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5EA0B">
      <w:pPr>
        <w:spacing w:before="120" w:after="120" w:line="360" w:lineRule="auto"/>
        <w:jc w:val="center"/>
        <w:rPr>
          <w:rFonts w:hint="eastAsia" w:ascii="仿宋" w:hAnsi="仿宋" w:eastAsia="仿宋" w:cs="仿宋"/>
          <w:b/>
          <w:bCs/>
          <w:color w:val="auto"/>
          <w:sz w:val="84"/>
          <w:szCs w:val="24"/>
        </w:rPr>
      </w:pPr>
    </w:p>
    <w:p w14:paraId="46C0C521">
      <w:pPr>
        <w:spacing w:before="120" w:after="120" w:line="360" w:lineRule="auto"/>
        <w:jc w:val="center"/>
        <w:rPr>
          <w:rFonts w:ascii="Times New Roman" w:hAnsi="Times New Roman" w:eastAsia="黑体"/>
          <w:b/>
          <w:bCs/>
          <w:color w:val="auto"/>
          <w:sz w:val="84"/>
          <w:szCs w:val="24"/>
        </w:rPr>
      </w:pPr>
      <w:r>
        <w:rPr>
          <w:rFonts w:hint="eastAsia" w:ascii="Times New Roman" w:hAnsi="Times New Roman" w:eastAsia="黑体"/>
          <w:b/>
          <w:bCs/>
          <w:color w:val="auto"/>
          <w:sz w:val="84"/>
          <w:szCs w:val="24"/>
        </w:rPr>
        <w:t>竞争性谈判文件</w:t>
      </w:r>
    </w:p>
    <w:p w14:paraId="2CA6678F">
      <w:pPr>
        <w:ind w:firstLine="1506"/>
        <w:rPr>
          <w:rFonts w:ascii="Times New Roman" w:hAnsi="Times New Roman" w:cs="宋体"/>
          <w:b/>
          <w:color w:val="auto"/>
          <w:sz w:val="30"/>
          <w:szCs w:val="30"/>
        </w:rPr>
      </w:pPr>
    </w:p>
    <w:p w14:paraId="6A311FC3">
      <w:pPr>
        <w:ind w:firstLine="1506"/>
        <w:rPr>
          <w:rFonts w:ascii="Times New Roman" w:hAnsi="Times New Roman" w:cs="宋体"/>
          <w:b/>
          <w:color w:val="auto"/>
          <w:sz w:val="30"/>
          <w:szCs w:val="30"/>
        </w:rPr>
      </w:pPr>
    </w:p>
    <w:p w14:paraId="66E74B27">
      <w:pPr>
        <w:ind w:firstLine="1506"/>
        <w:rPr>
          <w:rFonts w:ascii="Times New Roman" w:hAnsi="Times New Roman" w:cs="宋体"/>
          <w:b/>
          <w:color w:val="auto"/>
          <w:sz w:val="30"/>
          <w:szCs w:val="30"/>
        </w:rPr>
      </w:pPr>
    </w:p>
    <w:p w14:paraId="0877E8F8">
      <w:pPr>
        <w:keepNext w:val="0"/>
        <w:keepLines w:val="0"/>
        <w:pageBreakBefore w:val="0"/>
        <w:widowControl w:val="0"/>
        <w:spacing w:line="560" w:lineRule="exact"/>
        <w:jc w:val="both"/>
        <w:rPr>
          <w:rFonts w:hint="eastAsia" w:ascii="Times New Roman" w:hAnsi="Times New Roman" w:cs="宋体"/>
          <w:b/>
          <w:color w:val="auto"/>
          <w:sz w:val="30"/>
          <w:szCs w:val="30"/>
        </w:rPr>
      </w:pPr>
    </w:p>
    <w:p w14:paraId="07DA411E">
      <w:pPr>
        <w:keepNext w:val="0"/>
        <w:keepLines w:val="0"/>
        <w:pageBreakBefore w:val="0"/>
        <w:widowControl w:val="0"/>
        <w:spacing w:line="560" w:lineRule="exact"/>
        <w:ind w:firstLine="1205"/>
        <w:jc w:val="both"/>
        <w:rPr>
          <w:rFonts w:hint="eastAsia" w:ascii="Times New Roman" w:hAnsi="Times New Roman" w:cs="宋体"/>
          <w:b/>
          <w:color w:val="auto"/>
          <w:sz w:val="30"/>
          <w:szCs w:val="30"/>
          <w:highlight w:val="none"/>
          <w:lang w:val="en-US" w:eastAsia="zh-CN"/>
        </w:rPr>
      </w:pPr>
      <w:r>
        <w:rPr>
          <w:rFonts w:hint="eastAsia" w:ascii="Times New Roman" w:hAnsi="Times New Roman" w:cs="宋体"/>
          <w:b/>
          <w:color w:val="auto"/>
          <w:sz w:val="30"/>
          <w:szCs w:val="30"/>
        </w:rPr>
        <w:t>项目名称：</w:t>
      </w:r>
      <w:r>
        <w:rPr>
          <w:rFonts w:hint="eastAsia" w:ascii="Times New Roman" w:hAnsi="Times New Roman" w:cs="宋体"/>
          <w:b/>
          <w:color w:val="auto"/>
          <w:sz w:val="30"/>
          <w:szCs w:val="30"/>
          <w:highlight w:val="none"/>
          <w:lang w:val="en-US" w:eastAsia="zh-CN"/>
        </w:rPr>
        <w:t>2026—2027年度泗阳县桃源路中学保洁</w:t>
      </w:r>
    </w:p>
    <w:p w14:paraId="09163A9D">
      <w:pPr>
        <w:keepNext w:val="0"/>
        <w:keepLines w:val="0"/>
        <w:pageBreakBefore w:val="0"/>
        <w:widowControl w:val="0"/>
        <w:spacing w:line="560" w:lineRule="exact"/>
        <w:ind w:firstLine="1807"/>
        <w:jc w:val="center"/>
        <w:rPr>
          <w:rFonts w:hint="eastAsia" w:ascii="Times New Roman" w:hAnsi="Times New Roman" w:eastAsia="宋体" w:cs="宋体"/>
          <w:b/>
          <w:color w:val="auto"/>
          <w:sz w:val="30"/>
          <w:szCs w:val="30"/>
          <w:highlight w:val="none"/>
          <w:lang w:val="en-US" w:eastAsia="zh-CN"/>
        </w:rPr>
      </w:pPr>
      <w:r>
        <w:rPr>
          <w:rFonts w:hint="eastAsia" w:ascii="Times New Roman" w:hAnsi="Times New Roman" w:cs="宋体"/>
          <w:b/>
          <w:color w:val="auto"/>
          <w:sz w:val="30"/>
          <w:szCs w:val="30"/>
          <w:highlight w:val="none"/>
          <w:lang w:val="en-US" w:eastAsia="zh-CN"/>
        </w:rPr>
        <w:t>服务采购项目</w:t>
      </w:r>
    </w:p>
    <w:p w14:paraId="37CC67EF">
      <w:pPr>
        <w:keepNext w:val="0"/>
        <w:keepLines w:val="0"/>
        <w:pageBreakBefore w:val="0"/>
        <w:widowControl w:val="0"/>
        <w:spacing w:line="560" w:lineRule="exact"/>
        <w:ind w:firstLine="1205"/>
        <w:jc w:val="left"/>
        <w:rPr>
          <w:rFonts w:hint="eastAsia" w:ascii="Times New Roman" w:hAnsi="Times New Roman" w:cs="宋体"/>
          <w:b/>
          <w:color w:val="auto"/>
          <w:sz w:val="30"/>
          <w:szCs w:val="30"/>
          <w:highlight w:val="none"/>
          <w:lang w:val="en-US" w:eastAsia="zh-CN"/>
        </w:rPr>
      </w:pPr>
      <w:r>
        <w:rPr>
          <w:rFonts w:hint="eastAsia" w:ascii="Times New Roman" w:hAnsi="Times New Roman" w:eastAsia="宋体" w:cs="宋体"/>
          <w:b/>
          <w:color w:val="auto"/>
          <w:sz w:val="30"/>
          <w:szCs w:val="30"/>
          <w:highlight w:val="none"/>
          <w:lang w:val="en-US" w:eastAsia="zh-CN"/>
        </w:rPr>
        <w:t>项目编号：</w:t>
      </w:r>
      <w:r>
        <w:rPr>
          <w:rFonts w:hint="eastAsia" w:ascii="Times New Roman" w:hAnsi="Times New Roman" w:cs="宋体"/>
          <w:b/>
          <w:color w:val="auto"/>
          <w:sz w:val="30"/>
          <w:szCs w:val="30"/>
          <w:highlight w:val="none"/>
          <w:lang w:val="en-US" w:eastAsia="zh-CN"/>
        </w:rPr>
        <w:t>JSZC-321323-JZCG-T2026-0011</w:t>
      </w:r>
    </w:p>
    <w:p w14:paraId="32BA8088">
      <w:pPr>
        <w:keepNext w:val="0"/>
        <w:keepLines w:val="0"/>
        <w:pageBreakBefore w:val="0"/>
        <w:widowControl w:val="0"/>
        <w:spacing w:line="560" w:lineRule="exact"/>
        <w:ind w:left="2800" w:hanging="2800"/>
        <w:rPr>
          <w:rFonts w:ascii="Times New Roman" w:hAnsi="Times New Roman"/>
          <w:color w:val="auto"/>
          <w:sz w:val="28"/>
          <w:szCs w:val="28"/>
        </w:rPr>
      </w:pPr>
    </w:p>
    <w:p w14:paraId="17ED1701">
      <w:pPr>
        <w:keepNext w:val="0"/>
        <w:keepLines w:val="0"/>
        <w:pageBreakBefore w:val="0"/>
        <w:widowControl w:val="0"/>
        <w:spacing w:line="560" w:lineRule="exact"/>
        <w:ind w:left="2800" w:hanging="2800"/>
        <w:rPr>
          <w:rFonts w:hint="eastAsia" w:ascii="宋体" w:hAnsi="宋体" w:cs="宋体"/>
          <w:color w:val="auto"/>
          <w:sz w:val="24"/>
          <w:szCs w:val="24"/>
        </w:rPr>
      </w:pPr>
      <w:r>
        <w:rPr>
          <w:rFonts w:ascii="Times New Roman" w:hAnsi="Times New Roman"/>
          <w:color w:val="auto"/>
          <w:sz w:val="28"/>
          <w:szCs w:val="28"/>
        </w:rPr>
        <w:t xml:space="preserve">       </w:t>
      </w:r>
      <w:r>
        <w:rPr>
          <w:rFonts w:hint="eastAsia" w:ascii="Times New Roman" w:hAnsi="Times New Roman"/>
          <w:color w:val="auto"/>
          <w:sz w:val="28"/>
          <w:szCs w:val="28"/>
        </w:rPr>
        <w:t xml:space="preserve">   </w:t>
      </w:r>
      <w:r>
        <w:rPr>
          <w:rFonts w:ascii="Times New Roman" w:hAnsi="Times New Roman"/>
          <w:b/>
          <w:color w:val="auto"/>
          <w:sz w:val="28"/>
          <w:szCs w:val="28"/>
        </w:rPr>
        <w:t xml:space="preserve"> </w:t>
      </w:r>
    </w:p>
    <w:p w14:paraId="68F74742">
      <w:pPr>
        <w:spacing w:line="360" w:lineRule="auto"/>
        <w:jc w:val="left"/>
        <w:rPr>
          <w:rFonts w:hint="eastAsia" w:ascii="宋体" w:hAnsi="宋体" w:cs="宋体"/>
          <w:color w:val="auto"/>
          <w:sz w:val="24"/>
          <w:szCs w:val="24"/>
        </w:rPr>
      </w:pPr>
    </w:p>
    <w:p w14:paraId="20DE67A9">
      <w:pPr>
        <w:spacing w:line="360" w:lineRule="auto"/>
        <w:jc w:val="left"/>
        <w:rPr>
          <w:rFonts w:hint="eastAsia" w:ascii="宋体" w:hAnsi="宋体" w:cs="宋体"/>
          <w:color w:val="auto"/>
          <w:sz w:val="24"/>
          <w:szCs w:val="24"/>
        </w:rPr>
      </w:pPr>
    </w:p>
    <w:tbl>
      <w:tblPr>
        <w:tblStyle w:val="36"/>
        <w:tblpPr w:leftFromText="180" w:rightFromText="180" w:vertAnchor="text" w:horzAnchor="page" w:tblpXSpec="center" w:tblpY="466"/>
        <w:tblW w:w="7835" w:type="dxa"/>
        <w:jc w:val="center"/>
        <w:tblLayout w:type="fixed"/>
        <w:tblCellMar>
          <w:top w:w="0" w:type="dxa"/>
          <w:left w:w="108" w:type="dxa"/>
          <w:bottom w:w="0" w:type="dxa"/>
          <w:right w:w="108" w:type="dxa"/>
        </w:tblCellMar>
      </w:tblPr>
      <w:tblGrid>
        <w:gridCol w:w="2923"/>
        <w:gridCol w:w="4912"/>
      </w:tblGrid>
      <w:tr w14:paraId="4FC5057D">
        <w:tblPrEx>
          <w:tblCellMar>
            <w:top w:w="0" w:type="dxa"/>
            <w:left w:w="108" w:type="dxa"/>
            <w:bottom w:w="0" w:type="dxa"/>
            <w:right w:w="108" w:type="dxa"/>
          </w:tblCellMar>
        </w:tblPrEx>
        <w:trPr>
          <w:trHeight w:val="586" w:hRule="atLeast"/>
          <w:jc w:val="center"/>
        </w:trPr>
        <w:tc>
          <w:tcPr>
            <w:tcW w:w="2923" w:type="dxa"/>
            <w:noWrap w:val="0"/>
            <w:vAlign w:val="center"/>
          </w:tcPr>
          <w:p w14:paraId="3061F45D">
            <w:pPr>
              <w:spacing w:line="500" w:lineRule="exact"/>
              <w:jc w:val="center"/>
              <w:rPr>
                <w:rFonts w:hint="eastAsia" w:ascii="仿宋" w:hAnsi="仿宋" w:eastAsia="仿宋" w:cs="仿宋"/>
                <w:color w:val="auto"/>
                <w:sz w:val="24"/>
                <w:szCs w:val="24"/>
              </w:rPr>
            </w:pPr>
            <w:r>
              <w:rPr>
                <w:rFonts w:hint="eastAsia" w:ascii="Times New Roman" w:hAnsi="Times New Roman"/>
                <w:b/>
                <w:bCs/>
                <w:color w:val="auto"/>
                <w:spacing w:val="45"/>
                <w:sz w:val="32"/>
                <w:szCs w:val="24"/>
              </w:rPr>
              <w:t>采  购 人</w:t>
            </w:r>
            <w:r>
              <w:rPr>
                <w:rFonts w:hint="eastAsia" w:ascii="Times New Roman" w:hAnsi="Times New Roman"/>
                <w:b/>
                <w:bCs/>
                <w:color w:val="auto"/>
                <w:spacing w:val="1"/>
                <w:sz w:val="32"/>
                <w:szCs w:val="24"/>
              </w:rPr>
              <w:t>：</w:t>
            </w:r>
          </w:p>
        </w:tc>
        <w:tc>
          <w:tcPr>
            <w:tcW w:w="4912" w:type="dxa"/>
            <w:noWrap w:val="0"/>
            <w:vAlign w:val="center"/>
          </w:tcPr>
          <w:p w14:paraId="3A17842D">
            <w:pPr>
              <w:keepNext w:val="0"/>
              <w:keepLines w:val="0"/>
              <w:pageBreakBefore w:val="0"/>
              <w:widowControl w:val="0"/>
              <w:spacing w:line="560" w:lineRule="exact"/>
              <w:jc w:val="both"/>
              <w:rPr>
                <w:rFonts w:hint="eastAsia" w:ascii="Times New Roman" w:hAnsi="Times New Roman" w:eastAsia="宋体" w:cs="宋体"/>
                <w:b/>
                <w:color w:val="auto"/>
                <w:sz w:val="30"/>
                <w:szCs w:val="30"/>
                <w:highlight w:val="none"/>
                <w:lang w:val="en-US" w:eastAsia="zh-CN"/>
              </w:rPr>
            </w:pPr>
            <w:r>
              <w:rPr>
                <w:rFonts w:hint="eastAsia" w:ascii="Times New Roman" w:hAnsi="Times New Roman" w:cs="宋体"/>
                <w:b/>
                <w:color w:val="auto"/>
                <w:sz w:val="30"/>
                <w:szCs w:val="30"/>
                <w:highlight w:val="none"/>
                <w:lang w:val="en-US" w:eastAsia="zh-CN"/>
              </w:rPr>
              <w:t>泗阳县桃源路中学</w:t>
            </w:r>
          </w:p>
        </w:tc>
      </w:tr>
      <w:tr w14:paraId="7AC3AC41">
        <w:tblPrEx>
          <w:tblCellMar>
            <w:top w:w="0" w:type="dxa"/>
            <w:left w:w="108" w:type="dxa"/>
            <w:bottom w:w="0" w:type="dxa"/>
            <w:right w:w="108" w:type="dxa"/>
          </w:tblCellMar>
        </w:tblPrEx>
        <w:trPr>
          <w:trHeight w:val="617" w:hRule="atLeast"/>
          <w:jc w:val="center"/>
        </w:trPr>
        <w:tc>
          <w:tcPr>
            <w:tcW w:w="2923" w:type="dxa"/>
            <w:noWrap w:val="0"/>
            <w:vAlign w:val="center"/>
          </w:tcPr>
          <w:p w14:paraId="1E98E90E">
            <w:pPr>
              <w:spacing w:line="500" w:lineRule="exact"/>
              <w:jc w:val="center"/>
              <w:rPr>
                <w:rFonts w:ascii="Times New Roman" w:hAnsi="Times New Roman"/>
                <w:b/>
                <w:bCs/>
                <w:color w:val="auto"/>
                <w:spacing w:val="45"/>
                <w:sz w:val="32"/>
                <w:szCs w:val="24"/>
              </w:rPr>
            </w:pPr>
            <w:r>
              <w:rPr>
                <w:rFonts w:hint="eastAsia" w:ascii="Times New Roman" w:hAnsi="Times New Roman"/>
                <w:b/>
                <w:bCs/>
                <w:color w:val="auto"/>
                <w:sz w:val="32"/>
                <w:szCs w:val="24"/>
              </w:rPr>
              <w:t>采购代理机构：</w:t>
            </w:r>
          </w:p>
        </w:tc>
        <w:tc>
          <w:tcPr>
            <w:tcW w:w="4912" w:type="dxa"/>
            <w:noWrap w:val="0"/>
            <w:vAlign w:val="center"/>
          </w:tcPr>
          <w:p w14:paraId="5BF430A0">
            <w:pPr>
              <w:keepNext w:val="0"/>
              <w:keepLines w:val="0"/>
              <w:pageBreakBefore w:val="0"/>
              <w:widowControl w:val="0"/>
              <w:spacing w:line="560" w:lineRule="exact"/>
              <w:jc w:val="both"/>
              <w:rPr>
                <w:rFonts w:hint="eastAsia" w:ascii="Times New Roman" w:hAnsi="Times New Roman" w:eastAsia="宋体" w:cs="宋体"/>
                <w:b/>
                <w:color w:val="auto"/>
                <w:sz w:val="30"/>
                <w:szCs w:val="30"/>
                <w:highlight w:val="none"/>
                <w:lang w:val="en-US" w:eastAsia="zh-CN"/>
              </w:rPr>
            </w:pPr>
            <w:r>
              <w:rPr>
                <w:rFonts w:hint="eastAsia" w:ascii="Times New Roman" w:hAnsi="Times New Roman" w:eastAsia="宋体" w:cs="宋体"/>
                <w:b/>
                <w:color w:val="auto"/>
                <w:sz w:val="30"/>
                <w:szCs w:val="30"/>
                <w:highlight w:val="none"/>
                <w:lang w:val="en-US" w:eastAsia="zh-CN"/>
              </w:rPr>
              <w:t>泗阳县公共资源交易中心</w:t>
            </w:r>
          </w:p>
        </w:tc>
      </w:tr>
    </w:tbl>
    <w:p w14:paraId="39C0308B">
      <w:pPr>
        <w:spacing w:before="120" w:after="120" w:line="360" w:lineRule="auto"/>
        <w:jc w:val="both"/>
        <w:rPr>
          <w:rFonts w:ascii="Arial" w:hAnsi="Arial"/>
          <w:b/>
          <w:color w:val="auto"/>
          <w:sz w:val="32"/>
          <w:szCs w:val="24"/>
        </w:rPr>
      </w:pPr>
    </w:p>
    <w:p w14:paraId="30DFDA0B">
      <w:pPr>
        <w:spacing w:before="120" w:after="120" w:line="360" w:lineRule="auto"/>
        <w:jc w:val="center"/>
        <w:rPr>
          <w:rFonts w:ascii="Arial" w:hAnsi="Arial"/>
          <w:b/>
          <w:color w:val="auto"/>
          <w:sz w:val="32"/>
          <w:szCs w:val="24"/>
        </w:rPr>
      </w:pPr>
    </w:p>
    <w:p w14:paraId="121E5627">
      <w:pPr>
        <w:spacing w:before="120" w:after="120" w:line="360" w:lineRule="auto"/>
        <w:jc w:val="center"/>
        <w:rPr>
          <w:rFonts w:ascii="Arial" w:hAnsi="Arial"/>
          <w:b/>
          <w:bCs/>
          <w:color w:val="auto"/>
          <w:sz w:val="32"/>
          <w:szCs w:val="32"/>
        </w:rPr>
      </w:pPr>
    </w:p>
    <w:p w14:paraId="0BBE8C8E">
      <w:pPr>
        <w:spacing w:before="120" w:after="120" w:line="360" w:lineRule="auto"/>
        <w:jc w:val="center"/>
        <w:rPr>
          <w:rFonts w:hint="eastAsia" w:ascii="Arial" w:hAnsi="Arial" w:cs="宋体"/>
          <w:b/>
          <w:bCs/>
          <w:color w:val="auto"/>
          <w:sz w:val="32"/>
          <w:szCs w:val="32"/>
          <w:highlight w:val="none"/>
        </w:rPr>
      </w:pPr>
      <w:r>
        <w:rPr>
          <w:rFonts w:ascii="Arial" w:hAnsi="Arial"/>
          <w:b/>
          <w:color w:val="auto"/>
          <w:sz w:val="32"/>
          <w:szCs w:val="24"/>
        </w:rPr>
        <w:t>20</w:t>
      </w:r>
      <w:r>
        <w:rPr>
          <w:rFonts w:hint="eastAsia" w:ascii="Arial" w:hAnsi="Arial"/>
          <w:b/>
          <w:color w:val="auto"/>
          <w:sz w:val="32"/>
          <w:szCs w:val="24"/>
          <w:lang w:val="en-US" w:eastAsia="zh-CN"/>
        </w:rPr>
        <w:t>26</w:t>
      </w:r>
      <w:r>
        <w:rPr>
          <w:rFonts w:hint="eastAsia" w:ascii="Arial" w:hAnsi="Arial" w:cs="宋体"/>
          <w:b/>
          <w:color w:val="auto"/>
          <w:sz w:val="32"/>
          <w:szCs w:val="24"/>
        </w:rPr>
        <w:t>年</w:t>
      </w:r>
      <w:r>
        <w:rPr>
          <w:rFonts w:hint="eastAsia" w:ascii="Arial" w:hAnsi="Arial" w:cs="宋体"/>
          <w:b/>
          <w:color w:val="auto"/>
          <w:sz w:val="32"/>
          <w:szCs w:val="24"/>
          <w:lang w:val="en-US" w:eastAsia="zh-CN"/>
        </w:rPr>
        <w:t>8</w:t>
      </w:r>
      <w:r>
        <w:rPr>
          <w:rFonts w:hint="eastAsia" w:ascii="Arial" w:hAnsi="Arial" w:cs="宋体"/>
          <w:b/>
          <w:color w:val="auto"/>
          <w:sz w:val="32"/>
          <w:szCs w:val="24"/>
        </w:rPr>
        <w:t>月</w:t>
      </w:r>
      <w:r>
        <w:rPr>
          <w:rFonts w:hint="eastAsia" w:ascii="Arial" w:hAnsi="Arial" w:cs="宋体"/>
          <w:b/>
          <w:color w:val="auto"/>
          <w:sz w:val="32"/>
          <w:szCs w:val="24"/>
          <w:lang w:val="en-US" w:eastAsia="zh-CN"/>
        </w:rPr>
        <w:t>13</w:t>
      </w:r>
      <w:bookmarkStart w:id="96" w:name="_GoBack"/>
      <w:bookmarkEnd w:id="96"/>
      <w:r>
        <w:rPr>
          <w:rFonts w:hint="eastAsia" w:ascii="Arial" w:hAnsi="Arial" w:cs="宋体"/>
          <w:b/>
          <w:color w:val="auto"/>
          <w:sz w:val="32"/>
          <w:szCs w:val="24"/>
        </w:rPr>
        <w:t>日</w:t>
      </w:r>
    </w:p>
    <w:p w14:paraId="3741F1C0">
      <w:pPr>
        <w:rPr>
          <w:rFonts w:ascii="Times New Roman" w:hAnsi="Times New Roman" w:eastAsia="黑体"/>
          <w:bCs/>
          <w:color w:val="auto"/>
          <w:sz w:val="36"/>
          <w:szCs w:val="36"/>
        </w:rPr>
      </w:pPr>
      <w:r>
        <w:rPr>
          <w:rFonts w:ascii="宋体"/>
          <w:b/>
          <w:color w:val="auto"/>
          <w:sz w:val="52"/>
          <w:highlight w:val="white"/>
        </w:rPr>
        <w:br w:type="page" w:clear="all"/>
      </w:r>
    </w:p>
    <w:p w14:paraId="015D4FC2">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目    录</w:t>
      </w:r>
    </w:p>
    <w:p w14:paraId="62965924">
      <w:pPr>
        <w:jc w:val="center"/>
        <w:rPr>
          <w:rFonts w:ascii="Times New Roman" w:hAnsi="Times New Roman" w:eastAsia="黑体"/>
          <w:bCs/>
          <w:color w:val="auto"/>
          <w:sz w:val="36"/>
          <w:szCs w:val="36"/>
        </w:rPr>
      </w:pPr>
    </w:p>
    <w:p w14:paraId="1D23688A">
      <w:pPr>
        <w:pStyle w:val="26"/>
        <w:tabs>
          <w:tab w:val="right" w:leader="dot" w:pos="8844"/>
        </w:tabs>
        <w:spacing w:before="0" w:after="0" w:line="600" w:lineRule="exact"/>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highlight w:val="none"/>
        </w:rPr>
        <w:fldChar w:fldCharType="begin"/>
      </w:r>
      <w:r>
        <w:rPr>
          <w:color w:val="auto"/>
          <w:highlight w:val="none"/>
        </w:rPr>
        <w:instrText xml:space="preserve"> HYPERLINK \l "_Toc8415"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第一章  谈判邀请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_Toc8415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194DC1E6">
      <w:pPr>
        <w:pStyle w:val="26"/>
        <w:tabs>
          <w:tab w:val="right" w:leader="dot" w:pos="8844"/>
        </w:tabs>
        <w:spacing w:before="0" w:after="0" w:line="6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"_Toc31344" </w:instrText>
      </w:r>
      <w:r>
        <w:rPr>
          <w:color w:val="auto"/>
          <w:highlight w:val="none"/>
        </w:rPr>
        <w:fldChar w:fldCharType="separate"/>
      </w:r>
      <w:r>
        <w:rPr>
          <w:rFonts w:hint="eastAsia" w:ascii="Times New Roman" w:hAnsi="Times New Roman" w:eastAsia="黑体"/>
          <w:b w:val="0"/>
          <w:bCs w:val="0"/>
          <w:caps w:val="0"/>
          <w:color w:val="auto"/>
          <w:sz w:val="32"/>
          <w:highlight w:val="none"/>
        </w:rPr>
        <w:t>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_Toc31344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11C574E8">
      <w:pPr>
        <w:pStyle w:val="26"/>
        <w:tabs>
          <w:tab w:val="right" w:leader="dot" w:pos="8844"/>
        </w:tabs>
        <w:spacing w:before="0" w:after="0" w:line="600" w:lineRule="exact"/>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"_Toc28543" </w:instrText>
      </w:r>
      <w:r>
        <w:rPr>
          <w:color w:val="auto"/>
          <w:highlight w:val="none"/>
        </w:rPr>
        <w:fldChar w:fldCharType="separate"/>
      </w:r>
      <w:r>
        <w:rPr>
          <w:rFonts w:hint="eastAsia" w:ascii="Times New Roman" w:hAnsi="Times New Roman" w:eastAsia="黑体"/>
          <w:b w:val="0"/>
          <w:bCs w:val="0"/>
          <w:caps w:val="0"/>
          <w:color w:val="auto"/>
          <w:sz w:val="32"/>
          <w:highlight w:val="none"/>
        </w:rPr>
        <w:t>第三章  评审方法</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0</w:t>
      </w:r>
    </w:p>
    <w:p w14:paraId="64F981A0">
      <w:pPr>
        <w:pStyle w:val="26"/>
        <w:tabs>
          <w:tab w:val="right" w:leader="dot" w:pos="8844"/>
        </w:tabs>
        <w:spacing w:before="0" w:after="0" w:line="600" w:lineRule="exact"/>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"_Toc22910" </w:instrText>
      </w:r>
      <w:r>
        <w:rPr>
          <w:color w:val="auto"/>
          <w:highlight w:val="none"/>
        </w:rPr>
        <w:fldChar w:fldCharType="separate"/>
      </w:r>
      <w:r>
        <w:rPr>
          <w:rFonts w:hint="eastAsia" w:ascii="Times New Roman" w:hAnsi="Times New Roman" w:eastAsia="黑体" w:cs="黑体"/>
          <w:b w:val="0"/>
          <w:bCs w:val="0"/>
          <w:caps w:val="0"/>
          <w:color w:val="auto"/>
          <w:sz w:val="32"/>
          <w:highlight w:val="none"/>
        </w:rPr>
        <w:t>第四章  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1</w:t>
      </w:r>
    </w:p>
    <w:p w14:paraId="6A6AC566">
      <w:pPr>
        <w:pStyle w:val="26"/>
        <w:tabs>
          <w:tab w:val="right" w:leader="dot" w:pos="8844"/>
        </w:tabs>
        <w:spacing w:before="0" w:after="0" w:line="600" w:lineRule="exact"/>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"_Toc5291" </w:instrText>
      </w:r>
      <w:r>
        <w:rPr>
          <w:color w:val="auto"/>
          <w:highlight w:val="none"/>
        </w:rPr>
        <w:fldChar w:fldCharType="separate"/>
      </w:r>
      <w:r>
        <w:rPr>
          <w:rFonts w:hint="eastAsia" w:ascii="Times New Roman" w:hAnsi="Times New Roman" w:eastAsia="黑体" w:cs="黑体"/>
          <w:b w:val="0"/>
          <w:bCs w:val="0"/>
          <w:caps w:val="0"/>
          <w:color w:val="auto"/>
          <w:sz w:val="32"/>
          <w:highlight w:val="none"/>
        </w:rPr>
        <w:t>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3</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0</w:t>
      </w:r>
    </w:p>
    <w:p w14:paraId="62C0AF2F">
      <w:pPr>
        <w:pStyle w:val="26"/>
        <w:tabs>
          <w:tab w:val="right" w:leader="dot" w:pos="8844"/>
        </w:tabs>
        <w:spacing w:before="0" w:after="0" w:line="600" w:lineRule="exact"/>
        <w:rPr>
          <w:rFonts w:hint="eastAsia" w:ascii="Times New Roman" w:hAnsi="Times New Roman" w:eastAsia="黑体"/>
          <w:b w:val="0"/>
          <w:bCs w:val="0"/>
          <w:caps w:val="0"/>
          <w:color w:val="auto"/>
          <w:sz w:val="32"/>
          <w:lang w:val="en-US" w:eastAsia="zh-CN"/>
        </w:rPr>
      </w:pPr>
      <w:r>
        <w:rPr>
          <w:color w:val="auto"/>
          <w:highlight w:val="none"/>
        </w:rPr>
        <w:fldChar w:fldCharType="begin"/>
      </w:r>
      <w:r>
        <w:rPr>
          <w:color w:val="auto"/>
          <w:highlight w:val="none"/>
        </w:rPr>
        <w:instrText xml:space="preserve"> HYPERLINK \l "_Toc14749" </w:instrText>
      </w:r>
      <w:r>
        <w:rPr>
          <w:color w:val="auto"/>
          <w:highlight w:val="none"/>
        </w:rPr>
        <w:fldChar w:fldCharType="separate"/>
      </w:r>
      <w:r>
        <w:rPr>
          <w:rFonts w:hint="eastAsia" w:ascii="Times New Roman" w:hAnsi="Times New Roman" w:eastAsia="黑体" w:cs="黑体"/>
          <w:b w:val="0"/>
          <w:bCs w:val="0"/>
          <w:caps w:val="0"/>
          <w:color w:val="auto"/>
          <w:sz w:val="32"/>
          <w:highlight w:val="none"/>
        </w:rPr>
        <w:t>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3</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7</w:t>
      </w:r>
    </w:p>
    <w:p w14:paraId="5B417B0B">
      <w:pPr>
        <w:spacing w:line="600" w:lineRule="exact"/>
        <w:rPr>
          <w:rFonts w:ascii="Times New Roman" w:hAnsi="Times New Roman" w:eastAsia="黑体"/>
          <w:bCs/>
          <w:color w:val="auto"/>
          <w:sz w:val="36"/>
          <w:szCs w:val="36"/>
        </w:rPr>
        <w:sectPr>
          <w:footerReference r:id="rId3" w:type="default"/>
          <w:footerReference r:id="rId4" w:type="even"/>
          <w:pgSz w:w="11906" w:h="16838"/>
          <w:pgMar w:top="1440" w:right="1474" w:bottom="1440" w:left="1588" w:header="851" w:footer="992" w:gutter="0"/>
          <w:cols w:space="720" w:num="1"/>
          <w:docGrid w:linePitch="360" w:charSpace="0"/>
        </w:sectPr>
      </w:pPr>
      <w:r>
        <w:rPr>
          <w:rFonts w:hint="eastAsia" w:ascii="Times New Roman" w:hAnsi="Times New Roman" w:eastAsia="黑体"/>
          <w:color w:val="auto"/>
          <w:sz w:val="32"/>
          <w:szCs w:val="36"/>
        </w:rPr>
        <w:fldChar w:fldCharType="end"/>
      </w:r>
      <w:bookmarkStart w:id="0" w:name="EBa9b59e525b5046c1b5a913446fc70689"/>
    </w:p>
    <w:p w14:paraId="57E32F6E">
      <w:pPr>
        <w:spacing w:line="600" w:lineRule="exact"/>
        <w:rPr>
          <w:color w:val="auto"/>
          <w:highlight w:val="yellow"/>
        </w:rPr>
      </w:pPr>
      <w:r>
        <w:rPr>
          <w:rFonts w:hint="eastAsia"/>
          <w:color w:val="auto"/>
          <w:sz w:val="20"/>
          <w:highlight w:val="white"/>
        </w:rPr>
        <w:t xml:space="preserve"> </w:t>
      </w:r>
      <w:bookmarkEnd w:id="0"/>
      <w:bookmarkStart w:id="1" w:name="EB31a8c1a7d7174d21b578b3650829b838"/>
      <w:r>
        <w:rPr>
          <w:rFonts w:hint="eastAsia"/>
          <w:color w:val="auto"/>
          <w:sz w:val="20"/>
          <w:highlight w:val="white"/>
        </w:rPr>
        <w:t xml:space="preserve"> </w:t>
      </w:r>
      <w:bookmarkEnd w:id="1"/>
    </w:p>
    <w:p w14:paraId="4AA48916">
      <w:pPr>
        <w:keepNext/>
        <w:jc w:val="center"/>
        <w:outlineLvl w:val="0"/>
        <w:rPr>
          <w:rFonts w:ascii="Times New Roman" w:hAnsi="Times New Roman" w:eastAsia="黑体"/>
          <w:color w:val="auto"/>
          <w:sz w:val="44"/>
          <w:szCs w:val="44"/>
        </w:rPr>
      </w:pPr>
      <w:bookmarkStart w:id="2" w:name="_Toc24468"/>
      <w:bookmarkStart w:id="3" w:name="_Toc8415"/>
      <w:r>
        <w:rPr>
          <w:rFonts w:hint="eastAsia" w:ascii="Times New Roman" w:hAnsi="Times New Roman" w:eastAsia="黑体"/>
          <w:color w:val="auto"/>
          <w:sz w:val="44"/>
          <w:szCs w:val="44"/>
        </w:rPr>
        <w:t>第一章  谈判邀请</w:t>
      </w:r>
      <w:bookmarkEnd w:id="2"/>
      <w:bookmarkEnd w:id="3"/>
    </w:p>
    <w:p w14:paraId="66AD9881">
      <w:pPr>
        <w:keepNext w:val="0"/>
        <w:keepLines w:val="0"/>
        <w:pageBreakBefore w:val="0"/>
        <w:widowControl w:val="0"/>
        <w:spacing w:line="560" w:lineRule="exact"/>
        <w:ind w:firstLine="720"/>
        <w:rPr>
          <w:rFonts w:ascii="Times New Roman" w:hAnsi="Times New Roman" w:cs="宋体"/>
          <w:color w:val="auto"/>
          <w:sz w:val="24"/>
          <w:szCs w:val="24"/>
        </w:rPr>
      </w:pPr>
      <w:r>
        <w:rPr>
          <w:rFonts w:hint="eastAsia" w:ascii="Times New Roman" w:hAnsi="Times New Roman" w:cs="宋体"/>
          <w:color w:val="auto"/>
          <w:sz w:val="24"/>
          <w:szCs w:val="24"/>
        </w:rPr>
        <w:t>受</w:t>
      </w:r>
      <w:r>
        <w:rPr>
          <w:rFonts w:hint="eastAsia" w:ascii="宋体" w:hAnsi="宋体" w:cs="宋体"/>
          <w:b w:val="0"/>
          <w:bCs w:val="0"/>
          <w:color w:val="000000"/>
          <w:sz w:val="24"/>
          <w:szCs w:val="24"/>
          <w:highlight w:val="none"/>
          <w:u w:val="single"/>
          <w:lang w:val="en-US" w:eastAsia="zh-CN"/>
        </w:rPr>
        <w:t>泗阳县桃源路中学</w:t>
      </w:r>
      <w:r>
        <w:rPr>
          <w:rFonts w:hint="eastAsia" w:ascii="Times New Roman" w:hAnsi="Times New Roman" w:cs="宋体"/>
          <w:color w:val="auto"/>
          <w:sz w:val="24"/>
          <w:szCs w:val="24"/>
        </w:rPr>
        <w:t>的委托</w:t>
      </w:r>
      <w:r>
        <w:rPr>
          <w:rFonts w:hint="eastAsia" w:ascii="Times New Roman" w:hAnsi="Times New Roman" w:cs="宋体"/>
          <w:color w:val="auto"/>
          <w:sz w:val="24"/>
          <w:szCs w:val="24"/>
          <w:lang w:eastAsia="zh-CN"/>
        </w:rPr>
        <w:t>，</w:t>
      </w:r>
      <w:r>
        <w:rPr>
          <w:rFonts w:hint="eastAsia" w:ascii="宋体" w:hAnsi="宋体" w:cs="宋体"/>
          <w:b w:val="0"/>
          <w:bCs w:val="0"/>
          <w:color w:val="000000"/>
          <w:sz w:val="24"/>
          <w:szCs w:val="24"/>
          <w:highlight w:val="none"/>
          <w:u w:val="single"/>
          <w:lang w:val="en-US" w:eastAsia="zh-CN"/>
        </w:rPr>
        <w:t>泗阳县</w:t>
      </w:r>
      <w:r>
        <w:rPr>
          <w:rFonts w:hint="eastAsia" w:ascii="宋体" w:hAnsi="宋体" w:eastAsia="宋体" w:cs="宋体"/>
          <w:b w:val="0"/>
          <w:bCs w:val="0"/>
          <w:color w:val="000000"/>
          <w:sz w:val="24"/>
          <w:szCs w:val="24"/>
          <w:highlight w:val="none"/>
          <w:u w:val="single"/>
          <w:lang w:val="en-US" w:eastAsia="zh-CN"/>
        </w:rPr>
        <w:t>公共资源交易中心</w:t>
      </w:r>
      <w:r>
        <w:rPr>
          <w:rFonts w:hint="eastAsia" w:ascii="Times New Roman" w:hAnsi="Times New Roman" w:cs="宋体"/>
          <w:color w:val="auto"/>
          <w:sz w:val="24"/>
          <w:szCs w:val="24"/>
        </w:rPr>
        <w:t>就</w:t>
      </w:r>
      <w:r>
        <w:rPr>
          <w:rFonts w:hint="eastAsia" w:ascii="Times New Roman" w:hAnsi="Times New Roman" w:cs="宋体"/>
          <w:color w:val="auto"/>
          <w:sz w:val="24"/>
          <w:szCs w:val="24"/>
          <w:highlight w:val="none"/>
          <w:u w:val="single"/>
          <w:lang w:val="en-US" w:eastAsia="zh-CN"/>
        </w:rPr>
        <w:t>2026—2027年度泗阳县桃源路中学保洁服务采购项目（JSZC-321323-JZCG-T2026-0011）</w:t>
      </w:r>
      <w:r>
        <w:rPr>
          <w:rFonts w:hint="eastAsia" w:ascii="Times New Roman" w:hAnsi="Times New Roman" w:cs="宋体"/>
          <w:color w:val="auto"/>
          <w:sz w:val="24"/>
          <w:szCs w:val="24"/>
        </w:rPr>
        <w:t>进行竞争性谈判采购，欢迎符合条件的供应商参加谈判。</w:t>
      </w:r>
    </w:p>
    <w:p w14:paraId="58900FEA">
      <w:pPr>
        <w:pBdr>
          <w:top w:val="single" w:color="000000" w:sz="4" w:space="1"/>
          <w:left w:val="single" w:color="000000" w:sz="4" w:space="4"/>
          <w:bottom w:val="single" w:color="000000" w:sz="4" w:space="1"/>
          <w:right w:val="single" w:color="000000" w:sz="4" w:space="4"/>
        </w:pBdr>
        <w:spacing w:line="480" w:lineRule="exact"/>
        <w:ind w:firstLine="482"/>
        <w:rPr>
          <w:rFonts w:ascii="Times New Roman" w:hAnsi="Times New Roman" w:cs="宋体"/>
          <w:color w:val="auto"/>
          <w:sz w:val="24"/>
          <w:szCs w:val="24"/>
        </w:rPr>
      </w:pPr>
      <w:r>
        <w:rPr>
          <w:rFonts w:hint="eastAsia" w:ascii="Times New Roman" w:hAnsi="Times New Roman" w:cs="宋体"/>
          <w:color w:val="auto"/>
          <w:sz w:val="24"/>
          <w:szCs w:val="24"/>
        </w:rPr>
        <w:t>项目概况</w:t>
      </w:r>
    </w:p>
    <w:p w14:paraId="5D8A0E61">
      <w:pPr>
        <w:pBdr>
          <w:top w:val="single" w:color="000000" w:sz="4" w:space="1"/>
          <w:left w:val="single" w:color="000000" w:sz="4" w:space="4"/>
          <w:bottom w:val="single" w:color="000000" w:sz="4" w:space="1"/>
          <w:right w:val="single" w:color="000000" w:sz="4" w:space="4"/>
        </w:pBdr>
        <w:spacing w:line="480" w:lineRule="exact"/>
        <w:ind w:firstLine="482"/>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u w:val="single"/>
          <w:lang w:val="en-US" w:eastAsia="zh-CN"/>
        </w:rPr>
        <w:t>2026—2027年度泗阳县桃源路中学保洁服务采购项目</w:t>
      </w:r>
      <w:r>
        <w:rPr>
          <w:rFonts w:hint="eastAsia" w:ascii="Times New Roman" w:hAnsi="Times New Roman" w:cs="宋体"/>
          <w:color w:val="auto"/>
          <w:sz w:val="24"/>
          <w:szCs w:val="24"/>
          <w:highlight w:val="none"/>
        </w:rPr>
        <w:t>的潜在供应商</w:t>
      </w:r>
      <w:r>
        <w:rPr>
          <w:rFonts w:hint="eastAsia" w:ascii="Times New Roman" w:hAnsi="Times New Roman" w:cs="仿宋"/>
          <w:color w:val="auto"/>
          <w:sz w:val="24"/>
          <w:szCs w:val="24"/>
          <w:highlight w:val="none"/>
        </w:rPr>
        <w:t>可在</w:t>
      </w:r>
      <w:r>
        <w:rPr>
          <w:rFonts w:hint="eastAsia" w:ascii="Times New Roman" w:hAnsi="Times New Roman" w:cs="方正仿宋_GBK"/>
          <w:color w:val="auto"/>
          <w:sz w:val="24"/>
          <w:szCs w:val="24"/>
          <w:highlight w:val="none"/>
        </w:rPr>
        <w:t>“江苏政府采购网</w:t>
      </w:r>
      <w:r>
        <w:rPr>
          <w:rFonts w:hint="eastAsia" w:ascii="Times New Roman" w:hAnsi="Times New Roman" w:cs="方正仿宋_GBK"/>
          <w:color w:val="auto"/>
          <w:sz w:val="24"/>
          <w:szCs w:val="24"/>
          <w:highlight w:val="none"/>
          <w:lang w:eastAsia="zh-CN"/>
        </w:rPr>
        <w:t>”“</w:t>
      </w:r>
      <w:r>
        <w:rPr>
          <w:rFonts w:hint="eastAsia" w:ascii="Times New Roman" w:hAnsi="Times New Roman" w:cs="方正仿宋_GBK"/>
          <w:color w:val="auto"/>
          <w:sz w:val="24"/>
          <w:szCs w:val="24"/>
          <w:highlight w:val="none"/>
        </w:rPr>
        <w:t>宿迁市政府采购网”</w:t>
      </w:r>
      <w:r>
        <w:rPr>
          <w:rFonts w:hint="eastAsia" w:ascii="Times New Roman" w:hAnsi="Times New Roman"/>
          <w:color w:val="auto"/>
          <w:sz w:val="24"/>
          <w:szCs w:val="24"/>
          <w:highlight w:val="none"/>
          <w:u w:val="single"/>
        </w:rPr>
        <w:t>自行免费获取</w:t>
      </w:r>
      <w:r>
        <w:rPr>
          <w:rFonts w:hint="eastAsia" w:ascii="Times New Roman" w:hAnsi="Times New Roman" w:cs="宋体"/>
          <w:color w:val="auto"/>
          <w:sz w:val="24"/>
          <w:szCs w:val="24"/>
          <w:highlight w:val="none"/>
        </w:rPr>
        <w:t>谈判文件，并于</w:t>
      </w:r>
      <w:r>
        <w:rPr>
          <w:rFonts w:hint="eastAsia" w:ascii="Times New Roman" w:hAnsi="Times New Roman" w:cs="宋体"/>
          <w:color w:val="auto"/>
          <w:sz w:val="24"/>
          <w:szCs w:val="24"/>
          <w:highlight w:val="none"/>
          <w:u w:val="single"/>
        </w:rPr>
        <w:t xml:space="preserve"> </w:t>
      </w:r>
      <w:r>
        <w:rPr>
          <w:rFonts w:ascii="Times New Roman" w:hAnsi="Times New Roman" w:cs="宋体"/>
          <w:color w:val="auto"/>
          <w:sz w:val="24"/>
          <w:szCs w:val="24"/>
          <w:highlight w:val="none"/>
          <w:u w:val="single"/>
        </w:rPr>
        <w:t>202</w:t>
      </w:r>
      <w:r>
        <w:rPr>
          <w:rFonts w:hint="eastAsia" w:ascii="Times New Roman" w:hAnsi="Times New Roman" w:cs="宋体"/>
          <w:color w:val="auto"/>
          <w:sz w:val="24"/>
          <w:szCs w:val="24"/>
          <w:highlight w:val="none"/>
          <w:u w:val="single"/>
          <w:lang w:val="en-US" w:eastAsia="zh-CN"/>
        </w:rPr>
        <w:t>6</w:t>
      </w:r>
      <w:r>
        <w:rPr>
          <w:rFonts w:hint="eastAsia" w:ascii="Times New Roman" w:hAnsi="Times New Roman" w:cs="宋体"/>
          <w:bCs/>
          <w:color w:val="auto"/>
          <w:sz w:val="24"/>
          <w:szCs w:val="24"/>
          <w:highlight w:val="none"/>
          <w:u w:val="single"/>
        </w:rPr>
        <w:t>年</w:t>
      </w:r>
      <w:r>
        <w:rPr>
          <w:rFonts w:hint="eastAsia" w:ascii="Times New Roman" w:hAnsi="Times New Roman" w:cs="宋体"/>
          <w:bCs/>
          <w:color w:val="auto"/>
          <w:sz w:val="24"/>
          <w:szCs w:val="24"/>
          <w:highlight w:val="none"/>
          <w:u w:val="single"/>
          <w:lang w:val="en-US" w:eastAsia="zh-CN"/>
        </w:rPr>
        <w:t>8</w:t>
      </w:r>
      <w:r>
        <w:rPr>
          <w:rFonts w:hint="eastAsia" w:ascii="Times New Roman" w:hAnsi="Times New Roman" w:cs="宋体"/>
          <w:bCs/>
          <w:color w:val="auto"/>
          <w:sz w:val="24"/>
          <w:szCs w:val="24"/>
          <w:highlight w:val="none"/>
          <w:u w:val="single"/>
        </w:rPr>
        <w:t>月</w:t>
      </w:r>
      <w:r>
        <w:rPr>
          <w:rFonts w:hint="eastAsia" w:ascii="Times New Roman" w:hAnsi="Times New Roman" w:cs="宋体"/>
          <w:bCs/>
          <w:color w:val="auto"/>
          <w:sz w:val="24"/>
          <w:szCs w:val="24"/>
          <w:highlight w:val="none"/>
          <w:u w:val="single"/>
          <w:lang w:val="en-US" w:eastAsia="zh-CN"/>
        </w:rPr>
        <w:t>25</w:t>
      </w:r>
      <w:r>
        <w:rPr>
          <w:rFonts w:hint="eastAsia" w:ascii="Times New Roman" w:hAnsi="Times New Roman" w:cs="宋体"/>
          <w:bCs/>
          <w:color w:val="auto"/>
          <w:sz w:val="24"/>
          <w:szCs w:val="24"/>
          <w:highlight w:val="none"/>
          <w:u w:val="single"/>
        </w:rPr>
        <w:t>日</w:t>
      </w:r>
      <w:r>
        <w:rPr>
          <w:rFonts w:hint="eastAsia" w:ascii="Times New Roman" w:hAnsi="Times New Roman" w:cs="宋体"/>
          <w:bCs/>
          <w:color w:val="auto"/>
          <w:sz w:val="24"/>
          <w:szCs w:val="24"/>
          <w:highlight w:val="none"/>
          <w:u w:val="single"/>
          <w:lang w:val="en-US" w:eastAsia="zh-CN"/>
        </w:rPr>
        <w:t>9</w:t>
      </w:r>
      <w:r>
        <w:rPr>
          <w:rFonts w:hint="eastAsia" w:ascii="Times New Roman" w:hAnsi="Times New Roman" w:cs="宋体"/>
          <w:bCs/>
          <w:color w:val="auto"/>
          <w:sz w:val="24"/>
          <w:szCs w:val="24"/>
          <w:highlight w:val="none"/>
          <w:u w:val="single"/>
        </w:rPr>
        <w:t>时</w:t>
      </w:r>
      <w:r>
        <w:rPr>
          <w:rFonts w:hint="eastAsia" w:ascii="Times New Roman" w:hAnsi="Times New Roman" w:cs="宋体"/>
          <w:bCs/>
          <w:color w:val="auto"/>
          <w:sz w:val="24"/>
          <w:szCs w:val="24"/>
          <w:highlight w:val="none"/>
          <w:u w:val="single"/>
          <w:lang w:val="en-US" w:eastAsia="zh-CN"/>
        </w:rPr>
        <w:t>3</w:t>
      </w:r>
      <w:r>
        <w:rPr>
          <w:rFonts w:hint="eastAsia" w:ascii="Times New Roman" w:hAnsi="Times New Roman" w:cs="宋体"/>
          <w:bCs/>
          <w:color w:val="auto"/>
          <w:sz w:val="24"/>
          <w:szCs w:val="24"/>
          <w:highlight w:val="none"/>
          <w:u w:val="single"/>
        </w:rPr>
        <w:t>0分（</w:t>
      </w:r>
      <w:r>
        <w:rPr>
          <w:rFonts w:hint="eastAsia" w:ascii="Times New Roman" w:hAnsi="Times New Roman" w:cs="宋体"/>
          <w:bCs/>
          <w:color w:val="auto"/>
          <w:sz w:val="24"/>
          <w:szCs w:val="24"/>
          <w:highlight w:val="none"/>
        </w:rPr>
        <w:t>北京时间）前递交响应文件</w:t>
      </w:r>
      <w:r>
        <w:rPr>
          <w:rFonts w:hint="eastAsia" w:ascii="Times New Roman" w:hAnsi="Times New Roman" w:cs="宋体"/>
          <w:color w:val="auto"/>
          <w:sz w:val="24"/>
          <w:szCs w:val="24"/>
          <w:highlight w:val="none"/>
        </w:rPr>
        <w:t>。</w:t>
      </w:r>
    </w:p>
    <w:p w14:paraId="469AC264">
      <w:pPr>
        <w:keepNext/>
        <w:keepLines/>
        <w:spacing w:line="480" w:lineRule="exact"/>
        <w:ind w:firstLine="643"/>
        <w:outlineLvl w:val="2"/>
        <w:rPr>
          <w:rFonts w:ascii="Times New Roman" w:hAnsi="Times New Roman" w:cs="宋体"/>
          <w:b/>
          <w:bCs/>
          <w:color w:val="auto"/>
          <w:sz w:val="32"/>
          <w:szCs w:val="32"/>
        </w:rPr>
      </w:pPr>
      <w:bookmarkStart w:id="4" w:name="_Toc38985263"/>
      <w:bookmarkStart w:id="5" w:name="_Toc28359079"/>
      <w:bookmarkStart w:id="6" w:name="_Toc28359002"/>
      <w:bookmarkStart w:id="7" w:name="_Toc35393621"/>
      <w:bookmarkStart w:id="8" w:name="_Toc35393790"/>
      <w:bookmarkStart w:id="9" w:name="_Hlk24379207"/>
      <w:r>
        <w:rPr>
          <w:rFonts w:hint="eastAsia" w:ascii="Times New Roman" w:hAnsi="Times New Roman" w:cs="宋体"/>
          <w:b/>
          <w:bCs/>
          <w:color w:val="auto"/>
          <w:sz w:val="32"/>
          <w:szCs w:val="32"/>
        </w:rPr>
        <w:t>一、项目基本情况</w:t>
      </w:r>
      <w:bookmarkEnd w:id="4"/>
      <w:bookmarkEnd w:id="5"/>
      <w:bookmarkEnd w:id="6"/>
      <w:bookmarkEnd w:id="7"/>
      <w:bookmarkEnd w:id="8"/>
    </w:p>
    <w:p w14:paraId="3AA13501">
      <w:pPr>
        <w:spacing w:line="480" w:lineRule="exact"/>
        <w:ind w:firstLine="480"/>
        <w:rPr>
          <w:rFonts w:hint="eastAsia" w:ascii="Times New Roman" w:hAnsi="Times New Roman" w:cs="宋体"/>
          <w:color w:val="auto"/>
          <w:sz w:val="24"/>
          <w:szCs w:val="24"/>
          <w:u w:val="none"/>
          <w:lang w:val="en-US" w:eastAsia="zh-CN"/>
        </w:rPr>
      </w:pPr>
      <w:r>
        <w:rPr>
          <w:rFonts w:hint="eastAsia" w:ascii="Times New Roman" w:hAnsi="Times New Roman" w:cs="宋体"/>
          <w:color w:val="auto"/>
          <w:sz w:val="24"/>
          <w:szCs w:val="24"/>
        </w:rPr>
        <w:t>1.项目编号：</w:t>
      </w:r>
      <w:r>
        <w:rPr>
          <w:rFonts w:hint="eastAsia" w:ascii="Times New Roman" w:hAnsi="Times New Roman" w:cs="宋体"/>
          <w:color w:val="auto"/>
          <w:sz w:val="24"/>
          <w:szCs w:val="24"/>
          <w:u w:val="none"/>
          <w:lang w:val="en-US" w:eastAsia="zh-CN"/>
        </w:rPr>
        <w:t>JSZC-321323-JZCG-T2026-0011</w:t>
      </w:r>
    </w:p>
    <w:p w14:paraId="40113751">
      <w:pPr>
        <w:spacing w:line="480" w:lineRule="exact"/>
        <w:ind w:firstLine="480"/>
        <w:rPr>
          <w:rFonts w:hint="eastAsia" w:ascii="Times New Roman" w:hAnsi="Times New Roman" w:cs="宋体"/>
          <w:color w:val="auto"/>
          <w:sz w:val="24"/>
          <w:szCs w:val="24"/>
          <w:u w:val="single"/>
          <w:lang w:val="en-US" w:eastAsia="zh-CN"/>
        </w:rPr>
      </w:pPr>
      <w:r>
        <w:rPr>
          <w:rFonts w:hint="eastAsia" w:ascii="Times New Roman" w:hAnsi="Times New Roman" w:cs="宋体"/>
          <w:color w:val="auto"/>
          <w:sz w:val="24"/>
          <w:szCs w:val="24"/>
        </w:rPr>
        <w:t>2.项目名称：</w:t>
      </w:r>
      <w:bookmarkEnd w:id="9"/>
      <w:r>
        <w:rPr>
          <w:rFonts w:hint="eastAsia" w:ascii="Times New Roman" w:hAnsi="Times New Roman" w:cs="宋体"/>
          <w:color w:val="auto"/>
          <w:sz w:val="24"/>
          <w:szCs w:val="24"/>
          <w:u w:val="none"/>
          <w:lang w:val="en-US" w:eastAsia="zh-CN"/>
        </w:rPr>
        <w:t>2026—2027年度泗阳县桃源路中学保洁服务采购项目</w:t>
      </w:r>
    </w:p>
    <w:p w14:paraId="4F20054F">
      <w:pPr>
        <w:spacing w:line="480" w:lineRule="exact"/>
        <w:ind w:firstLine="480"/>
        <w:rPr>
          <w:rFonts w:hint="eastAsia" w:ascii="Times New Roman" w:hAnsi="Times New Roman" w:cs="宋体"/>
          <w:color w:val="auto"/>
          <w:sz w:val="24"/>
          <w:szCs w:val="24"/>
          <w:u w:val="none"/>
          <w:lang w:val="en-US" w:eastAsia="zh-CN"/>
        </w:rPr>
      </w:pPr>
      <w:r>
        <w:rPr>
          <w:rFonts w:hint="eastAsia" w:ascii="Times New Roman" w:hAnsi="Times New Roman" w:cs="宋体"/>
          <w:color w:val="auto"/>
          <w:sz w:val="24"/>
          <w:szCs w:val="24"/>
        </w:rPr>
        <w:t>3.预算</w:t>
      </w:r>
      <w:r>
        <w:rPr>
          <w:rFonts w:hint="eastAsia" w:ascii="Times New Roman" w:hAnsi="Times New Roman" w:cs="宋体"/>
          <w:color w:val="auto"/>
          <w:sz w:val="24"/>
          <w:szCs w:val="24"/>
          <w:u w:val="none"/>
          <w:lang w:val="en-US" w:eastAsia="zh-CN"/>
        </w:rPr>
        <w:t>金额：</w:t>
      </w:r>
      <w:r>
        <w:rPr>
          <w:rFonts w:hint="eastAsia" w:ascii="Times New Roman" w:hAnsi="Times New Roman" w:cs="宋体"/>
          <w:color w:val="auto"/>
          <w:sz w:val="24"/>
          <w:szCs w:val="24"/>
          <w:u w:val="single"/>
          <w:lang w:val="en-US" w:eastAsia="zh-CN"/>
        </w:rPr>
        <w:t xml:space="preserve"> 15 </w:t>
      </w:r>
      <w:r>
        <w:rPr>
          <w:rFonts w:hint="eastAsia" w:ascii="Times New Roman" w:hAnsi="Times New Roman" w:cs="宋体"/>
          <w:color w:val="auto"/>
          <w:sz w:val="24"/>
          <w:szCs w:val="24"/>
          <w:u w:val="none"/>
          <w:lang w:val="en-US" w:eastAsia="zh-CN"/>
        </w:rPr>
        <w:t>万元</w:t>
      </w:r>
    </w:p>
    <w:p w14:paraId="1928C461">
      <w:pPr>
        <w:spacing w:line="480" w:lineRule="exact"/>
        <w:ind w:firstLine="480"/>
        <w:rPr>
          <w:rFonts w:ascii="Times New Roman" w:hAnsi="Times New Roman" w:cs="宋体"/>
          <w:color w:val="auto"/>
          <w:sz w:val="24"/>
          <w:szCs w:val="24"/>
        </w:rPr>
      </w:pPr>
      <w:r>
        <w:rPr>
          <w:rFonts w:hint="eastAsia" w:ascii="Times New Roman" w:hAnsi="Times New Roman" w:cs="宋体"/>
          <w:color w:val="auto"/>
          <w:sz w:val="24"/>
          <w:szCs w:val="24"/>
          <w:u w:val="none"/>
          <w:lang w:val="en-US" w:eastAsia="zh-CN"/>
        </w:rPr>
        <w:t>4.本项目 设定 最高限价，最高限价为</w:t>
      </w:r>
      <w:r>
        <w:rPr>
          <w:rFonts w:hint="eastAsia" w:ascii="Times New Roman" w:hAnsi="Times New Roman" w:cs="宋体"/>
          <w:color w:val="auto"/>
          <w:sz w:val="24"/>
          <w:szCs w:val="24"/>
          <w:u w:val="single"/>
          <w:lang w:val="en-US" w:eastAsia="zh-CN"/>
        </w:rPr>
        <w:t xml:space="preserve"> 15</w:t>
      </w:r>
      <w:r>
        <w:rPr>
          <w:rFonts w:hint="eastAsia" w:ascii="Times New Roman" w:hAnsi="Times New Roman" w:cs="宋体"/>
          <w:color w:val="auto"/>
          <w:sz w:val="24"/>
          <w:szCs w:val="24"/>
          <w:u w:val="none"/>
          <w:lang w:val="en-US" w:eastAsia="zh-CN"/>
        </w:rPr>
        <w:t>万</w:t>
      </w:r>
      <w:r>
        <w:rPr>
          <w:rFonts w:hint="eastAsia" w:ascii="Times New Roman" w:hAnsi="Times New Roman"/>
          <w:color w:val="auto"/>
          <w:sz w:val="24"/>
          <w:szCs w:val="24"/>
        </w:rPr>
        <w:t>元。</w:t>
      </w:r>
    </w:p>
    <w:p w14:paraId="0BBE37E4">
      <w:pPr>
        <w:spacing w:line="480" w:lineRule="exact"/>
        <w:ind w:firstLine="480"/>
        <w:rPr>
          <w:rFonts w:ascii="Times New Roman" w:hAnsi="Times New Roman" w:cs="宋体"/>
          <w:color w:val="auto"/>
          <w:sz w:val="24"/>
          <w:szCs w:val="24"/>
          <w:u w:val="single"/>
        </w:rPr>
      </w:pPr>
      <w:r>
        <w:rPr>
          <w:rFonts w:hint="eastAsia" w:ascii="Times New Roman" w:hAnsi="Times New Roman" w:cs="宋体"/>
          <w:color w:val="auto"/>
          <w:sz w:val="24"/>
          <w:szCs w:val="24"/>
        </w:rPr>
        <w:t>5.采购需求（简介）：</w:t>
      </w:r>
      <w:r>
        <w:rPr>
          <w:rFonts w:hint="eastAsia" w:ascii="宋体" w:hAnsi="宋体"/>
          <w:color w:val="000000" w:themeColor="text1"/>
          <w:sz w:val="24"/>
          <w:szCs w:val="24"/>
          <w:lang w:val="en-US" w:eastAsia="zh-CN"/>
          <w14:textFill>
            <w14:solidFill>
              <w14:schemeClr w14:val="tx1"/>
            </w14:solidFill>
          </w14:textFill>
        </w:rPr>
        <w:t>2026—2027年度泗阳县桃源路中学保洁服务采购项目，</w:t>
      </w:r>
      <w:r>
        <w:rPr>
          <w:rFonts w:hint="eastAsia" w:ascii="Times New Roman" w:hAnsi="Times New Roman" w:cs="仿宋"/>
          <w:color w:val="auto"/>
          <w:sz w:val="24"/>
          <w:szCs w:val="24"/>
          <w:highlight w:val="none"/>
        </w:rPr>
        <w:t>详见</w:t>
      </w:r>
      <w:r>
        <w:rPr>
          <w:rFonts w:hint="eastAsia" w:ascii="Times New Roman" w:hAnsi="Times New Roman" w:cs="仿宋"/>
          <w:color w:val="auto"/>
          <w:sz w:val="24"/>
          <w:szCs w:val="24"/>
          <w:highlight w:val="none"/>
          <w:lang w:val="en-US" w:eastAsia="zh-CN"/>
        </w:rPr>
        <w:t>采购需求</w:t>
      </w:r>
      <w:r>
        <w:rPr>
          <w:rFonts w:hint="eastAsia" w:ascii="Times New Roman" w:hAnsi="Times New Roman" w:eastAsia="宋体" w:cs="仿宋"/>
          <w:color w:val="auto"/>
          <w:sz w:val="24"/>
          <w:szCs w:val="24"/>
          <w:highlight w:val="none"/>
          <w:lang w:eastAsia="zh-CN"/>
        </w:rPr>
        <w:t>。</w:t>
      </w:r>
      <w:r>
        <w:rPr>
          <w:rFonts w:hint="eastAsia" w:ascii="Times New Roman" w:hAnsi="Times New Roman" w:cs="仿宋"/>
          <w:color w:val="auto"/>
          <w:sz w:val="24"/>
          <w:szCs w:val="24"/>
          <w:highlight w:val="none"/>
          <w:lang w:eastAsia="zh-CN"/>
        </w:rPr>
        <w:t xml:space="preserve"> </w:t>
      </w:r>
    </w:p>
    <w:p w14:paraId="242FA48D">
      <w:pPr>
        <w:keepNext w:val="0"/>
        <w:keepLines w:val="0"/>
        <w:pageBreakBefore w:val="0"/>
        <w:widowControl w:val="0"/>
        <w:spacing w:line="560" w:lineRule="exact"/>
        <w:ind w:firstLine="480"/>
        <w:rPr>
          <w:rFonts w:ascii="Times New Roman" w:hAnsi="Times New Roman"/>
          <w:color w:val="auto"/>
          <w:sz w:val="24"/>
          <w:szCs w:val="24"/>
        </w:rPr>
      </w:pPr>
      <w:bookmarkStart w:id="10" w:name="_Toc28359080"/>
      <w:bookmarkStart w:id="11" w:name="_Toc35393791"/>
      <w:bookmarkStart w:id="12" w:name="_Toc28359003"/>
      <w:bookmarkStart w:id="13" w:name="_Toc35393622"/>
      <w:bookmarkStart w:id="14" w:name="_Toc38985264"/>
      <w:r>
        <w:rPr>
          <w:rFonts w:hint="eastAsia" w:ascii="Times New Roman" w:hAnsi="Times New Roman"/>
          <w:color w:val="auto"/>
          <w:sz w:val="24"/>
          <w:szCs w:val="24"/>
        </w:rPr>
        <w:t>6.合同履行期限：</w:t>
      </w:r>
      <w:r>
        <w:rPr>
          <w:rFonts w:hint="eastAsia" w:ascii="Times New Roman" w:hAnsi="Times New Roman" w:cs="仿宋"/>
          <w:color w:val="auto"/>
          <w:sz w:val="24"/>
          <w:szCs w:val="24"/>
          <w:highlight w:val="none"/>
          <w:lang w:eastAsia="zh-CN"/>
        </w:rPr>
        <w:t>自合同签订之日起</w:t>
      </w: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lang w:eastAsia="zh-CN"/>
        </w:rPr>
        <w:t>年。</w:t>
      </w:r>
    </w:p>
    <w:p w14:paraId="4D06769A">
      <w:pPr>
        <w:spacing w:line="480" w:lineRule="exact"/>
        <w:ind w:firstLine="480"/>
        <w:rPr>
          <w:rFonts w:ascii="Times New Roman" w:hAnsi="Times New Roman"/>
          <w:color w:val="auto"/>
          <w:sz w:val="24"/>
          <w:szCs w:val="24"/>
          <w:u w:val="single"/>
        </w:rPr>
      </w:pPr>
      <w:r>
        <w:rPr>
          <w:rFonts w:hint="eastAsia" w:ascii="Times New Roman" w:hAnsi="Times New Roman"/>
          <w:color w:val="auto"/>
          <w:sz w:val="24"/>
          <w:szCs w:val="24"/>
        </w:rPr>
        <w:t>7.本项目</w:t>
      </w:r>
      <w:r>
        <w:rPr>
          <w:rFonts w:hint="eastAsia" w:ascii="Times New Roman" w:hAnsi="Times New Roman"/>
          <w:color w:val="auto"/>
          <w:sz w:val="24"/>
          <w:szCs w:val="24"/>
          <w:u w:val="single"/>
        </w:rPr>
        <w:t>不接受</w:t>
      </w:r>
      <w:r>
        <w:rPr>
          <w:rFonts w:hint="eastAsia" w:ascii="Times New Roman" w:hAnsi="Times New Roman"/>
          <w:color w:val="auto"/>
          <w:sz w:val="24"/>
          <w:szCs w:val="24"/>
        </w:rPr>
        <w:t>联合体参与谈判。</w:t>
      </w:r>
    </w:p>
    <w:p w14:paraId="18C5DB69">
      <w:pPr>
        <w:keepNext/>
        <w:keepLines/>
        <w:spacing w:line="480" w:lineRule="exact"/>
        <w:ind w:firstLine="643"/>
        <w:outlineLvl w:val="2"/>
        <w:rPr>
          <w:rFonts w:ascii="Times New Roman" w:hAnsi="Times New Roman" w:cs="宋体"/>
          <w:b/>
          <w:bCs/>
          <w:color w:val="auto"/>
          <w:sz w:val="32"/>
          <w:szCs w:val="32"/>
        </w:rPr>
      </w:pPr>
      <w:r>
        <w:rPr>
          <w:rFonts w:hint="eastAsia" w:ascii="Times New Roman" w:hAnsi="Times New Roman" w:cs="宋体"/>
          <w:b/>
          <w:bCs/>
          <w:color w:val="auto"/>
          <w:sz w:val="32"/>
          <w:szCs w:val="32"/>
        </w:rPr>
        <w:t>二、申请人的资格要求</w:t>
      </w:r>
      <w:bookmarkEnd w:id="10"/>
      <w:bookmarkEnd w:id="11"/>
      <w:bookmarkEnd w:id="12"/>
      <w:bookmarkEnd w:id="13"/>
      <w:bookmarkEnd w:id="14"/>
    </w:p>
    <w:p w14:paraId="1B0F9303">
      <w:pPr>
        <w:spacing w:line="480" w:lineRule="exact"/>
        <w:ind w:firstLine="480"/>
        <w:rPr>
          <w:rFonts w:ascii="Times New Roman" w:hAnsi="Times New Roman" w:cs="宋体"/>
          <w:color w:val="auto"/>
          <w:sz w:val="24"/>
          <w:szCs w:val="24"/>
        </w:rPr>
      </w:pPr>
      <w:bookmarkStart w:id="15" w:name="_Toc35393623"/>
      <w:bookmarkStart w:id="16" w:name="_Toc35393792"/>
      <w:bookmarkStart w:id="17" w:name="_Toc28359004"/>
      <w:bookmarkStart w:id="18" w:name="_Toc28359081"/>
      <w:bookmarkStart w:id="19" w:name="_Toc38985265"/>
      <w:r>
        <w:rPr>
          <w:rFonts w:hint="eastAsia" w:ascii="Times New Roman" w:hAnsi="Times New Roman" w:cs="宋体"/>
          <w:color w:val="auto"/>
          <w:sz w:val="24"/>
          <w:szCs w:val="24"/>
        </w:rPr>
        <w:t>（一）通用资格要求</w:t>
      </w:r>
    </w:p>
    <w:p w14:paraId="5CF4E397">
      <w:pPr>
        <w:spacing w:line="480" w:lineRule="exact"/>
        <w:ind w:firstLine="48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1.具备《中华人民共和国政府采购法》第二十二条第一款规定的6项条件（按要求提供谈判响应函）。</w:t>
      </w:r>
    </w:p>
    <w:p w14:paraId="3E3C2381">
      <w:pPr>
        <w:spacing w:line="480" w:lineRule="exact"/>
        <w:ind w:firstLine="480"/>
        <w:rPr>
          <w:rFonts w:ascii="Times New Roman" w:hAnsi="Times New Roman" w:cs="仿宋"/>
          <w:color w:val="auto"/>
          <w:sz w:val="24"/>
          <w:szCs w:val="24"/>
        </w:rPr>
      </w:pPr>
      <w:r>
        <w:rPr>
          <w:rFonts w:hint="eastAsia" w:ascii="Times New Roman" w:hAnsi="Times New Roman"/>
          <w:color w:val="auto"/>
          <w:sz w:val="24"/>
          <w:szCs w:val="24"/>
        </w:rPr>
        <w:t>2.</w:t>
      </w:r>
      <w:r>
        <w:rPr>
          <w:rFonts w:hint="eastAsia" w:ascii="Times New Roman" w:hAnsi="Times New Roman" w:cs="仿宋"/>
          <w:color w:val="auto"/>
          <w:sz w:val="24"/>
          <w:szCs w:val="24"/>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8757776">
      <w:pPr>
        <w:pStyle w:val="624"/>
        <w:tabs>
          <w:tab w:val="left" w:pos="312"/>
        </w:tabs>
        <w:spacing w:after="0" w:line="480" w:lineRule="exact"/>
        <w:ind w:firstLine="480"/>
        <w:rPr>
          <w:rFonts w:hint="eastAsia" w:ascii="宋体" w:hAnsi="宋体" w:eastAsia="宋体" w:cs="宋体"/>
          <w:color w:val="auto"/>
          <w:highlight w:val="none"/>
        </w:rPr>
      </w:pPr>
      <w:r>
        <w:rPr>
          <w:rFonts w:hint="eastAsia" w:ascii="Times New Roman" w:hAnsi="Times New Roman" w:cs="宋体"/>
          <w:color w:val="auto"/>
          <w:sz w:val="24"/>
          <w:szCs w:val="24"/>
        </w:rPr>
        <w:t>3.落实政府采购政策需满足的资格要求：</w:t>
      </w:r>
      <w:r>
        <w:rPr>
          <w:rFonts w:hint="eastAsia" w:ascii="宋体" w:hAnsi="宋体" w:eastAsia="宋体" w:cs="宋体"/>
          <w:color w:val="auto"/>
          <w:sz w:val="24"/>
          <w:szCs w:val="24"/>
          <w:highlight w:val="none"/>
        </w:rPr>
        <w:t>本项目专门面向中小企业采购的项目，供应商应为中小微企业、监狱企业、残疾人福利性单位（须提供《提供中小企业声明函或残疾人福利性单位声明函或监狱企业证明文件》）。</w:t>
      </w:r>
    </w:p>
    <w:p w14:paraId="5FD88609">
      <w:pPr>
        <w:spacing w:line="480" w:lineRule="exact"/>
        <w:ind w:firstLine="480"/>
        <w:rPr>
          <w:rFonts w:ascii="Times New Roman" w:hAnsi="Times New Roman" w:cs="宋体"/>
          <w:color w:val="auto"/>
          <w:sz w:val="24"/>
          <w:szCs w:val="24"/>
        </w:rPr>
      </w:pPr>
      <w:r>
        <w:rPr>
          <w:rFonts w:hint="eastAsia" w:ascii="Times New Roman" w:hAnsi="Times New Roman" w:cs="宋体"/>
          <w:color w:val="auto"/>
          <w:sz w:val="24"/>
          <w:szCs w:val="24"/>
        </w:rPr>
        <w:t>（二）本项目的特定资格要求：</w:t>
      </w:r>
      <w:r>
        <w:rPr>
          <w:rFonts w:hint="eastAsia" w:ascii="Times New Roman" w:hAnsi="Times New Roman"/>
          <w:color w:val="auto"/>
          <w:sz w:val="24"/>
          <w:szCs w:val="24"/>
        </w:rPr>
        <w:t>无。</w:t>
      </w:r>
    </w:p>
    <w:p w14:paraId="009A92C8">
      <w:pPr>
        <w:keepNext/>
        <w:keepLines/>
        <w:spacing w:line="480" w:lineRule="exact"/>
        <w:ind w:firstLine="643"/>
        <w:outlineLvl w:val="2"/>
        <w:rPr>
          <w:rFonts w:ascii="Times New Roman" w:hAnsi="Times New Roman" w:cs="宋体"/>
          <w:b/>
          <w:bCs/>
          <w:color w:val="auto"/>
          <w:sz w:val="32"/>
          <w:szCs w:val="32"/>
        </w:rPr>
      </w:pPr>
      <w:r>
        <w:rPr>
          <w:rFonts w:hint="eastAsia" w:ascii="Times New Roman" w:hAnsi="Times New Roman" w:cs="宋体"/>
          <w:b/>
          <w:bCs/>
          <w:color w:val="auto"/>
          <w:sz w:val="32"/>
          <w:szCs w:val="32"/>
        </w:rPr>
        <w:t>三、获取</w:t>
      </w:r>
      <w:bookmarkEnd w:id="15"/>
      <w:bookmarkEnd w:id="16"/>
      <w:bookmarkEnd w:id="17"/>
      <w:bookmarkEnd w:id="18"/>
      <w:bookmarkEnd w:id="19"/>
      <w:r>
        <w:rPr>
          <w:rFonts w:hint="eastAsia" w:ascii="Times New Roman" w:hAnsi="Times New Roman" w:cs="宋体"/>
          <w:b/>
          <w:bCs/>
          <w:color w:val="auto"/>
          <w:sz w:val="32"/>
          <w:szCs w:val="32"/>
        </w:rPr>
        <w:t>谈判文件</w:t>
      </w:r>
    </w:p>
    <w:p w14:paraId="13602B85">
      <w:pPr>
        <w:spacing w:line="480" w:lineRule="exact"/>
        <w:ind w:firstLine="480"/>
        <w:rPr>
          <w:rFonts w:ascii="Times New Roman" w:hAnsi="Times New Roman" w:cs="宋体"/>
          <w:b/>
          <w:color w:val="auto"/>
          <w:sz w:val="24"/>
          <w:szCs w:val="24"/>
        </w:rPr>
      </w:pPr>
      <w:bookmarkStart w:id="20" w:name="_Toc28359082"/>
      <w:bookmarkStart w:id="21" w:name="_Toc38985266"/>
      <w:bookmarkStart w:id="22" w:name="_Toc35393624"/>
      <w:bookmarkStart w:id="23" w:name="_Toc28359005"/>
      <w:bookmarkStart w:id="24" w:name="_Toc35393793"/>
      <w:r>
        <w:rPr>
          <w:rFonts w:hint="eastAsia" w:ascii="Times New Roman" w:hAnsi="Times New Roman" w:cs="宋体"/>
          <w:color w:val="auto"/>
          <w:sz w:val="24"/>
          <w:szCs w:val="24"/>
        </w:rPr>
        <w:t>1.时间：自谈判文件公告发布之日起3个工作日。</w:t>
      </w:r>
    </w:p>
    <w:p w14:paraId="2C351157">
      <w:pPr>
        <w:spacing w:line="480" w:lineRule="exact"/>
        <w:ind w:firstLine="480"/>
        <w:rPr>
          <w:rFonts w:ascii="Times New Roman" w:hAnsi="Times New Roman" w:cs="宋体"/>
          <w:color w:val="auto"/>
          <w:sz w:val="24"/>
          <w:szCs w:val="24"/>
        </w:rPr>
      </w:pPr>
      <w:r>
        <w:rPr>
          <w:rFonts w:hint="eastAsia" w:ascii="Times New Roman" w:hAnsi="Times New Roman" w:cs="宋体"/>
          <w:color w:val="auto"/>
          <w:sz w:val="24"/>
          <w:szCs w:val="24"/>
        </w:rPr>
        <w:t>2.方式：供应商应在谈判文件提供的时间内，通过“苏采云”系统（网址： http://jszfcg.jsczt.cn</w:t>
      </w:r>
      <w:r>
        <w:rPr>
          <w:rFonts w:hint="eastAsia" w:ascii="Times New Roman" w:hAnsi="Times New Roman" w:cs="宋体"/>
          <w:color w:val="auto"/>
          <w:sz w:val="24"/>
          <w:szCs w:val="24"/>
          <w:lang w:eastAsia="zh-CN"/>
        </w:rPr>
        <w:t>）</w:t>
      </w:r>
      <w:r>
        <w:rPr>
          <w:rFonts w:hint="eastAsia" w:ascii="Times New Roman" w:hAnsi="Times New Roman" w:cs="宋体"/>
          <w:color w:val="auto"/>
          <w:sz w:val="24"/>
          <w:szCs w:val="24"/>
        </w:rPr>
        <w:t>，使用CA锁登录系统，找到本项目获取谈判文件（后缀名为</w:t>
      </w:r>
      <w:r>
        <w:rPr>
          <w:rFonts w:hint="eastAsia" w:ascii="Times New Roman" w:hAnsi="Times New Roman" w:cs="宋体"/>
          <w:color w:val="auto"/>
          <w:sz w:val="24"/>
          <w:szCs w:val="24"/>
          <w:lang w:eastAsia="zh-CN"/>
        </w:rPr>
        <w:t>“</w:t>
      </w:r>
      <w:r>
        <w:rPr>
          <w:rFonts w:hint="eastAsia" w:ascii="Times New Roman" w:hAnsi="Times New Roman" w:cs="宋体"/>
          <w:color w:val="auto"/>
          <w:sz w:val="24"/>
          <w:szCs w:val="24"/>
        </w:rPr>
        <w:t>kedt”）。</w:t>
      </w:r>
    </w:p>
    <w:p w14:paraId="12ADB6B2">
      <w:pPr>
        <w:spacing w:line="480" w:lineRule="exact"/>
        <w:ind w:firstLine="480"/>
        <w:rPr>
          <w:rFonts w:ascii="Times New Roman" w:hAnsi="Times New Roman" w:cs="仿宋"/>
          <w:color w:val="auto"/>
          <w:sz w:val="24"/>
          <w:szCs w:val="24"/>
        </w:rPr>
      </w:pPr>
      <w:r>
        <w:rPr>
          <w:rFonts w:hint="eastAsia" w:ascii="Times New Roman" w:hAnsi="Times New Roman" w:cs="宋体"/>
          <w:color w:val="auto"/>
          <w:sz w:val="24"/>
          <w:szCs w:val="24"/>
        </w:rPr>
        <w:t>3.本项目共分一个包。</w:t>
      </w:r>
      <w:r>
        <w:rPr>
          <w:rFonts w:hint="eastAsia" w:ascii="Times New Roman" w:hAnsi="Times New Roman" w:cs="仿宋"/>
          <w:color w:val="auto"/>
          <w:sz w:val="24"/>
          <w:szCs w:val="24"/>
        </w:rPr>
        <w:t>供应商参与多个采购包</w:t>
      </w:r>
      <w:r>
        <w:rPr>
          <w:rFonts w:hint="eastAsia" w:ascii="Times New Roman" w:hAnsi="Times New Roman" w:cs="宋体"/>
          <w:color w:val="auto"/>
          <w:sz w:val="24"/>
          <w:szCs w:val="24"/>
        </w:rPr>
        <w:t>谈判</w:t>
      </w:r>
      <w:r>
        <w:rPr>
          <w:rFonts w:hint="eastAsia" w:ascii="Times New Roman" w:hAnsi="Times New Roman" w:cs="仿宋"/>
          <w:color w:val="auto"/>
          <w:sz w:val="24"/>
          <w:szCs w:val="24"/>
        </w:rPr>
        <w:t>的，应按采购包分别获取</w:t>
      </w:r>
      <w:r>
        <w:rPr>
          <w:rFonts w:hint="eastAsia" w:ascii="Times New Roman" w:hAnsi="Times New Roman" w:cs="宋体"/>
          <w:color w:val="auto"/>
          <w:sz w:val="24"/>
          <w:szCs w:val="24"/>
        </w:rPr>
        <w:t>谈判</w:t>
      </w:r>
      <w:r>
        <w:rPr>
          <w:rFonts w:hint="eastAsia" w:ascii="Times New Roman" w:hAnsi="Times New Roman" w:cs="仿宋"/>
          <w:color w:val="auto"/>
          <w:sz w:val="24"/>
          <w:szCs w:val="24"/>
        </w:rPr>
        <w:t>文件。供应商未按要求获取</w:t>
      </w:r>
      <w:r>
        <w:rPr>
          <w:rFonts w:hint="eastAsia" w:ascii="Times New Roman" w:hAnsi="Times New Roman" w:cs="宋体"/>
          <w:color w:val="auto"/>
          <w:sz w:val="24"/>
          <w:szCs w:val="24"/>
        </w:rPr>
        <w:t>谈判</w:t>
      </w:r>
      <w:r>
        <w:rPr>
          <w:rFonts w:hint="eastAsia" w:ascii="Times New Roman" w:hAnsi="Times New Roman" w:cs="仿宋"/>
          <w:color w:val="auto"/>
          <w:sz w:val="24"/>
          <w:szCs w:val="24"/>
        </w:rPr>
        <w:t>文件的，后果自负（其响应文件不予接受）。</w:t>
      </w:r>
      <w:bookmarkEnd w:id="20"/>
      <w:bookmarkEnd w:id="21"/>
      <w:bookmarkEnd w:id="22"/>
      <w:bookmarkEnd w:id="23"/>
      <w:bookmarkEnd w:id="24"/>
    </w:p>
    <w:p w14:paraId="56389DF1">
      <w:pPr>
        <w:pStyle w:val="3"/>
        <w:spacing w:before="0" w:after="0" w:line="480" w:lineRule="exact"/>
        <w:ind w:firstLine="643"/>
        <w:rPr>
          <w:rFonts w:eastAsia="宋体"/>
          <w:b/>
          <w:bCs/>
          <w:color w:val="auto"/>
          <w:sz w:val="32"/>
        </w:rPr>
      </w:pPr>
      <w:bookmarkStart w:id="25" w:name="_Toc35393625"/>
      <w:bookmarkStart w:id="26" w:name="_Toc38985267"/>
      <w:bookmarkStart w:id="27" w:name="_Toc28359007"/>
      <w:bookmarkStart w:id="28" w:name="_Toc35393794"/>
      <w:bookmarkStart w:id="29" w:name="_Toc28359084"/>
      <w:r>
        <w:rPr>
          <w:rFonts w:hint="eastAsia" w:eastAsia="宋体"/>
          <w:b/>
          <w:bCs/>
          <w:color w:val="auto"/>
          <w:sz w:val="32"/>
        </w:rPr>
        <w:t>四、提交响应文件截止时间、</w:t>
      </w:r>
      <w:r>
        <w:rPr>
          <w:rFonts w:hint="eastAsia" w:ascii="Times New Roman" w:hAnsi="Times New Roman" w:cs="宋体"/>
          <w:b/>
          <w:bCs/>
          <w:color w:val="auto"/>
          <w:sz w:val="32"/>
          <w:szCs w:val="32"/>
        </w:rPr>
        <w:t>谈判</w:t>
      </w:r>
      <w:r>
        <w:rPr>
          <w:rFonts w:hint="eastAsia" w:eastAsia="宋体"/>
          <w:b/>
          <w:bCs/>
          <w:color w:val="auto"/>
          <w:sz w:val="32"/>
        </w:rPr>
        <w:t>时间及地点</w:t>
      </w:r>
    </w:p>
    <w:p w14:paraId="1BB9605D">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1. 提交响应文件截止时间、谈判时间：</w:t>
      </w:r>
      <w:r>
        <w:rPr>
          <w:rFonts w:hint="eastAsia" w:ascii="Times New Roman" w:hAnsi="Times New Roman" w:cs="仿宋"/>
          <w:color w:val="auto"/>
          <w:sz w:val="24"/>
          <w:szCs w:val="24"/>
          <w:u w:val="single"/>
        </w:rPr>
        <w:t>20</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u w:val="single"/>
          <w:lang w:val="en-US" w:eastAsia="zh-CN"/>
        </w:rPr>
        <w:t>6</w:t>
      </w:r>
      <w:r>
        <w:rPr>
          <w:rFonts w:hint="eastAsia" w:ascii="Times New Roman" w:hAnsi="Times New Roman" w:cs="仿宋"/>
          <w:color w:val="auto"/>
          <w:sz w:val="24"/>
          <w:szCs w:val="24"/>
          <w:highlight w:val="none"/>
          <w:u w:val="single"/>
        </w:rPr>
        <w:t>年</w:t>
      </w:r>
      <w:r>
        <w:rPr>
          <w:rFonts w:hint="eastAsia" w:ascii="Times New Roman" w:hAnsi="Times New Roman" w:cs="仿宋"/>
          <w:color w:val="auto"/>
          <w:sz w:val="24"/>
          <w:szCs w:val="24"/>
          <w:highlight w:val="none"/>
          <w:u w:val="single"/>
          <w:lang w:val="en-US" w:eastAsia="zh-CN"/>
        </w:rPr>
        <w:t>8</w:t>
      </w:r>
      <w:r>
        <w:rPr>
          <w:rFonts w:hint="eastAsia" w:ascii="Times New Roman" w:hAnsi="Times New Roman" w:cs="仿宋"/>
          <w:color w:val="auto"/>
          <w:sz w:val="24"/>
          <w:szCs w:val="24"/>
          <w:highlight w:val="none"/>
          <w:u w:val="single"/>
        </w:rPr>
        <w:t>月</w:t>
      </w:r>
      <w:r>
        <w:rPr>
          <w:rFonts w:hint="eastAsia" w:ascii="Times New Roman" w:hAnsi="Times New Roman" w:cs="仿宋"/>
          <w:color w:val="auto"/>
          <w:sz w:val="24"/>
          <w:szCs w:val="24"/>
          <w:highlight w:val="none"/>
          <w:u w:val="single"/>
          <w:lang w:val="en-US" w:eastAsia="zh-CN"/>
        </w:rPr>
        <w:t>25</w:t>
      </w:r>
      <w:r>
        <w:rPr>
          <w:rFonts w:hint="eastAsia" w:ascii="Times New Roman" w:hAnsi="Times New Roman" w:cs="仿宋"/>
          <w:color w:val="auto"/>
          <w:sz w:val="24"/>
          <w:szCs w:val="24"/>
          <w:highlight w:val="none"/>
          <w:u w:val="single"/>
        </w:rPr>
        <w:t>日</w:t>
      </w:r>
      <w:r>
        <w:rPr>
          <w:rFonts w:hint="eastAsia" w:ascii="Times New Roman" w:hAnsi="Times New Roman" w:cs="仿宋"/>
          <w:color w:val="auto"/>
          <w:sz w:val="24"/>
          <w:szCs w:val="24"/>
          <w:highlight w:val="none"/>
          <w:lang w:val="en-US" w:eastAsia="zh-CN"/>
        </w:rPr>
        <w:t>9</w:t>
      </w:r>
      <w:r>
        <w:rPr>
          <w:rFonts w:hint="eastAsia" w:ascii="Times New Roman" w:hAnsi="Times New Roman" w:cs="仿宋"/>
          <w:color w:val="auto"/>
          <w:sz w:val="24"/>
          <w:szCs w:val="24"/>
          <w:highlight w:val="none"/>
        </w:rPr>
        <w:t>点</w:t>
      </w:r>
      <w:r>
        <w:rPr>
          <w:rFonts w:hint="eastAsia" w:ascii="Times New Roman" w:hAnsi="Times New Roman" w:cs="仿宋"/>
          <w:color w:val="auto"/>
          <w:sz w:val="24"/>
          <w:szCs w:val="24"/>
          <w:highlight w:val="none"/>
          <w:lang w:val="en-US" w:eastAsia="zh-CN"/>
        </w:rPr>
        <w:t>3</w:t>
      </w:r>
      <w:r>
        <w:rPr>
          <w:rFonts w:hint="eastAsia" w:ascii="Times New Roman" w:hAnsi="Times New Roman" w:cs="仿宋"/>
          <w:color w:val="auto"/>
          <w:sz w:val="24"/>
          <w:szCs w:val="24"/>
          <w:highlight w:val="none"/>
        </w:rPr>
        <w:t>0</w:t>
      </w:r>
      <w:r>
        <w:rPr>
          <w:rFonts w:hint="eastAsia" w:ascii="Times New Roman" w:hAnsi="Times New Roman" w:cs="仿宋"/>
          <w:color w:val="auto"/>
          <w:sz w:val="24"/>
          <w:szCs w:val="24"/>
        </w:rPr>
        <w:t>分（北京时间）。</w:t>
      </w:r>
    </w:p>
    <w:p w14:paraId="6BE4C1B8">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2. 地点：“苏采云”政府采购交易系统网上开标大厅。</w:t>
      </w:r>
    </w:p>
    <w:p w14:paraId="57D42BC4">
      <w:pPr>
        <w:keepNext/>
        <w:keepLines/>
        <w:spacing w:line="480" w:lineRule="exact"/>
        <w:ind w:firstLine="643"/>
        <w:outlineLvl w:val="2"/>
        <w:rPr>
          <w:rFonts w:ascii="Times New Roman" w:hAnsi="Times New Roman" w:cs="宋体"/>
          <w:b/>
          <w:bCs/>
          <w:color w:val="auto"/>
          <w:sz w:val="32"/>
          <w:szCs w:val="32"/>
        </w:rPr>
      </w:pPr>
      <w:r>
        <w:rPr>
          <w:rFonts w:hint="eastAsia" w:ascii="Times New Roman" w:hAnsi="Times New Roman" w:cs="宋体"/>
          <w:b/>
          <w:bCs/>
          <w:color w:val="auto"/>
          <w:sz w:val="32"/>
          <w:szCs w:val="32"/>
        </w:rPr>
        <w:t>五、公告期限</w:t>
      </w:r>
      <w:bookmarkEnd w:id="25"/>
      <w:bookmarkEnd w:id="26"/>
      <w:bookmarkEnd w:id="27"/>
      <w:bookmarkEnd w:id="28"/>
      <w:bookmarkEnd w:id="29"/>
      <w:bookmarkStart w:id="30" w:name="_Toc35393795"/>
      <w:bookmarkStart w:id="31" w:name="_Toc35393626"/>
      <w:bookmarkStart w:id="32" w:name="_Toc38985268"/>
    </w:p>
    <w:p w14:paraId="3EE1E3A5">
      <w:pPr>
        <w:keepNext/>
        <w:keepLines/>
        <w:spacing w:line="480" w:lineRule="exact"/>
        <w:ind w:firstLine="480"/>
        <w:outlineLvl w:val="2"/>
        <w:rPr>
          <w:rFonts w:ascii="Times New Roman" w:hAnsi="Times New Roman" w:cs="宋体"/>
          <w:b/>
          <w:bCs/>
          <w:color w:val="auto"/>
          <w:sz w:val="32"/>
          <w:szCs w:val="32"/>
        </w:rPr>
      </w:pPr>
      <w:r>
        <w:rPr>
          <w:rFonts w:hint="eastAsia" w:ascii="Times New Roman" w:hAnsi="Times New Roman" w:cs="仿宋"/>
          <w:color w:val="auto"/>
          <w:sz w:val="24"/>
          <w:szCs w:val="24"/>
        </w:rPr>
        <w:t>自本公告发布之日起3个工作日。</w:t>
      </w:r>
    </w:p>
    <w:p w14:paraId="6DA63183">
      <w:pPr>
        <w:keepNext/>
        <w:keepLines/>
        <w:spacing w:line="480" w:lineRule="exact"/>
        <w:ind w:firstLine="643"/>
        <w:outlineLvl w:val="2"/>
        <w:rPr>
          <w:rFonts w:ascii="Times New Roman" w:hAnsi="Times New Roman" w:cs="宋体"/>
          <w:b/>
          <w:bCs/>
          <w:color w:val="auto"/>
          <w:sz w:val="32"/>
          <w:szCs w:val="32"/>
        </w:rPr>
      </w:pPr>
      <w:r>
        <w:rPr>
          <w:rFonts w:hint="eastAsia" w:ascii="Times New Roman" w:hAnsi="Times New Roman" w:cs="宋体"/>
          <w:b/>
          <w:bCs/>
          <w:color w:val="auto"/>
          <w:sz w:val="32"/>
          <w:szCs w:val="32"/>
        </w:rPr>
        <w:t>六、其他补充事宜</w:t>
      </w:r>
      <w:bookmarkEnd w:id="30"/>
      <w:bookmarkEnd w:id="31"/>
      <w:bookmarkEnd w:id="32"/>
    </w:p>
    <w:p w14:paraId="550A4843">
      <w:pPr>
        <w:spacing w:line="480" w:lineRule="exact"/>
        <w:ind w:firstLine="480"/>
        <w:rPr>
          <w:rFonts w:ascii="Times New Roman" w:hAnsi="Times New Roman" w:cs="仿宋"/>
          <w:color w:val="auto"/>
          <w:sz w:val="24"/>
          <w:szCs w:val="24"/>
        </w:rPr>
      </w:pPr>
      <w:bookmarkStart w:id="33" w:name="EB64e1f522fd8c43fcb4d3ba471386b3e7"/>
      <w:bookmarkStart w:id="34" w:name="_Toc35393627"/>
      <w:bookmarkStart w:id="35" w:name="_Toc35393796"/>
      <w:bookmarkStart w:id="36" w:name="_Toc38985269"/>
      <w:bookmarkStart w:id="37" w:name="_Toc28359085"/>
      <w:bookmarkStart w:id="38" w:name="_Toc28359008"/>
      <w:r>
        <w:rPr>
          <w:rFonts w:hint="eastAsia" w:ascii="Times New Roman" w:hAnsi="Times New Roman" w:cs="仿宋"/>
          <w:color w:val="auto"/>
          <w:sz w:val="24"/>
          <w:szCs w:val="24"/>
        </w:rPr>
        <w:t>1. 谈判公告发布媒体：江苏政府采购网、宿迁市政府采购网等。</w:t>
      </w:r>
    </w:p>
    <w:p w14:paraId="1E720F65">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18351098172</w:t>
      </w:r>
      <w:r>
        <w:rPr>
          <w:rFonts w:hint="eastAsia" w:ascii="Times New Roman" w:hAnsi="Times New Roman" w:cs="仿宋"/>
          <w:color w:val="auto"/>
          <w:sz w:val="24"/>
          <w:szCs w:val="24"/>
        </w:rPr>
        <w:t>。</w:t>
      </w:r>
    </w:p>
    <w:p w14:paraId="465B474B">
      <w:pPr>
        <w:spacing w:line="480" w:lineRule="exact"/>
        <w:ind w:firstLine="480"/>
        <w:rPr>
          <w:rFonts w:ascii="Times New Roman" w:hAnsi="Times New Roman" w:cs="仿宋"/>
          <w:color w:val="auto"/>
          <w:sz w:val="24"/>
          <w:szCs w:val="24"/>
          <w:highlight w:val="yellow"/>
        </w:rPr>
      </w:pPr>
      <w:r>
        <w:rPr>
          <w:rFonts w:hint="eastAsia" w:ascii="Times New Roman" w:hAnsi="Times New Roman" w:cs="仿宋"/>
          <w:color w:val="auto"/>
          <w:sz w:val="24"/>
          <w:szCs w:val="24"/>
        </w:rPr>
        <w:t>3.宿迁地区“苏采云”系统技术支持客服电</w:t>
      </w:r>
      <w:r>
        <w:rPr>
          <w:rFonts w:hint="eastAsia" w:ascii="Times New Roman" w:hAnsi="Times New Roman" w:cs="仿宋"/>
          <w:color w:val="auto"/>
          <w:sz w:val="24"/>
          <w:szCs w:val="24"/>
          <w:highlight w:val="none"/>
        </w:rPr>
        <w:t>话：0527-84</w:t>
      </w:r>
      <w:r>
        <w:rPr>
          <w:rFonts w:hint="eastAsia" w:ascii="Times New Roman" w:hAnsi="Times New Roman" w:cs="仿宋"/>
          <w:color w:val="auto"/>
          <w:sz w:val="24"/>
          <w:szCs w:val="24"/>
          <w:highlight w:val="none"/>
          <w:lang w:val="en-US" w:eastAsia="zh-CN"/>
        </w:rPr>
        <w:t>363067</w:t>
      </w:r>
      <w:r>
        <w:rPr>
          <w:rFonts w:hint="eastAsia" w:ascii="Times New Roman" w:hAnsi="Times New Roman" w:cs="仿宋"/>
          <w:color w:val="auto"/>
          <w:sz w:val="24"/>
          <w:szCs w:val="24"/>
          <w:highlight w:val="none"/>
        </w:rPr>
        <w:t>、0519-86722806。</w:t>
      </w:r>
      <w:bookmarkEnd w:id="33"/>
    </w:p>
    <w:p w14:paraId="5B0D1197">
      <w:pPr>
        <w:spacing w:line="480" w:lineRule="exact"/>
        <w:ind w:firstLine="480"/>
        <w:rPr>
          <w:rFonts w:ascii="Times New Roman" w:hAnsi="Times New Roman" w:cs="仿宋"/>
          <w:color w:val="auto"/>
          <w:sz w:val="24"/>
          <w:szCs w:val="24"/>
        </w:rPr>
      </w:pPr>
      <w:r>
        <w:rPr>
          <w:rFonts w:hint="eastAsia" w:ascii="Times New Roman" w:hAnsi="Times New Roman" w:cs="仿宋"/>
          <w:color w:val="auto"/>
          <w:sz w:val="24"/>
          <w:szCs w:val="24"/>
        </w:rPr>
        <w:t>4. 质疑渠道：供应商登录“苏采云”系统“项目质疑申请”模块向采购人提出，质疑处理联系方式详见“采购人信息”；财政部门投诉受理电话：</w:t>
      </w:r>
      <w:r>
        <w:rPr>
          <w:rFonts w:hint="eastAsia" w:ascii="宋体" w:hAnsi="宋体" w:eastAsia="宋体" w:cs="宋体"/>
          <w:color w:val="auto"/>
          <w:sz w:val="24"/>
          <w:szCs w:val="24"/>
          <w:highlight w:val="none"/>
        </w:rPr>
        <w:t>0527-</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29058</w:t>
      </w:r>
      <w:r>
        <w:rPr>
          <w:rFonts w:hint="eastAsia" w:ascii="Times New Roman" w:hAnsi="Times New Roman" w:cs="仿宋"/>
          <w:color w:val="auto"/>
          <w:sz w:val="24"/>
          <w:szCs w:val="24"/>
        </w:rPr>
        <w:t>。</w:t>
      </w:r>
    </w:p>
    <w:p w14:paraId="46DE84FA">
      <w:pPr>
        <w:keepNext/>
        <w:keepLines/>
        <w:spacing w:line="480" w:lineRule="exact"/>
        <w:ind w:firstLine="643"/>
        <w:outlineLvl w:val="2"/>
        <w:rPr>
          <w:rFonts w:ascii="Times New Roman" w:hAnsi="Times New Roman" w:cs="宋体"/>
          <w:b/>
          <w:bCs/>
          <w:color w:val="auto"/>
          <w:sz w:val="32"/>
          <w:szCs w:val="32"/>
        </w:rPr>
      </w:pPr>
      <w:r>
        <w:rPr>
          <w:rFonts w:hint="eastAsia" w:ascii="Times New Roman" w:hAnsi="Times New Roman" w:cs="宋体"/>
          <w:b/>
          <w:bCs/>
          <w:color w:val="auto"/>
          <w:sz w:val="32"/>
          <w:szCs w:val="32"/>
        </w:rPr>
        <w:t>七、本次谈判联系方式</w:t>
      </w:r>
      <w:bookmarkEnd w:id="34"/>
      <w:bookmarkEnd w:id="35"/>
      <w:bookmarkEnd w:id="36"/>
      <w:bookmarkEnd w:id="37"/>
      <w:bookmarkEnd w:id="38"/>
    </w:p>
    <w:p w14:paraId="45503AE9">
      <w:pPr>
        <w:spacing w:line="480" w:lineRule="exact"/>
        <w:ind w:firstLine="482"/>
        <w:rPr>
          <w:rFonts w:ascii="Times New Roman" w:hAnsi="Times New Roman" w:cs="仿宋"/>
          <w:color w:val="auto"/>
          <w:sz w:val="24"/>
          <w:szCs w:val="24"/>
        </w:rPr>
      </w:pPr>
      <w:bookmarkStart w:id="39" w:name="_Toc30639"/>
      <w:bookmarkStart w:id="40" w:name="_Toc103929990"/>
      <w:bookmarkStart w:id="41" w:name="_Toc31344"/>
      <w:r>
        <w:rPr>
          <w:rFonts w:hint="eastAsia" w:ascii="Times New Roman" w:hAnsi="Times New Roman" w:cs="仿宋"/>
          <w:color w:val="auto"/>
          <w:sz w:val="24"/>
          <w:szCs w:val="24"/>
        </w:rPr>
        <w:t>1.采购人信息</w:t>
      </w:r>
    </w:p>
    <w:p w14:paraId="17B844F6">
      <w:pPr>
        <w:pageBreakBefore w:val="0"/>
        <w:spacing w:line="560" w:lineRule="exact"/>
        <w:ind w:firstLine="480"/>
        <w:rPr>
          <w:rFonts w:hint="eastAsia" w:ascii="Times New Roman" w:hAnsi="Times New Roman" w:eastAsia="宋体" w:cs="宋体"/>
          <w:b/>
          <w:color w:val="auto"/>
          <w:sz w:val="30"/>
          <w:szCs w:val="30"/>
          <w:highlight w:val="none"/>
          <w:lang w:val="en-US" w:eastAsia="zh-CN"/>
        </w:rPr>
      </w:pPr>
      <w:r>
        <w:rPr>
          <w:rFonts w:hint="eastAsia" w:ascii="宋体" w:hAnsi="宋体" w:eastAsia="宋体" w:cs="宋体"/>
          <w:b w:val="0"/>
          <w:bCs w:val="0"/>
          <w:color w:val="000000"/>
          <w:sz w:val="24"/>
          <w:szCs w:val="24"/>
          <w:highlight w:val="none"/>
          <w:lang w:eastAsia="en-US"/>
        </w:rPr>
        <w:t>名称：</w:t>
      </w:r>
      <w:r>
        <w:rPr>
          <w:rFonts w:hint="eastAsia" w:ascii="Times New Roman" w:hAnsi="Times New Roman" w:cs="仿宋"/>
          <w:color w:val="auto"/>
          <w:sz w:val="24"/>
          <w:szCs w:val="24"/>
          <w:lang w:val="en-US" w:eastAsia="zh-CN"/>
        </w:rPr>
        <w:t>泗阳县桃源路中学</w:t>
      </w:r>
    </w:p>
    <w:p w14:paraId="40BD69F3">
      <w:pPr>
        <w:pageBreakBefore w:val="0"/>
        <w:spacing w:line="560" w:lineRule="exact"/>
        <w:ind w:firstLine="480"/>
        <w:rPr>
          <w:rFonts w:hint="eastAsia" w:ascii="宋体" w:hAnsi="宋体" w:eastAsia="宋体" w:cs="宋体"/>
          <w:b w:val="0"/>
          <w:bCs w:val="0"/>
          <w:color w:val="000000"/>
          <w:sz w:val="24"/>
          <w:szCs w:val="24"/>
          <w:highlight w:val="none"/>
          <w:lang w:val="en-US" w:eastAsia="en-US"/>
        </w:rPr>
      </w:pPr>
      <w:r>
        <w:rPr>
          <w:rFonts w:hint="eastAsia" w:ascii="宋体" w:hAnsi="宋体" w:eastAsia="宋体" w:cs="宋体"/>
          <w:b w:val="0"/>
          <w:bCs w:val="0"/>
          <w:color w:val="000000"/>
          <w:sz w:val="24"/>
          <w:szCs w:val="24"/>
          <w:highlight w:val="none"/>
          <w:lang w:val="en-US" w:eastAsia="en-US"/>
        </w:rPr>
        <w:t>地址：</w:t>
      </w:r>
      <w:r>
        <w:rPr>
          <w:rFonts w:hint="eastAsia" w:ascii="宋体" w:hAnsi="宋体" w:eastAsia="宋体" w:cs="宋体"/>
          <w:b w:val="0"/>
          <w:bCs w:val="0"/>
          <w:color w:val="000000"/>
          <w:sz w:val="24"/>
          <w:szCs w:val="24"/>
          <w:highlight w:val="none"/>
          <w:lang w:val="en-US" w:eastAsia="zh-CN"/>
        </w:rPr>
        <w:t>泗阳县华山路北侧相文路东侧</w:t>
      </w:r>
      <w:r>
        <w:rPr>
          <w:rFonts w:hint="eastAsia" w:ascii="宋体" w:hAnsi="宋体" w:eastAsia="宋体" w:cs="宋体"/>
          <w:b w:val="0"/>
          <w:bCs w:val="0"/>
          <w:color w:val="000000"/>
          <w:sz w:val="24"/>
          <w:szCs w:val="24"/>
          <w:highlight w:val="none"/>
          <w:lang w:val="en-US" w:eastAsia="en-US"/>
        </w:rPr>
        <w:t>          </w:t>
      </w:r>
    </w:p>
    <w:p w14:paraId="7D2484F0">
      <w:pPr>
        <w:pageBreakBefore w:val="0"/>
        <w:spacing w:line="560" w:lineRule="exact"/>
        <w:ind w:firstLine="480"/>
        <w:rPr>
          <w:rFonts w:hint="eastAsia" w:ascii="宋体" w:hAnsi="宋体" w:eastAsia="宋体" w:cs="宋体"/>
          <w:b w:val="0"/>
          <w:bCs w:val="0"/>
          <w:color w:val="000000"/>
          <w:sz w:val="24"/>
          <w:szCs w:val="24"/>
          <w:highlight w:val="none"/>
          <w:lang w:val="en-US" w:eastAsia="en-US"/>
        </w:rPr>
      </w:pPr>
      <w:r>
        <w:rPr>
          <w:rFonts w:hint="eastAsia" w:ascii="宋体" w:hAnsi="宋体" w:eastAsia="宋体" w:cs="宋体"/>
          <w:b w:val="0"/>
          <w:bCs w:val="0"/>
          <w:color w:val="000000"/>
          <w:sz w:val="24"/>
          <w:szCs w:val="24"/>
          <w:highlight w:val="none"/>
          <w:lang w:val="en-US" w:eastAsia="en-US"/>
        </w:rPr>
        <w:t>联系人：</w:t>
      </w:r>
      <w:r>
        <w:rPr>
          <w:rFonts w:hint="eastAsia" w:ascii="宋体" w:hAnsi="宋体" w:cs="宋体"/>
          <w:b w:val="0"/>
          <w:bCs w:val="0"/>
          <w:color w:val="000000"/>
          <w:sz w:val="24"/>
          <w:szCs w:val="24"/>
          <w:highlight w:val="none"/>
          <w:lang w:val="en-US" w:eastAsia="zh-CN"/>
        </w:rPr>
        <w:t>樊友双</w:t>
      </w:r>
      <w:r>
        <w:rPr>
          <w:rFonts w:hint="eastAsia" w:ascii="宋体" w:hAnsi="宋体" w:eastAsia="宋体" w:cs="宋体"/>
          <w:b w:val="0"/>
          <w:bCs w:val="0"/>
          <w:color w:val="000000"/>
          <w:sz w:val="24"/>
          <w:szCs w:val="24"/>
          <w:highlight w:val="none"/>
          <w:lang w:val="en-US" w:eastAsia="en-US"/>
        </w:rPr>
        <w:t xml:space="preserve">                     </w:t>
      </w:r>
    </w:p>
    <w:p w14:paraId="05EF2ADF">
      <w:pPr>
        <w:pageBreakBefore w:val="0"/>
        <w:spacing w:line="560" w:lineRule="exact"/>
        <w:ind w:firstLine="480"/>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val="en-US" w:eastAsia="en-US"/>
        </w:rPr>
        <w:t>联系方式：13812316796 </w:t>
      </w:r>
      <w:r>
        <w:rPr>
          <w:rFonts w:hint="eastAsia" w:ascii="宋体" w:hAnsi="宋体" w:eastAsia="宋体" w:cs="宋体"/>
          <w:b w:val="0"/>
          <w:bCs w:val="0"/>
          <w:color w:val="000000"/>
          <w:sz w:val="24"/>
          <w:szCs w:val="24"/>
          <w:highlight w:val="none"/>
          <w:lang w:eastAsia="en-US"/>
        </w:rPr>
        <w:t xml:space="preserve">           </w:t>
      </w:r>
    </w:p>
    <w:p w14:paraId="41B0AB61">
      <w:pPr>
        <w:pageBreakBefore w:val="0"/>
        <w:spacing w:line="560" w:lineRule="exact"/>
        <w:ind w:firstLine="480"/>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en-US"/>
        </w:rPr>
        <w:t>2.采购代理机构信息</w:t>
      </w:r>
    </w:p>
    <w:p w14:paraId="6BD9236B">
      <w:pPr>
        <w:pageBreakBefore w:val="0"/>
        <w:spacing w:line="560" w:lineRule="exact"/>
        <w:ind w:firstLine="480"/>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en-US"/>
        </w:rPr>
        <w:t>名称：</w:t>
      </w:r>
      <w:r>
        <w:rPr>
          <w:rFonts w:hint="eastAsia" w:ascii="宋体" w:hAnsi="宋体" w:cs="宋体"/>
          <w:b w:val="0"/>
          <w:bCs w:val="0"/>
          <w:color w:val="000000"/>
          <w:sz w:val="24"/>
          <w:szCs w:val="24"/>
          <w:highlight w:val="none"/>
          <w:lang w:eastAsia="zh-CN"/>
        </w:rPr>
        <w:t>泗阳县</w:t>
      </w:r>
      <w:r>
        <w:rPr>
          <w:rFonts w:hint="eastAsia" w:ascii="宋体" w:hAnsi="宋体" w:eastAsia="宋体" w:cs="宋体"/>
          <w:b w:val="0"/>
          <w:bCs w:val="0"/>
          <w:color w:val="000000"/>
          <w:sz w:val="24"/>
          <w:szCs w:val="24"/>
          <w:highlight w:val="none"/>
          <w:lang w:eastAsia="zh-CN"/>
        </w:rPr>
        <w:t>公共资源交易</w:t>
      </w:r>
      <w:r>
        <w:rPr>
          <w:rFonts w:hint="eastAsia" w:ascii="宋体" w:hAnsi="宋体" w:cs="宋体"/>
          <w:b w:val="0"/>
          <w:bCs w:val="0"/>
          <w:color w:val="000000"/>
          <w:sz w:val="24"/>
          <w:szCs w:val="24"/>
          <w:highlight w:val="none"/>
          <w:lang w:val="en-US" w:eastAsia="zh-CN"/>
        </w:rPr>
        <w:t>中心</w:t>
      </w:r>
    </w:p>
    <w:p w14:paraId="62C343AC">
      <w:pPr>
        <w:pageBreakBefore w:val="0"/>
        <w:spacing w:line="560" w:lineRule="exact"/>
        <w:ind w:firstLine="480"/>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en-US"/>
        </w:rPr>
        <w:t>地址：</w:t>
      </w:r>
      <w:r>
        <w:rPr>
          <w:rFonts w:hint="eastAsia" w:ascii="宋体" w:hAnsi="宋体" w:eastAsia="宋体" w:cs="宋体"/>
          <w:b w:val="0"/>
          <w:bCs w:val="0"/>
          <w:color w:val="000000"/>
          <w:sz w:val="24"/>
          <w:szCs w:val="24"/>
          <w:highlight w:val="none"/>
          <w:lang w:val="en-US" w:eastAsia="zh-CN"/>
        </w:rPr>
        <w:t>泗阳县北京中路20号</w:t>
      </w:r>
    </w:p>
    <w:p w14:paraId="4015C227">
      <w:pPr>
        <w:pageBreakBefore w:val="0"/>
        <w:spacing w:line="560" w:lineRule="exact"/>
        <w:ind w:firstLine="480"/>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en-US"/>
        </w:rPr>
        <w:t>联系人：</w:t>
      </w:r>
      <w:r>
        <w:rPr>
          <w:rFonts w:hint="eastAsia" w:ascii="宋体" w:hAnsi="宋体" w:cs="宋体"/>
          <w:b w:val="0"/>
          <w:bCs w:val="0"/>
          <w:color w:val="000000"/>
          <w:sz w:val="24"/>
          <w:szCs w:val="24"/>
          <w:highlight w:val="none"/>
          <w:lang w:val="en-US" w:eastAsia="zh-CN"/>
        </w:rPr>
        <w:t>张媛</w:t>
      </w:r>
      <w:r>
        <w:rPr>
          <w:rFonts w:hint="eastAsia" w:ascii="宋体" w:hAnsi="宋体" w:eastAsia="宋体" w:cs="宋体"/>
          <w:b w:val="0"/>
          <w:bCs w:val="0"/>
          <w:color w:val="000000"/>
          <w:sz w:val="24"/>
          <w:szCs w:val="24"/>
          <w:highlight w:val="none"/>
          <w:lang w:eastAsia="en-US"/>
        </w:rPr>
        <w:t xml:space="preserve"> </w:t>
      </w:r>
    </w:p>
    <w:p w14:paraId="52899E61">
      <w:pPr>
        <w:pageBreakBefore w:val="0"/>
        <w:spacing w:line="560" w:lineRule="exact"/>
        <w:ind w:firstLine="480"/>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en-US"/>
        </w:rPr>
        <w:t>联系方式：0527-</w:t>
      </w:r>
      <w:r>
        <w:rPr>
          <w:rFonts w:hint="eastAsia" w:ascii="宋体" w:hAnsi="宋体" w:eastAsia="宋体" w:cs="宋体"/>
          <w:b w:val="0"/>
          <w:bCs w:val="0"/>
          <w:color w:val="000000"/>
          <w:sz w:val="24"/>
          <w:szCs w:val="24"/>
          <w:highlight w:val="none"/>
          <w:lang w:val="en-US" w:eastAsia="zh-CN"/>
        </w:rPr>
        <w:t>8</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val="en-US" w:eastAsia="zh-CN"/>
        </w:rPr>
        <w:t>78008</w:t>
      </w:r>
    </w:p>
    <w:p w14:paraId="395B3921">
      <w:pPr>
        <w:pageBreakBefore w:val="0"/>
        <w:spacing w:line="560" w:lineRule="exact"/>
        <w:ind w:firstLine="480"/>
        <w:rPr>
          <w:rFonts w:hint="eastAsia" w:ascii="宋体" w:hAnsi="宋体" w:eastAsia="宋体" w:cs="宋体"/>
          <w:b w:val="0"/>
          <w:bCs w:val="0"/>
          <w:color w:val="000000"/>
          <w:sz w:val="24"/>
          <w:szCs w:val="24"/>
          <w:highlight w:val="none"/>
          <w:lang w:val="en-US" w:eastAsia="zh-CN"/>
        </w:rPr>
      </w:pPr>
    </w:p>
    <w:p w14:paraId="1438E7E6">
      <w:pPr>
        <w:spacing w:line="480" w:lineRule="exact"/>
        <w:ind w:firstLine="482"/>
        <w:rPr>
          <w:rFonts w:ascii="Times New Roman" w:hAnsi="Times New Roman" w:cs="仿宋"/>
          <w:color w:val="auto"/>
          <w:sz w:val="24"/>
          <w:szCs w:val="24"/>
        </w:rPr>
      </w:pPr>
    </w:p>
    <w:p w14:paraId="55BFF4A8">
      <w:pPr>
        <w:spacing w:line="480" w:lineRule="exact"/>
        <w:ind w:firstLine="482"/>
        <w:rPr>
          <w:rFonts w:ascii="Times New Roman" w:hAnsi="Times New Roman" w:cs="仿宋"/>
          <w:color w:val="auto"/>
          <w:sz w:val="24"/>
          <w:szCs w:val="24"/>
        </w:rPr>
      </w:pPr>
    </w:p>
    <w:p w14:paraId="6E41D5F9">
      <w:pPr>
        <w:spacing w:line="480" w:lineRule="exact"/>
        <w:ind w:firstLine="482"/>
        <w:rPr>
          <w:rFonts w:ascii="Times New Roman" w:hAnsi="Times New Roman" w:cs="仿宋"/>
          <w:color w:val="auto"/>
          <w:sz w:val="24"/>
          <w:szCs w:val="24"/>
        </w:rPr>
      </w:pPr>
    </w:p>
    <w:p w14:paraId="6E26407A">
      <w:pPr>
        <w:spacing w:line="480" w:lineRule="exact"/>
        <w:ind w:firstLine="482"/>
        <w:rPr>
          <w:rFonts w:ascii="Times New Roman" w:hAnsi="Times New Roman" w:cs="仿宋"/>
          <w:color w:val="auto"/>
          <w:sz w:val="24"/>
          <w:szCs w:val="24"/>
        </w:rPr>
      </w:pPr>
    </w:p>
    <w:p w14:paraId="043EE95E">
      <w:pPr>
        <w:spacing w:line="480" w:lineRule="exact"/>
        <w:ind w:firstLine="482"/>
        <w:rPr>
          <w:rFonts w:ascii="Times New Roman" w:hAnsi="Times New Roman" w:cs="仿宋"/>
          <w:color w:val="auto"/>
          <w:sz w:val="24"/>
          <w:szCs w:val="24"/>
        </w:rPr>
      </w:pPr>
    </w:p>
    <w:p w14:paraId="510A3554">
      <w:pPr>
        <w:spacing w:line="480" w:lineRule="exact"/>
        <w:ind w:firstLine="482"/>
        <w:rPr>
          <w:rFonts w:ascii="Times New Roman" w:hAnsi="Times New Roman" w:cs="仿宋"/>
          <w:color w:val="auto"/>
          <w:sz w:val="24"/>
          <w:szCs w:val="24"/>
        </w:rPr>
      </w:pPr>
    </w:p>
    <w:p w14:paraId="5BD954B9">
      <w:pPr>
        <w:spacing w:line="480" w:lineRule="exact"/>
        <w:ind w:firstLine="482"/>
        <w:rPr>
          <w:rFonts w:ascii="Times New Roman" w:hAnsi="Times New Roman" w:cs="仿宋"/>
          <w:color w:val="auto"/>
          <w:sz w:val="24"/>
          <w:szCs w:val="24"/>
        </w:rPr>
      </w:pPr>
    </w:p>
    <w:p w14:paraId="6A487C8D">
      <w:pPr>
        <w:spacing w:line="480" w:lineRule="exact"/>
        <w:ind w:firstLine="482"/>
        <w:rPr>
          <w:rFonts w:ascii="Times New Roman" w:hAnsi="Times New Roman" w:cs="仿宋"/>
          <w:color w:val="auto"/>
          <w:sz w:val="24"/>
          <w:szCs w:val="24"/>
        </w:rPr>
      </w:pPr>
    </w:p>
    <w:p w14:paraId="452B799C">
      <w:pPr>
        <w:spacing w:line="480" w:lineRule="exact"/>
        <w:ind w:firstLine="482"/>
        <w:rPr>
          <w:rFonts w:ascii="Times New Roman" w:hAnsi="Times New Roman" w:cs="仿宋"/>
          <w:color w:val="auto"/>
          <w:sz w:val="24"/>
          <w:szCs w:val="24"/>
        </w:rPr>
      </w:pPr>
    </w:p>
    <w:p w14:paraId="7E73A6CD">
      <w:pPr>
        <w:spacing w:line="480" w:lineRule="exact"/>
        <w:ind w:firstLine="482"/>
        <w:rPr>
          <w:rFonts w:ascii="Times New Roman" w:hAnsi="Times New Roman" w:cs="仿宋"/>
          <w:color w:val="auto"/>
          <w:sz w:val="24"/>
          <w:szCs w:val="24"/>
        </w:rPr>
      </w:pPr>
    </w:p>
    <w:p w14:paraId="6C693F95">
      <w:pPr>
        <w:spacing w:line="480" w:lineRule="exact"/>
        <w:ind w:firstLine="482"/>
        <w:rPr>
          <w:rFonts w:ascii="Times New Roman" w:hAnsi="Times New Roman" w:cs="仿宋"/>
          <w:color w:val="auto"/>
          <w:sz w:val="24"/>
          <w:szCs w:val="24"/>
        </w:rPr>
      </w:pPr>
    </w:p>
    <w:p w14:paraId="09695D97">
      <w:pPr>
        <w:spacing w:line="480" w:lineRule="exact"/>
        <w:ind w:firstLine="482"/>
        <w:rPr>
          <w:rFonts w:ascii="Times New Roman" w:hAnsi="Times New Roman" w:cs="仿宋"/>
          <w:color w:val="auto"/>
          <w:sz w:val="24"/>
          <w:szCs w:val="24"/>
        </w:rPr>
      </w:pPr>
    </w:p>
    <w:p w14:paraId="2E4A5C4F">
      <w:pPr>
        <w:spacing w:line="480" w:lineRule="exact"/>
        <w:ind w:firstLine="482"/>
        <w:rPr>
          <w:rFonts w:ascii="Times New Roman" w:hAnsi="Times New Roman" w:cs="仿宋"/>
          <w:color w:val="auto"/>
          <w:sz w:val="24"/>
          <w:szCs w:val="24"/>
        </w:rPr>
      </w:pPr>
    </w:p>
    <w:p w14:paraId="023DC21B">
      <w:pPr>
        <w:spacing w:line="480" w:lineRule="exact"/>
        <w:ind w:firstLine="482"/>
        <w:rPr>
          <w:rFonts w:ascii="Times New Roman" w:hAnsi="Times New Roman" w:cs="仿宋"/>
          <w:color w:val="auto"/>
          <w:sz w:val="24"/>
          <w:szCs w:val="24"/>
        </w:rPr>
      </w:pPr>
    </w:p>
    <w:p w14:paraId="6369F997">
      <w:pPr>
        <w:spacing w:line="480" w:lineRule="exact"/>
        <w:ind w:firstLine="482"/>
        <w:rPr>
          <w:rFonts w:ascii="Times New Roman" w:hAnsi="Times New Roman" w:cs="仿宋"/>
          <w:color w:val="auto"/>
          <w:sz w:val="24"/>
          <w:szCs w:val="24"/>
        </w:rPr>
      </w:pPr>
    </w:p>
    <w:p w14:paraId="637197B9">
      <w:pPr>
        <w:spacing w:line="480" w:lineRule="exact"/>
        <w:ind w:firstLine="482"/>
        <w:rPr>
          <w:rFonts w:ascii="Times New Roman" w:hAnsi="Times New Roman" w:cs="仿宋"/>
          <w:color w:val="auto"/>
          <w:sz w:val="24"/>
          <w:szCs w:val="24"/>
        </w:rPr>
      </w:pPr>
    </w:p>
    <w:bookmarkEnd w:id="39"/>
    <w:bookmarkEnd w:id="40"/>
    <w:bookmarkEnd w:id="41"/>
    <w:p w14:paraId="2AD0EA2C">
      <w:pPr>
        <w:spacing w:line="480" w:lineRule="exact"/>
        <w:ind w:firstLine="482"/>
        <w:rPr>
          <w:rFonts w:ascii="Times New Roman" w:hAnsi="Times New Roman" w:cs="仿宋"/>
          <w:color w:val="auto"/>
          <w:sz w:val="24"/>
          <w:szCs w:val="24"/>
        </w:rPr>
      </w:pPr>
    </w:p>
    <w:p w14:paraId="67AF422A">
      <w:pPr>
        <w:spacing w:line="480" w:lineRule="exact"/>
        <w:rPr>
          <w:rFonts w:ascii="Times New Roman" w:hAnsi="Times New Roman" w:cs="仿宋"/>
          <w:color w:val="auto"/>
          <w:sz w:val="24"/>
          <w:szCs w:val="24"/>
        </w:rPr>
      </w:pPr>
    </w:p>
    <w:p w14:paraId="674AD8F2">
      <w:pPr>
        <w:pStyle w:val="222"/>
        <w:spacing w:line="240" w:lineRule="auto"/>
        <w:jc w:val="center"/>
        <w:rPr>
          <w:color w:val="auto"/>
          <w:highlight w:val="none"/>
          <w:lang w:eastAsia="zh-CN"/>
        </w:rPr>
      </w:pPr>
      <w:r>
        <w:rPr>
          <w:rFonts w:hint="eastAsia"/>
          <w:color w:val="auto"/>
          <w:highlight w:val="none"/>
          <w:lang w:eastAsia="zh-CN"/>
        </w:rPr>
        <w:t>第二章  供应商须知</w:t>
      </w:r>
    </w:p>
    <w:p w14:paraId="70EBDD3B">
      <w:pPr>
        <w:pStyle w:val="223"/>
        <w:rPr>
          <w:b w:val="0"/>
          <w:bCs/>
          <w:color w:val="auto"/>
          <w:highlight w:val="none"/>
          <w:lang w:eastAsia="zh-CN"/>
        </w:rPr>
      </w:pPr>
      <w:bookmarkStart w:id="42" w:name="_Toc103929991"/>
      <w:r>
        <w:rPr>
          <w:rFonts w:hint="eastAsia"/>
          <w:b w:val="0"/>
          <w:bCs/>
          <w:color w:val="auto"/>
          <w:highlight w:val="none"/>
          <w:lang w:eastAsia="zh-CN"/>
        </w:rPr>
        <w:t>供应商须知前附表：</w:t>
      </w:r>
      <w:bookmarkEnd w:id="42"/>
    </w:p>
    <w:tbl>
      <w:tblPr>
        <w:tblStyle w:val="36"/>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0"/>
        <w:gridCol w:w="2414"/>
        <w:gridCol w:w="5786"/>
      </w:tblGrid>
      <w:tr w14:paraId="16C6B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860" w:type="dxa"/>
            <w:noWrap w:val="0"/>
            <w:vAlign w:val="center"/>
          </w:tcPr>
          <w:p w14:paraId="204595D3">
            <w:pPr>
              <w:jc w:val="center"/>
              <w:rPr>
                <w:rFonts w:hint="eastAsia" w:ascii="仿宋_GB2312" w:hAnsi="仿宋"/>
                <w:b/>
                <w:bCs/>
                <w:color w:val="auto"/>
                <w:sz w:val="24"/>
                <w:szCs w:val="24"/>
                <w:highlight w:val="none"/>
              </w:rPr>
            </w:pPr>
            <w:r>
              <w:rPr>
                <w:rFonts w:hint="eastAsia" w:ascii="仿宋_GB2312" w:hAnsi="仿宋"/>
                <w:b/>
                <w:bCs/>
                <w:color w:val="auto"/>
                <w:sz w:val="24"/>
                <w:szCs w:val="24"/>
                <w:highlight w:val="none"/>
              </w:rPr>
              <w:t>序号</w:t>
            </w:r>
          </w:p>
        </w:tc>
        <w:tc>
          <w:tcPr>
            <w:tcW w:w="2414" w:type="dxa"/>
            <w:noWrap w:val="0"/>
            <w:vAlign w:val="center"/>
          </w:tcPr>
          <w:p w14:paraId="13880A69">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5786" w:type="dxa"/>
            <w:noWrap w:val="0"/>
            <w:vAlign w:val="center"/>
          </w:tcPr>
          <w:p w14:paraId="3E79949C">
            <w:pPr>
              <w:jc w:val="center"/>
              <w:rPr>
                <w:rFonts w:hint="eastAsia" w:ascii="仿宋_GB2312" w:hAnsi="仿宋"/>
                <w:b/>
                <w:bCs/>
                <w:color w:val="auto"/>
                <w:sz w:val="24"/>
                <w:szCs w:val="24"/>
                <w:highlight w:val="none"/>
              </w:rPr>
            </w:pPr>
            <w:r>
              <w:rPr>
                <w:rFonts w:hint="eastAsia" w:ascii="仿宋_GB2312" w:hAnsi="仿宋"/>
                <w:b/>
                <w:bCs/>
                <w:color w:val="auto"/>
                <w:sz w:val="24"/>
                <w:szCs w:val="24"/>
                <w:highlight w:val="none"/>
              </w:rPr>
              <w:t>说明及要求</w:t>
            </w:r>
          </w:p>
        </w:tc>
      </w:tr>
      <w:tr w14:paraId="3DCCE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13352B81">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w:t>
            </w:r>
          </w:p>
        </w:tc>
        <w:tc>
          <w:tcPr>
            <w:tcW w:w="2414" w:type="dxa"/>
            <w:noWrap w:val="0"/>
            <w:vAlign w:val="center"/>
          </w:tcPr>
          <w:p w14:paraId="4251FCC1">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项目类别</w:t>
            </w:r>
          </w:p>
        </w:tc>
        <w:tc>
          <w:tcPr>
            <w:tcW w:w="5786" w:type="dxa"/>
            <w:noWrap w:val="0"/>
            <w:vAlign w:val="center"/>
          </w:tcPr>
          <w:p w14:paraId="7A72FA9F">
            <w:pP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本项目</w:t>
            </w:r>
            <w:bookmarkStart w:id="43" w:name="EB9a5853ee094f4f0ea6ec3169265f6f2c"/>
            <w:r>
              <w:rPr>
                <w:rFonts w:hint="eastAsia" w:ascii="Times New Roman" w:hAnsi="Times New Roman"/>
                <w:color w:val="auto"/>
                <w:sz w:val="24"/>
                <w:szCs w:val="24"/>
                <w:highlight w:val="none"/>
              </w:rPr>
              <w:t>属性按以下第</w:t>
            </w:r>
            <w:r>
              <w:rPr>
                <w:rFonts w:hint="eastAsia" w:ascii="Times New Roman" w:hAnsi="Times New Roman"/>
                <w:b/>
                <w:bCs/>
                <w:color w:val="auto"/>
                <w:sz w:val="24"/>
                <w:szCs w:val="24"/>
                <w:highlight w:val="none"/>
                <w:u w:val="single"/>
              </w:rPr>
              <w:t xml:space="preserve"> </w:t>
            </w:r>
            <w:r>
              <w:rPr>
                <w:rFonts w:hint="eastAsia" w:ascii="Times New Roman" w:hAnsi="Times New Roman"/>
                <w:b/>
                <w:bCs/>
                <w:color w:val="auto"/>
                <w:sz w:val="24"/>
                <w:szCs w:val="24"/>
                <w:highlight w:val="none"/>
                <w:u w:val="single"/>
                <w:lang w:val="en-US" w:eastAsia="zh-CN"/>
              </w:rPr>
              <w:t>2</w:t>
            </w:r>
            <w:r>
              <w:rPr>
                <w:rFonts w:hint="eastAsia" w:ascii="Times New Roman" w:hAnsi="Times New Roman"/>
                <w:color w:val="auto"/>
                <w:sz w:val="24"/>
                <w:szCs w:val="24"/>
                <w:highlight w:val="none"/>
              </w:rPr>
              <w:t>种确定：</w:t>
            </w:r>
          </w:p>
          <w:p w14:paraId="3AF07EF3">
            <w:pP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1</w:t>
            </w:r>
            <w:bookmarkEnd w:id="43"/>
            <w:r>
              <w:rPr>
                <w:rFonts w:hint="eastAsia" w:ascii="Times New Roman" w:hAnsi="Times New Roman"/>
                <w:color w:val="auto"/>
                <w:sz w:val="24"/>
                <w:szCs w:val="24"/>
                <w:highlight w:val="none"/>
              </w:rPr>
              <w:t>.货物</w:t>
            </w:r>
            <w:bookmarkStart w:id="44" w:name="EBd5c6c026f9674c39b21b31ecd0c1e7fa"/>
            <w:r>
              <w:rPr>
                <w:rFonts w:hint="eastAsia" w:ascii="Times New Roman" w:hAnsi="Times New Roman"/>
                <w:color w:val="auto"/>
                <w:sz w:val="24"/>
                <w:szCs w:val="24"/>
                <w:highlight w:val="none"/>
              </w:rPr>
              <w:t>采购；2.</w:t>
            </w:r>
            <w:bookmarkEnd w:id="44"/>
            <w:r>
              <w:rPr>
                <w:rFonts w:hint="eastAsia" w:ascii="Times New Roman" w:hAnsi="Times New Roman"/>
                <w:color w:val="auto"/>
                <w:sz w:val="24"/>
                <w:szCs w:val="24"/>
                <w:highlight w:val="none"/>
              </w:rPr>
              <w:t>服务</w:t>
            </w:r>
            <w:bookmarkStart w:id="45" w:name="EBf7d2a4f44ecb4166a93ea852e73be69f"/>
            <w:r>
              <w:rPr>
                <w:rFonts w:hint="eastAsia" w:ascii="Times New Roman" w:hAnsi="Times New Roman"/>
                <w:color w:val="auto"/>
                <w:sz w:val="24"/>
                <w:szCs w:val="24"/>
                <w:highlight w:val="none"/>
              </w:rPr>
              <w:t>采购；3.</w:t>
            </w:r>
            <w:bookmarkEnd w:id="45"/>
            <w:r>
              <w:rPr>
                <w:rFonts w:hint="eastAsia" w:ascii="Times New Roman" w:hAnsi="Times New Roman"/>
                <w:color w:val="auto"/>
                <w:sz w:val="24"/>
                <w:szCs w:val="24"/>
                <w:highlight w:val="none"/>
              </w:rPr>
              <w:t>工程采购。</w:t>
            </w:r>
          </w:p>
        </w:tc>
      </w:tr>
      <w:tr w14:paraId="5363B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860" w:type="dxa"/>
            <w:noWrap w:val="0"/>
            <w:vAlign w:val="center"/>
          </w:tcPr>
          <w:p w14:paraId="0DB51273">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2</w:t>
            </w:r>
          </w:p>
        </w:tc>
        <w:tc>
          <w:tcPr>
            <w:tcW w:w="2414" w:type="dxa"/>
            <w:noWrap w:val="0"/>
            <w:vAlign w:val="center"/>
          </w:tcPr>
          <w:p w14:paraId="32E11A2B">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响应有效期</w:t>
            </w:r>
          </w:p>
        </w:tc>
        <w:tc>
          <w:tcPr>
            <w:tcW w:w="5786" w:type="dxa"/>
            <w:noWrap w:val="0"/>
            <w:vAlign w:val="center"/>
          </w:tcPr>
          <w:p w14:paraId="77CE647B">
            <w:pPr>
              <w:spacing w:line="360" w:lineRule="exact"/>
              <w:rPr>
                <w:rFonts w:ascii="Times New Roman" w:hAnsi="Times New Roman"/>
                <w:color w:val="auto"/>
                <w:sz w:val="24"/>
                <w:szCs w:val="24"/>
                <w:highlight w:val="none"/>
              </w:rPr>
            </w:pPr>
            <w:bookmarkStart w:id="46" w:name="EB7cb3b26264aa42768f7d22ea127b1f70"/>
            <w:r>
              <w:rPr>
                <w:rFonts w:hint="eastAsia" w:ascii="Times New Roman" w:hAnsi="Times New Roman" w:cs="仿宋_GB2312"/>
                <w:color w:val="auto"/>
                <w:sz w:val="24"/>
                <w:szCs w:val="24"/>
                <w:highlight w:val="none"/>
              </w:rPr>
              <w:t>60</w:t>
            </w:r>
            <w:bookmarkEnd w:id="46"/>
            <w:r>
              <w:rPr>
                <w:rFonts w:hint="eastAsia" w:ascii="Times New Roman" w:hAnsi="Times New Roman"/>
                <w:color w:val="auto"/>
                <w:sz w:val="24"/>
                <w:szCs w:val="24"/>
                <w:highlight w:val="none"/>
              </w:rPr>
              <w:t>日（从提交响应文件截止之日起算）</w:t>
            </w:r>
          </w:p>
        </w:tc>
      </w:tr>
      <w:tr w14:paraId="654F9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860" w:type="dxa"/>
            <w:noWrap w:val="0"/>
            <w:vAlign w:val="center"/>
          </w:tcPr>
          <w:p w14:paraId="4E90EC2E">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3</w:t>
            </w:r>
          </w:p>
        </w:tc>
        <w:tc>
          <w:tcPr>
            <w:tcW w:w="2414" w:type="dxa"/>
            <w:noWrap w:val="0"/>
            <w:vAlign w:val="center"/>
          </w:tcPr>
          <w:p w14:paraId="13644EF0">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响应文件份数</w:t>
            </w:r>
          </w:p>
        </w:tc>
        <w:tc>
          <w:tcPr>
            <w:tcW w:w="5786" w:type="dxa"/>
            <w:noWrap w:val="0"/>
            <w:vAlign w:val="center"/>
          </w:tcPr>
          <w:p w14:paraId="2573D9A1">
            <w:pPr>
              <w:widowControl/>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提交加密电子响应文件</w:t>
            </w:r>
            <w:r>
              <w:rPr>
                <w:rFonts w:hint="eastAsia" w:ascii="Times New Roman" w:hAnsi="Times New Roman"/>
                <w:color w:val="auto"/>
                <w:sz w:val="24"/>
                <w:highlight w:val="none"/>
                <w:u w:val="single"/>
              </w:rPr>
              <w:t xml:space="preserve"> 1 </w:t>
            </w:r>
            <w:r>
              <w:rPr>
                <w:rFonts w:hint="eastAsia" w:ascii="Times New Roman" w:hAnsi="Times New Roman"/>
                <w:color w:val="auto"/>
                <w:sz w:val="24"/>
                <w:szCs w:val="24"/>
                <w:highlight w:val="none"/>
              </w:rPr>
              <w:t>份。</w:t>
            </w:r>
          </w:p>
        </w:tc>
      </w:tr>
      <w:tr w14:paraId="35B81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7ED01613">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4</w:t>
            </w:r>
          </w:p>
        </w:tc>
        <w:tc>
          <w:tcPr>
            <w:tcW w:w="2414" w:type="dxa"/>
            <w:noWrap w:val="0"/>
            <w:vAlign w:val="center"/>
          </w:tcPr>
          <w:p w14:paraId="7078AB2D">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进口产品</w:t>
            </w:r>
          </w:p>
        </w:tc>
        <w:tc>
          <w:tcPr>
            <w:tcW w:w="5786" w:type="dxa"/>
            <w:noWrap w:val="0"/>
            <w:vAlign w:val="center"/>
          </w:tcPr>
          <w:p w14:paraId="1A568D3D">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1A688846">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bookmarkStart w:id="47" w:name="OLE_LINK8"/>
            <w:r>
              <w:rPr>
                <w:rFonts w:hint="eastAsia" w:ascii="Times New Roman" w:hAnsi="Times New Roman" w:cs="仿宋"/>
                <w:color w:val="auto"/>
                <w:sz w:val="24"/>
                <w:highlight w:val="none"/>
              </w:rPr>
              <w:t>应当符合《政</w:t>
            </w:r>
            <w:bookmarkStart w:id="48" w:name="OLE_LINK1"/>
            <w:r>
              <w:rPr>
                <w:rFonts w:hint="eastAsia" w:ascii="Times New Roman" w:hAnsi="Times New Roman" w:cs="仿宋"/>
                <w:color w:val="auto"/>
                <w:sz w:val="24"/>
                <w:highlight w:val="none"/>
              </w:rPr>
              <w:t>府采购进口产品管理办法</w:t>
            </w:r>
            <w:bookmarkEnd w:id="48"/>
            <w:r>
              <w:rPr>
                <w:rFonts w:hint="eastAsia" w:ascii="Times New Roman" w:hAnsi="Times New Roman" w:cs="仿宋"/>
                <w:color w:val="auto"/>
                <w:sz w:val="24"/>
                <w:highlight w:val="none"/>
              </w:rPr>
              <w:t>》（财库〔2007〕119号）《关于政府采购进口产品管理有关问题的通知》（财办库〔2008〕248号）等相关规定</w:t>
            </w:r>
            <w:r>
              <w:rPr>
                <w:rFonts w:hint="eastAsia" w:ascii="Times New Roman" w:hAnsi="Times New Roman" w:cs="仿宋"/>
                <w:color w:val="auto"/>
                <w:sz w:val="24"/>
                <w:szCs w:val="24"/>
                <w:highlight w:val="none"/>
              </w:rPr>
              <w:t>；</w:t>
            </w:r>
            <w:bookmarkEnd w:id="47"/>
          </w:p>
          <w:p w14:paraId="13D4A5AE">
            <w:pPr>
              <w:widowControl/>
              <w:spacing w:line="360" w:lineRule="exact"/>
              <w:rPr>
                <w:rFonts w:ascii="Times New Roman" w:hAnsi="Times New Roman"/>
                <w:color w:val="auto"/>
                <w:sz w:val="24"/>
                <w:szCs w:val="24"/>
                <w:highlight w:val="none"/>
              </w:rPr>
            </w:pPr>
            <w:r>
              <w:rPr>
                <w:rFonts w:hint="eastAsia" w:ascii="Times New Roman" w:hAnsi="Times New Roman" w:cs="仿宋"/>
                <w:color w:val="auto"/>
                <w:sz w:val="24"/>
                <w:szCs w:val="24"/>
                <w:highlight w:val="none"/>
              </w:rPr>
              <w:t>2. 不接受进口产品。</w:t>
            </w:r>
          </w:p>
        </w:tc>
      </w:tr>
      <w:tr w14:paraId="23773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4146FBB2">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5</w:t>
            </w:r>
          </w:p>
        </w:tc>
        <w:tc>
          <w:tcPr>
            <w:tcW w:w="2414" w:type="dxa"/>
            <w:noWrap w:val="0"/>
            <w:vAlign w:val="center"/>
          </w:tcPr>
          <w:p w14:paraId="651BEE09">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评分办法</w:t>
            </w:r>
          </w:p>
        </w:tc>
        <w:tc>
          <w:tcPr>
            <w:tcW w:w="5786" w:type="dxa"/>
            <w:noWrap w:val="0"/>
            <w:vAlign w:val="center"/>
          </w:tcPr>
          <w:p w14:paraId="17E2F2CC">
            <w:pPr>
              <w:widowControl/>
              <w:spacing w:line="3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最低评标价法。具体细则详见竞争性谈判文件评标办法部分。</w:t>
            </w:r>
          </w:p>
        </w:tc>
      </w:tr>
      <w:tr w14:paraId="21AD0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373A225F">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6</w:t>
            </w:r>
          </w:p>
        </w:tc>
        <w:tc>
          <w:tcPr>
            <w:tcW w:w="2414" w:type="dxa"/>
            <w:noWrap w:val="0"/>
            <w:vAlign w:val="center"/>
          </w:tcPr>
          <w:p w14:paraId="35403E33">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确定成交人</w:t>
            </w:r>
          </w:p>
        </w:tc>
        <w:tc>
          <w:tcPr>
            <w:tcW w:w="5786" w:type="dxa"/>
            <w:noWrap w:val="0"/>
            <w:vAlign w:val="center"/>
          </w:tcPr>
          <w:p w14:paraId="4BC8B75B">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1</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种方式确定成交人：</w:t>
            </w:r>
          </w:p>
          <w:p w14:paraId="6F5F30F7">
            <w:pPr>
              <w:widowControl/>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1.采购人按照规定在谈判小组推荐的中标候选人中确定成交人；</w:t>
            </w:r>
          </w:p>
          <w:p w14:paraId="5109DDC5">
            <w:pPr>
              <w:widowControl/>
              <w:spacing w:line="360" w:lineRule="exact"/>
              <w:rPr>
                <w:rFonts w:ascii="Times New Roman" w:hAnsi="Times New Roman"/>
                <w:color w:val="auto"/>
                <w:sz w:val="24"/>
                <w:szCs w:val="24"/>
                <w:highlight w:val="none"/>
              </w:rPr>
            </w:pPr>
            <w:r>
              <w:rPr>
                <w:rFonts w:hint="eastAsia" w:ascii="Times New Roman" w:hAnsi="Times New Roman" w:cs="仿宋"/>
                <w:color w:val="auto"/>
                <w:sz w:val="24"/>
                <w:szCs w:val="24"/>
                <w:highlight w:val="none"/>
              </w:rPr>
              <w:t>2.采购人授权谈判小组直接确定成交人；</w:t>
            </w:r>
          </w:p>
        </w:tc>
      </w:tr>
      <w:tr w14:paraId="75B22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3A64E378">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7</w:t>
            </w:r>
          </w:p>
        </w:tc>
        <w:tc>
          <w:tcPr>
            <w:tcW w:w="2414" w:type="dxa"/>
            <w:noWrap w:val="0"/>
            <w:vAlign w:val="center"/>
          </w:tcPr>
          <w:p w14:paraId="4708BF9A">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分包要求</w:t>
            </w:r>
          </w:p>
        </w:tc>
        <w:tc>
          <w:tcPr>
            <w:tcW w:w="5786" w:type="dxa"/>
            <w:noWrap w:val="0"/>
            <w:vAlign w:val="center"/>
          </w:tcPr>
          <w:p w14:paraId="579A47E6">
            <w:pPr>
              <w:widowControl/>
              <w:spacing w:line="360" w:lineRule="exact"/>
              <w:jc w:val="left"/>
              <w:rPr>
                <w:rFonts w:ascii="Times New Roman" w:hAnsi="Times New Roman" w:cs="仿宋"/>
                <w:color w:val="auto"/>
                <w:sz w:val="24"/>
                <w:szCs w:val="24"/>
                <w:highlight w:val="none"/>
              </w:rPr>
            </w:pPr>
            <w:bookmarkStart w:id="49" w:name="EBebac1462c5d9459fbda8a75065c2455d"/>
            <w:r>
              <w:rPr>
                <w:rFonts w:hint="eastAsia" w:ascii="Times New Roman" w:hAnsi="Times New Roman" w:cs="仿宋"/>
                <w:color w:val="auto"/>
                <w:sz w:val="24"/>
                <w:szCs w:val="24"/>
                <w:highlight w:val="none"/>
              </w:rPr>
              <w:t>本项目的非主体、非关键性工作是否允许分包按以下第</w:t>
            </w:r>
            <w:r>
              <w:rPr>
                <w:rFonts w:hint="eastAsia" w:ascii="Times New Roman" w:hAnsi="Times New Roman" w:cs="仿宋"/>
                <w:b/>
                <w:bCs/>
                <w:color w:val="auto"/>
                <w:sz w:val="24"/>
                <w:szCs w:val="24"/>
                <w:highlight w:val="none"/>
                <w:u w:val="single"/>
              </w:rPr>
              <w:t xml:space="preserve"> </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3751FF6F">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49"/>
            <w:r>
              <w:rPr>
                <w:rFonts w:hint="eastAsia" w:ascii="Times New Roman" w:hAnsi="Times New Roman" w:cs="仿宋"/>
                <w:color w:val="auto"/>
                <w:sz w:val="24"/>
                <w:szCs w:val="24"/>
                <w:highlight w:val="none"/>
              </w:rPr>
              <w:t>允许分包，</w:t>
            </w:r>
            <w:bookmarkStart w:id="50"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50"/>
            <w:r>
              <w:rPr>
                <w:rFonts w:hint="eastAsia" w:ascii="Times New Roman" w:hAnsi="Times New Roman" w:cs="仿宋"/>
                <w:color w:val="auto"/>
                <w:sz w:val="24"/>
                <w:szCs w:val="24"/>
                <w:highlight w:val="none"/>
              </w:rPr>
              <w:t>无</w:t>
            </w:r>
          </w:p>
          <w:p w14:paraId="5096364D">
            <w:pPr>
              <w:spacing w:line="360" w:lineRule="exact"/>
              <w:rPr>
                <w:rFonts w:ascii="Times New Roman" w:hAnsi="Times New Roman"/>
                <w:color w:val="auto"/>
                <w:highlight w:val="none"/>
              </w:rPr>
            </w:pPr>
            <w:r>
              <w:rPr>
                <w:rFonts w:hint="eastAsia" w:ascii="Times New Roman" w:hAnsi="Times New Roman" w:cs="仿宋"/>
                <w:color w:val="auto"/>
                <w:sz w:val="24"/>
                <w:szCs w:val="24"/>
                <w:highlight w:val="none"/>
              </w:rPr>
              <w:t>2.不允许分包。</w:t>
            </w:r>
          </w:p>
        </w:tc>
      </w:tr>
      <w:tr w14:paraId="44058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26BEA9D3">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8</w:t>
            </w:r>
          </w:p>
        </w:tc>
        <w:tc>
          <w:tcPr>
            <w:tcW w:w="2414" w:type="dxa"/>
            <w:noWrap w:val="0"/>
            <w:vAlign w:val="center"/>
          </w:tcPr>
          <w:p w14:paraId="11C0469C">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代理费用收取方式及标准</w:t>
            </w:r>
          </w:p>
        </w:tc>
        <w:tc>
          <w:tcPr>
            <w:tcW w:w="5786" w:type="dxa"/>
            <w:noWrap w:val="0"/>
            <w:vAlign w:val="center"/>
          </w:tcPr>
          <w:p w14:paraId="5B274401">
            <w:pPr>
              <w:widowControl/>
              <w:spacing w:line="360" w:lineRule="exact"/>
              <w:rPr>
                <w:rFonts w:ascii="Times New Roman" w:hAnsi="Times New Roman"/>
                <w:color w:val="auto"/>
                <w:sz w:val="24"/>
                <w:szCs w:val="24"/>
                <w:highlight w:val="none"/>
              </w:rPr>
            </w:pPr>
            <w:bookmarkStart w:id="51" w:name="EB175462eccefa411d9ac6a9d79cb40789"/>
            <w:r>
              <w:rPr>
                <w:rFonts w:hint="eastAsia" w:ascii="Times New Roman" w:hAnsi="Times New Roman" w:cs="仿宋_GB2312"/>
                <w:color w:val="auto"/>
                <w:sz w:val="24"/>
                <w:szCs w:val="24"/>
                <w:highlight w:val="none"/>
              </w:rPr>
              <w:t>本项目不收取代理费。</w:t>
            </w:r>
            <w:bookmarkEnd w:id="51"/>
          </w:p>
        </w:tc>
      </w:tr>
      <w:tr w14:paraId="4DEB3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860" w:type="dxa"/>
            <w:noWrap w:val="0"/>
            <w:vAlign w:val="center"/>
          </w:tcPr>
          <w:p w14:paraId="59FE80C1">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9</w:t>
            </w:r>
          </w:p>
        </w:tc>
        <w:tc>
          <w:tcPr>
            <w:tcW w:w="2414" w:type="dxa"/>
            <w:noWrap w:val="0"/>
            <w:vAlign w:val="center"/>
          </w:tcPr>
          <w:p w14:paraId="270AA4C8">
            <w:pPr>
              <w:spacing w:line="360" w:lineRule="exact"/>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其他</w:t>
            </w:r>
          </w:p>
        </w:tc>
        <w:tc>
          <w:tcPr>
            <w:tcW w:w="5786" w:type="dxa"/>
            <w:shd w:val="clear" w:color="auto" w:fill="auto"/>
            <w:noWrap w:val="0"/>
            <w:vAlign w:val="center"/>
          </w:tcPr>
          <w:p w14:paraId="75593F99">
            <w:pPr>
              <w:widowControl/>
              <w:numPr>
                <w:ilvl w:val="0"/>
                <w:numId w:val="4"/>
              </w:numPr>
              <w:spacing w:line="360" w:lineRule="exact"/>
              <w:jc w:val="left"/>
              <w:rPr>
                <w:rFonts w:hint="eastAsia" w:ascii="Times New Roman" w:hAnsi="Times New Roman" w:cs="仿宋"/>
                <w:color w:val="000000"/>
                <w:sz w:val="24"/>
                <w:szCs w:val="24"/>
                <w:highlight w:val="none"/>
              </w:rPr>
            </w:pPr>
            <w:r>
              <w:rPr>
                <w:rFonts w:hint="eastAsia" w:ascii="Times New Roman" w:hAnsi="Times New Roman" w:eastAsia="宋体" w:cs="仿宋"/>
                <w:color w:val="auto"/>
                <w:sz w:val="24"/>
                <w:szCs w:val="24"/>
                <w:highlight w:val="none"/>
                <w:lang w:val="en-US" w:eastAsia="zh-CN"/>
              </w:rPr>
              <w:t>信</w:t>
            </w:r>
            <w:r>
              <w:rPr>
                <w:rFonts w:hint="eastAsia" w:ascii="Times New Roman" w:hAnsi="Times New Roman" w:cs="仿宋"/>
                <w:color w:val="000000"/>
                <w:sz w:val="24"/>
                <w:szCs w:val="24"/>
                <w:highlight w:val="none"/>
              </w:rPr>
              <w:t>用信息查询截止时间：资格审查结束前。由</w:t>
            </w:r>
            <w:r>
              <w:rPr>
                <w:rFonts w:ascii="Times New Roman" w:hAnsi="Times New Roman"/>
                <w:color w:val="auto"/>
                <w:sz w:val="24"/>
                <w:szCs w:val="24"/>
                <w:highlight w:val="none"/>
              </w:rPr>
              <w:t>谈判</w:t>
            </w:r>
            <w:r>
              <w:rPr>
                <w:rFonts w:ascii="Times New Roman" w:hAnsi="Times New Roman"/>
                <w:color w:val="auto"/>
                <w:sz w:val="24"/>
                <w:highlight w:val="none"/>
              </w:rPr>
              <w:t>小组</w:t>
            </w:r>
            <w:r>
              <w:rPr>
                <w:rFonts w:hint="eastAsia" w:ascii="Times New Roman" w:hAnsi="Times New Roman" w:cs="仿宋"/>
                <w:color w:val="000000"/>
                <w:sz w:val="24"/>
                <w:szCs w:val="24"/>
                <w:highlight w:val="none"/>
              </w:rPr>
              <w:t>在资格审查现场查询信用信息，网页截屏打印，查询结果留存并归档。</w:t>
            </w:r>
          </w:p>
        </w:tc>
      </w:tr>
    </w:tbl>
    <w:p w14:paraId="3D29D8C4">
      <w:pPr>
        <w:pStyle w:val="3"/>
        <w:spacing w:before="0" w:after="0" w:line="520" w:lineRule="exact"/>
        <w:ind w:firstLine="320"/>
        <w:rPr>
          <w:rFonts w:hint="eastAsia" w:ascii="黑体" w:hAnsi="黑体" w:eastAsia="黑体" w:cs="黑体"/>
          <w:color w:val="auto"/>
          <w:sz w:val="32"/>
          <w:highlight w:val="none"/>
        </w:rPr>
      </w:pPr>
      <w:bookmarkStart w:id="52" w:name="_Toc103929992"/>
    </w:p>
    <w:p w14:paraId="0678AD4F">
      <w:pPr>
        <w:pStyle w:val="3"/>
        <w:spacing w:before="0" w:after="0" w:line="520" w:lineRule="exact"/>
        <w:ind w:firstLine="320"/>
        <w:rPr>
          <w:rFonts w:hint="eastAsia" w:ascii="黑体" w:hAnsi="黑体" w:eastAsia="黑体" w:cs="黑体"/>
          <w:color w:val="auto"/>
          <w:sz w:val="32"/>
          <w:highlight w:val="none"/>
        </w:rPr>
      </w:pPr>
      <w:r>
        <w:rPr>
          <w:rFonts w:hint="eastAsia" w:ascii="黑体" w:hAnsi="黑体" w:eastAsia="黑体" w:cs="黑体"/>
          <w:color w:val="auto"/>
          <w:sz w:val="32"/>
          <w:highlight w:val="none"/>
        </w:rPr>
        <w:t>一、总 则</w:t>
      </w:r>
      <w:bookmarkEnd w:id="52"/>
    </w:p>
    <w:p w14:paraId="3F03C0DD">
      <w:pPr>
        <w:spacing w:line="480" w:lineRule="exact"/>
        <w:ind w:firstLine="482"/>
        <w:rPr>
          <w:rFonts w:hint="eastAsia" w:ascii="宋体" w:hAnsi="宋体"/>
          <w:b/>
          <w:color w:val="auto"/>
          <w:sz w:val="24"/>
        </w:rPr>
      </w:pPr>
      <w:r>
        <w:rPr>
          <w:rFonts w:hint="eastAsia" w:ascii="宋体" w:hAnsi="宋体"/>
          <w:b/>
          <w:color w:val="auto"/>
          <w:sz w:val="24"/>
          <w:highlight w:val="none"/>
          <w:lang w:eastAsia="zh-CN"/>
        </w:rPr>
        <w:t>1.</w:t>
      </w:r>
      <w:r>
        <w:rPr>
          <w:rFonts w:hint="eastAsia" w:ascii="宋体" w:hAnsi="宋体"/>
          <w:b/>
          <w:color w:val="auto"/>
          <w:sz w:val="24"/>
          <w:highlight w:val="none"/>
        </w:rPr>
        <w:t>采购方式</w:t>
      </w:r>
    </w:p>
    <w:p w14:paraId="4885EDF8">
      <w:pPr>
        <w:spacing w:line="48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本次采购采取竞争性谈判方式。</w:t>
      </w:r>
    </w:p>
    <w:p w14:paraId="26BAA873">
      <w:pPr>
        <w:spacing w:line="480" w:lineRule="exact"/>
        <w:ind w:firstLine="482"/>
        <w:rPr>
          <w:rFonts w:hint="eastAsia" w:ascii="宋体" w:hAnsi="宋体"/>
          <w:b/>
          <w:color w:val="auto"/>
          <w:sz w:val="24"/>
          <w:highlight w:val="none"/>
        </w:rPr>
      </w:pPr>
      <w:r>
        <w:rPr>
          <w:rFonts w:hint="eastAsia" w:ascii="宋体" w:hAnsi="宋体"/>
          <w:b/>
          <w:color w:val="auto"/>
          <w:sz w:val="24"/>
          <w:highlight w:val="none"/>
          <w:lang w:eastAsia="zh-CN"/>
        </w:rPr>
        <w:t>2.</w:t>
      </w:r>
      <w:r>
        <w:rPr>
          <w:rFonts w:hint="eastAsia" w:ascii="宋体" w:hAnsi="宋体"/>
          <w:b/>
          <w:color w:val="auto"/>
          <w:sz w:val="24"/>
          <w:highlight w:val="none"/>
        </w:rPr>
        <w:t>合格的供应商</w:t>
      </w:r>
    </w:p>
    <w:p w14:paraId="4F90A28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2.1合格的供应商必须符合</w:t>
      </w:r>
      <w:r>
        <w:rPr>
          <w:rFonts w:hint="eastAsia" w:ascii="Times New Roman" w:hAnsi="Times New Roman"/>
          <w:color w:val="auto"/>
          <w:sz w:val="24"/>
          <w:highlight w:val="none"/>
        </w:rPr>
        <w:t>谈判</w:t>
      </w:r>
      <w:r>
        <w:rPr>
          <w:rFonts w:hint="eastAsia" w:ascii="Times New Roman" w:hAnsi="Times New Roman" w:cs="仿宋"/>
          <w:color w:val="auto"/>
          <w:sz w:val="24"/>
          <w:highlight w:val="none"/>
        </w:rPr>
        <w:t>文件第一章《谈判邀请》第二条及供应商须知前附表相关规定，且具备完成本项目的能力，成交后不允许转包。</w:t>
      </w:r>
    </w:p>
    <w:p w14:paraId="2FE0748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7C70DB36">
      <w:pPr>
        <w:spacing w:line="480" w:lineRule="exact"/>
        <w:ind w:firstLine="482"/>
        <w:rPr>
          <w:rFonts w:hint="eastAsia" w:ascii="宋体" w:hAnsi="宋体"/>
          <w:b/>
          <w:color w:val="auto"/>
          <w:sz w:val="24"/>
          <w:highlight w:val="none"/>
        </w:rPr>
      </w:pPr>
      <w:r>
        <w:rPr>
          <w:rFonts w:hint="eastAsia" w:ascii="宋体" w:hAnsi="宋体"/>
          <w:b/>
          <w:color w:val="auto"/>
          <w:sz w:val="24"/>
          <w:highlight w:val="none"/>
          <w:lang w:eastAsia="zh-CN"/>
        </w:rPr>
        <w:t>3.</w:t>
      </w:r>
      <w:r>
        <w:rPr>
          <w:rFonts w:hint="eastAsia" w:ascii="宋体" w:hAnsi="宋体"/>
          <w:b/>
          <w:color w:val="auto"/>
          <w:sz w:val="24"/>
          <w:highlight w:val="none"/>
        </w:rPr>
        <w:t>适用法律</w:t>
      </w:r>
    </w:p>
    <w:p w14:paraId="17AAC5B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w:t>
      </w:r>
      <w:r>
        <w:rPr>
          <w:rFonts w:hint="eastAsia" w:ascii="Times New Roman" w:hAnsi="Times New Roman"/>
          <w:color w:val="auto"/>
          <w:sz w:val="24"/>
          <w:highlight w:val="none"/>
        </w:rPr>
        <w:t>谈判</w:t>
      </w:r>
      <w:r>
        <w:rPr>
          <w:rFonts w:hint="eastAsia" w:ascii="Times New Roman" w:hAnsi="Times New Roman" w:cs="仿宋"/>
          <w:color w:val="auto"/>
          <w:sz w:val="24"/>
          <w:highlight w:val="none"/>
        </w:rPr>
        <w:t>及由</w:t>
      </w:r>
      <w:r>
        <w:rPr>
          <w:rFonts w:hint="eastAsia" w:ascii="Times New Roman" w:hAnsi="Times New Roman"/>
          <w:color w:val="auto"/>
          <w:sz w:val="24"/>
          <w:highlight w:val="none"/>
        </w:rPr>
        <w:t>谈判</w:t>
      </w:r>
      <w:r>
        <w:rPr>
          <w:rFonts w:hint="eastAsia" w:ascii="Times New Roman" w:hAnsi="Times New Roman" w:cs="仿宋"/>
          <w:color w:val="auto"/>
          <w:sz w:val="24"/>
          <w:highlight w:val="none"/>
        </w:rPr>
        <w:t>产生的合同受中华人民共和国的相关法律、法规制约和保护。</w:t>
      </w:r>
    </w:p>
    <w:p w14:paraId="3DCFD166">
      <w:pPr>
        <w:spacing w:line="480" w:lineRule="exact"/>
        <w:ind w:firstLine="482"/>
        <w:rPr>
          <w:rFonts w:hint="eastAsia" w:ascii="宋体" w:hAnsi="宋体"/>
          <w:b/>
          <w:color w:val="auto"/>
          <w:sz w:val="24"/>
          <w:highlight w:val="none"/>
        </w:rPr>
      </w:pPr>
      <w:r>
        <w:rPr>
          <w:rFonts w:hint="eastAsia" w:ascii="宋体" w:hAnsi="宋体"/>
          <w:b/>
          <w:color w:val="auto"/>
          <w:sz w:val="24"/>
          <w:highlight w:val="none"/>
          <w:lang w:eastAsia="zh-CN"/>
        </w:rPr>
        <w:t>4.</w:t>
      </w:r>
      <w:r>
        <w:rPr>
          <w:rFonts w:hint="eastAsia" w:ascii="宋体" w:hAnsi="宋体"/>
          <w:b/>
          <w:color w:val="auto"/>
          <w:sz w:val="24"/>
          <w:highlight w:val="none"/>
        </w:rPr>
        <w:t>费用</w:t>
      </w:r>
    </w:p>
    <w:p w14:paraId="7F97369C">
      <w:pPr>
        <w:spacing w:line="480" w:lineRule="exact"/>
        <w:ind w:firstLine="480"/>
        <w:rPr>
          <w:color w:val="auto"/>
          <w:highlight w:val="none"/>
        </w:rPr>
      </w:pPr>
      <w:r>
        <w:rPr>
          <w:rFonts w:hint="eastAsia" w:ascii="Times New Roman" w:hAnsi="Times New Roman"/>
          <w:color w:val="auto"/>
          <w:sz w:val="24"/>
          <w:highlight w:val="none"/>
        </w:rPr>
        <w:t>供应商应自行承担所有参加谈判活动有关的费用。</w:t>
      </w:r>
      <w:bookmarkStart w:id="53" w:name="EB0ab712769e2e42e6a6f2af6650416c65"/>
      <w:r>
        <w:rPr>
          <w:rFonts w:hint="eastAsia"/>
          <w:color w:val="auto"/>
          <w:sz w:val="20"/>
          <w:highlight w:val="none"/>
        </w:rPr>
        <w:t xml:space="preserve"> </w:t>
      </w:r>
      <w:bookmarkEnd w:id="53"/>
      <w:bookmarkStart w:id="54" w:name="EBd85facb65573448580cc1a8e43699cab"/>
      <w:r>
        <w:rPr>
          <w:rFonts w:hint="eastAsia"/>
          <w:color w:val="auto"/>
          <w:sz w:val="20"/>
          <w:highlight w:val="none"/>
        </w:rPr>
        <w:t xml:space="preserve"> </w:t>
      </w:r>
      <w:bookmarkEnd w:id="54"/>
    </w:p>
    <w:p w14:paraId="073CDA9B">
      <w:pPr>
        <w:pStyle w:val="3"/>
        <w:spacing w:before="0" w:after="0" w:line="520" w:lineRule="exact"/>
        <w:ind w:firstLine="320"/>
        <w:rPr>
          <w:rFonts w:hint="eastAsia" w:ascii="黑体" w:hAnsi="黑体" w:eastAsia="黑体" w:cs="黑体"/>
          <w:color w:val="auto"/>
          <w:sz w:val="32"/>
          <w:highlight w:val="none"/>
        </w:rPr>
      </w:pPr>
      <w:bookmarkStart w:id="55" w:name="_Toc103929993"/>
      <w:r>
        <w:rPr>
          <w:rFonts w:hint="eastAsia" w:ascii="黑体" w:hAnsi="黑体" w:eastAsia="黑体" w:cs="黑体"/>
          <w:color w:val="auto"/>
          <w:sz w:val="32"/>
          <w:highlight w:val="none"/>
        </w:rPr>
        <w:t>二、竞争性谈判文件</w:t>
      </w:r>
      <w:bookmarkEnd w:id="55"/>
    </w:p>
    <w:p w14:paraId="69B5CF34">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5.</w:t>
      </w:r>
      <w:r>
        <w:rPr>
          <w:rFonts w:hint="eastAsia" w:ascii="Times New Roman" w:hAnsi="Times New Roman" w:cs="仿宋"/>
          <w:b/>
          <w:color w:val="auto"/>
          <w:sz w:val="24"/>
          <w:highlight w:val="none"/>
        </w:rPr>
        <w:t>谈判文件构成</w:t>
      </w:r>
    </w:p>
    <w:p w14:paraId="4C1F3F9B">
      <w:pPr>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5.1谈判文件由以下部分组成：</w:t>
      </w:r>
    </w:p>
    <w:p w14:paraId="596BD785">
      <w:pPr>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第一章：谈判邀请；</w:t>
      </w:r>
    </w:p>
    <w:p w14:paraId="09EF34C6">
      <w:pPr>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第二章：供应商须知；</w:t>
      </w:r>
    </w:p>
    <w:p w14:paraId="194534FA">
      <w:pPr>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第三章：评审方法；</w:t>
      </w:r>
    </w:p>
    <w:p w14:paraId="7EC372C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1A982EC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413BCF3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第六章：响应文件格式。</w:t>
      </w:r>
    </w:p>
    <w:p w14:paraId="537235AF">
      <w:pPr>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124F96B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6.</w:t>
      </w:r>
      <w:r>
        <w:rPr>
          <w:rFonts w:hint="eastAsia" w:ascii="Times New Roman" w:hAnsi="Times New Roman" w:cs="仿宋"/>
          <w:b/>
          <w:color w:val="auto"/>
          <w:sz w:val="24"/>
          <w:highlight w:val="none"/>
        </w:rPr>
        <w:t>政府采购政策</w:t>
      </w:r>
    </w:p>
    <w:p w14:paraId="777DB8F4">
      <w:pPr>
        <w:spacing w:line="480" w:lineRule="exact"/>
        <w:ind w:firstLine="482"/>
        <w:rPr>
          <w:rFonts w:ascii="Times New Roman" w:hAnsi="Times New Roman" w:cs="仿宋"/>
          <w:b/>
          <w:bCs/>
          <w:color w:val="auto"/>
          <w:sz w:val="24"/>
          <w:highlight w:val="none"/>
          <w:u w:val="single"/>
        </w:rPr>
      </w:pPr>
      <w:r>
        <w:rPr>
          <w:rFonts w:hint="eastAsia" w:ascii="Times New Roman" w:hAnsi="Times New Roman" w:cs="仿宋"/>
          <w:b/>
          <w:bCs/>
          <w:color w:val="auto"/>
          <w:sz w:val="24"/>
        </w:rPr>
        <w:t>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6.1</w:t>
      </w:r>
      <w:r>
        <w:rPr>
          <w:rFonts w:hint="eastAsia" w:ascii="Times New Roman" w:hAnsi="Times New Roman" w:cs="仿宋"/>
          <w:b/>
          <w:bCs/>
          <w:color w:val="auto"/>
          <w:sz w:val="24"/>
          <w:highlight w:val="none"/>
          <w:u w:val="single"/>
        </w:rPr>
        <w:t xml:space="preserve">   </w:t>
      </w:r>
    </w:p>
    <w:p w14:paraId="43E40BF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6.1中小企业政策</w:t>
      </w:r>
    </w:p>
    <w:p w14:paraId="3F7DEEE8">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本项目按以下第</w:t>
      </w:r>
      <w:r>
        <w:rPr>
          <w:rFonts w:hint="eastAsia" w:ascii="Times New Roman" w:hAnsi="Times New Roman" w:cs="仿宋"/>
          <w:b/>
          <w:bCs/>
          <w:color w:val="auto"/>
          <w:sz w:val="24"/>
          <w:highlight w:val="none"/>
          <w:u w:val="single"/>
        </w:rPr>
        <w:t>（</w:t>
      </w:r>
      <w:r>
        <w:rPr>
          <w:rFonts w:ascii="Times New Roman" w:hAnsi="Times New Roman" w:cs="仿宋"/>
          <w:b/>
          <w:bCs/>
          <w:color w:val="auto"/>
          <w:sz w:val="24"/>
          <w:highlight w:val="none"/>
          <w:u w:val="single"/>
        </w:rPr>
        <w:t>1</w:t>
      </w:r>
      <w:r>
        <w:rPr>
          <w:rFonts w:hint="eastAsia" w:ascii="Times New Roman" w:hAnsi="Times New Roman" w:cs="仿宋"/>
          <w:b/>
          <w:bCs/>
          <w:color w:val="auto"/>
          <w:sz w:val="24"/>
          <w:highlight w:val="none"/>
          <w:u w:val="single"/>
        </w:rPr>
        <w:t>）</w:t>
      </w:r>
      <w:r>
        <w:rPr>
          <w:rFonts w:hint="eastAsia" w:ascii="Times New Roman" w:hAnsi="Times New Roman" w:cs="仿宋"/>
          <w:color w:val="auto"/>
          <w:sz w:val="24"/>
          <w:lang w:val="en-US" w:eastAsia="zh-CN"/>
        </w:rPr>
        <w:t>项</w:t>
      </w:r>
      <w:r>
        <w:rPr>
          <w:rFonts w:hint="eastAsia" w:ascii="Times New Roman" w:hAnsi="Times New Roman" w:cs="仿宋"/>
          <w:color w:val="auto"/>
          <w:sz w:val="24"/>
        </w:rPr>
        <w:t>政策确定本项目落实的中小企业政策：</w:t>
      </w:r>
    </w:p>
    <w:p w14:paraId="7D44CF0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（1）本项目专门面向中小企业（含监狱与戒毒企业、残疾人福利企业）采购。</w:t>
      </w:r>
    </w:p>
    <w:p w14:paraId="4B64BD8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（2）对符合规定情形的小微企业报价给予</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highlight w:val="none"/>
          <w:u w:val="single"/>
          <w:lang w:val="en-US" w:eastAsia="zh-CN"/>
        </w:rPr>
        <w:t xml:space="preserve">/ </w:t>
      </w:r>
      <w:r>
        <w:rPr>
          <w:rFonts w:hint="eastAsia" w:ascii="Times New Roman" w:hAnsi="Times New Roman" w:cs="仿宋"/>
          <w:color w:val="auto"/>
          <w:sz w:val="24"/>
        </w:rPr>
        <w:t>扣除，用扣除后的价格参加评审。</w:t>
      </w:r>
    </w:p>
    <w:p w14:paraId="1642B8F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在服务采购项目中，服务由中小企业承接，即提供服务的人员为中小企业依照《中华人民共和国劳动合同法》订立劳动合同的从业人员。</w:t>
      </w:r>
    </w:p>
    <w:p w14:paraId="3903BCEA">
      <w:pPr>
        <w:spacing w:line="480" w:lineRule="exact"/>
        <w:ind w:firstLine="480"/>
        <w:rPr>
          <w:rFonts w:ascii="Times New Roman" w:hAnsi="Times New Roman" w:cs="仿宋"/>
          <w:color w:val="auto"/>
          <w:sz w:val="24"/>
        </w:rPr>
      </w:pPr>
      <w:r>
        <w:rPr>
          <w:rFonts w:hint="eastAsia" w:ascii="Times New Roman" w:hAnsi="Times New Roman" w:cs="仿宋_GB2312"/>
          <w:color w:val="auto"/>
          <w:sz w:val="24"/>
        </w:rPr>
        <w:t>在货物采购项目中，货物由中小企业制造，即货物由中小企业生产且使用该中小企业商号或者注册商标。</w:t>
      </w:r>
    </w:p>
    <w:p w14:paraId="74C6837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注：①参加谈判的中小企业，应当按照《政府采购促进中小企业发展管理办法》（财库〔2020〕46号）规定，出具《中小企业声明函》，中小企业划型依据《关于印发中小企业划型标准规定的通知》（工信部联企业〔2011〕300号）。</w:t>
      </w:r>
    </w:p>
    <w:p w14:paraId="632161A3">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lang w:eastAsia="zh-CN"/>
        </w:rPr>
        <w:t>（</w:t>
      </w:r>
      <w:r>
        <w:rPr>
          <w:rFonts w:hint="eastAsia" w:ascii="Times New Roman" w:hAnsi="Times New Roman" w:cs="仿宋"/>
          <w:color w:val="auto"/>
          <w:sz w:val="24"/>
        </w:rPr>
        <w:t>含新疆生产建设兵团</w:t>
      </w:r>
      <w:r>
        <w:rPr>
          <w:rFonts w:hint="eastAsia" w:ascii="Times New Roman" w:hAnsi="Times New Roman" w:cs="仿宋"/>
          <w:color w:val="auto"/>
          <w:sz w:val="24"/>
          <w:lang w:eastAsia="zh-CN"/>
        </w:rPr>
        <w:t>）</w:t>
      </w:r>
      <w:r>
        <w:rPr>
          <w:rFonts w:hint="eastAsia" w:ascii="Times New Roman" w:hAnsi="Times New Roman" w:cs="仿宋"/>
          <w:color w:val="auto"/>
          <w:sz w:val="24"/>
        </w:rPr>
        <w:t>出具的属于监狱企业的证明文件（响应文件中上传加盖出具单位公章的电子件）。</w:t>
      </w:r>
    </w:p>
    <w:p w14:paraId="1DA04247">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③参加谈判的残疾人福利性单位，视同小型、微型企业。残疾人福利性单位应当按照《财政部 民政部 中国残疾人联合会关于促进残疾人就业政府采购政策的通知》（财库〔2017〕141号）的规定，提供《残疾人福利性单位声明函》。</w:t>
      </w:r>
    </w:p>
    <w:p w14:paraId="791989E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5</w:t>
      </w:r>
      <w:r>
        <w:rPr>
          <w:rFonts w:hint="eastAsia" w:ascii="Times New Roman" w:hAnsi="Times New Roman" w:cs="仿宋"/>
          <w:color w:val="auto"/>
          <w:sz w:val="24"/>
        </w:rPr>
        <w:t>%（工程项目为</w:t>
      </w:r>
      <w:r>
        <w:rPr>
          <w:rFonts w:hint="eastAsia" w:ascii="Times New Roman" w:hAnsi="Times New Roman" w:cs="仿宋"/>
          <w:color w:val="auto"/>
          <w:sz w:val="24"/>
          <w:u w:val="single"/>
        </w:rPr>
        <w:t>2</w:t>
      </w:r>
      <w:r>
        <w:rPr>
          <w:rFonts w:hint="eastAsia" w:ascii="Times New Roman" w:hAnsi="Times New Roman" w:cs="仿宋"/>
          <w:color w:val="auto"/>
          <w:sz w:val="24"/>
        </w:rPr>
        <w:t>%）的扣除，用扣除后的价格参加评审。（是否接受联合体以“项目基本情况”相关内容为准，是否允许大中型企业向一家或者多家小微企业分包以“供应商须知前附表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auto"/>
          <w:sz w:val="24"/>
          <w:lang w:eastAsia="zh-CN"/>
        </w:rPr>
        <w:t>”“</w:t>
      </w:r>
      <w:r>
        <w:rPr>
          <w:rFonts w:hint="eastAsia" w:ascii="Times New Roman" w:hAnsi="Times New Roman" w:cs="仿宋"/>
          <w:color w:val="auto"/>
          <w:sz w:val="24"/>
        </w:rPr>
        <w:t>采购需求”相关内容为准。）</w:t>
      </w:r>
    </w:p>
    <w:p w14:paraId="2EE96B9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⑤联合体各方均为小型、微型企业（残疾人福利单位、监狱企业）的，联合体享受</w:t>
      </w:r>
      <w:r>
        <w:rPr>
          <w:rFonts w:hint="eastAsia" w:ascii="Times New Roman" w:hAnsi="Times New Roman" w:cs="仿宋"/>
          <w:color w:val="auto"/>
          <w:sz w:val="24"/>
          <w:u w:val="single"/>
          <w:lang w:val="en-US" w:eastAsia="zh-CN"/>
        </w:rPr>
        <w:t xml:space="preserve"> / </w:t>
      </w:r>
      <w:r>
        <w:rPr>
          <w:rFonts w:hint="eastAsia" w:ascii="Times New Roman" w:hAnsi="Times New Roman" w:cs="仿宋"/>
          <w:color w:val="auto"/>
          <w:sz w:val="24"/>
        </w:rPr>
        <w:t>价格扣除，用扣除后的价格参与评审。</w:t>
      </w:r>
    </w:p>
    <w:p w14:paraId="34A4E07E">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6.2节能产品、环境标志产品</w:t>
      </w:r>
    </w:p>
    <w:p w14:paraId="61E259D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拟采购的产品属于品目清单范围的，采购人将依据国家确定的认证机构出具的、处于有效期之内的节能产品、环境标志产品认证证书，对获得证书的产品实施政府优先采购或强制采购。</w:t>
      </w:r>
    </w:p>
    <w:p w14:paraId="36C586F5">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6.2.1拟采购的产品属于政府强制采购的节能产品品目清单范围的，供应商须提供国家确定的认证机构出具的、处于有效期之内的节能产品认证证书，否则其响应文件按无效标处理。</w:t>
      </w:r>
    </w:p>
    <w:p w14:paraId="4FDE9C3E">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6.2.2拟采购的产品属于优先采购的节能环保品目清单范围的，同等条件下优先推荐提供有效节能产品或环境标志产品认证证书多的供应商为成交人。</w:t>
      </w:r>
    </w:p>
    <w:p w14:paraId="676EBD32">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6.3政府采购需求标准</w:t>
      </w:r>
    </w:p>
    <w:p w14:paraId="0F99652F">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6.3.1商品包装、快递包装政府采购需求标准（试行）</w:t>
      </w:r>
    </w:p>
    <w:p w14:paraId="551E8E31">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按照财政部印发的《商品包装政府采购需求标准（试行）》《快递包装政府采购需求标准（试行）》要求执行，本项目商品包装和快递包装的具体需求详见第四章采购需求。</w:t>
      </w:r>
    </w:p>
    <w:p w14:paraId="54BA1BFF">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6.3.2绿色数据中心政府采购需求标准（试行）</w:t>
      </w:r>
    </w:p>
    <w:p w14:paraId="2D4FBB92">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按照财政部 生态环境部 工业和信息化部关于印发《绿色数据中心政府采购需求标准（试行）》的通知）要求执行，本项目绿色数据中心的具体需求详见第四章采购需求。</w:t>
      </w:r>
    </w:p>
    <w:p w14:paraId="5F6147D9">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6.3.3绿色建材政府采购需求标准</w:t>
      </w:r>
    </w:p>
    <w:p w14:paraId="299EEC45">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3A54A34F">
      <w:pPr>
        <w:spacing w:line="480" w:lineRule="exact"/>
        <w:ind w:firstLine="480"/>
        <w:rPr>
          <w:rFonts w:ascii="Times New Roman" w:hAnsi="Times New Roman"/>
          <w:color w:val="auto"/>
          <w:sz w:val="24"/>
          <w:highlight w:val="white"/>
        </w:rPr>
      </w:pPr>
      <w:r>
        <w:rPr>
          <w:rFonts w:hint="eastAsia" w:ascii="Times New Roman" w:hAnsi="Times New Roman" w:cs="仿宋"/>
          <w:color w:val="auto"/>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24C44A3E">
      <w:pPr>
        <w:spacing w:line="480" w:lineRule="exact"/>
        <w:ind w:firstLine="482"/>
        <w:rPr>
          <w:rFonts w:hint="eastAsia" w:ascii="宋体" w:hAnsi="宋体"/>
          <w:b/>
          <w:color w:val="auto"/>
          <w:sz w:val="24"/>
          <w:highlight w:val="none"/>
        </w:rPr>
      </w:pPr>
      <w:r>
        <w:rPr>
          <w:rFonts w:hint="eastAsia" w:ascii="宋体" w:hAnsi="宋体"/>
          <w:b/>
          <w:color w:val="auto"/>
          <w:sz w:val="24"/>
          <w:highlight w:val="none"/>
          <w:lang w:eastAsia="zh-CN"/>
        </w:rPr>
        <w:t>7.</w:t>
      </w:r>
      <w:r>
        <w:rPr>
          <w:rFonts w:hint="eastAsia" w:ascii="宋体" w:hAnsi="宋体"/>
          <w:b/>
          <w:color w:val="auto"/>
          <w:sz w:val="24"/>
          <w:highlight w:val="none"/>
        </w:rPr>
        <w:t>谈判文件的澄清或修改</w:t>
      </w:r>
    </w:p>
    <w:p w14:paraId="13DDF8E0">
      <w:pPr>
        <w:spacing w:line="480" w:lineRule="exact"/>
        <w:ind w:firstLine="480"/>
        <w:rPr>
          <w:rFonts w:ascii="Times New Roman" w:hAnsi="Times New Roman"/>
          <w:color w:val="auto"/>
          <w:sz w:val="24"/>
          <w:highlight w:val="none"/>
        </w:rPr>
      </w:pPr>
      <w:r>
        <w:rPr>
          <w:rFonts w:hint="eastAsia" w:ascii="Times New Roman" w:hAnsi="Times New Roman"/>
          <w:color w:val="auto"/>
          <w:sz w:val="24"/>
          <w:highlight w:val="none"/>
        </w:rPr>
        <w:t>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14:paraId="5445C855">
      <w:pPr>
        <w:spacing w:line="480" w:lineRule="exact"/>
        <w:ind w:firstLine="480"/>
        <w:rPr>
          <w:rFonts w:ascii="Times New Roman" w:hAnsi="Times New Roman" w:cs="仿宋"/>
          <w:color w:val="auto"/>
          <w:sz w:val="24"/>
        </w:rPr>
      </w:pPr>
      <w:bookmarkStart w:id="56" w:name="EB7268b0e553ea46a0972fae5eb02eb8ff"/>
      <w:r>
        <w:rPr>
          <w:rFonts w:hint="eastAsia" w:ascii="Times New Roman" w:hAnsi="Times New Roman" w:cs="仿宋"/>
          <w:color w:val="auto"/>
          <w:sz w:val="24"/>
        </w:rPr>
        <w:t>7.2谈判文件的澄清或者修改将在原公告媒体上发布更正公告，澄清、修改文件均作为谈判文件的组成部分，并对供应商具有约束力。</w:t>
      </w:r>
    </w:p>
    <w:p w14:paraId="1E8C755C">
      <w:pPr>
        <w:spacing w:line="480" w:lineRule="exact"/>
        <w:ind w:firstLine="480"/>
        <w:rPr>
          <w:rFonts w:ascii="Times New Roman" w:hAnsi="Times New Roman"/>
          <w:color w:val="auto"/>
          <w:sz w:val="24"/>
        </w:rPr>
      </w:pPr>
      <w:r>
        <w:rPr>
          <w:rFonts w:ascii="Times New Roman" w:hAnsi="Times New Roman"/>
          <w:color w:val="auto"/>
          <w:sz w:val="24"/>
        </w:rPr>
        <w:t>7.3供应商应及时登录“苏采云”系统获取澄清答疑文件（修改后谈判文件），如供应商未能及时下载澄清和修改后的谈判文件，造成的相关责任由供应商承担。</w:t>
      </w:r>
    </w:p>
    <w:p w14:paraId="64E37E25">
      <w:pPr>
        <w:rPr>
          <w:rFonts w:ascii="Times New Roman" w:hAnsi="Times New Roman" w:eastAsia="黑体"/>
          <w:color w:val="auto"/>
          <w:sz w:val="32"/>
          <w:highlight w:val="none"/>
        </w:rPr>
      </w:pPr>
      <w:r>
        <w:rPr>
          <w:rFonts w:ascii="Times New Roman" w:hAnsi="Times New Roman"/>
          <w:color w:val="auto"/>
          <w:sz w:val="20"/>
          <w:highlight w:val="none"/>
        </w:rPr>
        <w:t xml:space="preserve"> </w:t>
      </w:r>
      <w:bookmarkEnd w:id="56"/>
      <w:bookmarkStart w:id="57" w:name="EBbc1095d01213421fbd0d2b9a5a5b5191"/>
      <w:r>
        <w:rPr>
          <w:rFonts w:ascii="Times New Roman" w:hAnsi="Times New Roman"/>
          <w:color w:val="auto"/>
          <w:sz w:val="20"/>
          <w:highlight w:val="none"/>
        </w:rPr>
        <w:t xml:space="preserve"> </w:t>
      </w:r>
      <w:bookmarkEnd w:id="57"/>
      <w:bookmarkStart w:id="58" w:name="EB84af41cf8ece42ec9fc3ba1450690185"/>
      <w:r>
        <w:rPr>
          <w:rFonts w:ascii="Times New Roman" w:hAnsi="Times New Roman"/>
          <w:color w:val="auto"/>
          <w:sz w:val="20"/>
          <w:highlight w:val="none"/>
        </w:rPr>
        <w:t xml:space="preserve"> </w:t>
      </w:r>
      <w:bookmarkEnd w:id="58"/>
      <w:bookmarkStart w:id="59" w:name="_Toc103929994"/>
      <w:r>
        <w:rPr>
          <w:rFonts w:ascii="Times New Roman" w:hAnsi="Times New Roman" w:eastAsia="黑体"/>
          <w:color w:val="auto"/>
          <w:sz w:val="32"/>
          <w:highlight w:val="none"/>
        </w:rPr>
        <w:t>三、响应文件的编制</w:t>
      </w:r>
      <w:bookmarkEnd w:id="59"/>
    </w:p>
    <w:p w14:paraId="7CA4760E">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8.</w:t>
      </w:r>
      <w:r>
        <w:rPr>
          <w:rFonts w:ascii="Times New Roman" w:hAnsi="Times New Roman"/>
          <w:b/>
          <w:color w:val="auto"/>
          <w:sz w:val="24"/>
          <w:highlight w:val="none"/>
        </w:rPr>
        <w:t>响应文件的编制要求</w:t>
      </w:r>
    </w:p>
    <w:p w14:paraId="08391827">
      <w:pPr>
        <w:spacing w:line="480" w:lineRule="exact"/>
        <w:ind w:firstLine="480"/>
        <w:rPr>
          <w:rFonts w:ascii="Times New Roman" w:hAnsi="Times New Roman"/>
          <w:color w:val="auto"/>
          <w:sz w:val="24"/>
          <w:highlight w:val="none"/>
        </w:rPr>
      </w:pPr>
      <w:r>
        <w:rPr>
          <w:rFonts w:ascii="Times New Roman" w:hAnsi="Times New Roman"/>
          <w:color w:val="auto"/>
          <w:sz w:val="24"/>
          <w:highlight w:val="none"/>
        </w:rPr>
        <w:t>8.1供应商应当按照谈判文件的要求编制响应文件，并对其提交的响应文件的真实性、合法性承担法律责任。</w:t>
      </w:r>
    </w:p>
    <w:p w14:paraId="547F0CF4">
      <w:pPr>
        <w:spacing w:line="480" w:lineRule="exact"/>
        <w:ind w:firstLine="480"/>
        <w:rPr>
          <w:rFonts w:ascii="Times New Roman" w:hAnsi="Times New Roman"/>
          <w:color w:val="auto"/>
          <w:sz w:val="24"/>
          <w:highlight w:val="none"/>
        </w:rPr>
      </w:pPr>
      <w:r>
        <w:rPr>
          <w:rFonts w:ascii="Times New Roman" w:hAnsi="Times New Roman"/>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14:paraId="351D4E68">
      <w:pPr>
        <w:spacing w:line="480" w:lineRule="exact"/>
        <w:ind w:firstLine="480"/>
        <w:rPr>
          <w:rFonts w:ascii="Times New Roman" w:hAnsi="Times New Roman" w:eastAsia="仿宋_GB2312"/>
          <w:color w:val="auto"/>
          <w:sz w:val="24"/>
          <w:highlight w:val="none"/>
        </w:rPr>
      </w:pPr>
      <w:r>
        <w:rPr>
          <w:rFonts w:ascii="Times New Roman" w:hAnsi="Times New Roman"/>
          <w:color w:val="auto"/>
          <w:sz w:val="24"/>
          <w:highlight w:val="none"/>
        </w:rPr>
        <w:t>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p>
    <w:p w14:paraId="32FD26FB">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9.</w:t>
      </w:r>
      <w:r>
        <w:rPr>
          <w:rFonts w:ascii="Times New Roman" w:hAnsi="Times New Roman"/>
          <w:b/>
          <w:color w:val="auto"/>
          <w:sz w:val="24"/>
          <w:highlight w:val="none"/>
        </w:rPr>
        <w:t>响应文件构成</w:t>
      </w:r>
    </w:p>
    <w:p w14:paraId="780D7ABA">
      <w:pPr>
        <w:spacing w:line="480" w:lineRule="exact"/>
        <w:ind w:firstLine="480"/>
        <w:rPr>
          <w:rFonts w:ascii="Times New Roman" w:hAnsi="Times New Roman"/>
          <w:color w:val="auto"/>
          <w:sz w:val="24"/>
          <w:szCs w:val="21"/>
        </w:rPr>
      </w:pPr>
      <w:bookmarkStart w:id="60" w:name="EB54b7dcfe4c384f2882f81819a3c1664a"/>
      <w:r>
        <w:rPr>
          <w:rFonts w:ascii="Times New Roman" w:hAnsi="Times New Roman"/>
          <w:bCs/>
          <w:color w:val="auto"/>
          <w:sz w:val="24"/>
          <w:szCs w:val="21"/>
        </w:rPr>
        <w:t>9.1</w:t>
      </w:r>
      <w:r>
        <w:rPr>
          <w:rFonts w:ascii="Times New Roman" w:hAnsi="Times New Roman"/>
          <w:color w:val="auto"/>
          <w:sz w:val="24"/>
          <w:szCs w:val="21"/>
        </w:rPr>
        <w:t>供应商编写的响应文件应包括资格证明文件、分项报价表、其他证明文件、谈判响应函等部分。</w:t>
      </w:r>
    </w:p>
    <w:p w14:paraId="3038622A">
      <w:pPr>
        <w:spacing w:line="480" w:lineRule="exact"/>
        <w:ind w:firstLine="480"/>
        <w:rPr>
          <w:rFonts w:ascii="Times New Roman" w:hAnsi="Times New Roman"/>
          <w:color w:val="auto"/>
          <w:sz w:val="24"/>
          <w:szCs w:val="21"/>
        </w:rPr>
      </w:pPr>
      <w:r>
        <w:rPr>
          <w:rFonts w:ascii="Times New Roman" w:hAnsi="Times New Roman"/>
          <w:color w:val="auto"/>
          <w:sz w:val="24"/>
          <w:szCs w:val="21"/>
        </w:rPr>
        <w:t>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0"/>
    </w:p>
    <w:p w14:paraId="306BEA87">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10.</w:t>
      </w:r>
      <w:r>
        <w:rPr>
          <w:rFonts w:ascii="Times New Roman" w:hAnsi="Times New Roman"/>
          <w:b/>
          <w:color w:val="auto"/>
          <w:sz w:val="24"/>
          <w:highlight w:val="none"/>
        </w:rPr>
        <w:t>响应文件的价格</w:t>
      </w:r>
    </w:p>
    <w:p w14:paraId="48CDD64E">
      <w:pPr>
        <w:spacing w:line="480" w:lineRule="exact"/>
        <w:ind w:firstLine="480"/>
        <w:rPr>
          <w:rFonts w:ascii="Times New Roman" w:hAnsi="Times New Roman"/>
          <w:color w:val="auto"/>
          <w:sz w:val="24"/>
        </w:rPr>
      </w:pPr>
      <w:r>
        <w:rPr>
          <w:rFonts w:ascii="Times New Roman" w:hAnsi="Times New Roman"/>
          <w:color w:val="auto"/>
          <w:sz w:val="24"/>
        </w:rPr>
        <w:t>10.1分次报价，供应商响应文件中的报价作为第一次报价，不公开；以最后报价作为价格分计算。</w:t>
      </w:r>
    </w:p>
    <w:p w14:paraId="4767ACEA">
      <w:pPr>
        <w:spacing w:line="480" w:lineRule="exact"/>
        <w:ind w:firstLine="480"/>
        <w:rPr>
          <w:rFonts w:ascii="Times New Roman" w:hAnsi="Times New Roman"/>
          <w:color w:val="auto"/>
          <w:sz w:val="24"/>
        </w:rPr>
      </w:pPr>
      <w:r>
        <w:rPr>
          <w:rFonts w:ascii="Times New Roman" w:hAnsi="Times New Roman"/>
          <w:color w:val="auto"/>
          <w:sz w:val="24"/>
        </w:rPr>
        <w:t>10.2报价注意事项：报价一律以人民币计算，以元为单位标注，最多保留至小数点后两位，谈判文件有规定的按谈判文件执行。</w:t>
      </w:r>
    </w:p>
    <w:p w14:paraId="6723F429">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11.</w:t>
      </w:r>
      <w:r>
        <w:rPr>
          <w:rFonts w:ascii="Times New Roman" w:hAnsi="Times New Roman"/>
          <w:b/>
          <w:color w:val="auto"/>
          <w:sz w:val="24"/>
          <w:highlight w:val="none"/>
        </w:rPr>
        <w:t>保证金</w:t>
      </w:r>
    </w:p>
    <w:p w14:paraId="3BEF6A0F">
      <w:pPr>
        <w:spacing w:line="480" w:lineRule="exact"/>
        <w:ind w:firstLine="480"/>
        <w:rPr>
          <w:rFonts w:ascii="Times New Roman" w:hAnsi="Times New Roman"/>
          <w:color w:val="auto"/>
          <w:sz w:val="24"/>
          <w:highlight w:val="none"/>
        </w:rPr>
      </w:pPr>
      <w:bookmarkStart w:id="61" w:name="EBe9f85f1ccf0042b89b069c1fc92d7bd9"/>
      <w:r>
        <w:rPr>
          <w:rFonts w:ascii="Times New Roman" w:hAnsi="Times New Roman"/>
          <w:color w:val="auto"/>
          <w:sz w:val="24"/>
          <w:highlight w:val="none"/>
        </w:rPr>
        <w:t>本项目不收取谈判保证金。</w:t>
      </w:r>
      <w:bookmarkEnd w:id="61"/>
    </w:p>
    <w:p w14:paraId="0C996DF4">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12.</w:t>
      </w:r>
      <w:r>
        <w:rPr>
          <w:rFonts w:ascii="Times New Roman" w:hAnsi="Times New Roman"/>
          <w:b/>
          <w:color w:val="auto"/>
          <w:sz w:val="24"/>
          <w:highlight w:val="none"/>
        </w:rPr>
        <w:t>响应有效期</w:t>
      </w:r>
    </w:p>
    <w:p w14:paraId="4AA540D9">
      <w:pPr>
        <w:spacing w:line="480" w:lineRule="exact"/>
        <w:ind w:firstLine="480"/>
        <w:rPr>
          <w:rFonts w:ascii="Times New Roman" w:hAnsi="Times New Roman"/>
          <w:color w:val="auto"/>
          <w:sz w:val="24"/>
          <w:highlight w:val="none"/>
        </w:rPr>
      </w:pPr>
      <w:bookmarkStart w:id="62" w:name="EBbc991cc077dd4865b6582a3c1e0ccc97"/>
      <w:r>
        <w:rPr>
          <w:rFonts w:ascii="Times New Roman" w:hAnsi="Times New Roman"/>
          <w:color w:val="auto"/>
          <w:sz w:val="24"/>
          <w:highlight w:val="none"/>
        </w:rPr>
        <w:t>12.1在供应商须知前附表规定的响应有效期内，响应有效期从提交响应文件的截止之日起算。响应有效期比规定短的将被视为未实质性响应谈判文件。</w:t>
      </w:r>
    </w:p>
    <w:p w14:paraId="07071A03">
      <w:pPr>
        <w:spacing w:line="480" w:lineRule="exact"/>
        <w:ind w:firstLine="480"/>
        <w:rPr>
          <w:rFonts w:ascii="Times New Roman" w:hAnsi="Times New Roman"/>
          <w:color w:val="auto"/>
          <w:sz w:val="24"/>
          <w:highlight w:val="none"/>
        </w:rPr>
      </w:pPr>
      <w:r>
        <w:rPr>
          <w:rFonts w:ascii="Times New Roman" w:hAnsi="Times New Roman"/>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2"/>
    </w:p>
    <w:p w14:paraId="3F78DF3F">
      <w:pPr>
        <w:pStyle w:val="3"/>
        <w:spacing w:before="0" w:after="0" w:line="520" w:lineRule="exact"/>
        <w:ind w:firstLine="320"/>
        <w:rPr>
          <w:rFonts w:ascii="Times New Roman" w:hAnsi="Times New Roman" w:eastAsia="黑体" w:cs="Times New Roman"/>
          <w:color w:val="auto"/>
          <w:sz w:val="32"/>
        </w:rPr>
      </w:pPr>
      <w:bookmarkStart w:id="63" w:name="_Toc103929995"/>
      <w:r>
        <w:rPr>
          <w:rFonts w:ascii="Times New Roman" w:hAnsi="Times New Roman" w:eastAsia="黑体" w:cs="Times New Roman"/>
          <w:color w:val="auto"/>
          <w:sz w:val="32"/>
        </w:rPr>
        <w:t>四、响应文件的提交</w:t>
      </w:r>
      <w:bookmarkEnd w:id="63"/>
    </w:p>
    <w:p w14:paraId="2C58434B">
      <w:pPr>
        <w:spacing w:line="480" w:lineRule="exact"/>
        <w:ind w:firstLine="482"/>
        <w:rPr>
          <w:rFonts w:ascii="Times New Roman" w:hAnsi="Times New Roman"/>
          <w:b/>
          <w:color w:val="auto"/>
          <w:sz w:val="24"/>
        </w:rPr>
      </w:pPr>
      <w:r>
        <w:rPr>
          <w:rFonts w:hint="eastAsia" w:ascii="Times New Roman" w:hAnsi="Times New Roman"/>
          <w:b/>
          <w:color w:val="auto"/>
          <w:sz w:val="24"/>
          <w:lang w:eastAsia="zh-CN"/>
        </w:rPr>
        <w:t>13.</w:t>
      </w:r>
      <w:r>
        <w:rPr>
          <w:rFonts w:ascii="Times New Roman" w:hAnsi="Times New Roman"/>
          <w:b/>
          <w:color w:val="auto"/>
          <w:sz w:val="24"/>
        </w:rPr>
        <w:t>响应文件的提交</w:t>
      </w:r>
    </w:p>
    <w:p w14:paraId="7CBB659A">
      <w:pPr>
        <w:widowControl/>
        <w:spacing w:line="480" w:lineRule="exact"/>
        <w:ind w:firstLine="480"/>
        <w:rPr>
          <w:rFonts w:ascii="Times New Roman" w:hAnsi="Times New Roman"/>
          <w:color w:val="auto"/>
          <w:sz w:val="24"/>
        </w:rPr>
      </w:pPr>
      <w:r>
        <w:rPr>
          <w:rFonts w:ascii="Times New Roman" w:hAnsi="Times New Roman"/>
          <w:color w:val="auto"/>
          <w:sz w:val="24"/>
        </w:rPr>
        <w:t>13.1供应商应在谈判文件规定的响应截止时间前提交响应文件。供应商应将电子响应文件上传至“苏采云”系统对应的采购包中。除谈判文件另有规定外，供应商所提交的响应文件不予退还。</w:t>
      </w:r>
    </w:p>
    <w:p w14:paraId="5E8CB11A">
      <w:pPr>
        <w:spacing w:line="480" w:lineRule="exact"/>
        <w:ind w:firstLine="480"/>
        <w:rPr>
          <w:rFonts w:ascii="Times New Roman" w:hAnsi="Times New Roman"/>
          <w:color w:val="auto"/>
          <w:sz w:val="24"/>
        </w:rPr>
      </w:pPr>
      <w:r>
        <w:rPr>
          <w:rFonts w:ascii="Times New Roman" w:hAnsi="Times New Roman"/>
          <w:color w:val="auto"/>
          <w:sz w:val="24"/>
        </w:rPr>
        <w:t>13.2响应文件的修改或撤回：在响应截止时间前，供应商可以撤回或重新提交响应文件。响应文件以最终完成上传的为准。</w:t>
      </w:r>
    </w:p>
    <w:p w14:paraId="7A7A90C2">
      <w:pPr>
        <w:spacing w:line="480" w:lineRule="exact"/>
        <w:ind w:firstLine="480"/>
        <w:rPr>
          <w:rFonts w:ascii="Times New Roman" w:hAnsi="Times New Roman"/>
          <w:b/>
          <w:color w:val="auto"/>
          <w:sz w:val="24"/>
          <w:u w:val="single"/>
        </w:rPr>
      </w:pPr>
      <w:r>
        <w:rPr>
          <w:rFonts w:ascii="Times New Roman" w:hAnsi="Times New Roman"/>
          <w:color w:val="auto"/>
          <w:sz w:val="24"/>
        </w:rPr>
        <w:t>13.3采购人、采购代理机构可以通过修改谈判文件酌情延长响应文件接收截止日期，在此情况下，供应商的所有权利和义务以及供应商受制约的截止日期均应以延长后新的截止日期为准。</w:t>
      </w:r>
    </w:p>
    <w:p w14:paraId="75C30EBF">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14.</w:t>
      </w:r>
      <w:r>
        <w:rPr>
          <w:rFonts w:ascii="Times New Roman" w:hAnsi="Times New Roman"/>
          <w:b/>
          <w:color w:val="auto"/>
          <w:sz w:val="24"/>
          <w:highlight w:val="none"/>
        </w:rPr>
        <w:t>响应文件被拒绝接收的情形</w:t>
      </w:r>
    </w:p>
    <w:p w14:paraId="4AF4EA99">
      <w:pPr>
        <w:spacing w:line="480" w:lineRule="exact"/>
        <w:ind w:firstLine="480"/>
        <w:rPr>
          <w:rFonts w:ascii="Times New Roman" w:hAnsi="Times New Roman"/>
          <w:color w:val="auto"/>
          <w:sz w:val="24"/>
          <w:highlight w:val="none"/>
        </w:rPr>
      </w:pPr>
      <w:r>
        <w:rPr>
          <w:rFonts w:ascii="Times New Roman" w:hAnsi="Times New Roman"/>
          <w:color w:val="auto"/>
          <w:sz w:val="24"/>
          <w:highlight w:val="none"/>
        </w:rPr>
        <w:t>在谈判文件规定的响应截止时间后上传的响应文件。</w:t>
      </w:r>
    </w:p>
    <w:p w14:paraId="2840C893">
      <w:pPr>
        <w:pStyle w:val="3"/>
        <w:spacing w:before="0" w:after="0" w:line="520" w:lineRule="exact"/>
        <w:ind w:firstLine="320"/>
        <w:rPr>
          <w:rFonts w:ascii="Times New Roman" w:hAnsi="Times New Roman" w:eastAsia="黑体" w:cs="Times New Roman"/>
          <w:color w:val="auto"/>
          <w:sz w:val="32"/>
          <w:highlight w:val="none"/>
        </w:rPr>
      </w:pPr>
      <w:bookmarkStart w:id="64" w:name="_Toc103929997"/>
      <w:r>
        <w:rPr>
          <w:rFonts w:ascii="Times New Roman" w:hAnsi="Times New Roman" w:eastAsia="黑体" w:cs="Times New Roman"/>
          <w:color w:val="auto"/>
          <w:sz w:val="32"/>
          <w:highlight w:val="none"/>
        </w:rPr>
        <w:t>五、谈判程序及最后报价</w:t>
      </w:r>
      <w:bookmarkEnd w:id="64"/>
    </w:p>
    <w:p w14:paraId="66CF1B0C">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15.</w:t>
      </w:r>
      <w:r>
        <w:rPr>
          <w:rFonts w:ascii="Times New Roman" w:hAnsi="Times New Roman"/>
          <w:b/>
          <w:color w:val="auto"/>
          <w:sz w:val="24"/>
          <w:highlight w:val="none"/>
        </w:rPr>
        <w:t>谈判会议</w:t>
      </w:r>
    </w:p>
    <w:p w14:paraId="4CFEAC25">
      <w:pPr>
        <w:spacing w:line="480" w:lineRule="exact"/>
        <w:ind w:firstLine="480"/>
        <w:rPr>
          <w:rFonts w:ascii="Times New Roman" w:hAnsi="Times New Roman"/>
          <w:color w:val="auto"/>
          <w:sz w:val="24"/>
        </w:rPr>
      </w:pPr>
      <w:r>
        <w:rPr>
          <w:rFonts w:ascii="Times New Roman" w:hAnsi="Times New Roman"/>
          <w:color w:val="auto"/>
          <w:sz w:val="24"/>
        </w:rPr>
        <w:t>15.1采购代理机构按谈判文件规定的时间、地点组织谈判。供应商应当按照《操作手册》规定，在“苏采云”系统规定的时间内对谈判响应文件进行解密。</w:t>
      </w:r>
    </w:p>
    <w:p w14:paraId="3553B9FD">
      <w:pPr>
        <w:spacing w:line="480" w:lineRule="exact"/>
        <w:ind w:firstLine="480"/>
        <w:rPr>
          <w:rFonts w:ascii="Times New Roman" w:hAnsi="Times New Roman"/>
          <w:color w:val="auto"/>
          <w:sz w:val="24"/>
        </w:rPr>
      </w:pPr>
      <w:r>
        <w:rPr>
          <w:rFonts w:ascii="Times New Roman" w:hAnsi="Times New Roman"/>
          <w:b/>
          <w:color w:val="auto"/>
          <w:sz w:val="24"/>
        </w:rPr>
        <w:t>15.2供应商用于解密的CA证书应为该响应文件生成加密、上传的同一把CA证书。供应商应登录“苏采云”系统进入“开标大厅”，在系统约定时间内使用CA证书解密，未在成功解密的，视为其放弃谈判。</w:t>
      </w:r>
    </w:p>
    <w:p w14:paraId="68AB013B">
      <w:pPr>
        <w:spacing w:line="480" w:lineRule="exact"/>
        <w:ind w:firstLine="480"/>
        <w:rPr>
          <w:rFonts w:ascii="Times New Roman" w:hAnsi="Times New Roman"/>
          <w:color w:val="auto"/>
          <w:sz w:val="24"/>
        </w:rPr>
      </w:pPr>
      <w:r>
        <w:rPr>
          <w:rFonts w:ascii="Times New Roman" w:hAnsi="Times New Roman"/>
          <w:color w:val="auto"/>
          <w:sz w:val="24"/>
        </w:rPr>
        <w:t>15.3供应商在谈判全过程中应</w:t>
      </w:r>
      <w:r>
        <w:rPr>
          <w:rFonts w:hint="eastAsia" w:ascii="Times New Roman" w:hAnsi="Times New Roman"/>
          <w:color w:val="auto"/>
          <w:sz w:val="24"/>
          <w:lang w:eastAsia="zh-CN"/>
        </w:rPr>
        <w:t>保持通信畅通</w:t>
      </w:r>
      <w:r>
        <w:rPr>
          <w:rFonts w:ascii="Times New Roman" w:hAnsi="Times New Roman"/>
          <w:color w:val="auto"/>
          <w:sz w:val="24"/>
        </w:rPr>
        <w:t>，及时登录</w:t>
      </w:r>
      <w:r>
        <w:rPr>
          <w:rFonts w:ascii="Times New Roman" w:hAnsi="Times New Roman"/>
          <w:b/>
          <w:bCs/>
          <w:color w:val="auto"/>
          <w:sz w:val="24"/>
        </w:rPr>
        <w:t>“苏采云”系统</w:t>
      </w:r>
      <w:r>
        <w:rPr>
          <w:rFonts w:ascii="Times New Roman" w:hAnsi="Times New Roman"/>
          <w:color w:val="auto"/>
          <w:sz w:val="24"/>
        </w:rPr>
        <w:t>查阅、答复相关信息。</w:t>
      </w:r>
    </w:p>
    <w:p w14:paraId="73556853">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16.</w:t>
      </w:r>
      <w:r>
        <w:rPr>
          <w:rFonts w:ascii="Times New Roman" w:hAnsi="Times New Roman"/>
          <w:b/>
          <w:color w:val="auto"/>
          <w:sz w:val="24"/>
          <w:highlight w:val="none"/>
        </w:rPr>
        <w:t>谈判小组</w:t>
      </w:r>
    </w:p>
    <w:p w14:paraId="358B80C4">
      <w:pPr>
        <w:spacing w:line="480" w:lineRule="exact"/>
        <w:ind w:firstLine="480"/>
        <w:rPr>
          <w:rFonts w:ascii="Times New Roman" w:hAnsi="Times New Roman"/>
          <w:color w:val="auto"/>
          <w:sz w:val="24"/>
          <w:highlight w:val="none"/>
        </w:rPr>
      </w:pPr>
      <w:r>
        <w:rPr>
          <w:rFonts w:ascii="Times New Roman" w:hAnsi="Times New Roman"/>
          <w:color w:val="auto"/>
          <w:sz w:val="24"/>
          <w:szCs w:val="24"/>
          <w:highlight w:val="none"/>
        </w:rPr>
        <w:t>谈判小组由采购人代表和有关技术、经济等方面的专家组成，且人员构成符合政府采购有关规定</w:t>
      </w:r>
      <w:r>
        <w:rPr>
          <w:rFonts w:ascii="Times New Roman" w:hAnsi="Times New Roman"/>
          <w:color w:val="auto"/>
          <w:sz w:val="24"/>
          <w:highlight w:val="none"/>
        </w:rPr>
        <w:t>。谈判小组独立完成谈判工作，推选成交候选人并确定成交人。</w:t>
      </w:r>
    </w:p>
    <w:p w14:paraId="5EAA8B1E">
      <w:pPr>
        <w:spacing w:line="480" w:lineRule="exact"/>
        <w:ind w:firstLine="482"/>
        <w:rPr>
          <w:rFonts w:ascii="Times New Roman" w:hAnsi="Times New Roman"/>
          <w:b/>
          <w:color w:val="auto"/>
          <w:sz w:val="24"/>
          <w:highlight w:val="none"/>
        </w:rPr>
      </w:pPr>
      <w:r>
        <w:rPr>
          <w:rFonts w:hint="eastAsia" w:ascii="Times New Roman" w:hAnsi="Times New Roman"/>
          <w:b/>
          <w:color w:val="auto"/>
          <w:sz w:val="24"/>
          <w:highlight w:val="none"/>
          <w:lang w:eastAsia="zh-CN"/>
        </w:rPr>
        <w:t>17.</w:t>
      </w:r>
      <w:r>
        <w:rPr>
          <w:rFonts w:ascii="Times New Roman" w:hAnsi="Times New Roman"/>
          <w:b/>
          <w:color w:val="auto"/>
          <w:sz w:val="24"/>
          <w:highlight w:val="none"/>
        </w:rPr>
        <w:t>谈判程序</w:t>
      </w:r>
    </w:p>
    <w:p w14:paraId="3255ED3C">
      <w:pPr>
        <w:spacing w:line="480" w:lineRule="exact"/>
        <w:ind w:firstLine="480"/>
        <w:rPr>
          <w:rFonts w:ascii="Times New Roman" w:hAnsi="Times New Roman"/>
          <w:b/>
          <w:bCs/>
          <w:color w:val="auto"/>
          <w:sz w:val="24"/>
          <w:highlight w:val="none"/>
        </w:rPr>
      </w:pPr>
      <w:r>
        <w:rPr>
          <w:rFonts w:ascii="Times New Roman" w:hAnsi="Times New Roman"/>
          <w:b/>
          <w:bCs/>
          <w:color w:val="auto"/>
          <w:sz w:val="24"/>
          <w:highlight w:val="none"/>
        </w:rPr>
        <w:t>17.1 资格审查</w:t>
      </w:r>
    </w:p>
    <w:p w14:paraId="32EEF612">
      <w:pPr>
        <w:spacing w:line="480" w:lineRule="exact"/>
        <w:ind w:firstLine="480"/>
        <w:rPr>
          <w:rFonts w:ascii="Times New Roman" w:hAnsi="Times New Roman"/>
          <w:color w:val="auto"/>
          <w:sz w:val="24"/>
          <w:highlight w:val="none"/>
        </w:rPr>
      </w:pPr>
      <w:r>
        <w:rPr>
          <w:rFonts w:ascii="Times New Roman" w:hAnsi="Times New Roman"/>
          <w:color w:val="auto"/>
          <w:sz w:val="24"/>
          <w:highlight w:val="none"/>
        </w:rPr>
        <w:t>由</w:t>
      </w:r>
      <w:r>
        <w:rPr>
          <w:rFonts w:ascii="Times New Roman" w:hAnsi="Times New Roman"/>
          <w:color w:val="auto"/>
          <w:sz w:val="24"/>
          <w:szCs w:val="24"/>
          <w:highlight w:val="none"/>
        </w:rPr>
        <w:t>谈判</w:t>
      </w:r>
      <w:r>
        <w:rPr>
          <w:rFonts w:ascii="Times New Roman" w:hAnsi="Times New Roman"/>
          <w:color w:val="auto"/>
          <w:sz w:val="24"/>
          <w:highlight w:val="none"/>
        </w:rPr>
        <w:t>小组依据法律法规和</w:t>
      </w:r>
      <w:r>
        <w:rPr>
          <w:rFonts w:ascii="Times New Roman" w:hAnsi="Times New Roman"/>
          <w:color w:val="auto"/>
          <w:sz w:val="24"/>
          <w:szCs w:val="24"/>
          <w:highlight w:val="none"/>
        </w:rPr>
        <w:t>谈判</w:t>
      </w:r>
      <w:r>
        <w:rPr>
          <w:rFonts w:ascii="Times New Roman" w:hAnsi="Times New Roman"/>
          <w:color w:val="auto"/>
          <w:sz w:val="24"/>
          <w:highlight w:val="none"/>
        </w:rPr>
        <w:t>文件的规定，对响应文件中的资格证明文件进行审查，以确定供应商是否具备参加</w:t>
      </w:r>
      <w:r>
        <w:rPr>
          <w:rFonts w:ascii="Times New Roman" w:hAnsi="Times New Roman"/>
          <w:color w:val="auto"/>
          <w:sz w:val="24"/>
          <w:szCs w:val="24"/>
          <w:highlight w:val="none"/>
        </w:rPr>
        <w:t>谈判</w:t>
      </w:r>
      <w:r>
        <w:rPr>
          <w:rFonts w:ascii="Times New Roman" w:hAnsi="Times New Roman"/>
          <w:color w:val="auto"/>
          <w:sz w:val="24"/>
          <w:highlight w:val="none"/>
        </w:rPr>
        <w:t>的资格。</w:t>
      </w:r>
    </w:p>
    <w:p w14:paraId="4D8AAA99">
      <w:pPr>
        <w:spacing w:line="480" w:lineRule="exact"/>
        <w:ind w:firstLine="480"/>
        <w:rPr>
          <w:rFonts w:ascii="Times New Roman" w:hAnsi="Times New Roman"/>
          <w:color w:val="auto"/>
          <w:sz w:val="24"/>
          <w:highlight w:val="none"/>
        </w:rPr>
      </w:pPr>
      <w:r>
        <w:rPr>
          <w:rFonts w:ascii="Times New Roman" w:hAnsi="Times New Roman"/>
          <w:color w:val="auto"/>
          <w:sz w:val="24"/>
          <w:highlight w:val="none"/>
        </w:rPr>
        <w:t>信用信息查询：</w:t>
      </w:r>
      <w:r>
        <w:rPr>
          <w:rFonts w:ascii="Times New Roman" w:hAnsi="Times New Roman"/>
          <w:color w:val="auto"/>
          <w:sz w:val="24"/>
          <w:szCs w:val="24"/>
          <w:highlight w:val="none"/>
        </w:rPr>
        <w:t>谈判</w:t>
      </w:r>
      <w:r>
        <w:rPr>
          <w:rFonts w:ascii="Times New Roman" w:hAnsi="Times New Roman"/>
          <w:color w:val="auto"/>
          <w:sz w:val="24"/>
          <w:highlight w:val="none"/>
        </w:rPr>
        <w:t>小组查询供应商的信用信息，以确定供应商是否具备</w:t>
      </w:r>
      <w:r>
        <w:rPr>
          <w:rFonts w:ascii="Times New Roman" w:hAnsi="Times New Roman"/>
          <w:color w:val="auto"/>
          <w:sz w:val="24"/>
          <w:szCs w:val="24"/>
          <w:highlight w:val="none"/>
        </w:rPr>
        <w:t>谈判</w:t>
      </w:r>
      <w:r>
        <w:rPr>
          <w:rFonts w:ascii="Times New Roman" w:hAnsi="Times New Roman"/>
          <w:color w:val="auto"/>
          <w:sz w:val="24"/>
          <w:highlight w:val="none"/>
        </w:rPr>
        <w:t>资格。查询结果留存并归档。</w:t>
      </w:r>
    </w:p>
    <w:p w14:paraId="16BBA9EF">
      <w:pPr>
        <w:spacing w:line="480" w:lineRule="exact"/>
        <w:ind w:firstLine="480"/>
        <w:rPr>
          <w:rFonts w:ascii="Times New Roman" w:hAnsi="Times New Roman"/>
          <w:b/>
          <w:bCs/>
          <w:color w:val="auto"/>
          <w:sz w:val="24"/>
          <w:szCs w:val="21"/>
        </w:rPr>
      </w:pPr>
      <w:r>
        <w:rPr>
          <w:rFonts w:ascii="Times New Roman" w:hAnsi="Times New Roman"/>
          <w:b/>
          <w:bCs/>
          <w:color w:val="auto"/>
          <w:sz w:val="24"/>
          <w:highlight w:val="none"/>
        </w:rPr>
        <w:t xml:space="preserve">17.2 </w:t>
      </w:r>
      <w:r>
        <w:rPr>
          <w:rFonts w:ascii="Times New Roman" w:hAnsi="Times New Roman"/>
          <w:b/>
          <w:bCs/>
          <w:color w:val="auto"/>
          <w:sz w:val="24"/>
          <w:szCs w:val="21"/>
          <w:highlight w:val="none"/>
        </w:rPr>
        <w:t>符合性</w:t>
      </w:r>
      <w:r>
        <w:rPr>
          <w:rFonts w:ascii="Times New Roman" w:hAnsi="Times New Roman"/>
          <w:b/>
          <w:bCs/>
          <w:color w:val="auto"/>
          <w:sz w:val="24"/>
          <w:szCs w:val="21"/>
        </w:rPr>
        <w:t>审查</w:t>
      </w:r>
    </w:p>
    <w:p w14:paraId="7A8B796F">
      <w:pPr>
        <w:spacing w:line="480" w:lineRule="exact"/>
        <w:ind w:firstLine="480"/>
        <w:rPr>
          <w:rFonts w:ascii="Times New Roman" w:hAnsi="Times New Roman"/>
          <w:bCs/>
          <w:color w:val="auto"/>
          <w:sz w:val="24"/>
          <w:szCs w:val="21"/>
        </w:rPr>
      </w:pPr>
      <w:r>
        <w:rPr>
          <w:rFonts w:ascii="Times New Roman" w:hAnsi="Times New Roman"/>
          <w:bCs/>
          <w:color w:val="auto"/>
          <w:sz w:val="24"/>
          <w:szCs w:val="21"/>
        </w:rPr>
        <w:t>17.2.1依据</w:t>
      </w:r>
      <w:r>
        <w:rPr>
          <w:rFonts w:ascii="Times New Roman" w:hAnsi="Times New Roman"/>
          <w:color w:val="auto"/>
          <w:sz w:val="24"/>
          <w:szCs w:val="24"/>
        </w:rPr>
        <w:t>谈判</w:t>
      </w:r>
      <w:r>
        <w:rPr>
          <w:rFonts w:ascii="Times New Roman" w:hAnsi="Times New Roman"/>
          <w:bCs/>
          <w:color w:val="auto"/>
          <w:sz w:val="24"/>
          <w:szCs w:val="21"/>
        </w:rPr>
        <w:t>文件的规定，由</w:t>
      </w:r>
      <w:r>
        <w:rPr>
          <w:rFonts w:ascii="Times New Roman" w:hAnsi="Times New Roman"/>
          <w:color w:val="auto"/>
          <w:sz w:val="24"/>
          <w:szCs w:val="24"/>
        </w:rPr>
        <w:t>谈判</w:t>
      </w:r>
      <w:r>
        <w:rPr>
          <w:rFonts w:ascii="Times New Roman" w:hAnsi="Times New Roman"/>
          <w:bCs/>
          <w:color w:val="auto"/>
          <w:sz w:val="24"/>
          <w:szCs w:val="21"/>
        </w:rPr>
        <w:t>小组从响应文件的有效性、完整性和对谈判文件的响应程度进行审查，以确定是否对谈判文件的实质性要求作出响应。</w:t>
      </w:r>
    </w:p>
    <w:p w14:paraId="47996A7F">
      <w:pPr>
        <w:spacing w:line="480" w:lineRule="exact"/>
        <w:ind w:firstLine="480"/>
        <w:rPr>
          <w:rFonts w:ascii="Times New Roman" w:hAnsi="Times New Roman"/>
          <w:color w:val="auto"/>
          <w:sz w:val="24"/>
        </w:rPr>
      </w:pPr>
      <w:r>
        <w:rPr>
          <w:rFonts w:ascii="Times New Roman" w:hAnsi="Times New Roman"/>
          <w:color w:val="auto"/>
          <w:sz w:val="24"/>
          <w:szCs w:val="24"/>
        </w:rPr>
        <w:t>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p>
    <w:p w14:paraId="0DA593C3">
      <w:pPr>
        <w:spacing w:line="480" w:lineRule="exact"/>
        <w:ind w:firstLine="480"/>
        <w:rPr>
          <w:rFonts w:ascii="Times New Roman" w:hAnsi="Times New Roman"/>
          <w:color w:val="auto"/>
          <w:sz w:val="24"/>
          <w:szCs w:val="24"/>
        </w:rPr>
      </w:pPr>
      <w:r>
        <w:rPr>
          <w:rFonts w:ascii="Times New Roman" w:hAnsi="Times New Roman"/>
          <w:bCs/>
          <w:color w:val="auto"/>
          <w:sz w:val="24"/>
          <w:szCs w:val="21"/>
        </w:rPr>
        <w:t>17.3未通过资格审查或符合性审查的供应商，</w:t>
      </w:r>
      <w:r>
        <w:rPr>
          <w:rFonts w:ascii="Times New Roman" w:hAnsi="Times New Roman"/>
          <w:color w:val="auto"/>
          <w:sz w:val="24"/>
          <w:szCs w:val="24"/>
        </w:rPr>
        <w:t>谈判</w:t>
      </w:r>
      <w:r>
        <w:rPr>
          <w:rFonts w:ascii="Times New Roman" w:hAnsi="Times New Roman"/>
          <w:bCs/>
          <w:color w:val="auto"/>
          <w:sz w:val="24"/>
          <w:szCs w:val="21"/>
        </w:rPr>
        <w:t>小组将在</w:t>
      </w:r>
      <w:r>
        <w:rPr>
          <w:rFonts w:ascii="Times New Roman" w:hAnsi="Times New Roman"/>
          <w:color w:val="auto"/>
          <w:sz w:val="24"/>
          <w:szCs w:val="24"/>
        </w:rPr>
        <w:t>“苏采云”系统</w:t>
      </w:r>
      <w:r>
        <w:rPr>
          <w:rFonts w:ascii="Times New Roman" w:hAnsi="Times New Roman"/>
          <w:bCs/>
          <w:color w:val="auto"/>
          <w:sz w:val="24"/>
          <w:szCs w:val="21"/>
        </w:rPr>
        <w:t>中告知未通过资格审查或符合性审查的原因，评审结束后，</w:t>
      </w:r>
      <w:r>
        <w:rPr>
          <w:rFonts w:ascii="Times New Roman" w:hAnsi="Times New Roman"/>
          <w:color w:val="auto"/>
          <w:sz w:val="24"/>
          <w:szCs w:val="24"/>
        </w:rPr>
        <w:t>谈判</w:t>
      </w:r>
      <w:r>
        <w:rPr>
          <w:rFonts w:ascii="Times New Roman" w:hAnsi="Times New Roman"/>
          <w:bCs/>
          <w:color w:val="auto"/>
          <w:sz w:val="24"/>
          <w:szCs w:val="21"/>
        </w:rPr>
        <w:t>小组将不再告知未通过资格审查或符合性审查的原因。</w:t>
      </w:r>
    </w:p>
    <w:p w14:paraId="2E0E25E3">
      <w:pPr>
        <w:spacing w:line="480" w:lineRule="exact"/>
        <w:ind w:firstLine="480"/>
        <w:rPr>
          <w:rFonts w:ascii="Times New Roman" w:hAnsi="Times New Roman"/>
          <w:color w:val="auto"/>
          <w:sz w:val="24"/>
        </w:rPr>
      </w:pPr>
      <w:r>
        <w:rPr>
          <w:rFonts w:ascii="Times New Roman" w:hAnsi="Times New Roman"/>
          <w:color w:val="auto"/>
          <w:sz w:val="24"/>
        </w:rPr>
        <w:t>17.4</w:t>
      </w:r>
      <w:r>
        <w:rPr>
          <w:rFonts w:ascii="Times New Roman" w:hAnsi="Times New Roman"/>
          <w:color w:val="auto"/>
          <w:sz w:val="24"/>
          <w:szCs w:val="24"/>
        </w:rPr>
        <w:t>谈判</w:t>
      </w:r>
      <w:r>
        <w:rPr>
          <w:rFonts w:ascii="Times New Roman" w:hAnsi="Times New Roman"/>
          <w:color w:val="auto"/>
          <w:sz w:val="24"/>
        </w:rPr>
        <w:t>小组认定响应文件的响应性，仅根据响应文件本身的内容，而不寻求外部的证据。对于未实质性响应的响应文件，供应商不能通过修正或撤销不符之处，而使其成为实质性响应。</w:t>
      </w:r>
    </w:p>
    <w:p w14:paraId="30E90858">
      <w:pPr>
        <w:spacing w:line="480" w:lineRule="exact"/>
        <w:ind w:firstLine="480"/>
        <w:rPr>
          <w:rFonts w:ascii="Times New Roman" w:hAnsi="Times New Roman"/>
          <w:color w:val="auto"/>
          <w:sz w:val="24"/>
        </w:rPr>
      </w:pPr>
      <w:r>
        <w:rPr>
          <w:rFonts w:ascii="Times New Roman" w:hAnsi="Times New Roman"/>
          <w:color w:val="auto"/>
          <w:sz w:val="24"/>
        </w:rPr>
        <w:t>17.5相同品牌产品响应</w:t>
      </w:r>
    </w:p>
    <w:p w14:paraId="7D9FEFF3">
      <w:pPr>
        <w:spacing w:line="480" w:lineRule="exact"/>
        <w:ind w:firstLine="480"/>
        <w:rPr>
          <w:rFonts w:ascii="Times New Roman" w:hAnsi="Times New Roman"/>
          <w:color w:val="auto"/>
          <w:sz w:val="24"/>
        </w:rPr>
      </w:pPr>
      <w:r>
        <w:rPr>
          <w:rFonts w:ascii="Times New Roman" w:hAnsi="Times New Roman"/>
          <w:color w:val="auto"/>
          <w:sz w:val="24"/>
        </w:rPr>
        <w:t>提供相同品牌产品的不同供应商参加同一合同项下谈判的，以其中通过资格审查、符合性审查且报价最低的参加评审；报价相同的，由采购人采取随机抽取方式确定，其他响应无效。</w:t>
      </w:r>
    </w:p>
    <w:p w14:paraId="5890986D">
      <w:pPr>
        <w:spacing w:line="480" w:lineRule="exact"/>
        <w:ind w:firstLine="480"/>
        <w:rPr>
          <w:rFonts w:ascii="Times New Roman" w:hAnsi="Times New Roman"/>
          <w:color w:val="auto"/>
          <w:sz w:val="24"/>
        </w:rPr>
      </w:pPr>
      <w:r>
        <w:rPr>
          <w:rFonts w:ascii="Times New Roman" w:hAnsi="Times New Roman"/>
          <w:color w:val="auto"/>
          <w:sz w:val="24"/>
        </w:rPr>
        <w:t>17.6谈判</w:t>
      </w:r>
    </w:p>
    <w:p w14:paraId="1FDD2BAC">
      <w:pPr>
        <w:spacing w:line="480" w:lineRule="exact"/>
        <w:ind w:firstLine="480"/>
        <w:rPr>
          <w:rFonts w:ascii="Times New Roman" w:hAnsi="Times New Roman"/>
          <w:color w:val="auto"/>
          <w:sz w:val="24"/>
        </w:rPr>
      </w:pPr>
      <w:r>
        <w:rPr>
          <w:rFonts w:ascii="Times New Roman" w:hAnsi="Times New Roman"/>
          <w:color w:val="auto"/>
          <w:sz w:val="24"/>
        </w:rPr>
        <w:t>17.6.1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6C6BCDFD">
      <w:pPr>
        <w:spacing w:line="480" w:lineRule="exact"/>
        <w:ind w:firstLine="480"/>
        <w:rPr>
          <w:rFonts w:ascii="Times New Roman" w:hAnsi="Times New Roman"/>
          <w:color w:val="auto"/>
          <w:sz w:val="24"/>
        </w:rPr>
      </w:pPr>
      <w:r>
        <w:rPr>
          <w:rFonts w:ascii="Times New Roman" w:hAnsi="Times New Roman"/>
          <w:color w:val="auto"/>
          <w:sz w:val="24"/>
        </w:rPr>
        <w:t>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214C1898">
      <w:pPr>
        <w:spacing w:line="480" w:lineRule="exact"/>
        <w:ind w:firstLine="480"/>
        <w:rPr>
          <w:rFonts w:ascii="Times New Roman" w:hAnsi="Times New Roman"/>
          <w:b/>
          <w:bCs w:val="0"/>
          <w:color w:val="auto"/>
          <w:sz w:val="24"/>
        </w:rPr>
      </w:pPr>
      <w:r>
        <w:rPr>
          <w:rFonts w:ascii="Times New Roman" w:hAnsi="Times New Roman"/>
          <w:b/>
          <w:bCs w:val="0"/>
          <w:color w:val="auto"/>
          <w:sz w:val="24"/>
          <w:szCs w:val="21"/>
        </w:rPr>
        <w:t>17.7有关问题的澄清</w:t>
      </w:r>
    </w:p>
    <w:p w14:paraId="6938E8EE">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Times New Roman" w:hAnsi="Times New Roman"/>
          <w:color w:val="auto"/>
          <w:sz w:val="24"/>
        </w:rPr>
      </w:pPr>
      <w:r>
        <w:rPr>
          <w:rFonts w:ascii="Times New Roman" w:hAnsi="Times New Roman"/>
          <w:b w:val="0"/>
          <w:bCs w:val="0"/>
          <w:i w:val="0"/>
          <w:iCs w:val="0"/>
          <w:color w:val="auto"/>
          <w:sz w:val="24"/>
        </w:rPr>
        <w:t>对谈判文件中含义不明确、同类问题表述不一致或者有明显文字和计算错误的内容，谈判小组通过“苏采云”系统向供应商发出“澄清要求函”</w:t>
      </w:r>
      <w:r>
        <w:rPr>
          <w:rFonts w:ascii="Times New Roman" w:hAnsi="Times New Roman"/>
          <w:color w:val="auto"/>
          <w:sz w:val="24"/>
        </w:rPr>
        <w:t>，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5AF4A15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Times New Roman" w:hAnsi="Times New Roman" w:eastAsia="Times New Roman" w:cs="Times New Roman"/>
          <w:b/>
          <w:bCs/>
          <w:color w:val="000000"/>
          <w:sz w:val="24"/>
        </w:rPr>
        <w:t>17.</w:t>
      </w:r>
      <w:r>
        <w:rPr>
          <w:rFonts w:hint="eastAsia" w:ascii="Times New Roman" w:hAnsi="Times New Roman" w:cs="Times New Roman"/>
          <w:b/>
          <w:bCs/>
          <w:color w:val="000000"/>
          <w:sz w:val="24"/>
          <w:lang w:val="en-US" w:eastAsia="zh-CN"/>
        </w:rPr>
        <w:t>8</w:t>
      </w:r>
      <w:r>
        <w:rPr>
          <w:rFonts w:ascii="宋体" w:hAnsi="宋体" w:eastAsia="宋体" w:cs="宋体"/>
          <w:b/>
          <w:bCs/>
          <w:color w:val="000000"/>
          <w:sz w:val="24"/>
        </w:rPr>
        <w:t>异常低价投标审查</w:t>
      </w:r>
    </w:p>
    <w:p w14:paraId="5268A4F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rPr>
      </w:pPr>
      <w:r>
        <w:rPr>
          <w:rFonts w:ascii="Times New Roman" w:hAnsi="Times New Roman" w:eastAsia="Times New Roman" w:cs="Times New Roman"/>
          <w:color w:val="000000"/>
          <w:sz w:val="24"/>
        </w:rPr>
        <w:t>17.</w:t>
      </w:r>
      <w:r>
        <w:rPr>
          <w:rFonts w:hint="eastAsia" w:ascii="Times New Roman" w:hAnsi="Times New Roman" w:cs="Times New Roman"/>
          <w:color w:val="000000"/>
          <w:sz w:val="24"/>
          <w:lang w:val="en-US" w:eastAsia="zh-CN"/>
        </w:rPr>
        <w:t>8</w:t>
      </w:r>
      <w:r>
        <w:rPr>
          <w:rFonts w:ascii="Times New Roman" w:hAnsi="Times New Roman" w:eastAsia="Times New Roman" w:cs="Times New Roman"/>
          <w:color w:val="000000"/>
          <w:sz w:val="24"/>
        </w:rPr>
        <w:t>.1</w:t>
      </w:r>
      <w:r>
        <w:rPr>
          <w:rFonts w:ascii="宋体" w:hAnsi="宋体" w:eastAsia="宋体" w:cs="宋体"/>
          <w:color w:val="000000"/>
          <w:sz w:val="24"/>
        </w:rPr>
        <w:t>评标过程中出现下列情形之一的，评标委员会应当启动异常低价投标审查程序：</w:t>
      </w:r>
      <w:r>
        <w:rPr>
          <w:rFonts w:hint="eastAsia" w:ascii="宋体" w:hAnsi="宋体" w:eastAsia="宋体" w:cs="宋体"/>
          <w:color w:val="000000"/>
          <w:sz w:val="24"/>
        </w:rPr>
        <w:t>1）投标报价低于全部通过符合性审查供应商投标报价平均值50%的，即投标报价&lt;全部通过符合性审查供应商投标报价平均值×50%；</w:t>
      </w:r>
    </w:p>
    <w:p w14:paraId="6723485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（2）投标报价低于通过符合性审查的次低报价供应商投标报价50%的，即投标报价&lt;通过符合性审查的次低报价供应商投标报价×50%；</w:t>
      </w:r>
    </w:p>
    <w:p w14:paraId="132B5F4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（3）投标报价低于采购项目最高限价45%的，即投标报价&lt;采购项目最高限价×45%；</w:t>
      </w:r>
    </w:p>
    <w:p w14:paraId="41A4EC0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b/>
          <w:bCs/>
          <w:color w:val="000000"/>
          <w:sz w:val="24"/>
        </w:rPr>
      </w:pPr>
      <w:r>
        <w:rPr>
          <w:rFonts w:hint="eastAsia" w:ascii="宋体" w:hAnsi="宋体" w:eastAsia="宋体" w:cs="宋体"/>
          <w:color w:val="000000"/>
          <w:sz w:val="24"/>
        </w:rPr>
        <w:t>（4）</w:t>
      </w:r>
      <w:r>
        <w:rPr>
          <w:rFonts w:hint="eastAsia" w:ascii="宋体" w:hAnsi="宋体" w:eastAsia="宋体" w:cs="宋体"/>
          <w:b w:val="0"/>
          <w:bCs w:val="0"/>
          <w:color w:val="000000"/>
          <w:sz w:val="24"/>
        </w:rPr>
        <w:t>评标委员会基于专业判断，认为供应商报价过低，有可能影响产品质量或者不能诚信履约的其他情形。</w:t>
      </w:r>
    </w:p>
    <w:p w14:paraId="5B9B1E6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rPr>
      </w:pPr>
      <w:r>
        <w:rPr>
          <w:rFonts w:hint="eastAsia" w:ascii="宋体" w:hAnsi="宋体" w:cs="宋体"/>
          <w:color w:val="000000"/>
          <w:sz w:val="24"/>
          <w:lang w:val="en-US" w:eastAsia="zh-CN"/>
        </w:rPr>
        <w:t>17.8</w:t>
      </w:r>
      <w:r>
        <w:rPr>
          <w:rFonts w:hint="eastAsia" w:ascii="宋体" w:hAnsi="宋体" w:eastAsia="宋体" w:cs="宋体"/>
          <w:color w:val="000000"/>
          <w:sz w:val="24"/>
        </w:rPr>
        <w:t>.2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391E7D6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Times New Roman" w:hAnsi="Times New Roman"/>
          <w:color w:val="auto"/>
          <w:sz w:val="24"/>
        </w:rPr>
      </w:pPr>
      <w:r>
        <w:rPr>
          <w:rFonts w:hint="eastAsia" w:ascii="宋体" w:hAnsi="宋体" w:eastAsia="宋体" w:cs="宋体"/>
          <w:color w:val="00000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2D2603E">
      <w:pPr>
        <w:tabs>
          <w:tab w:val="left" w:pos="900"/>
        </w:tabs>
        <w:spacing w:line="480" w:lineRule="exact"/>
        <w:ind w:firstLine="480"/>
        <w:rPr>
          <w:rFonts w:ascii="Times New Roman" w:hAnsi="Times New Roman"/>
          <w:b w:val="0"/>
          <w:bCs/>
          <w:color w:val="auto"/>
          <w:sz w:val="24"/>
          <w:szCs w:val="24"/>
        </w:rPr>
      </w:pPr>
      <w:r>
        <w:rPr>
          <w:rFonts w:ascii="Times New Roman" w:hAnsi="Times New Roman"/>
          <w:b w:val="0"/>
          <w:bCs/>
          <w:color w:val="auto"/>
          <w:sz w:val="24"/>
          <w:szCs w:val="21"/>
        </w:rPr>
        <w:t>17.</w:t>
      </w:r>
      <w:r>
        <w:rPr>
          <w:rFonts w:hint="eastAsia" w:ascii="Times New Roman" w:hAnsi="Times New Roman"/>
          <w:b w:val="0"/>
          <w:bCs/>
          <w:color w:val="auto"/>
          <w:sz w:val="24"/>
          <w:szCs w:val="21"/>
          <w:lang w:val="en-US" w:eastAsia="zh-CN"/>
        </w:rPr>
        <w:t>9</w:t>
      </w:r>
      <w:r>
        <w:rPr>
          <w:rFonts w:ascii="Times New Roman" w:hAnsi="Times New Roman"/>
          <w:b w:val="0"/>
          <w:bCs/>
          <w:color w:val="auto"/>
          <w:sz w:val="24"/>
          <w:szCs w:val="21"/>
        </w:rPr>
        <w:t>最后报价</w:t>
      </w:r>
    </w:p>
    <w:p w14:paraId="3215E59D">
      <w:pPr>
        <w:tabs>
          <w:tab w:val="left" w:pos="900"/>
        </w:tabs>
        <w:spacing w:line="480" w:lineRule="exact"/>
        <w:ind w:firstLine="480"/>
        <w:rPr>
          <w:rFonts w:hint="eastAsia" w:ascii="宋体" w:hAnsi="宋体"/>
          <w:b w:val="0"/>
          <w:bCs/>
          <w:color w:val="auto"/>
          <w:sz w:val="24"/>
          <w:szCs w:val="24"/>
        </w:rPr>
      </w:pPr>
      <w:r>
        <w:rPr>
          <w:rFonts w:ascii="Times New Roman" w:hAnsi="Times New Roman"/>
          <w:b w:val="0"/>
          <w:bCs/>
          <w:color w:val="auto"/>
          <w:sz w:val="24"/>
        </w:rPr>
        <w:t>17.</w:t>
      </w:r>
      <w:r>
        <w:rPr>
          <w:rFonts w:hint="eastAsia" w:ascii="Times New Roman" w:hAnsi="Times New Roman"/>
          <w:b w:val="0"/>
          <w:bCs/>
          <w:color w:val="auto"/>
          <w:sz w:val="24"/>
          <w:lang w:val="en-US" w:eastAsia="zh-CN"/>
        </w:rPr>
        <w:t>9</w:t>
      </w:r>
      <w:r>
        <w:rPr>
          <w:rFonts w:ascii="Times New Roman" w:hAnsi="Times New Roman"/>
          <w:b w:val="0"/>
          <w:bCs/>
          <w:color w:val="auto"/>
          <w:sz w:val="24"/>
        </w:rPr>
        <w:t>.1谈判结束后，谈判小组将</w:t>
      </w:r>
      <w:r>
        <w:rPr>
          <w:rFonts w:ascii="宋体" w:hAnsi="宋体"/>
          <w:b w:val="0"/>
          <w:bCs/>
          <w:color w:val="auto"/>
          <w:sz w:val="24"/>
        </w:rPr>
        <w:t>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5" w:name="EB7c676092b0b54336b4f7c76350bf2f81"/>
    </w:p>
    <w:p w14:paraId="1A0EB036">
      <w:pPr>
        <w:tabs>
          <w:tab w:val="left" w:pos="900"/>
        </w:tabs>
        <w:spacing w:line="480" w:lineRule="exact"/>
        <w:ind w:firstLine="482"/>
        <w:rPr>
          <w:rFonts w:ascii="Times New Roman" w:hAnsi="Times New Roman"/>
          <w:b w:val="0"/>
          <w:bCs/>
          <w:color w:val="auto"/>
          <w:sz w:val="24"/>
          <w:szCs w:val="24"/>
        </w:rPr>
      </w:pPr>
      <w:r>
        <w:rPr>
          <w:rFonts w:ascii="Times New Roman" w:hAnsi="Times New Roman"/>
          <w:b w:val="0"/>
          <w:bCs/>
          <w:color w:val="auto"/>
          <w:sz w:val="24"/>
        </w:rPr>
        <w:t>17.</w:t>
      </w:r>
      <w:r>
        <w:rPr>
          <w:rFonts w:hint="eastAsia" w:ascii="Times New Roman" w:hAnsi="Times New Roman"/>
          <w:b w:val="0"/>
          <w:bCs/>
          <w:color w:val="auto"/>
          <w:sz w:val="24"/>
          <w:lang w:val="en-US" w:eastAsia="zh-CN"/>
        </w:rPr>
        <w:t>9</w:t>
      </w:r>
      <w:r>
        <w:rPr>
          <w:rFonts w:ascii="Times New Roman" w:hAnsi="Times New Roman"/>
          <w:b w:val="0"/>
          <w:bCs/>
          <w:color w:val="auto"/>
          <w:sz w:val="24"/>
        </w:rPr>
        <w:t>.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3F743B5A">
      <w:pPr>
        <w:tabs>
          <w:tab w:val="left" w:pos="900"/>
        </w:tabs>
        <w:spacing w:line="480" w:lineRule="exact"/>
        <w:ind w:firstLine="480"/>
        <w:rPr>
          <w:rFonts w:ascii="Times New Roman" w:hAnsi="Times New Roman"/>
          <w:b w:val="0"/>
          <w:bCs/>
          <w:color w:val="auto"/>
          <w:sz w:val="24"/>
          <w:szCs w:val="24"/>
        </w:rPr>
      </w:pPr>
      <w:r>
        <w:rPr>
          <w:rFonts w:ascii="Times New Roman" w:hAnsi="Times New Roman"/>
          <w:b w:val="0"/>
          <w:bCs/>
          <w:color w:val="auto"/>
          <w:sz w:val="24"/>
        </w:rPr>
        <w:t>17.</w:t>
      </w:r>
      <w:r>
        <w:rPr>
          <w:rFonts w:hint="eastAsia" w:ascii="Times New Roman" w:hAnsi="Times New Roman"/>
          <w:b w:val="0"/>
          <w:bCs/>
          <w:color w:val="auto"/>
          <w:sz w:val="24"/>
          <w:lang w:val="en-US" w:eastAsia="zh-CN"/>
        </w:rPr>
        <w:t>9</w:t>
      </w:r>
      <w:r>
        <w:rPr>
          <w:rFonts w:ascii="Times New Roman" w:hAnsi="Times New Roman"/>
          <w:b w:val="0"/>
          <w:bCs/>
          <w:color w:val="auto"/>
          <w:sz w:val="24"/>
        </w:rPr>
        <w:t>.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5"/>
    </w:p>
    <w:p w14:paraId="30B69239">
      <w:pPr>
        <w:tabs>
          <w:tab w:val="left" w:pos="900"/>
        </w:tabs>
        <w:spacing w:line="480" w:lineRule="exact"/>
        <w:ind w:firstLine="480"/>
        <w:rPr>
          <w:rFonts w:ascii="Times New Roman" w:hAnsi="Times New Roman"/>
          <w:b w:val="0"/>
          <w:bCs/>
          <w:color w:val="auto"/>
          <w:sz w:val="24"/>
        </w:rPr>
      </w:pPr>
      <w:r>
        <w:rPr>
          <w:rFonts w:ascii="Times New Roman" w:hAnsi="Times New Roman"/>
          <w:b w:val="0"/>
          <w:bCs/>
          <w:color w:val="auto"/>
          <w:sz w:val="24"/>
        </w:rPr>
        <w:t>17.</w:t>
      </w:r>
      <w:r>
        <w:rPr>
          <w:rFonts w:hint="eastAsia" w:ascii="Times New Roman" w:hAnsi="Times New Roman"/>
          <w:b w:val="0"/>
          <w:bCs/>
          <w:color w:val="auto"/>
          <w:sz w:val="24"/>
          <w:lang w:val="en-US" w:eastAsia="zh-CN"/>
        </w:rPr>
        <w:t>9</w:t>
      </w:r>
      <w:r>
        <w:rPr>
          <w:rFonts w:ascii="Times New Roman" w:hAnsi="Times New Roman"/>
          <w:b w:val="0"/>
          <w:bCs/>
          <w:color w:val="auto"/>
          <w:sz w:val="24"/>
        </w:rPr>
        <w:t>.4谈判报价表中大、小写应一致，如出现不一致情况的，以大写为准。谈判报价表内容与分项报价表内容应一致。如出现不一致情况，以谈判报价表内容为准，修正分项报价表。</w:t>
      </w:r>
    </w:p>
    <w:p w14:paraId="64B2B7B6">
      <w:pPr>
        <w:tabs>
          <w:tab w:val="left" w:pos="900"/>
        </w:tabs>
        <w:spacing w:line="480" w:lineRule="exact"/>
        <w:ind w:firstLine="480"/>
        <w:rPr>
          <w:rFonts w:ascii="Times New Roman" w:hAnsi="Times New Roman"/>
          <w:color w:val="auto"/>
          <w:sz w:val="24"/>
          <w:szCs w:val="24"/>
        </w:rPr>
      </w:pPr>
      <w:r>
        <w:rPr>
          <w:rFonts w:ascii="Times New Roman" w:hAnsi="Times New Roman"/>
          <w:color w:val="auto"/>
          <w:sz w:val="24"/>
          <w:highlight w:val="none"/>
        </w:rPr>
        <w:t>17.</w:t>
      </w:r>
      <w:r>
        <w:rPr>
          <w:rFonts w:hint="eastAsia" w:ascii="Times New Roman" w:hAnsi="Times New Roman"/>
          <w:color w:val="auto"/>
          <w:sz w:val="24"/>
          <w:highlight w:val="none"/>
          <w:lang w:val="en-US" w:eastAsia="zh-CN"/>
        </w:rPr>
        <w:t>10</w:t>
      </w:r>
      <w:r>
        <w:rPr>
          <w:rFonts w:ascii="Times New Roman" w:hAnsi="Times New Roman"/>
          <w:bCs/>
          <w:color w:val="auto"/>
          <w:sz w:val="24"/>
          <w:szCs w:val="21"/>
        </w:rPr>
        <w:t>推荐成交候选供应商</w:t>
      </w:r>
    </w:p>
    <w:p w14:paraId="1DA4F509">
      <w:pPr>
        <w:spacing w:line="480" w:lineRule="exact"/>
        <w:ind w:firstLine="480"/>
        <w:rPr>
          <w:rFonts w:ascii="Times New Roman" w:hAnsi="Times New Roman"/>
          <w:color w:val="auto"/>
          <w:sz w:val="24"/>
        </w:rPr>
      </w:pPr>
      <w:bookmarkStart w:id="66" w:name="OLE_LINK5"/>
      <w:r>
        <w:rPr>
          <w:rFonts w:hint="eastAsia" w:ascii="Times New Roman" w:hAnsi="Times New Roman"/>
          <w:color w:val="auto"/>
          <w:sz w:val="24"/>
        </w:rPr>
        <w:t>谈判小组从质量和服务均能满足采购文件实质性要求的供应商中，按照最后报价</w:t>
      </w:r>
      <w:r>
        <w:rPr>
          <w:rFonts w:ascii="Times New Roman" w:hAnsi="Times New Roman"/>
          <w:color w:val="auto"/>
          <w:sz w:val="24"/>
        </w:rPr>
        <w:t>由</w:t>
      </w:r>
      <w:r>
        <w:rPr>
          <w:rFonts w:hint="eastAsia" w:ascii="Times New Roman" w:hAnsi="Times New Roman"/>
          <w:color w:val="auto"/>
          <w:sz w:val="24"/>
        </w:rPr>
        <w:t>低到高的顺序</w:t>
      </w:r>
      <w:r>
        <w:rPr>
          <w:rFonts w:ascii="Times New Roman" w:hAnsi="Times New Roman"/>
          <w:color w:val="auto"/>
          <w:sz w:val="24"/>
        </w:rPr>
        <w:t>推荐3名成交候选供应商，并编写评审报告</w:t>
      </w:r>
      <w:bookmarkEnd w:id="66"/>
      <w:r>
        <w:rPr>
          <w:rFonts w:ascii="Times New Roman" w:hAnsi="Times New Roman"/>
          <w:color w:val="auto"/>
          <w:sz w:val="24"/>
        </w:rPr>
        <w:t>。</w:t>
      </w:r>
    </w:p>
    <w:p w14:paraId="0DB832FF">
      <w:pPr>
        <w:spacing w:line="480" w:lineRule="exact"/>
        <w:ind w:firstLine="480"/>
        <w:rPr>
          <w:rFonts w:hint="eastAsia" w:ascii="宋体" w:hAnsi="宋体"/>
          <w:color w:val="auto"/>
          <w:sz w:val="24"/>
          <w:highlight w:val="white"/>
        </w:rPr>
      </w:pPr>
      <w:r>
        <w:rPr>
          <w:rFonts w:ascii="Times New Roman" w:hAnsi="Times New Roman"/>
          <w:color w:val="auto"/>
          <w:sz w:val="24"/>
          <w:szCs w:val="24"/>
        </w:rPr>
        <w:t>最后报价如相同，</w:t>
      </w:r>
      <w:r>
        <w:rPr>
          <w:rFonts w:ascii="Times New Roman" w:hAnsi="Times New Roman"/>
          <w:color w:val="auto"/>
          <w:sz w:val="24"/>
        </w:rPr>
        <w:t>则优</w:t>
      </w:r>
      <w:r>
        <w:rPr>
          <w:rFonts w:ascii="宋体" w:hAnsi="宋体"/>
          <w:color w:val="auto"/>
          <w:sz w:val="24"/>
        </w:rPr>
        <w:t>先采购“环境标志产品”或“节能产品”；若均非“环境标志产品</w:t>
      </w:r>
      <w:r>
        <w:rPr>
          <w:rFonts w:hint="eastAsia" w:ascii="宋体" w:hAnsi="宋体"/>
          <w:color w:val="auto"/>
          <w:sz w:val="24"/>
          <w:lang w:eastAsia="zh-CN"/>
        </w:rPr>
        <w:t>”“</w:t>
      </w:r>
      <w:r>
        <w:rPr>
          <w:rFonts w:ascii="宋体" w:hAnsi="宋体"/>
          <w:color w:val="auto"/>
          <w:sz w:val="24"/>
        </w:rPr>
        <w:t>节能产品”，则将优先采购交付期短者。环境标志产品是指列入财政部、环境保护部最新公布的《环境标志产品品目清单》内的产品；节能产品是指列入财政部、国家发改委最新公布的《节能产品品目清单》内的产品。</w:t>
      </w:r>
    </w:p>
    <w:p w14:paraId="104BB858">
      <w:pPr>
        <w:pStyle w:val="3"/>
        <w:spacing w:before="0" w:after="0" w:line="520" w:lineRule="exact"/>
        <w:ind w:firstLine="320"/>
        <w:rPr>
          <w:rFonts w:hint="eastAsia" w:ascii="黑体" w:hAnsi="黑体" w:eastAsia="黑体" w:cs="黑体"/>
          <w:color w:val="auto"/>
          <w:sz w:val="32"/>
        </w:rPr>
      </w:pPr>
      <w:bookmarkStart w:id="67" w:name="_Toc103929996"/>
      <w:r>
        <w:rPr>
          <w:rFonts w:hint="eastAsia" w:ascii="黑体" w:hAnsi="黑体" w:eastAsia="黑体" w:cs="黑体"/>
          <w:color w:val="auto"/>
          <w:sz w:val="32"/>
        </w:rPr>
        <w:t>六、</w:t>
      </w:r>
      <w:bookmarkEnd w:id="67"/>
      <w:r>
        <w:rPr>
          <w:rFonts w:hint="eastAsia" w:ascii="黑体" w:hAnsi="黑体" w:eastAsia="黑体" w:cs="黑体"/>
          <w:color w:val="auto"/>
          <w:sz w:val="32"/>
        </w:rPr>
        <w:t>无效响应、采购活动终止、恶意串通及取消成交候选资格情形</w:t>
      </w:r>
    </w:p>
    <w:p w14:paraId="73D3E130">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18.</w:t>
      </w:r>
      <w:r>
        <w:rPr>
          <w:rFonts w:hint="eastAsia" w:ascii="Times New Roman" w:hAnsi="Times New Roman" w:cs="仿宋"/>
          <w:b/>
          <w:color w:val="auto"/>
          <w:sz w:val="24"/>
        </w:rPr>
        <w:t>无效响应情形</w:t>
      </w:r>
    </w:p>
    <w:p w14:paraId="764D0902">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18.1供应商同一采购包提交两个以上（含两个）不同的响应文件或者最后报价的。</w:t>
      </w:r>
    </w:p>
    <w:p w14:paraId="3ECB45C2">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18.2供应商不符合谈判文件规定资格要求的或响应文件未按规定提交资质证件的。</w:t>
      </w:r>
    </w:p>
    <w:p w14:paraId="7600198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18.3供应商的报价超过了采购预算或最高限价的。</w:t>
      </w:r>
    </w:p>
    <w:p w14:paraId="75585478">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18.4响应文件未通过符合性审查的。</w:t>
      </w:r>
    </w:p>
    <w:p w14:paraId="41E0BA99">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18.5响应文件出现重大偏离，不符合谈判文件中规定的实质性要求的（★部分为实质性要求）。</w:t>
      </w:r>
    </w:p>
    <w:p w14:paraId="6EE94B42">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18.6响应文件未按照谈判文件要求加盖CA电子公章的。</w:t>
      </w:r>
    </w:p>
    <w:p w14:paraId="3CACEEF4">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18.7响应文件含有采购人不能接受的附加条件的。</w:t>
      </w:r>
    </w:p>
    <w:p w14:paraId="390C1F5A">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18.8供应商有本谈判文件规定的恶意串通情形的。</w:t>
      </w:r>
    </w:p>
    <w:p w14:paraId="7918E548">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18.9法律、法规规定的</w:t>
      </w:r>
      <w:r>
        <w:rPr>
          <w:rFonts w:hint="eastAsia" w:ascii="Times New Roman" w:hAnsi="Times New Roman" w:cs="仿宋"/>
          <w:color w:val="auto"/>
          <w:sz w:val="24"/>
          <w:lang w:eastAsia="zh-CN"/>
        </w:rPr>
        <w:t>其他情况</w:t>
      </w:r>
      <w:r>
        <w:rPr>
          <w:rFonts w:hint="eastAsia" w:ascii="Times New Roman" w:hAnsi="Times New Roman" w:cs="仿宋"/>
          <w:color w:val="auto"/>
          <w:sz w:val="24"/>
        </w:rPr>
        <w:t>。</w:t>
      </w:r>
    </w:p>
    <w:p w14:paraId="28A9FC42">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19.</w:t>
      </w:r>
      <w:r>
        <w:rPr>
          <w:rFonts w:hint="eastAsia" w:ascii="Times New Roman" w:hAnsi="Times New Roman" w:cs="仿宋"/>
          <w:b/>
          <w:color w:val="auto"/>
          <w:sz w:val="24"/>
        </w:rPr>
        <w:t>采购活动终止情形</w:t>
      </w:r>
    </w:p>
    <w:p w14:paraId="4A196CE8">
      <w:pPr>
        <w:spacing w:line="480" w:lineRule="exact"/>
        <w:ind w:firstLine="482"/>
        <w:rPr>
          <w:rFonts w:ascii="Times New Roman" w:hAnsi="Times New Roman" w:cs="仿宋"/>
          <w:bCs/>
          <w:color w:val="auto"/>
          <w:sz w:val="24"/>
        </w:rPr>
      </w:pPr>
      <w:r>
        <w:rPr>
          <w:rFonts w:hint="eastAsia" w:ascii="Times New Roman" w:hAnsi="Times New Roman" w:cs="仿宋"/>
          <w:bCs/>
          <w:color w:val="auto"/>
          <w:sz w:val="24"/>
        </w:rPr>
        <w:t>19.1因情况变化，不再符合规定的竞争性谈判采购方式适用情形的；</w:t>
      </w:r>
    </w:p>
    <w:p w14:paraId="2381056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19.2符合专业条件的供应商或者对谈判文件作实质响应的供应商不足3家的。</w:t>
      </w:r>
    </w:p>
    <w:p w14:paraId="53D85955">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19.3出现影响采购公正的违法、违规行为的。</w:t>
      </w:r>
    </w:p>
    <w:p w14:paraId="1443FC52">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19.4因重大变故，采购任务取消的。</w:t>
      </w:r>
    </w:p>
    <w:p w14:paraId="1F67B6B4">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19.5谈判小组认定谈判文件存在歧义、重大缺陷导致评审工作无法进行。</w:t>
      </w:r>
    </w:p>
    <w:p w14:paraId="4F43D90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19.6在苏采云系统规定时间内成功解密电子响应文件的供应商不足3家的。</w:t>
      </w:r>
    </w:p>
    <w:p w14:paraId="52220002">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20.</w:t>
      </w:r>
      <w:r>
        <w:rPr>
          <w:rFonts w:hint="eastAsia" w:ascii="Times New Roman" w:hAnsi="Times New Roman" w:cs="仿宋"/>
          <w:b/>
          <w:color w:val="auto"/>
          <w:sz w:val="24"/>
        </w:rPr>
        <w:t>恶意串通情形</w:t>
      </w:r>
    </w:p>
    <w:p w14:paraId="0F75390A">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20.1供应商直接或间接从采购人或采购代理机构处获得其他供应商的相关情况并修改其响应文件；</w:t>
      </w:r>
    </w:p>
    <w:p w14:paraId="192D2AA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20.2供应商接受采购人或采购代理机构授意撤换、修改响应文件；</w:t>
      </w:r>
    </w:p>
    <w:p w14:paraId="74FAAEAF">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20.3供应商之间协商报价、技术方案等响应文件实质性内容；</w:t>
      </w:r>
    </w:p>
    <w:p w14:paraId="208D84A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20.4属于同一集团、协会、商会等组织成员的供应商按照该组织要求协同参与政府采购活动的；</w:t>
      </w:r>
    </w:p>
    <w:p w14:paraId="733906F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20.5供应商之间事先约定由某一特定供应商成交；</w:t>
      </w:r>
    </w:p>
    <w:p w14:paraId="5156D43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20.6供应商之间商定部分供应商放弃参加政府采购活动或者放弃成交；</w:t>
      </w:r>
    </w:p>
    <w:p w14:paraId="6FB80C65">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20.7供应商与采购人或采购代理机构之间、供应商相互之间为谋求特定供应商成交或者排斥其他供应商的其他串通行为。</w:t>
      </w:r>
    </w:p>
    <w:p w14:paraId="204A5816">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21.</w:t>
      </w:r>
      <w:bookmarkStart w:id="68" w:name="OLE_LINK2"/>
      <w:r>
        <w:rPr>
          <w:rFonts w:hint="eastAsia" w:ascii="Times New Roman" w:hAnsi="Times New Roman" w:cs="仿宋"/>
          <w:b/>
          <w:color w:val="auto"/>
          <w:sz w:val="24"/>
        </w:rPr>
        <w:t>取消成交（候选）供应商资格</w:t>
      </w:r>
      <w:bookmarkEnd w:id="68"/>
      <w:r>
        <w:rPr>
          <w:rFonts w:hint="eastAsia" w:ascii="Times New Roman" w:hAnsi="Times New Roman" w:cs="仿宋"/>
          <w:b/>
          <w:color w:val="auto"/>
          <w:sz w:val="24"/>
        </w:rPr>
        <w:t>条款</w:t>
      </w:r>
    </w:p>
    <w:p w14:paraId="71FD52AA">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21.1提供虚假材料谋取成交的；</w:t>
      </w:r>
    </w:p>
    <w:p w14:paraId="7415C36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21.2采取不正当手段诋毁、排挤其他供应商的；</w:t>
      </w:r>
    </w:p>
    <w:p w14:paraId="79C1FCF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21.3与采购人、其他供应商或者采购代理机构恶意串通的；</w:t>
      </w:r>
    </w:p>
    <w:p w14:paraId="11E3EF2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21.4向采购人、采购代理机构行贿或者提供其他不正当利益的；</w:t>
      </w:r>
    </w:p>
    <w:p w14:paraId="466DD481">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21.5未在规定时间内与采购人签订采购合同的；</w:t>
      </w:r>
    </w:p>
    <w:p w14:paraId="5EF0BFF7">
      <w:pPr>
        <w:spacing w:line="480" w:lineRule="exact"/>
        <w:ind w:firstLine="480"/>
        <w:rPr>
          <w:rFonts w:ascii="仿宋_GB2312" w:eastAsia="仿宋_GB2312"/>
          <w:color w:val="auto"/>
          <w:sz w:val="24"/>
          <w:highlight w:val="cyan"/>
        </w:rPr>
      </w:pPr>
      <w:r>
        <w:rPr>
          <w:rFonts w:hint="eastAsia" w:ascii="Times New Roman" w:hAnsi="Times New Roman" w:cs="仿宋"/>
          <w:color w:val="auto"/>
          <w:sz w:val="24"/>
        </w:rPr>
        <w:t>21.6法律、法规规定的</w:t>
      </w:r>
      <w:r>
        <w:rPr>
          <w:rFonts w:hint="eastAsia" w:ascii="Times New Roman" w:hAnsi="Times New Roman" w:cs="仿宋"/>
          <w:color w:val="auto"/>
          <w:sz w:val="24"/>
          <w:lang w:eastAsia="zh-CN"/>
        </w:rPr>
        <w:t>其他情况</w:t>
      </w:r>
      <w:r>
        <w:rPr>
          <w:rFonts w:hint="eastAsia" w:ascii="Times New Roman" w:hAnsi="Times New Roman" w:cs="仿宋"/>
          <w:color w:val="auto"/>
          <w:sz w:val="24"/>
        </w:rPr>
        <w:t>。</w:t>
      </w:r>
    </w:p>
    <w:p w14:paraId="18A67B1F">
      <w:pPr>
        <w:pStyle w:val="3"/>
        <w:spacing w:before="0" w:after="0" w:line="520" w:lineRule="exact"/>
        <w:ind w:firstLine="320"/>
        <w:rPr>
          <w:rFonts w:hint="eastAsia" w:ascii="黑体" w:hAnsi="黑体" w:eastAsia="黑体" w:cs="黑体"/>
          <w:color w:val="auto"/>
          <w:sz w:val="32"/>
        </w:rPr>
      </w:pPr>
      <w:bookmarkStart w:id="69" w:name="_Toc103929998"/>
      <w:r>
        <w:rPr>
          <w:rFonts w:hint="eastAsia" w:ascii="黑体" w:hAnsi="黑体" w:eastAsia="黑体" w:cs="黑体"/>
          <w:color w:val="auto"/>
          <w:sz w:val="32"/>
        </w:rPr>
        <w:t>七、成交及合同签订</w:t>
      </w:r>
      <w:bookmarkEnd w:id="69"/>
    </w:p>
    <w:p w14:paraId="254C7D9D">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22.</w:t>
      </w:r>
      <w:r>
        <w:rPr>
          <w:rFonts w:hint="eastAsia" w:ascii="Times New Roman" w:hAnsi="Times New Roman" w:cs="仿宋"/>
          <w:b/>
          <w:color w:val="auto"/>
          <w:sz w:val="24"/>
        </w:rPr>
        <w:t>确定成交供应商</w:t>
      </w:r>
    </w:p>
    <w:p w14:paraId="2B57E3F3">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22.1采购人应当在收到评审报告后5个工作日内，从评审报告提出的成交候选供应商中，按照排序由高到低的原则确定成交供应商。</w:t>
      </w:r>
    </w:p>
    <w:p w14:paraId="56F4BDD4">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22.2在成交供应商确定后2个工作日内，采购人或采购代理机构将在财政部门指定信息媒体上发布成交结果，成交公告的公告期限为1个工作日。</w:t>
      </w:r>
    </w:p>
    <w:p w14:paraId="370BBEF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22.3采购人确定正被列为失信被执行人的供应商为成交人的，成交结果无效。</w:t>
      </w:r>
    </w:p>
    <w:p w14:paraId="388C4656">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23.</w:t>
      </w:r>
      <w:r>
        <w:rPr>
          <w:rFonts w:hint="eastAsia" w:ascii="Times New Roman" w:hAnsi="Times New Roman" w:cs="仿宋"/>
          <w:b/>
          <w:color w:val="auto"/>
          <w:sz w:val="24"/>
        </w:rPr>
        <w:t>成交通知书</w:t>
      </w:r>
    </w:p>
    <w:p w14:paraId="13DBEB7D">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23.1在公告成交结果的同时，采购代理机构向成交供应商发出成交通知书。成交供应商使用CA数字证书登录“苏采云”系统及时下载成交通知书。</w:t>
      </w:r>
    </w:p>
    <w:p w14:paraId="4F09CD32">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23.2</w:t>
      </w:r>
      <w:r>
        <w:rPr>
          <w:rFonts w:hint="eastAsia" w:ascii="宋体" w:hAnsi="宋体"/>
          <w:color w:val="auto"/>
          <w:sz w:val="24"/>
          <w:szCs w:val="24"/>
        </w:rPr>
        <w:t>成交通知书发出后，采购人改变成交结果的或者成交供应商放弃成交项目的，应当依法承担法律责任。</w:t>
      </w:r>
    </w:p>
    <w:p w14:paraId="6AA2CED5">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24.</w:t>
      </w:r>
      <w:r>
        <w:rPr>
          <w:rFonts w:hint="eastAsia" w:ascii="Times New Roman" w:hAnsi="Times New Roman" w:cs="仿宋"/>
          <w:b/>
          <w:color w:val="auto"/>
          <w:sz w:val="24"/>
        </w:rPr>
        <w:t>签订和公告合同</w:t>
      </w:r>
    </w:p>
    <w:p w14:paraId="230CD717">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24.1采购人与成交供应商应当在成交通知书发出之日起15日内</w:t>
      </w:r>
      <w:r>
        <w:rPr>
          <w:rFonts w:hint="eastAsia" w:ascii="宋体" w:hAnsi="宋体"/>
          <w:color w:val="auto"/>
          <w:sz w:val="24"/>
          <w:szCs w:val="24"/>
        </w:rPr>
        <w:t>，按照谈判文件确定的事项与采购人签订政府采购合同。</w:t>
      </w:r>
      <w:r>
        <w:rPr>
          <w:rFonts w:hint="eastAsia" w:ascii="Times New Roman" w:hAnsi="Times New Roman" w:cs="仿宋"/>
          <w:color w:val="auto"/>
          <w:sz w:val="24"/>
        </w:rPr>
        <w:t>竞争性谈判文件、成交供应商的响应文件以及谈判过程中有关澄清文件均作为合同附件。</w:t>
      </w:r>
    </w:p>
    <w:p w14:paraId="25916D64">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63FA8587">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24.3采购人在自合同签订之日起2个工作日内，将合同在指定的媒体上公告。</w:t>
      </w:r>
    </w:p>
    <w:p w14:paraId="41C8DC94">
      <w:pPr>
        <w:spacing w:line="480" w:lineRule="exact"/>
        <w:ind w:firstLine="482"/>
        <w:rPr>
          <w:rFonts w:ascii="Times New Roman" w:hAnsi="Times New Roman" w:cs="仿宋"/>
          <w:b/>
          <w:color w:val="auto"/>
          <w:sz w:val="24"/>
        </w:rPr>
      </w:pPr>
      <w:bookmarkStart w:id="70" w:name="_Toc141869969"/>
      <w:r>
        <w:rPr>
          <w:rFonts w:hint="eastAsia" w:ascii="Times New Roman" w:hAnsi="Times New Roman" w:cs="仿宋"/>
          <w:b/>
          <w:color w:val="auto"/>
          <w:sz w:val="24"/>
          <w:lang w:eastAsia="zh-CN"/>
        </w:rPr>
        <w:t>25.</w:t>
      </w:r>
      <w:r>
        <w:rPr>
          <w:rFonts w:hint="eastAsia" w:ascii="Times New Roman" w:hAnsi="Times New Roman" w:cs="仿宋"/>
          <w:b/>
          <w:color w:val="auto"/>
          <w:sz w:val="24"/>
        </w:rPr>
        <w:t>履约保证金</w:t>
      </w:r>
    </w:p>
    <w:p w14:paraId="68FEF999">
      <w:pPr>
        <w:spacing w:line="480" w:lineRule="exact"/>
        <w:ind w:firstLine="480"/>
        <w:rPr>
          <w:rFonts w:ascii="Times New Roman" w:hAnsi="Times New Roman" w:cs="仿宋"/>
          <w:color w:val="auto"/>
          <w:sz w:val="24"/>
          <w:lang w:val="zh-CN"/>
        </w:rPr>
      </w:pPr>
      <w:r>
        <w:rPr>
          <w:rFonts w:hint="eastAsia" w:ascii="Times New Roman" w:hAnsi="Times New Roman" w:cs="仿宋"/>
          <w:color w:val="auto"/>
          <w:sz w:val="24"/>
          <w:lang w:val="zh-CN"/>
        </w:rPr>
        <w:t>按照以下第</w:t>
      </w:r>
      <w:r>
        <w:rPr>
          <w:rFonts w:hint="eastAsia" w:ascii="Times New Roman" w:hAnsi="Times New Roman" w:cs="仿宋"/>
          <w:b/>
          <w:bCs/>
          <w:color w:val="auto"/>
          <w:sz w:val="24"/>
          <w:highlight w:val="none"/>
          <w:u w:val="single"/>
        </w:rPr>
        <w:t>（</w:t>
      </w:r>
      <w:r>
        <w:rPr>
          <w:rFonts w:hint="eastAsia" w:ascii="Times New Roman" w:hAnsi="Times New Roman" w:cs="仿宋"/>
          <w:b/>
          <w:bCs/>
          <w:color w:val="auto"/>
          <w:sz w:val="24"/>
          <w:highlight w:val="none"/>
          <w:u w:val="single"/>
          <w:lang w:val="en-US" w:eastAsia="zh-CN"/>
        </w:rPr>
        <w:t>2</w:t>
      </w:r>
      <w:r>
        <w:rPr>
          <w:rFonts w:hint="eastAsia" w:ascii="Times New Roman" w:hAnsi="Times New Roman" w:cs="仿宋"/>
          <w:b/>
          <w:bCs/>
          <w:color w:val="auto"/>
          <w:sz w:val="24"/>
          <w:highlight w:val="none"/>
          <w:u w:val="single"/>
        </w:rPr>
        <w:t>）</w:t>
      </w:r>
      <w:r>
        <w:rPr>
          <w:rFonts w:hint="eastAsia" w:ascii="Times New Roman" w:hAnsi="Times New Roman" w:cs="仿宋"/>
          <w:color w:val="auto"/>
          <w:sz w:val="24"/>
          <w:lang w:val="zh-CN"/>
        </w:rPr>
        <w:t>方式确定履约保证</w:t>
      </w:r>
      <w:r>
        <w:rPr>
          <w:rFonts w:hint="eastAsia" w:ascii="Times New Roman" w:hAnsi="Times New Roman" w:cs="仿宋"/>
          <w:color w:val="auto"/>
          <w:sz w:val="24"/>
        </w:rPr>
        <w:t>金</w:t>
      </w:r>
      <w:r>
        <w:rPr>
          <w:rFonts w:hint="eastAsia" w:ascii="Times New Roman" w:hAnsi="Times New Roman" w:cs="仿宋"/>
          <w:color w:val="auto"/>
          <w:sz w:val="24"/>
          <w:lang w:val="zh-CN"/>
        </w:rPr>
        <w:t>收取方式。</w:t>
      </w:r>
    </w:p>
    <w:p w14:paraId="7906675C">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（1）本项目不收取履约保证金。</w:t>
      </w:r>
    </w:p>
    <w:p w14:paraId="4C8B34F8">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（2）本项目收取履约保证金。</w:t>
      </w:r>
    </w:p>
    <w:p w14:paraId="5DF01737">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25.1履约保证金提交形式</w:t>
      </w:r>
    </w:p>
    <w:p w14:paraId="17CAA9E8">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履约保证金应在采购合同签订前提交，除银行电汇、网上银行、数字人民币外，供应商还可选用银行保函、担保公司的保证担保或保险公司的保证保险等多种形式向采购人缴纳。</w:t>
      </w:r>
    </w:p>
    <w:p w14:paraId="62C4BCCC">
      <w:pPr>
        <w:spacing w:line="480" w:lineRule="exact"/>
        <w:ind w:firstLine="480"/>
        <w:rPr>
          <w:rFonts w:hint="eastAsia" w:ascii="Times New Roman" w:hAnsi="Times New Roman" w:cs="仿宋"/>
          <w:color w:val="auto"/>
          <w:sz w:val="24"/>
        </w:rPr>
      </w:pPr>
      <w:r>
        <w:rPr>
          <w:rFonts w:hint="eastAsia" w:ascii="Times New Roman" w:hAnsi="Times New Roman" w:cs="仿宋"/>
          <w:color w:val="auto"/>
          <w:sz w:val="24"/>
        </w:rPr>
        <w:t>25.2履约保证金提交金额</w:t>
      </w:r>
    </w:p>
    <w:p w14:paraId="6C4FE1A8">
      <w:pPr>
        <w:spacing w:line="480" w:lineRule="exact"/>
        <w:ind w:firstLine="480"/>
        <w:rPr>
          <w:rFonts w:hint="eastAsia" w:ascii="Times New Roman" w:hAnsi="Times New Roman" w:cs="仿宋"/>
          <w:color w:val="auto"/>
          <w:sz w:val="24"/>
        </w:rPr>
      </w:pPr>
      <w:r>
        <w:rPr>
          <w:rFonts w:hint="eastAsia" w:ascii="Times New Roman" w:hAnsi="Times New Roman" w:cs="仿宋"/>
          <w:color w:val="auto"/>
          <w:sz w:val="24"/>
        </w:rPr>
        <w:t>履约保证金提交金额</w:t>
      </w:r>
      <w:r>
        <w:rPr>
          <w:rFonts w:hint="eastAsia" w:ascii="Times New Roman" w:hAnsi="Times New Roman" w:cs="仿宋"/>
          <w:color w:val="auto"/>
          <w:sz w:val="24"/>
          <w:lang w:val="en-US" w:eastAsia="zh-CN"/>
        </w:rPr>
        <w:t>为：10000元</w:t>
      </w:r>
    </w:p>
    <w:p w14:paraId="4A489A9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支持和鼓励成交供应商使用江苏政府采购电子履约保函（保险）代替缴纳履约保证金，成交供应商如使用江苏政府采购电子履约保函（保险）的，履约保证金提交金额</w:t>
      </w:r>
      <w:r>
        <w:rPr>
          <w:rFonts w:hint="eastAsia" w:ascii="Times New Roman" w:hAnsi="Times New Roman" w:cs="仿宋"/>
          <w:color w:val="auto"/>
          <w:sz w:val="24"/>
          <w:lang w:val="en-US" w:eastAsia="zh-CN"/>
        </w:rPr>
        <w:t>为：</w:t>
      </w:r>
      <w:bookmarkStart w:id="71" w:name="_Hlk187763955"/>
      <w:r>
        <w:rPr>
          <w:rFonts w:hint="eastAsia" w:ascii="Times New Roman" w:hAnsi="Times New Roman" w:cs="仿宋"/>
          <w:color w:val="auto"/>
          <w:sz w:val="24"/>
        </w:rPr>
        <w:t>履约保证金原提交金额的6折</w:t>
      </w:r>
      <w:bookmarkEnd w:id="71"/>
      <w:r>
        <w:rPr>
          <w:rFonts w:hint="eastAsia" w:ascii="Times New Roman" w:hAnsi="Times New Roman" w:cs="仿宋"/>
          <w:color w:val="auto"/>
          <w:sz w:val="24"/>
        </w:rPr>
        <w:t>提交。</w:t>
      </w:r>
      <w:bookmarkStart w:id="72" w:name="_Hlk187842952"/>
      <w:r>
        <w:rPr>
          <w:rFonts w:hint="eastAsia" w:ascii="Times New Roman" w:hAnsi="Times New Roman" w:cs="仿宋"/>
          <w:color w:val="auto"/>
          <w:sz w:val="24"/>
        </w:rPr>
        <w:t>办理流程、偿付等内容见江苏政府采购网“保险保函”模块。</w:t>
      </w:r>
      <w:bookmarkEnd w:id="72"/>
    </w:p>
    <w:p w14:paraId="1C46876E">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25.3履约保证金退还方式</w:t>
      </w:r>
    </w:p>
    <w:p w14:paraId="4C5CA1DE">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74C94A1C">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25.4履约保证金退还条件</w:t>
      </w:r>
    </w:p>
    <w:p w14:paraId="17E3D1E3">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具有验收合格相关证明材料。</w:t>
      </w:r>
    </w:p>
    <w:p w14:paraId="27533DEF">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25.5履约保证金退还时间</w:t>
      </w:r>
    </w:p>
    <w:p w14:paraId="4B387AE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采购人收到成交供应商退付申请后5个工作日内退还。</w:t>
      </w:r>
    </w:p>
    <w:p w14:paraId="21C2E45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25.6履约保证金不予退还情形</w:t>
      </w:r>
    </w:p>
    <w:p w14:paraId="0ACB7AB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除不可抗力外，成交供应商不履行与采购人订立的采购合同的，履约保证金不予退还，给采购人造成的损失超过履约保证金数额的，还应对超过部分予以赔偿。</w:t>
      </w:r>
    </w:p>
    <w:p w14:paraId="4F556BB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25.7逾期退还履约保证金违约责任</w:t>
      </w:r>
    </w:p>
    <w:p w14:paraId="4E825F8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采购人逾期退还履约保证金的，除应退还履约保证金外，还应按中国人民银行同期贷款基准利率上浮20％后的利率支付超期资金占用费，但因成交供应商自身原因导致无法及时退还的除外。</w:t>
      </w:r>
    </w:p>
    <w:p w14:paraId="2F94F103">
      <w:pPr>
        <w:spacing w:line="480" w:lineRule="exact"/>
        <w:ind w:firstLine="482"/>
        <w:rPr>
          <w:rFonts w:ascii="Times New Roman" w:hAnsi="Times New Roman" w:cs="仿宋"/>
          <w:b/>
          <w:bCs/>
          <w:color w:val="auto"/>
          <w:sz w:val="24"/>
          <w:szCs w:val="24"/>
        </w:rPr>
      </w:pPr>
      <w:r>
        <w:rPr>
          <w:rFonts w:hint="eastAsia" w:ascii="Times New Roman" w:hAnsi="Times New Roman" w:cs="仿宋"/>
          <w:b/>
          <w:color w:val="auto"/>
          <w:sz w:val="24"/>
          <w:lang w:eastAsia="zh-CN"/>
        </w:rPr>
        <w:t>26.</w:t>
      </w:r>
      <w:r>
        <w:rPr>
          <w:rFonts w:hint="eastAsia" w:ascii="Times New Roman" w:hAnsi="Times New Roman" w:cs="仿宋"/>
          <w:b/>
          <w:color w:val="auto"/>
          <w:sz w:val="24"/>
        </w:rPr>
        <w:t>线上融资</w:t>
      </w:r>
    </w:p>
    <w:p w14:paraId="468BC79E">
      <w:pPr>
        <w:spacing w:line="480" w:lineRule="exact"/>
        <w:ind w:firstLine="480"/>
        <w:rPr>
          <w:rFonts w:ascii="Times New Roman" w:hAnsi="Times New Roman" w:cs="仿宋"/>
          <w:b/>
          <w:bCs/>
          <w:color w:val="auto"/>
          <w:sz w:val="24"/>
          <w:szCs w:val="24"/>
        </w:rPr>
      </w:pPr>
      <w:r>
        <w:rPr>
          <w:rFonts w:hint="eastAsia" w:ascii="宋体" w:hAnsi="宋体"/>
          <w:bCs/>
          <w:color w:val="auto"/>
          <w:sz w:val="24"/>
          <w:szCs w:val="24"/>
        </w:rPr>
        <w:t>成交供应商可凭政府采购合同办理融资贷款，详情见江苏政府采购网“政采贷”专栏。</w:t>
      </w:r>
    </w:p>
    <w:p w14:paraId="411BF324">
      <w:pPr>
        <w:spacing w:line="480" w:lineRule="exact"/>
        <w:ind w:firstLine="482"/>
        <w:rPr>
          <w:rFonts w:ascii="Times New Roman" w:hAnsi="Times New Roman" w:cs="仿宋"/>
          <w:color w:val="auto"/>
          <w:sz w:val="24"/>
        </w:rPr>
      </w:pPr>
      <w:r>
        <w:rPr>
          <w:rFonts w:hint="eastAsia" w:ascii="Times New Roman" w:hAnsi="Times New Roman" w:cs="仿宋"/>
          <w:b/>
          <w:color w:val="auto"/>
          <w:sz w:val="24"/>
          <w:lang w:eastAsia="zh-CN"/>
        </w:rPr>
        <w:t>27.</w:t>
      </w:r>
      <w:r>
        <w:rPr>
          <w:rFonts w:hint="eastAsia" w:ascii="Times New Roman" w:hAnsi="Times New Roman" w:cs="仿宋"/>
          <w:b/>
          <w:color w:val="auto"/>
          <w:sz w:val="24"/>
        </w:rPr>
        <w:t>合同履行</w:t>
      </w:r>
    </w:p>
    <w:p w14:paraId="1A343B51">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27.1政府采购合同订立后，合同各方不得擅自变更、中止或者终止合同。</w:t>
      </w:r>
    </w:p>
    <w:p w14:paraId="398F9E8E">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p>
    <w:p w14:paraId="188B40F0">
      <w:pPr>
        <w:pStyle w:val="3"/>
        <w:spacing w:before="0" w:after="0" w:line="520" w:lineRule="exact"/>
        <w:ind w:firstLine="320"/>
        <w:rPr>
          <w:rFonts w:hint="eastAsia" w:ascii="黑体" w:hAnsi="黑体" w:eastAsia="黑体" w:cs="黑体"/>
          <w:color w:val="auto"/>
          <w:sz w:val="32"/>
        </w:rPr>
      </w:pPr>
      <w:bookmarkStart w:id="73" w:name="_Toc141869970"/>
      <w:r>
        <w:rPr>
          <w:rFonts w:hint="eastAsia" w:ascii="黑体" w:hAnsi="黑体" w:eastAsia="黑体" w:cs="黑体"/>
          <w:color w:val="auto"/>
          <w:sz w:val="32"/>
        </w:rPr>
        <w:t>八、质疑与投诉</w:t>
      </w:r>
      <w:bookmarkEnd w:id="73"/>
    </w:p>
    <w:p w14:paraId="448C9244">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28.</w:t>
      </w:r>
      <w:r>
        <w:rPr>
          <w:rFonts w:hint="eastAsia" w:ascii="Times New Roman" w:hAnsi="Times New Roman" w:cs="仿宋"/>
          <w:b/>
          <w:color w:val="auto"/>
          <w:sz w:val="24"/>
        </w:rPr>
        <w:t>质疑</w:t>
      </w:r>
    </w:p>
    <w:p w14:paraId="33806F1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28.1供应商认为采购文件、采购过程和中标结果使自己的权益受到损害的，可以在知道或者应知其权益受到损害之日起七个工作日内，</w:t>
      </w:r>
      <w:r>
        <w:rPr>
          <w:rFonts w:hint="eastAsia" w:ascii="Times New Roman" w:hAnsi="Times New Roman" w:cs="仿宋"/>
          <w:b/>
          <w:bCs/>
          <w:color w:val="auto"/>
          <w:sz w:val="24"/>
        </w:rPr>
        <w:t>通过CA数字证书登录“苏采云”系统，从“项目质疑申请”模块向采购人提出质疑。</w:t>
      </w:r>
      <w:r>
        <w:rPr>
          <w:rFonts w:hint="eastAsia" w:ascii="Times New Roman" w:hAnsi="Times New Roman" w:cs="仿宋"/>
          <w:color w:val="auto"/>
          <w:sz w:val="24"/>
        </w:rPr>
        <w:t>质疑联系部门、联系电话、通讯地址详见采购公告。</w:t>
      </w:r>
    </w:p>
    <w:p w14:paraId="66C407C8">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28.2供应商应知其权益受到损害之日，是指：</w:t>
      </w:r>
    </w:p>
    <w:p w14:paraId="598318DD">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（1）对本项目采购文件提出质疑的，为获取采购文件之日或者采购文件公告期限届满之日；</w:t>
      </w:r>
    </w:p>
    <w:p w14:paraId="0C404413">
      <w:pPr>
        <w:spacing w:line="480" w:lineRule="exact"/>
        <w:ind w:firstLine="482"/>
        <w:rPr>
          <w:rFonts w:ascii="Times New Roman" w:hAnsi="Times New Roman" w:cs="仿宋"/>
          <w:color w:val="auto"/>
          <w:sz w:val="24"/>
        </w:rPr>
      </w:pPr>
      <w:r>
        <w:rPr>
          <w:rFonts w:hint="eastAsia" w:ascii="Times New Roman" w:hAnsi="Times New Roman" w:cs="仿宋"/>
          <w:color w:val="auto"/>
          <w:sz w:val="24"/>
        </w:rPr>
        <w:t>（2）对本项目采购过程提出质疑的，为各采购程序环节结束之日；</w:t>
      </w:r>
    </w:p>
    <w:p w14:paraId="1FFACCD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（3）对本项目中标或者成交结果提出质疑的，为中标或者成交结果公告期限届满之日。</w:t>
      </w:r>
    </w:p>
    <w:p w14:paraId="7A414F9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28.3 质疑供应商应当是参与所质疑项目采购活动的供应商。潜在供应商已依法获取其可质疑的采购文件的，方可对该文件提出质疑。供应商在法定质疑期内应一次性提出针对同一采购程序环节的质疑。</w:t>
      </w:r>
    </w:p>
    <w:p w14:paraId="1CA2E10D">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28.4供应商提出质疑应当提交质疑函和必要的证明材料。质疑函的必备内容：</w:t>
      </w:r>
    </w:p>
    <w:p w14:paraId="76C32686">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（1）供应商的姓名或者名称、地址、邮编、联系人及联系电话；</w:t>
      </w:r>
    </w:p>
    <w:p w14:paraId="37EFF489">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（2）质疑项目的名称、编号；</w:t>
      </w:r>
    </w:p>
    <w:p w14:paraId="2EE51A9B">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（3）获取采购文件的时间；</w:t>
      </w:r>
    </w:p>
    <w:p w14:paraId="10A65FA5">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（4）具体、明确的质疑事项和质疑事项相关的请求；</w:t>
      </w:r>
    </w:p>
    <w:p w14:paraId="40872A2A">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（5）事实依据；</w:t>
      </w:r>
    </w:p>
    <w:p w14:paraId="14107692">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（6）必要的法律依据；</w:t>
      </w:r>
    </w:p>
    <w:p w14:paraId="4B3A0564">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（7）提出质疑的日期；</w:t>
      </w:r>
    </w:p>
    <w:p w14:paraId="27DC4CCE">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（8）供应商为自然人的，由本人签字；供应商为法人或者其他组织的，应当由法定代表人、主要负责人，或者其授权代表签字或者盖章，并盖公章。</w:t>
      </w:r>
    </w:p>
    <w:p w14:paraId="2DB774E8">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600D3091">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28.5采购人、采购代理机构在收到质疑函后7个工作日内作出答复，并以书面形式通知质疑供应商和其他有关供应商，但质疑答复的内容不涉及商业秘密。</w:t>
      </w:r>
    </w:p>
    <w:p w14:paraId="6F32731B">
      <w:pPr>
        <w:spacing w:line="480" w:lineRule="exact"/>
        <w:ind w:firstLine="482"/>
        <w:rPr>
          <w:rFonts w:ascii="Times New Roman" w:hAnsi="Times New Roman" w:cs="仿宋"/>
          <w:b/>
          <w:color w:val="auto"/>
          <w:sz w:val="24"/>
        </w:rPr>
      </w:pPr>
      <w:r>
        <w:rPr>
          <w:rFonts w:hint="eastAsia" w:ascii="Times New Roman" w:hAnsi="Times New Roman" w:cs="仿宋"/>
          <w:b/>
          <w:color w:val="auto"/>
          <w:sz w:val="24"/>
          <w:lang w:eastAsia="zh-CN"/>
        </w:rPr>
        <w:t>29.</w:t>
      </w:r>
      <w:r>
        <w:rPr>
          <w:rFonts w:hint="eastAsia" w:ascii="Times New Roman" w:hAnsi="Times New Roman" w:cs="仿宋"/>
          <w:b/>
          <w:color w:val="auto"/>
          <w:sz w:val="24"/>
        </w:rPr>
        <w:t>投诉</w:t>
      </w:r>
    </w:p>
    <w:p w14:paraId="0F17DFE0">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质疑供应商对采购人、采购代理机构的答复不满意，或者采购人、采购代理机构未在规定时间内作出答复的，可以在答复期满后15个工作日内向同级财政部门提起投诉。</w:t>
      </w:r>
    </w:p>
    <w:p w14:paraId="2910AF9E">
      <w:pPr>
        <w:spacing w:line="480" w:lineRule="exact"/>
        <w:ind w:firstLine="480"/>
        <w:rPr>
          <w:rFonts w:ascii="Times New Roman" w:hAnsi="Times New Roman" w:cs="仿宋"/>
          <w:color w:val="auto"/>
          <w:sz w:val="24"/>
        </w:rPr>
      </w:pPr>
    </w:p>
    <w:p w14:paraId="7E4A46C0">
      <w:pPr>
        <w:spacing w:line="480" w:lineRule="exact"/>
        <w:ind w:firstLine="480"/>
        <w:rPr>
          <w:rFonts w:ascii="Times New Roman" w:hAnsi="Times New Roman" w:cs="仿宋"/>
          <w:color w:val="auto"/>
          <w:sz w:val="24"/>
        </w:rPr>
      </w:pPr>
    </w:p>
    <w:p w14:paraId="16478392">
      <w:pPr>
        <w:spacing w:line="480" w:lineRule="exact"/>
        <w:ind w:firstLine="480"/>
        <w:rPr>
          <w:rFonts w:hint="eastAsia" w:ascii="Times New Roman" w:hAnsi="Times New Roman"/>
          <w:color w:val="auto"/>
          <w:sz w:val="24"/>
        </w:rPr>
      </w:pPr>
    </w:p>
    <w:p w14:paraId="213B26DC">
      <w:pPr>
        <w:rPr>
          <w:rFonts w:hint="eastAsia"/>
          <w:color w:val="auto"/>
        </w:rPr>
      </w:pPr>
      <w:r>
        <w:rPr>
          <w:color w:val="auto"/>
          <w:highlight w:val="white"/>
        </w:rPr>
        <w:br w:type="page" w:clear="all"/>
      </w:r>
      <w:bookmarkStart w:id="74" w:name="_Toc103930001"/>
    </w:p>
    <w:p w14:paraId="6E3D6388">
      <w:pPr>
        <w:pStyle w:val="2"/>
        <w:spacing w:before="200"/>
        <w:jc w:val="center"/>
        <w:rPr>
          <w:rFonts w:ascii="Times New Roman" w:hAnsi="Times New Roman" w:eastAsia="黑体"/>
          <w:color w:val="auto"/>
          <w:sz w:val="44"/>
        </w:rPr>
      </w:pPr>
      <w:bookmarkStart w:id="75" w:name="_Toc17964"/>
      <w:bookmarkStart w:id="76" w:name="_Toc28543"/>
      <w:r>
        <w:rPr>
          <w:rFonts w:hint="eastAsia" w:ascii="Times New Roman" w:hAnsi="Times New Roman" w:eastAsia="黑体"/>
          <w:color w:val="auto"/>
          <w:sz w:val="44"/>
        </w:rPr>
        <w:t xml:space="preserve">第三章  </w:t>
      </w:r>
      <w:bookmarkEnd w:id="74"/>
      <w:bookmarkEnd w:id="75"/>
      <w:r>
        <w:rPr>
          <w:rFonts w:hint="eastAsia" w:ascii="Times New Roman" w:hAnsi="Times New Roman" w:eastAsia="黑体"/>
          <w:color w:val="auto"/>
          <w:sz w:val="44"/>
        </w:rPr>
        <w:t>评审方法</w:t>
      </w:r>
      <w:bookmarkEnd w:id="76"/>
    </w:p>
    <w:p w14:paraId="0628869C">
      <w:pPr>
        <w:spacing w:line="480" w:lineRule="exact"/>
        <w:ind w:firstLine="482"/>
        <w:jc w:val="left"/>
        <w:rPr>
          <w:rFonts w:ascii="Times New Roman" w:hAnsi="Times New Roman" w:cs="仿宋"/>
          <w:b/>
          <w:bCs/>
          <w:color w:val="auto"/>
          <w:sz w:val="24"/>
        </w:rPr>
      </w:pPr>
      <w:r>
        <w:rPr>
          <w:rFonts w:hint="eastAsia" w:ascii="Times New Roman" w:hAnsi="Times New Roman" w:cs="仿宋"/>
          <w:b/>
          <w:bCs/>
          <w:color w:val="auto"/>
          <w:sz w:val="24"/>
        </w:rPr>
        <w:t>一、资格审查</w:t>
      </w:r>
    </w:p>
    <w:p w14:paraId="333E6A9E">
      <w:pPr>
        <w:spacing w:line="480" w:lineRule="exact"/>
        <w:ind w:firstLine="480"/>
        <w:jc w:val="left"/>
        <w:rPr>
          <w:rFonts w:ascii="Times New Roman" w:hAnsi="Times New Roman" w:cs="仿宋"/>
          <w:color w:val="auto"/>
          <w:sz w:val="24"/>
        </w:rPr>
      </w:pPr>
      <w:r>
        <w:rPr>
          <w:rFonts w:hint="eastAsia"/>
          <w:color w:val="auto"/>
          <w:sz w:val="24"/>
          <w:szCs w:val="28"/>
        </w:rPr>
        <w:t>资格审查人员按照下列指标对各供应商的资格进行审查，未通过审查的按无效处理，不参与评审。</w:t>
      </w:r>
    </w:p>
    <w:tbl>
      <w:tblPr>
        <w:tblStyle w:val="36"/>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18C75ED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63CA6E52">
            <w:pPr>
              <w:spacing w:line="480" w:lineRule="exact"/>
              <w:jc w:val="center"/>
              <w:rPr>
                <w:rFonts w:ascii="Times New Roman" w:hAnsi="Times New Roman" w:cs="仿宋"/>
                <w:color w:val="auto"/>
              </w:rPr>
            </w:pPr>
            <w:r>
              <w:rPr>
                <w:rFonts w:hint="eastAsia" w:ascii="Times New Roman" w:hAnsi="Times New Roman" w:cs="仿宋"/>
                <w:color w:val="auto"/>
              </w:rPr>
              <w:t>资格审查因素</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488A2608">
            <w:pPr>
              <w:spacing w:line="480" w:lineRule="exact"/>
              <w:jc w:val="center"/>
              <w:rPr>
                <w:rFonts w:ascii="Times New Roman" w:hAnsi="Times New Roman" w:cs="仿宋"/>
                <w:color w:val="auto"/>
              </w:rPr>
            </w:pPr>
            <w:r>
              <w:rPr>
                <w:rFonts w:hint="eastAsia" w:ascii="Times New Roman" w:hAnsi="Times New Roman" w:cs="仿宋"/>
                <w:color w:val="auto"/>
              </w:rPr>
              <w:t>审查标准</w:t>
            </w:r>
          </w:p>
        </w:tc>
      </w:tr>
      <w:tr w14:paraId="36CDFBC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DC4DAFA">
            <w:pPr>
              <w:spacing w:line="480" w:lineRule="exact"/>
              <w:jc w:val="center"/>
              <w:rPr>
                <w:rFonts w:ascii="Times New Roman" w:hAnsi="Times New Roman" w:cs="仿宋"/>
                <w:color w:val="auto"/>
              </w:rPr>
            </w:pPr>
            <w:r>
              <w:rPr>
                <w:rFonts w:hint="eastAsia" w:ascii="Times New Roman" w:hAnsi="Times New Roman" w:eastAsia="宋体" w:cs="仿宋"/>
                <w:color w:val="auto"/>
              </w:rPr>
              <w:t>谈判响应函</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55E07A18">
            <w:pPr>
              <w:spacing w:line="480" w:lineRule="exact"/>
              <w:jc w:val="center"/>
              <w:rPr>
                <w:rFonts w:ascii="Times New Roman" w:hAnsi="Times New Roman" w:cs="仿宋"/>
                <w:color w:val="auto"/>
              </w:rPr>
            </w:pPr>
            <w:r>
              <w:rPr>
                <w:rFonts w:hint="eastAsia" w:ascii="Times New Roman" w:hAnsi="Times New Roman" w:cs="仿宋"/>
                <w:color w:val="auto"/>
              </w:rPr>
              <w:t>符合谈判文件要求</w:t>
            </w:r>
          </w:p>
        </w:tc>
      </w:tr>
      <w:tr w14:paraId="311575B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05B65194">
            <w:pPr>
              <w:spacing w:line="480" w:lineRule="exact"/>
              <w:jc w:val="center"/>
              <w:rPr>
                <w:rFonts w:ascii="Times New Roman" w:hAnsi="Times New Roman" w:cs="仿宋"/>
                <w:color w:val="auto"/>
              </w:rPr>
            </w:pPr>
            <w:r>
              <w:rPr>
                <w:rFonts w:hint="eastAsia" w:ascii="Times New Roman" w:hAnsi="Times New Roman" w:cs="仿宋"/>
                <w:color w:val="auto"/>
              </w:rPr>
              <w:t>信用信息</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7C8F1E47">
            <w:pPr>
              <w:spacing w:line="480" w:lineRule="exact"/>
              <w:jc w:val="center"/>
              <w:rPr>
                <w:rFonts w:ascii="Times New Roman" w:hAnsi="Times New Roman" w:cs="仿宋"/>
                <w:color w:val="auto"/>
              </w:rPr>
            </w:pPr>
            <w:r>
              <w:rPr>
                <w:rFonts w:hint="eastAsia" w:ascii="Times New Roman" w:hAnsi="Times New Roman" w:cs="仿宋"/>
                <w:color w:val="auto"/>
              </w:rPr>
              <w:t>符合谈判文件要求</w:t>
            </w:r>
          </w:p>
        </w:tc>
      </w:tr>
      <w:tr w14:paraId="447A38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0C85118">
            <w:pPr>
              <w:spacing w:line="480" w:lineRule="exact"/>
              <w:jc w:val="center"/>
              <w:rPr>
                <w:rFonts w:hint="eastAsia" w:ascii="Times New Roman" w:hAnsi="Times New Roman" w:cs="仿宋"/>
                <w:color w:val="auto"/>
              </w:rPr>
            </w:pPr>
            <w:r>
              <w:rPr>
                <w:rFonts w:hint="eastAsia" w:ascii="Times New Roman" w:hAnsi="Times New Roman" w:cs="仿宋"/>
                <w:color w:val="auto"/>
              </w:rPr>
              <w:t>中小企业或残疾人福利性单位声明函，或监狱企业证明文件</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40D0C7E">
            <w:pPr>
              <w:spacing w:line="480" w:lineRule="exact"/>
              <w:jc w:val="center"/>
              <w:rPr>
                <w:rFonts w:hint="eastAsia" w:ascii="Times New Roman" w:hAnsi="Times New Roman" w:cs="仿宋"/>
                <w:color w:val="auto"/>
              </w:rPr>
            </w:pPr>
            <w:r>
              <w:rPr>
                <w:rFonts w:hint="eastAsia" w:ascii="Times New Roman" w:hAnsi="Times New Roman" w:cs="仿宋"/>
                <w:color w:val="auto"/>
              </w:rPr>
              <w:t>符合谈判文件要求</w:t>
            </w:r>
          </w:p>
        </w:tc>
      </w:tr>
    </w:tbl>
    <w:p w14:paraId="4F621C70">
      <w:pPr>
        <w:spacing w:line="480" w:lineRule="exact"/>
        <w:ind w:firstLine="482"/>
        <w:jc w:val="left"/>
        <w:rPr>
          <w:rFonts w:ascii="Times New Roman" w:hAnsi="Times New Roman" w:cs="仿宋"/>
          <w:b/>
          <w:bCs/>
          <w:color w:val="auto"/>
          <w:sz w:val="24"/>
        </w:rPr>
      </w:pPr>
      <w:r>
        <w:rPr>
          <w:rFonts w:hint="eastAsia" w:ascii="Times New Roman" w:hAnsi="Times New Roman" w:cs="仿宋"/>
          <w:b/>
          <w:bCs/>
          <w:color w:val="auto"/>
          <w:sz w:val="24"/>
        </w:rPr>
        <w:t>二、符合性审查</w:t>
      </w:r>
    </w:p>
    <w:p w14:paraId="5D0067A1">
      <w:pPr>
        <w:spacing w:line="480" w:lineRule="exact"/>
        <w:ind w:firstLine="480"/>
        <w:jc w:val="left"/>
        <w:rPr>
          <w:rFonts w:ascii="方正仿宋_GBK" w:eastAsia="方正仿宋_GBK"/>
          <w:color w:val="auto"/>
          <w:sz w:val="24"/>
        </w:rPr>
      </w:pPr>
      <w:r>
        <w:rPr>
          <w:rFonts w:hint="eastAsia"/>
          <w:color w:val="auto"/>
          <w:sz w:val="24"/>
          <w:szCs w:val="28"/>
        </w:rPr>
        <w:t>谈判小组对符合资格的供应商的响应文件进行符合性审查，未通过审查的按无效处理，不再参与评审。</w:t>
      </w:r>
    </w:p>
    <w:tbl>
      <w:tblPr>
        <w:tblStyle w:val="36"/>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218C8E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2055E16D">
            <w:pPr>
              <w:spacing w:line="480" w:lineRule="exact"/>
              <w:jc w:val="center"/>
              <w:rPr>
                <w:rFonts w:ascii="Times New Roman" w:hAnsi="Times New Roman" w:cs="仿宋"/>
                <w:color w:val="auto"/>
              </w:rPr>
            </w:pPr>
            <w:r>
              <w:rPr>
                <w:rFonts w:hint="eastAsia" w:ascii="Times New Roman" w:hAnsi="Times New Roman" w:cs="仿宋"/>
                <w:color w:val="auto"/>
              </w:rPr>
              <w:t>符合性审查因素</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424BAC23">
            <w:pPr>
              <w:spacing w:line="480" w:lineRule="exact"/>
              <w:jc w:val="center"/>
              <w:rPr>
                <w:rFonts w:ascii="Times New Roman" w:hAnsi="Times New Roman" w:cs="仿宋"/>
                <w:color w:val="auto"/>
              </w:rPr>
            </w:pPr>
            <w:r>
              <w:rPr>
                <w:rFonts w:hint="eastAsia" w:ascii="Times New Roman" w:hAnsi="Times New Roman" w:cs="仿宋"/>
                <w:color w:val="auto"/>
              </w:rPr>
              <w:t>审查标准</w:t>
            </w:r>
          </w:p>
        </w:tc>
      </w:tr>
      <w:tr w14:paraId="11ECBED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D98A090">
            <w:pPr>
              <w:spacing w:line="480" w:lineRule="exact"/>
              <w:jc w:val="center"/>
              <w:rPr>
                <w:rFonts w:ascii="Times New Roman" w:hAnsi="Times New Roman" w:cs="仿宋"/>
                <w:color w:val="auto"/>
              </w:rPr>
            </w:pPr>
            <w:r>
              <w:rPr>
                <w:rFonts w:hint="eastAsia" w:ascii="Times New Roman" w:hAnsi="Times New Roman" w:cs="仿宋"/>
                <w:color w:val="auto"/>
              </w:rPr>
              <w:t>法人授权书</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65B07E7A">
            <w:pPr>
              <w:spacing w:line="480" w:lineRule="exact"/>
              <w:jc w:val="center"/>
              <w:rPr>
                <w:rFonts w:ascii="Times New Roman" w:hAnsi="Times New Roman" w:cs="仿宋"/>
                <w:color w:val="auto"/>
              </w:rPr>
            </w:pPr>
            <w:r>
              <w:rPr>
                <w:rFonts w:hint="eastAsia" w:ascii="Times New Roman" w:hAnsi="Times New Roman" w:cs="仿宋"/>
                <w:color w:val="auto"/>
              </w:rPr>
              <w:t>符合谈判文件要求</w:t>
            </w:r>
          </w:p>
        </w:tc>
      </w:tr>
      <w:tr w14:paraId="5950356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3F51AFD5">
            <w:pPr>
              <w:spacing w:line="480" w:lineRule="exact"/>
              <w:jc w:val="center"/>
              <w:rPr>
                <w:rFonts w:hint="default" w:ascii="Times New Roman" w:hAnsi="Times New Roman" w:eastAsia="宋体" w:cs="仿宋"/>
                <w:color w:val="auto"/>
                <w:lang w:val="en-US" w:eastAsia="zh-CN"/>
              </w:rPr>
            </w:pPr>
            <w:r>
              <w:rPr>
                <w:rFonts w:hint="eastAsia" w:ascii="Times New Roman" w:hAnsi="Times New Roman" w:eastAsia="宋体" w:cs="仿宋"/>
                <w:color w:val="auto"/>
              </w:rPr>
              <w:t>其他</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60047815">
            <w:pPr>
              <w:spacing w:line="480" w:lineRule="exact"/>
              <w:jc w:val="center"/>
              <w:rPr>
                <w:rFonts w:hint="eastAsia" w:ascii="Times New Roman" w:hAnsi="Times New Roman" w:eastAsia="宋体" w:cs="仿宋"/>
                <w:color w:val="auto"/>
              </w:rPr>
            </w:pPr>
            <w:r>
              <w:rPr>
                <w:rFonts w:hint="eastAsia" w:ascii="Times New Roman" w:hAnsi="Times New Roman" w:eastAsia="宋体" w:cs="仿宋"/>
                <w:color w:val="auto"/>
              </w:rPr>
              <w:t>符合谈判文件要求</w:t>
            </w:r>
          </w:p>
        </w:tc>
      </w:tr>
    </w:tbl>
    <w:p w14:paraId="4B4366F9">
      <w:pPr>
        <w:spacing w:line="480" w:lineRule="exact"/>
        <w:ind w:firstLine="482"/>
        <w:jc w:val="left"/>
        <w:rPr>
          <w:rFonts w:ascii="Times New Roman" w:hAnsi="Times New Roman" w:cs="仿宋"/>
          <w:b/>
          <w:color w:val="auto"/>
          <w:sz w:val="24"/>
        </w:rPr>
      </w:pPr>
      <w:r>
        <w:rPr>
          <w:rFonts w:hint="eastAsia" w:ascii="Times New Roman" w:hAnsi="Times New Roman" w:cs="仿宋"/>
          <w:color w:val="auto"/>
          <w:sz w:val="24"/>
        </w:rPr>
        <w:t>三</w:t>
      </w:r>
      <w:r>
        <w:rPr>
          <w:rFonts w:ascii="Times New Roman" w:hAnsi="Times New Roman" w:cs="仿宋"/>
          <w:color w:val="auto"/>
          <w:sz w:val="24"/>
        </w:rPr>
        <w:t>、</w:t>
      </w:r>
      <w:r>
        <w:rPr>
          <w:rFonts w:hint="eastAsia" w:ascii="Times New Roman" w:hAnsi="Times New Roman" w:cs="仿宋"/>
          <w:b/>
          <w:color w:val="auto"/>
          <w:sz w:val="24"/>
        </w:rPr>
        <w:t>评审方法</w:t>
      </w:r>
    </w:p>
    <w:p w14:paraId="4B15281D">
      <w:pPr>
        <w:spacing w:line="480" w:lineRule="exact"/>
        <w:ind w:firstLine="480"/>
        <w:rPr>
          <w:rFonts w:hint="eastAsia" w:ascii="宋体" w:hAnsi="宋体" w:eastAsia="宋体" w:cs="宋体"/>
          <w:b w:val="0"/>
          <w:bCs/>
          <w:color w:val="000000"/>
          <w:sz w:val="24"/>
          <w:highlight w:val="none"/>
        </w:rPr>
      </w:pPr>
      <w:r>
        <w:rPr>
          <w:rFonts w:hint="eastAsia" w:ascii="宋体" w:hAnsi="宋体" w:eastAsia="宋体" w:cs="宋体"/>
          <w:b/>
          <w:color w:val="000000"/>
          <w:sz w:val="24"/>
          <w:highlight w:val="none"/>
        </w:rPr>
        <w:t>1.评</w:t>
      </w:r>
      <w:r>
        <w:rPr>
          <w:rFonts w:hint="eastAsia" w:ascii="宋体" w:hAnsi="宋体" w:eastAsia="宋体" w:cs="宋体"/>
          <w:b/>
          <w:color w:val="000000"/>
          <w:sz w:val="24"/>
          <w:highlight w:val="none"/>
          <w:lang w:val="en-US" w:eastAsia="zh-CN"/>
        </w:rPr>
        <w:t>审</w:t>
      </w:r>
      <w:r>
        <w:rPr>
          <w:rFonts w:hint="eastAsia" w:ascii="宋体" w:hAnsi="宋体" w:eastAsia="宋体" w:cs="宋体"/>
          <w:b/>
          <w:color w:val="000000"/>
          <w:sz w:val="24"/>
          <w:highlight w:val="none"/>
        </w:rPr>
        <w:t>办法：</w:t>
      </w:r>
      <w:r>
        <w:rPr>
          <w:rFonts w:hint="eastAsia" w:ascii="宋体" w:hAnsi="宋体" w:eastAsia="宋体" w:cs="宋体"/>
          <w:b w:val="0"/>
          <w:bCs/>
          <w:color w:val="000000"/>
          <w:sz w:val="24"/>
          <w:highlight w:val="none"/>
        </w:rPr>
        <w:t>本项目采用最低评标价法，</w:t>
      </w:r>
      <w:r>
        <w:rPr>
          <w:rFonts w:hint="eastAsia" w:ascii="宋体" w:hAnsi="宋体" w:eastAsia="宋体" w:cs="宋体"/>
          <w:b w:val="0"/>
          <w:bCs/>
          <w:color w:val="000000"/>
          <w:sz w:val="24"/>
          <w:highlight w:val="none"/>
          <w:lang w:val="en-US" w:eastAsia="zh-CN"/>
        </w:rPr>
        <w:t>谈判</w:t>
      </w:r>
      <w:r>
        <w:rPr>
          <w:rFonts w:hint="eastAsia" w:ascii="宋体" w:hAnsi="宋体" w:eastAsia="宋体" w:cs="宋体"/>
          <w:b w:val="0"/>
          <w:bCs/>
          <w:color w:val="000000"/>
          <w:sz w:val="24"/>
          <w:highlight w:val="none"/>
        </w:rPr>
        <w:t>小组将从质量和服务均能满足采购文件实质性响应要求的供应商中，按照报价由低到高顺序推荐</w:t>
      </w:r>
      <w:r>
        <w:rPr>
          <w:rFonts w:hint="eastAsia" w:ascii="宋体" w:hAnsi="宋体" w:eastAsia="宋体" w:cs="宋体"/>
          <w:b w:val="0"/>
          <w:bCs/>
          <w:color w:val="000000"/>
          <w:sz w:val="24"/>
          <w:highlight w:val="none"/>
          <w:lang w:val="en-US" w:eastAsia="zh-CN"/>
        </w:rPr>
        <w:t>3</w:t>
      </w:r>
      <w:r>
        <w:rPr>
          <w:rFonts w:hint="eastAsia" w:ascii="宋体" w:hAnsi="宋体" w:eastAsia="宋体" w:cs="宋体"/>
          <w:b w:val="0"/>
          <w:bCs/>
          <w:color w:val="000000"/>
          <w:sz w:val="24"/>
          <w:highlight w:val="none"/>
        </w:rPr>
        <w:t>名成交候选供应商</w:t>
      </w:r>
      <w:r>
        <w:rPr>
          <w:rFonts w:hint="eastAsia" w:ascii="宋体" w:hAnsi="宋体" w:cs="宋体"/>
          <w:b w:val="0"/>
          <w:bCs/>
          <w:color w:val="000000"/>
          <w:sz w:val="24"/>
          <w:highlight w:val="none"/>
          <w:lang w:eastAsia="zh-CN"/>
        </w:rPr>
        <w:t>，</w:t>
      </w:r>
      <w:r>
        <w:rPr>
          <w:rFonts w:ascii="Times New Roman" w:hAnsi="Times New Roman"/>
          <w:color w:val="auto"/>
          <w:sz w:val="24"/>
        </w:rPr>
        <w:t>报价相同的，由采购人采取随机抽取方式确定。</w:t>
      </w:r>
    </w:p>
    <w:p w14:paraId="6C231A09">
      <w:pPr>
        <w:keepNext w:val="0"/>
        <w:keepLines w:val="0"/>
        <w:pageBreakBefore w:val="0"/>
        <w:widowControl w:val="0"/>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    2</w:t>
      </w:r>
      <w:r>
        <w:rPr>
          <w:rFonts w:hint="eastAsia" w:ascii="宋体" w:hAnsi="宋体" w:eastAsia="宋体" w:cs="宋体"/>
          <w:b/>
          <w:color w:val="000000"/>
          <w:sz w:val="24"/>
          <w:highlight w:val="none"/>
        </w:rPr>
        <w:t>.详细评审。</w:t>
      </w:r>
      <w:r>
        <w:rPr>
          <w:rFonts w:hint="eastAsia" w:ascii="宋体" w:hAnsi="宋体" w:cs="宋体"/>
          <w:color w:val="000000"/>
          <w:sz w:val="24"/>
          <w:highlight w:val="none"/>
          <w:lang w:val="en-US" w:eastAsia="zh-CN"/>
        </w:rPr>
        <w:t>谈判</w:t>
      </w:r>
      <w:r>
        <w:rPr>
          <w:rFonts w:hint="eastAsia" w:ascii="宋体" w:hAnsi="宋体" w:eastAsia="宋体" w:cs="宋体"/>
          <w:color w:val="000000"/>
          <w:sz w:val="24"/>
          <w:highlight w:val="none"/>
        </w:rPr>
        <w:t>小组按照</w:t>
      </w:r>
      <w:r>
        <w:rPr>
          <w:rFonts w:hint="eastAsia" w:ascii="宋体" w:hAnsi="宋体" w:cs="宋体"/>
          <w:color w:val="000000"/>
          <w:sz w:val="24"/>
          <w:highlight w:val="none"/>
          <w:lang w:val="en-US" w:eastAsia="zh-CN"/>
        </w:rPr>
        <w:t>谈判文件</w:t>
      </w:r>
      <w:r>
        <w:rPr>
          <w:rFonts w:hint="eastAsia" w:ascii="宋体" w:hAnsi="宋体" w:eastAsia="宋体" w:cs="宋体"/>
          <w:color w:val="000000"/>
          <w:sz w:val="24"/>
          <w:highlight w:val="none"/>
        </w:rPr>
        <w:t xml:space="preserve">规定的评审标准，对各响应文件进行进一步评审和比较。 </w:t>
      </w:r>
    </w:p>
    <w:p w14:paraId="63FA8A7C">
      <w:pPr>
        <w:spacing w:line="500" w:lineRule="exact"/>
        <w:ind w:firstLine="480"/>
        <w:jc w:val="left"/>
        <w:rPr>
          <w:rFonts w:ascii="Times New Roman" w:hAnsi="Times New Roman" w:cs="仿宋"/>
          <w:color w:val="auto"/>
          <w:sz w:val="24"/>
        </w:rPr>
      </w:pPr>
      <w:r>
        <w:rPr>
          <w:rFonts w:hint="eastAsia" w:ascii="宋体" w:hAnsi="宋体" w:eastAsia="宋体" w:cs="宋体"/>
          <w:b/>
          <w:color w:val="000000"/>
          <w:sz w:val="24"/>
          <w:highlight w:val="none"/>
          <w:lang w:val="en-US" w:eastAsia="zh-CN"/>
        </w:rPr>
        <w:t>3</w:t>
      </w:r>
      <w:r>
        <w:rPr>
          <w:rFonts w:hint="eastAsia" w:ascii="宋体" w:hAnsi="宋体" w:eastAsia="宋体" w:cs="宋体"/>
          <w:b/>
          <w:color w:val="000000"/>
          <w:sz w:val="24"/>
          <w:highlight w:val="none"/>
        </w:rPr>
        <w:t>.评</w:t>
      </w:r>
      <w:r>
        <w:rPr>
          <w:rFonts w:hint="eastAsia" w:ascii="宋体" w:hAnsi="宋体" w:eastAsia="宋体" w:cs="宋体"/>
          <w:b/>
          <w:color w:val="000000"/>
          <w:sz w:val="24"/>
          <w:highlight w:val="none"/>
          <w:lang w:val="en-US" w:eastAsia="zh-CN"/>
        </w:rPr>
        <w:t>审</w:t>
      </w:r>
      <w:r>
        <w:rPr>
          <w:rFonts w:hint="eastAsia" w:ascii="宋体" w:hAnsi="宋体" w:eastAsia="宋体" w:cs="宋体"/>
          <w:b/>
          <w:color w:val="000000"/>
          <w:sz w:val="24"/>
          <w:highlight w:val="none"/>
        </w:rPr>
        <w:t>结果。</w:t>
      </w:r>
      <w:r>
        <w:rPr>
          <w:rFonts w:hint="eastAsia" w:ascii="宋体" w:hAnsi="宋体" w:cs="宋体"/>
          <w:color w:val="000000"/>
          <w:sz w:val="24"/>
          <w:highlight w:val="none"/>
          <w:lang w:val="en-US" w:eastAsia="zh-CN"/>
        </w:rPr>
        <w:t>谈判</w:t>
      </w:r>
      <w:r>
        <w:rPr>
          <w:rFonts w:hint="eastAsia" w:ascii="宋体" w:hAnsi="宋体" w:eastAsia="宋体" w:cs="宋体"/>
          <w:color w:val="000000"/>
          <w:sz w:val="24"/>
          <w:highlight w:val="none"/>
        </w:rPr>
        <w:t>小组按照本办法规定推荐成交候选人，并形成评标报告。</w:t>
      </w:r>
    </w:p>
    <w:p w14:paraId="4EC31DF4">
      <w:pPr>
        <w:spacing w:line="500" w:lineRule="exact"/>
        <w:ind w:firstLine="480"/>
        <w:jc w:val="left"/>
        <w:rPr>
          <w:rFonts w:ascii="Times New Roman" w:hAnsi="Times New Roman" w:cs="仿宋"/>
          <w:color w:val="auto"/>
          <w:sz w:val="24"/>
        </w:rPr>
      </w:pPr>
    </w:p>
    <w:p w14:paraId="0A372F49">
      <w:pPr>
        <w:spacing w:line="500" w:lineRule="exact"/>
        <w:ind w:firstLine="480"/>
        <w:jc w:val="left"/>
        <w:rPr>
          <w:rFonts w:ascii="Times New Roman" w:hAnsi="Times New Roman" w:cs="仿宋"/>
          <w:color w:val="auto"/>
          <w:sz w:val="24"/>
        </w:rPr>
      </w:pPr>
    </w:p>
    <w:p w14:paraId="1BA4B0D9">
      <w:pPr>
        <w:spacing w:line="500" w:lineRule="exact"/>
        <w:ind w:firstLine="480"/>
        <w:jc w:val="left"/>
        <w:rPr>
          <w:rFonts w:ascii="Times New Roman" w:hAnsi="Times New Roman" w:cs="仿宋"/>
          <w:color w:val="auto"/>
          <w:sz w:val="24"/>
        </w:rPr>
      </w:pPr>
    </w:p>
    <w:p w14:paraId="37EE313C">
      <w:pPr>
        <w:spacing w:line="500" w:lineRule="exact"/>
        <w:jc w:val="left"/>
        <w:rPr>
          <w:rFonts w:ascii="Times New Roman" w:hAnsi="Times New Roman" w:cs="仿宋"/>
          <w:color w:val="auto"/>
          <w:sz w:val="24"/>
        </w:rPr>
      </w:pPr>
    </w:p>
    <w:p w14:paraId="34C4303D">
      <w:pPr>
        <w:rPr>
          <w:color w:val="auto"/>
          <w:highlight w:val="white"/>
        </w:rPr>
      </w:pPr>
    </w:p>
    <w:p w14:paraId="69D631B0">
      <w:pPr>
        <w:keepNext/>
        <w:keepLines/>
        <w:pageBreakBefore/>
        <w:jc w:val="center"/>
        <w:outlineLvl w:val="0"/>
        <w:rPr>
          <w:b/>
          <w:color w:val="000000"/>
          <w:sz w:val="44"/>
          <w:szCs w:val="44"/>
        </w:rPr>
      </w:pPr>
      <w:bookmarkStart w:id="77" w:name="_Toc103930003"/>
      <w:bookmarkStart w:id="78" w:name="_Toc4014"/>
      <w:bookmarkStart w:id="79" w:name="_Toc14749"/>
      <w:bookmarkStart w:id="80" w:name="_Toc103930004"/>
      <w:bookmarkStart w:id="81" w:name="_Toc16609"/>
      <w:r>
        <w:rPr>
          <w:rFonts w:hint="eastAsia"/>
          <w:b/>
          <w:color w:val="000000"/>
          <w:sz w:val="44"/>
          <w:szCs w:val="44"/>
          <w:lang w:eastAsia="zh-CN"/>
        </w:rPr>
        <w:t>第四章</w:t>
      </w:r>
      <w:r>
        <w:rPr>
          <w:rFonts w:hint="eastAsia"/>
          <w:b/>
          <w:color w:val="000000"/>
          <w:sz w:val="44"/>
          <w:szCs w:val="44"/>
          <w:lang w:val="en-US" w:eastAsia="zh-CN"/>
        </w:rPr>
        <w:t xml:space="preserve"> </w:t>
      </w:r>
      <w:r>
        <w:rPr>
          <w:rFonts w:hint="eastAsia"/>
          <w:b/>
          <w:color w:val="000000"/>
          <w:sz w:val="44"/>
          <w:szCs w:val="44"/>
        </w:rPr>
        <w:t>采购需求</w:t>
      </w:r>
    </w:p>
    <w:p w14:paraId="437E1851">
      <w:pPr>
        <w:spacing w:line="480" w:lineRule="exact"/>
        <w:ind w:firstLine="482"/>
        <w:rPr>
          <w:rFonts w:hint="eastAsia" w:ascii="宋体" w:hAnsi="宋体"/>
          <w:b/>
          <w:color w:val="000000"/>
          <w:sz w:val="24"/>
          <w:szCs w:val="24"/>
        </w:rPr>
      </w:pPr>
      <w:r>
        <w:rPr>
          <w:rFonts w:hint="eastAsia" w:ascii="宋体" w:hAnsi="宋体"/>
          <w:b/>
          <w:color w:val="000000"/>
          <w:sz w:val="24"/>
          <w:szCs w:val="24"/>
        </w:rPr>
        <w:t>采购</w:t>
      </w:r>
      <w:r>
        <w:rPr>
          <w:rFonts w:ascii="宋体" w:hAnsi="宋体"/>
          <w:b/>
          <w:color w:val="000000"/>
          <w:sz w:val="24"/>
          <w:szCs w:val="24"/>
        </w:rPr>
        <w:t>标的清单</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68"/>
        <w:gridCol w:w="2319"/>
      </w:tblGrid>
      <w:tr w14:paraId="0973C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168" w:type="dxa"/>
            <w:noWrap w:val="0"/>
            <w:vAlign w:val="center"/>
          </w:tcPr>
          <w:p w14:paraId="6019CE02">
            <w:pPr>
              <w:spacing w:line="480" w:lineRule="exact"/>
              <w:jc w:val="center"/>
              <w:rPr>
                <w:rFonts w:hint="eastAsia" w:ascii="宋体" w:hAnsi="宋体" w:eastAsia="宋体"/>
                <w:b/>
                <w:bCs w:val="0"/>
                <w:color w:val="000000"/>
                <w:sz w:val="24"/>
                <w:szCs w:val="24"/>
              </w:rPr>
            </w:pPr>
            <w:r>
              <w:rPr>
                <w:rFonts w:hint="eastAsia" w:ascii="宋体" w:hAnsi="宋体" w:eastAsia="宋体"/>
                <w:b/>
                <w:bCs w:val="0"/>
                <w:color w:val="000000"/>
                <w:sz w:val="24"/>
                <w:szCs w:val="24"/>
              </w:rPr>
              <w:t>采购标的</w:t>
            </w:r>
          </w:p>
        </w:tc>
        <w:tc>
          <w:tcPr>
            <w:tcW w:w="2319" w:type="dxa"/>
            <w:noWrap w:val="0"/>
            <w:vAlign w:val="center"/>
          </w:tcPr>
          <w:p w14:paraId="18D35F7F">
            <w:pPr>
              <w:spacing w:line="480" w:lineRule="exact"/>
              <w:jc w:val="center"/>
              <w:rPr>
                <w:rFonts w:hint="eastAsia" w:ascii="宋体" w:hAnsi="宋体" w:eastAsia="宋体"/>
                <w:b/>
                <w:bCs w:val="0"/>
                <w:color w:val="000000"/>
                <w:sz w:val="24"/>
                <w:szCs w:val="24"/>
              </w:rPr>
            </w:pPr>
            <w:r>
              <w:rPr>
                <w:rFonts w:hint="eastAsia" w:ascii="宋体" w:hAnsi="宋体" w:eastAsia="宋体"/>
                <w:b/>
                <w:bCs w:val="0"/>
                <w:color w:val="000000"/>
                <w:sz w:val="24"/>
                <w:szCs w:val="24"/>
              </w:rPr>
              <w:t>对应中小企业</w:t>
            </w:r>
          </w:p>
          <w:p w14:paraId="546F55B6">
            <w:pPr>
              <w:spacing w:line="480" w:lineRule="exact"/>
              <w:jc w:val="center"/>
              <w:rPr>
                <w:rFonts w:hint="eastAsia" w:ascii="宋体" w:hAnsi="宋体" w:eastAsia="宋体"/>
                <w:b/>
                <w:bCs w:val="0"/>
                <w:color w:val="000000"/>
                <w:sz w:val="24"/>
                <w:szCs w:val="24"/>
              </w:rPr>
            </w:pPr>
            <w:r>
              <w:rPr>
                <w:rFonts w:hint="eastAsia" w:ascii="宋体" w:hAnsi="宋体" w:eastAsia="宋体"/>
                <w:b/>
                <w:bCs w:val="0"/>
                <w:color w:val="000000"/>
                <w:sz w:val="24"/>
                <w:szCs w:val="24"/>
              </w:rPr>
              <w:t>划分标准所属行业</w:t>
            </w:r>
          </w:p>
        </w:tc>
      </w:tr>
      <w:tr w14:paraId="695F9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6168" w:type="dxa"/>
            <w:noWrap w:val="0"/>
            <w:vAlign w:val="center"/>
          </w:tcPr>
          <w:p w14:paraId="3B7C714F">
            <w:pPr>
              <w:spacing w:line="480" w:lineRule="exact"/>
              <w:jc w:val="center"/>
              <w:rPr>
                <w:rFonts w:hint="eastAsia" w:ascii="宋体" w:hAnsi="宋体" w:eastAsia="宋体"/>
                <w:b w:val="0"/>
                <w:bCs/>
                <w:color w:val="000000"/>
                <w:sz w:val="24"/>
                <w:szCs w:val="24"/>
              </w:rPr>
            </w:pPr>
            <w:r>
              <w:rPr>
                <w:rFonts w:hint="eastAsia" w:ascii="宋体" w:hAnsi="宋体" w:eastAsia="宋体"/>
                <w:b w:val="0"/>
                <w:bCs/>
                <w:color w:val="000000"/>
                <w:sz w:val="24"/>
                <w:szCs w:val="24"/>
                <w:lang w:val="en-US" w:eastAsia="zh-CN"/>
              </w:rPr>
              <w:t>2</w:t>
            </w:r>
            <w:r>
              <w:rPr>
                <w:rFonts w:hint="eastAsia" w:ascii="宋体" w:hAnsi="宋体" w:eastAsia="宋体"/>
                <w:b w:val="0"/>
                <w:bCs/>
                <w:color w:val="000000"/>
                <w:sz w:val="24"/>
                <w:szCs w:val="24"/>
              </w:rPr>
              <w:t>02</w:t>
            </w:r>
            <w:r>
              <w:rPr>
                <w:rFonts w:hint="eastAsia" w:ascii="宋体" w:hAnsi="宋体"/>
                <w:b w:val="0"/>
                <w:bCs/>
                <w:color w:val="000000"/>
                <w:sz w:val="24"/>
                <w:szCs w:val="24"/>
                <w:lang w:val="en-US" w:eastAsia="zh-CN"/>
              </w:rPr>
              <w:t>6</w:t>
            </w:r>
            <w:r>
              <w:rPr>
                <w:rFonts w:hint="eastAsia" w:ascii="宋体" w:hAnsi="宋体" w:eastAsia="宋体"/>
                <w:b w:val="0"/>
                <w:bCs/>
                <w:color w:val="000000"/>
                <w:sz w:val="24"/>
                <w:szCs w:val="24"/>
              </w:rPr>
              <w:t>-202</w:t>
            </w:r>
            <w:r>
              <w:rPr>
                <w:rFonts w:hint="eastAsia" w:ascii="宋体" w:hAnsi="宋体"/>
                <w:b w:val="0"/>
                <w:bCs/>
                <w:color w:val="000000"/>
                <w:sz w:val="24"/>
                <w:szCs w:val="24"/>
                <w:lang w:val="en-US" w:eastAsia="zh-CN"/>
              </w:rPr>
              <w:t>7</w:t>
            </w:r>
            <w:r>
              <w:rPr>
                <w:rFonts w:hint="eastAsia" w:ascii="宋体" w:hAnsi="宋体" w:eastAsia="宋体"/>
                <w:b w:val="0"/>
                <w:bCs/>
                <w:color w:val="000000"/>
                <w:sz w:val="24"/>
                <w:szCs w:val="24"/>
              </w:rPr>
              <w:t>年度</w:t>
            </w:r>
            <w:r>
              <w:rPr>
                <w:rFonts w:hint="eastAsia" w:ascii="宋体" w:hAnsi="宋体"/>
                <w:b w:val="0"/>
                <w:bCs/>
                <w:color w:val="000000"/>
                <w:sz w:val="24"/>
                <w:szCs w:val="24"/>
                <w:lang w:val="en-US" w:eastAsia="zh-CN"/>
              </w:rPr>
              <w:t>泗阳县桃源路中学</w:t>
            </w:r>
            <w:r>
              <w:rPr>
                <w:rFonts w:hint="eastAsia" w:ascii="宋体" w:hAnsi="宋体" w:eastAsia="宋体"/>
                <w:b w:val="0"/>
                <w:bCs/>
                <w:color w:val="000000"/>
                <w:sz w:val="24"/>
                <w:szCs w:val="24"/>
              </w:rPr>
              <w:t>保洁服务采购项目</w:t>
            </w:r>
          </w:p>
        </w:tc>
        <w:tc>
          <w:tcPr>
            <w:tcW w:w="2319" w:type="dxa"/>
            <w:noWrap w:val="0"/>
            <w:vAlign w:val="center"/>
          </w:tcPr>
          <w:p w14:paraId="3B59F9B2">
            <w:pPr>
              <w:spacing w:line="480" w:lineRule="exact"/>
              <w:jc w:val="center"/>
              <w:rPr>
                <w:rFonts w:hint="eastAsia" w:ascii="宋体" w:hAnsi="宋体" w:eastAsia="宋体"/>
                <w:b w:val="0"/>
                <w:bCs/>
                <w:color w:val="000000"/>
                <w:sz w:val="24"/>
                <w:szCs w:val="24"/>
              </w:rPr>
            </w:pPr>
            <w:r>
              <w:rPr>
                <w:rFonts w:hint="eastAsia" w:ascii="宋体" w:hAnsi="宋体" w:eastAsia="宋体"/>
                <w:b w:val="0"/>
                <w:bCs/>
                <w:color w:val="000000"/>
                <w:sz w:val="24"/>
                <w:szCs w:val="24"/>
              </w:rPr>
              <w:t>物业管理</w:t>
            </w:r>
          </w:p>
        </w:tc>
      </w:tr>
    </w:tbl>
    <w:p w14:paraId="64180D4F">
      <w:pPr>
        <w:pStyle w:val="3"/>
        <w:spacing w:before="120" w:after="120"/>
        <w:rPr>
          <w:rFonts w:hint="eastAsia" w:ascii="宋体" w:hAnsi="宋体" w:eastAsia="宋体" w:cs="宋体"/>
          <w:b/>
          <w:bCs/>
          <w:sz w:val="32"/>
          <w:szCs w:val="32"/>
        </w:rPr>
      </w:pPr>
      <w:r>
        <w:rPr>
          <w:rFonts w:hint="eastAsia" w:ascii="宋体" w:hAnsi="宋体" w:eastAsia="宋体" w:cs="宋体"/>
          <w:b/>
          <w:bCs/>
          <w:sz w:val="32"/>
          <w:szCs w:val="32"/>
        </w:rPr>
        <w:t>一、项目概况</w:t>
      </w:r>
    </w:p>
    <w:tbl>
      <w:tblPr>
        <w:tblStyle w:val="36"/>
        <w:tblW w:w="9600" w:type="dxa"/>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0"/>
      </w:tblGrid>
      <w:tr w14:paraId="7FD05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9600" w:type="dxa"/>
            <w:noWrap/>
            <w:vAlign w:val="center"/>
          </w:tcPr>
          <w:p w14:paraId="6A79B4BB">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1.项目基本情况</w:t>
            </w:r>
          </w:p>
        </w:tc>
      </w:tr>
      <w:tr w14:paraId="5CD82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9600" w:type="dxa"/>
            <w:noWrap/>
            <w:vAlign w:val="center"/>
          </w:tcPr>
          <w:p w14:paraId="7DB96844">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z w:val="24"/>
                <w:szCs w:val="24"/>
                <w:lang w:val="en-US" w:eastAsia="zh-CN"/>
              </w:rPr>
              <w:t>项目名称：2026-2027年度泗阳县桃源路中学保洁服务采购项目</w:t>
            </w:r>
          </w:p>
        </w:tc>
      </w:tr>
      <w:tr w14:paraId="43404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9600" w:type="dxa"/>
            <w:noWrap/>
            <w:vAlign w:val="center"/>
          </w:tcPr>
          <w:p w14:paraId="48CA2B46">
            <w:pPr>
              <w:spacing w:line="48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highlight w:val="none"/>
                <w:u w:val="none"/>
                <w:lang w:val="en-US" w:eastAsia="zh-CN"/>
              </w:rPr>
              <w:t>最高限价：最高限价为 15万元。</w:t>
            </w:r>
          </w:p>
        </w:tc>
      </w:tr>
      <w:tr w14:paraId="414BE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600" w:type="dxa"/>
            <w:noWrap/>
            <w:vAlign w:val="center"/>
          </w:tcPr>
          <w:p w14:paraId="75D68B7C">
            <w:pPr>
              <w:keepNext w:val="0"/>
              <w:keepLines w:val="0"/>
              <w:pageBreakBefore w:val="0"/>
              <w:widowControl w:val="0"/>
              <w:spacing w:line="560" w:lineRule="exact"/>
              <w:ind w:firstLine="4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themeColor="text1"/>
                <w:sz w:val="24"/>
                <w:highlight w:val="none"/>
                <w:u w:val="none"/>
                <w:lang w:val="en-US" w:eastAsia="zh-CN"/>
                <w14:textFill>
                  <w14:solidFill>
                    <w14:schemeClr w14:val="tx1"/>
                  </w14:solidFill>
                </w14:textFill>
              </w:rPr>
              <w:t>合同履行期限：</w:t>
            </w:r>
            <w:r>
              <w:rPr>
                <w:rFonts w:hint="eastAsia" w:ascii="Times New Roman" w:hAnsi="Times New Roman" w:cs="仿宋"/>
                <w:color w:val="000000" w:themeColor="text1"/>
                <w:sz w:val="24"/>
                <w:szCs w:val="24"/>
                <w:highlight w:val="none"/>
                <w:lang w:eastAsia="zh-CN"/>
                <w14:textFill>
                  <w14:solidFill>
                    <w14:schemeClr w14:val="tx1"/>
                  </w14:solidFill>
                </w14:textFill>
              </w:rPr>
              <w:t>自合同签订之日起</w:t>
            </w:r>
            <w:r>
              <w:rPr>
                <w:rFonts w:hint="eastAsia" w:ascii="Times New Roman" w:hAnsi="Times New Roman" w:cs="仿宋"/>
                <w:color w:val="000000" w:themeColor="text1"/>
                <w:sz w:val="24"/>
                <w:szCs w:val="24"/>
                <w:highlight w:val="none"/>
                <w:lang w:val="en-US" w:eastAsia="zh-CN"/>
                <w14:textFill>
                  <w14:solidFill>
                    <w14:schemeClr w14:val="tx1"/>
                  </w14:solidFill>
                </w14:textFill>
              </w:rPr>
              <w:t>1</w:t>
            </w:r>
            <w:r>
              <w:rPr>
                <w:rFonts w:hint="eastAsia" w:ascii="Times New Roman" w:hAnsi="Times New Roman" w:cs="仿宋"/>
                <w:color w:val="000000" w:themeColor="text1"/>
                <w:sz w:val="24"/>
                <w:szCs w:val="24"/>
                <w:highlight w:val="none"/>
                <w:lang w:eastAsia="zh-CN"/>
                <w14:textFill>
                  <w14:solidFill>
                    <w14:schemeClr w14:val="tx1"/>
                  </w14:solidFill>
                </w14:textFill>
              </w:rPr>
              <w:t>年。</w:t>
            </w:r>
          </w:p>
        </w:tc>
      </w:tr>
      <w:tr w14:paraId="527FD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9600" w:type="dxa"/>
            <w:noWrap/>
            <w:vAlign w:val="center"/>
          </w:tcPr>
          <w:p w14:paraId="364DC730">
            <w:pPr>
              <w:spacing w:line="480" w:lineRule="exact"/>
              <w:ind w:firstLine="4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highlight w:val="none"/>
                <w:u w:val="none"/>
                <w:lang w:val="en-US" w:eastAsia="zh-CN"/>
              </w:rPr>
              <w:t>服务地点：泗阳县桃源路中学校内。</w:t>
            </w:r>
          </w:p>
        </w:tc>
      </w:tr>
      <w:tr w14:paraId="2161C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9600" w:type="dxa"/>
            <w:noWrap/>
            <w:vAlign w:val="center"/>
          </w:tcPr>
          <w:p w14:paraId="0C5F8BCD">
            <w:pPr>
              <w:spacing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1.2采购需求：</w:t>
            </w:r>
            <w:r>
              <w:rPr>
                <w:rFonts w:hint="eastAsia" w:asciiTheme="minorEastAsia" w:hAnsiTheme="minorEastAsia" w:eastAsiaTheme="minorEastAsia" w:cstheme="minorEastAsia"/>
                <w:color w:val="000000"/>
                <w:sz w:val="24"/>
                <w:highlight w:val="none"/>
                <w:lang w:val="en-US" w:eastAsia="zh-CN"/>
              </w:rPr>
              <w:t>本采购服务在校生约2500人。采购数量为常驻保洁员6人</w:t>
            </w:r>
            <w:r>
              <w:rPr>
                <w:rFonts w:hint="eastAsia" w:ascii="仿宋" w:hAnsi="仿宋" w:eastAsia="仿宋" w:cs="仿宋"/>
                <w:color w:val="000000"/>
                <w:sz w:val="24"/>
                <w:szCs w:val="24"/>
                <w:lang w:val="en-US" w:eastAsia="zh-CN" w:bidi="ar-SA"/>
              </w:rPr>
              <w:t>（</w:t>
            </w:r>
            <w:r>
              <w:rPr>
                <w:rFonts w:hint="eastAsia" w:asciiTheme="minorEastAsia" w:hAnsiTheme="minorEastAsia" w:eastAsiaTheme="minorEastAsia" w:cstheme="minorEastAsia"/>
                <w:color w:val="000000"/>
                <w:sz w:val="24"/>
                <w:highlight w:val="none"/>
                <w:lang w:val="en-US" w:eastAsia="zh-CN"/>
              </w:rPr>
              <w:t>暑假期间（7、8月份）不少于3人）。所有员工应身体健康，无犯罪记录。</w:t>
            </w:r>
          </w:p>
        </w:tc>
      </w:tr>
      <w:tr w14:paraId="012A3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9600" w:type="dxa"/>
            <w:noWrap/>
            <w:vAlign w:val="center"/>
          </w:tcPr>
          <w:p w14:paraId="3F7E9FC2">
            <w:pPr>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采购人提供供应商使用的场地、设施、设备、材料等</w:t>
            </w:r>
            <w:r>
              <w:rPr>
                <w:rFonts w:hint="eastAsia" w:asciiTheme="minorEastAsia" w:hAnsiTheme="minorEastAsia" w:eastAsiaTheme="minorEastAsia" w:cstheme="minorEastAsia"/>
                <w:b/>
                <w:bCs/>
                <w:sz w:val="24"/>
                <w:szCs w:val="24"/>
                <w:lang w:eastAsia="zh-CN"/>
              </w:rPr>
              <w:t>。</w:t>
            </w:r>
          </w:p>
        </w:tc>
      </w:tr>
    </w:tbl>
    <w:p w14:paraId="583984D4">
      <w:pPr>
        <w:pStyle w:val="3"/>
        <w:spacing w:before="120" w:after="120"/>
        <w:rPr>
          <w:rFonts w:hint="eastAsia" w:ascii="宋体" w:hAnsi="宋体" w:eastAsia="宋体" w:cs="宋体"/>
          <w:b/>
          <w:bCs/>
          <w:sz w:val="32"/>
          <w:szCs w:val="32"/>
        </w:rPr>
      </w:pPr>
      <w:r>
        <w:rPr>
          <w:rFonts w:hint="eastAsia" w:ascii="宋体" w:hAnsi="宋体" w:eastAsia="宋体" w:cs="宋体"/>
          <w:b/>
          <w:bCs/>
          <w:sz w:val="32"/>
          <w:szCs w:val="32"/>
        </w:rPr>
        <w:t>二、服务范围</w:t>
      </w:r>
    </w:p>
    <w:p w14:paraId="4361EE4D">
      <w:pPr>
        <w:spacing w:line="360" w:lineRule="auto"/>
        <w:ind w:firstLine="240"/>
        <w:rPr>
          <w:rFonts w:hint="eastAsia" w:ascii="宋体" w:hAnsi="宋体" w:eastAsia="宋体" w:cs="宋体"/>
          <w:bCs/>
          <w:sz w:val="24"/>
          <w:szCs w:val="24"/>
        </w:rPr>
      </w:pPr>
      <w:r>
        <w:rPr>
          <w:rFonts w:hint="eastAsia" w:ascii="宋体" w:hAnsi="宋体" w:eastAsia="宋体" w:cs="宋体"/>
          <w:bCs/>
          <w:sz w:val="24"/>
          <w:szCs w:val="24"/>
        </w:rPr>
        <w:t>物业管理（建筑物）</w:t>
      </w:r>
    </w:p>
    <w:tbl>
      <w:tblPr>
        <w:tblStyle w:val="36"/>
        <w:tblW w:w="46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2867"/>
        <w:gridCol w:w="4777"/>
      </w:tblGrid>
      <w:tr w14:paraId="22907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438" w:type="dxa"/>
            <w:gridSpan w:val="2"/>
            <w:noWrap w:val="0"/>
            <w:vAlign w:val="center"/>
          </w:tcPr>
          <w:p w14:paraId="02C3227F">
            <w:pPr>
              <w:keepNext w:val="0"/>
              <w:keepLines w:val="0"/>
              <w:pageBreakBefore w:val="0"/>
              <w:widowControl w:val="0"/>
              <w:spacing w:line="240" w:lineRule="auto"/>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建筑名称</w:t>
            </w:r>
          </w:p>
        </w:tc>
        <w:tc>
          <w:tcPr>
            <w:tcW w:w="4494" w:type="dxa"/>
            <w:noWrap w:val="0"/>
            <w:vAlign w:val="center"/>
          </w:tcPr>
          <w:p w14:paraId="6ED68038">
            <w:pPr>
              <w:keepNext w:val="0"/>
              <w:keepLines w:val="0"/>
              <w:pageBreakBefore w:val="0"/>
              <w:widowControl w:val="0"/>
              <w:spacing w:line="240" w:lineRule="auto"/>
              <w:rPr>
                <w:rFonts w:hint="eastAsia" w:asciiTheme="minorEastAsia" w:hAnsiTheme="minorEastAsia" w:eastAsiaTheme="minorEastAsia" w:cstheme="minorEastAsia"/>
                <w:b/>
                <w:bCs/>
                <w:sz w:val="21"/>
                <w:u w:val="single"/>
                <w:lang w:val="en-US" w:eastAsia="zh-CN"/>
              </w:rPr>
            </w:pPr>
            <w:r>
              <w:rPr>
                <w:rFonts w:hint="eastAsia" w:asciiTheme="minorEastAsia" w:hAnsiTheme="minorEastAsia" w:eastAsiaTheme="minorEastAsia" w:cstheme="minorEastAsia"/>
                <w:b/>
                <w:bCs/>
                <w:sz w:val="21"/>
                <w:u w:val="single"/>
              </w:rPr>
              <w:t xml:space="preserve">  </w:t>
            </w:r>
            <w:r>
              <w:rPr>
                <w:rFonts w:hint="eastAsia" w:asciiTheme="minorEastAsia" w:hAnsiTheme="minorEastAsia" w:eastAsiaTheme="minorEastAsia" w:cstheme="minorEastAsia"/>
                <w:b/>
                <w:bCs/>
                <w:sz w:val="21"/>
                <w:u w:val="single"/>
                <w:lang w:val="en-US" w:eastAsia="zh-CN"/>
              </w:rPr>
              <w:t>教学楼、宿舍楼、餐厅、报告厅、综合楼等</w:t>
            </w:r>
          </w:p>
        </w:tc>
      </w:tr>
      <w:tr w14:paraId="13AEE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42" w:type="dxa"/>
            <w:vMerge w:val="restart"/>
            <w:noWrap w:val="0"/>
            <w:vAlign w:val="center"/>
          </w:tcPr>
          <w:p w14:paraId="64F0053B">
            <w:pPr>
              <w:keepNext w:val="0"/>
              <w:keepLines w:val="0"/>
              <w:pageBreakBefore w:val="0"/>
              <w:widowControl w:val="0"/>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总面积</w:t>
            </w:r>
          </w:p>
        </w:tc>
        <w:tc>
          <w:tcPr>
            <w:tcW w:w="2696" w:type="dxa"/>
            <w:noWrap w:val="0"/>
            <w:vAlign w:val="center"/>
          </w:tcPr>
          <w:p w14:paraId="30897FBD">
            <w:pPr>
              <w:keepNext w:val="0"/>
              <w:keepLines w:val="0"/>
              <w:pageBreakBefore w:val="0"/>
              <w:widowControl w:val="0"/>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建筑面积（㎡）</w:t>
            </w:r>
          </w:p>
        </w:tc>
        <w:tc>
          <w:tcPr>
            <w:tcW w:w="4494" w:type="dxa"/>
            <w:noWrap w:val="0"/>
            <w:vAlign w:val="center"/>
          </w:tcPr>
          <w:p w14:paraId="4F5491D6">
            <w:pPr>
              <w:keepNext w:val="0"/>
              <w:keepLines w:val="0"/>
              <w:pageBreakBefore w:val="0"/>
              <w:widowControl w:val="0"/>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u w:val="single"/>
                <w:lang w:val="en-US" w:eastAsia="zh-CN"/>
              </w:rPr>
              <w:t>约40952.35</w:t>
            </w:r>
            <w:r>
              <w:rPr>
                <w:rFonts w:hint="eastAsia" w:asciiTheme="minorEastAsia" w:hAnsiTheme="minorEastAsia" w:eastAsiaTheme="minorEastAsia" w:cstheme="minorEastAsia"/>
                <w:sz w:val="21"/>
              </w:rPr>
              <w:t>平方米</w:t>
            </w:r>
          </w:p>
        </w:tc>
      </w:tr>
      <w:tr w14:paraId="23DE2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42" w:type="dxa"/>
            <w:vMerge w:val="continue"/>
            <w:noWrap w:val="0"/>
            <w:vAlign w:val="center"/>
          </w:tcPr>
          <w:p w14:paraId="706A12A7">
            <w:pPr>
              <w:keepNext w:val="0"/>
              <w:keepLines w:val="0"/>
              <w:pageBreakBefore w:val="0"/>
              <w:widowControl w:val="0"/>
              <w:spacing w:line="240" w:lineRule="auto"/>
              <w:jc w:val="center"/>
              <w:rPr>
                <w:rFonts w:hint="eastAsia" w:asciiTheme="minorEastAsia" w:hAnsiTheme="minorEastAsia" w:eastAsiaTheme="minorEastAsia" w:cstheme="minorEastAsia"/>
                <w:sz w:val="21"/>
              </w:rPr>
            </w:pPr>
          </w:p>
        </w:tc>
        <w:tc>
          <w:tcPr>
            <w:tcW w:w="2696" w:type="dxa"/>
            <w:noWrap w:val="0"/>
            <w:vAlign w:val="center"/>
          </w:tcPr>
          <w:p w14:paraId="6F648C9B">
            <w:pPr>
              <w:keepNext w:val="0"/>
              <w:keepLines w:val="0"/>
              <w:pageBreakBefore w:val="0"/>
              <w:widowControl w:val="0"/>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需保洁面积（㎡）</w:t>
            </w:r>
          </w:p>
        </w:tc>
        <w:tc>
          <w:tcPr>
            <w:tcW w:w="4494" w:type="dxa"/>
            <w:noWrap w:val="0"/>
            <w:vAlign w:val="center"/>
          </w:tcPr>
          <w:p w14:paraId="460F1340">
            <w:pPr>
              <w:keepNext w:val="0"/>
              <w:keepLines w:val="0"/>
              <w:pageBreakBefore w:val="0"/>
              <w:widowControl w:val="0"/>
              <w:spacing w:line="240" w:lineRule="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男女卫生间</w:t>
            </w:r>
            <w:r>
              <w:rPr>
                <w:rFonts w:hint="eastAsia" w:asciiTheme="minorEastAsia" w:hAnsiTheme="minorEastAsia" w:eastAsiaTheme="minorEastAsia" w:cstheme="minorEastAsia"/>
                <w:sz w:val="21"/>
                <w:u w:val="single"/>
                <w:lang w:val="en-US" w:eastAsia="zh-CN"/>
              </w:rPr>
              <w:t>112</w:t>
            </w:r>
            <w:r>
              <w:rPr>
                <w:rFonts w:hint="eastAsia" w:asciiTheme="minorEastAsia" w:hAnsiTheme="minorEastAsia" w:eastAsiaTheme="minorEastAsia" w:cstheme="minorEastAsia"/>
                <w:sz w:val="21"/>
                <w:lang w:val="en-US" w:eastAsia="zh-CN"/>
              </w:rPr>
              <w:t>间</w:t>
            </w:r>
            <w:r>
              <w:rPr>
                <w:rFonts w:hint="eastAsia" w:asciiTheme="minorEastAsia" w:hAnsiTheme="minorEastAsia" w:eastAsiaTheme="minorEastAsia" w:cstheme="minorEastAsia"/>
                <w:sz w:val="21"/>
              </w:rPr>
              <w:t>约</w:t>
            </w:r>
            <w:r>
              <w:rPr>
                <w:rFonts w:hint="eastAsia" w:asciiTheme="minorEastAsia" w:hAnsiTheme="minorEastAsia" w:eastAsiaTheme="minorEastAsia" w:cstheme="minorEastAsia"/>
                <w:sz w:val="21"/>
                <w:u w:val="single"/>
                <w:lang w:val="en-US" w:eastAsia="zh-CN"/>
              </w:rPr>
              <w:t>2500</w:t>
            </w:r>
            <w:r>
              <w:rPr>
                <w:rFonts w:hint="eastAsia" w:asciiTheme="minorEastAsia" w:hAnsiTheme="minorEastAsia" w:eastAsiaTheme="minorEastAsia" w:cstheme="minorEastAsia"/>
                <w:sz w:val="21"/>
              </w:rPr>
              <w:t>平方米</w:t>
            </w:r>
            <w:r>
              <w:rPr>
                <w:rFonts w:hint="eastAsia" w:asciiTheme="minorEastAsia" w:hAnsiTheme="minorEastAsia" w:eastAsiaTheme="minorEastAsia" w:cstheme="minorEastAsia"/>
                <w:sz w:val="21"/>
                <w:lang w:eastAsia="zh-CN"/>
              </w:rPr>
              <w:t>；</w:t>
            </w:r>
            <w:r>
              <w:rPr>
                <w:rFonts w:hint="eastAsia" w:asciiTheme="minorEastAsia" w:hAnsiTheme="minorEastAsia" w:eastAsiaTheme="minorEastAsia" w:cstheme="minorEastAsia"/>
                <w:sz w:val="21"/>
                <w:lang w:val="en-US" w:eastAsia="zh-CN"/>
              </w:rPr>
              <w:t>洗手间56间约</w:t>
            </w:r>
            <w:r>
              <w:rPr>
                <w:rFonts w:hint="eastAsia" w:asciiTheme="minorEastAsia" w:hAnsiTheme="minorEastAsia" w:eastAsiaTheme="minorEastAsia" w:cstheme="minorEastAsia"/>
                <w:sz w:val="21"/>
                <w:u w:val="single"/>
                <w:lang w:val="en-US" w:eastAsia="zh-CN"/>
              </w:rPr>
              <w:t>400</w:t>
            </w:r>
            <w:r>
              <w:rPr>
                <w:rFonts w:hint="eastAsia" w:asciiTheme="minorEastAsia" w:hAnsiTheme="minorEastAsia" w:eastAsiaTheme="minorEastAsia" w:cstheme="minorEastAsia"/>
                <w:sz w:val="21"/>
                <w:lang w:val="en-US" w:eastAsia="zh-CN"/>
              </w:rPr>
              <w:t>平方米；行政楼、综合楼约</w:t>
            </w:r>
            <w:r>
              <w:rPr>
                <w:rFonts w:hint="eastAsia" w:asciiTheme="minorEastAsia" w:hAnsiTheme="minorEastAsia" w:eastAsiaTheme="minorEastAsia" w:cstheme="minorEastAsia"/>
                <w:sz w:val="21"/>
                <w:u w:val="single"/>
                <w:lang w:val="en-US" w:eastAsia="zh-CN"/>
              </w:rPr>
              <w:t>7082.69</w:t>
            </w:r>
            <w:r>
              <w:rPr>
                <w:rFonts w:hint="eastAsia" w:asciiTheme="minorEastAsia" w:hAnsiTheme="minorEastAsia" w:eastAsiaTheme="minorEastAsia" w:cstheme="minorEastAsia"/>
                <w:sz w:val="21"/>
                <w:u w:val="none"/>
                <w:lang w:val="en-US" w:eastAsia="zh-CN"/>
              </w:rPr>
              <w:t>平方米；</w:t>
            </w:r>
            <w:r>
              <w:rPr>
                <w:rFonts w:hint="eastAsia" w:asciiTheme="minorEastAsia" w:hAnsiTheme="minorEastAsia" w:eastAsiaTheme="minorEastAsia" w:cstheme="minorEastAsia"/>
                <w:sz w:val="21"/>
                <w:lang w:val="en-US" w:eastAsia="zh-CN"/>
              </w:rPr>
              <w:t>地下人防</w:t>
            </w:r>
            <w:r>
              <w:rPr>
                <w:rFonts w:hint="eastAsia" w:asciiTheme="minorEastAsia" w:hAnsiTheme="minorEastAsia" w:eastAsiaTheme="minorEastAsia" w:cstheme="minorEastAsia"/>
                <w:sz w:val="21"/>
                <w:u w:val="single"/>
                <w:lang w:val="en-US" w:eastAsia="zh-CN"/>
              </w:rPr>
              <w:t>1200</w:t>
            </w:r>
            <w:r>
              <w:rPr>
                <w:rFonts w:hint="eastAsia" w:asciiTheme="minorEastAsia" w:hAnsiTheme="minorEastAsia" w:eastAsiaTheme="minorEastAsia" w:cstheme="minorEastAsia"/>
                <w:sz w:val="21"/>
                <w:lang w:val="en-US" w:eastAsia="zh-CN"/>
              </w:rPr>
              <w:t>平方米</w:t>
            </w:r>
          </w:p>
        </w:tc>
      </w:tr>
      <w:tr w14:paraId="555A2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42" w:type="dxa"/>
            <w:vMerge w:val="continue"/>
            <w:noWrap w:val="0"/>
            <w:vAlign w:val="center"/>
          </w:tcPr>
          <w:p w14:paraId="669E6E0B">
            <w:pPr>
              <w:keepNext w:val="0"/>
              <w:keepLines w:val="0"/>
              <w:pageBreakBefore w:val="0"/>
              <w:widowControl w:val="0"/>
              <w:spacing w:line="240" w:lineRule="auto"/>
              <w:rPr>
                <w:rFonts w:hint="eastAsia" w:asciiTheme="minorEastAsia" w:hAnsiTheme="minorEastAsia" w:eastAsiaTheme="minorEastAsia" w:cstheme="minorEastAsia"/>
                <w:sz w:val="21"/>
              </w:rPr>
            </w:pPr>
          </w:p>
        </w:tc>
        <w:tc>
          <w:tcPr>
            <w:tcW w:w="2696" w:type="dxa"/>
            <w:shd w:val="clear" w:color="auto" w:fill="auto"/>
            <w:noWrap w:val="0"/>
            <w:vAlign w:val="center"/>
          </w:tcPr>
          <w:p w14:paraId="0F068346">
            <w:pPr>
              <w:keepNext w:val="0"/>
              <w:keepLines w:val="0"/>
              <w:pageBreakBefore w:val="0"/>
              <w:widowControl w:val="0"/>
              <w:spacing w:line="240" w:lineRule="auto"/>
              <w:rPr>
                <w:rFonts w:hint="default"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雨污管道（m）</w:t>
            </w:r>
          </w:p>
        </w:tc>
        <w:tc>
          <w:tcPr>
            <w:tcW w:w="4494" w:type="dxa"/>
            <w:shd w:val="clear" w:color="auto" w:fill="auto"/>
            <w:noWrap w:val="0"/>
            <w:vAlign w:val="center"/>
          </w:tcPr>
          <w:p w14:paraId="55BC85CC">
            <w:pPr>
              <w:keepNext w:val="0"/>
              <w:keepLines w:val="0"/>
              <w:pageBreakBefore w:val="0"/>
              <w:widowControl w:val="0"/>
              <w:spacing w:line="240" w:lineRule="auto"/>
              <w:rPr>
                <w:rFonts w:hint="default"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雨水下水道约800m；污水下水道约700m</w:t>
            </w:r>
          </w:p>
        </w:tc>
      </w:tr>
    </w:tbl>
    <w:p w14:paraId="73279108">
      <w:pPr>
        <w:pStyle w:val="3"/>
        <w:spacing w:before="120" w:after="120"/>
        <w:rPr>
          <w:rFonts w:hint="eastAsia" w:ascii="宋体" w:hAnsi="宋体" w:eastAsia="宋体" w:cs="宋体"/>
          <w:b/>
          <w:bCs/>
          <w:sz w:val="32"/>
          <w:szCs w:val="32"/>
          <w:lang w:val="en-US" w:eastAsia="zh-CN"/>
        </w:rPr>
      </w:pPr>
    </w:p>
    <w:p w14:paraId="4FD69CBA">
      <w:pPr>
        <w:pStyle w:val="3"/>
        <w:spacing w:before="120" w:after="12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三、</w:t>
      </w:r>
      <w:r>
        <w:rPr>
          <w:rFonts w:hint="eastAsia" w:ascii="宋体" w:hAnsi="宋体" w:eastAsia="宋体" w:cs="宋体"/>
          <w:b/>
          <w:bCs/>
          <w:sz w:val="32"/>
          <w:szCs w:val="32"/>
        </w:rPr>
        <w:t>物业管理服务内容及标准</w:t>
      </w:r>
      <w:bookmarkStart w:id="82" w:name="_Toc26156"/>
      <w:bookmarkStart w:id="83" w:name="_Toc10498"/>
      <w:bookmarkStart w:id="84" w:name="_Toc26485"/>
    </w:p>
    <w:p w14:paraId="73080783">
      <w:pPr>
        <w:pStyle w:val="3"/>
        <w:numPr>
          <w:ilvl w:val="0"/>
          <w:numId w:val="0"/>
        </w:numPr>
        <w:spacing w:before="120" w:after="120"/>
        <w:ind w:firstLine="480"/>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szCs w:val="24"/>
        </w:rPr>
        <w:t>物业管理服务包</w:t>
      </w:r>
      <w:r>
        <w:rPr>
          <w:rFonts w:hint="eastAsia" w:asciiTheme="minorEastAsia" w:hAnsiTheme="minorEastAsia" w:eastAsiaTheme="minorEastAsia" w:cstheme="minorEastAsia"/>
          <w:sz w:val="24"/>
          <w:szCs w:val="24"/>
          <w:lang w:val="en-US" w:eastAsia="zh-CN"/>
        </w:rPr>
        <w:t>括</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保洁服务</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pacing w:val="-2"/>
          <w:sz w:val="24"/>
          <w:szCs w:val="24"/>
          <w:highlight w:val="none"/>
          <w14:textFill>
            <w14:solidFill>
              <w14:schemeClr w14:val="tx1"/>
            </w14:solidFill>
          </w14:textFill>
        </w:rPr>
        <w:t>内部考核</w:t>
      </w:r>
      <w:r>
        <w:rPr>
          <w:rFonts w:hint="eastAsia" w:asciiTheme="minorEastAsia" w:hAnsiTheme="minorEastAsia" w:eastAsiaTheme="minorEastAsia" w:cstheme="minorEastAsia"/>
          <w:b w:val="0"/>
          <w:bCs w:val="0"/>
          <w:color w:val="000000" w:themeColor="text1"/>
          <w:spacing w:val="-2"/>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pacing w:val="-2"/>
          <w:sz w:val="24"/>
          <w:szCs w:val="24"/>
          <w:highlight w:val="none"/>
          <w14:textFill>
            <w14:solidFill>
              <w14:schemeClr w14:val="tx1"/>
            </w14:solidFill>
          </w14:textFill>
        </w:rPr>
        <w:t>培训制度及其他</w:t>
      </w:r>
      <w:r>
        <w:rPr>
          <w:rFonts w:hint="eastAsia" w:asciiTheme="minorEastAsia" w:hAnsiTheme="minorEastAsia" w:eastAsiaTheme="minorEastAsia" w:cstheme="minorEastAsia"/>
          <w:b w:val="0"/>
          <w:bCs w:val="0"/>
          <w:color w:val="000000" w:themeColor="text1"/>
          <w:spacing w:val="-2"/>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4"/>
          <w:szCs w:val="24"/>
          <w:highlight w:val="none"/>
          <w:lang w:val="en-US" w:eastAsia="en-US" w:bidi="ar-SA"/>
          <w14:textFill>
            <w14:solidFill>
              <w14:schemeClr w14:val="tx1"/>
            </w14:solidFill>
          </w14:textFill>
        </w:rPr>
        <w:t>应对突发事件预案</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w:t>
      </w:r>
    </w:p>
    <w:p w14:paraId="7605373A">
      <w:pPr>
        <w:pStyle w:val="648"/>
        <w:spacing w:before="0" w:after="0"/>
        <w:ind w:firstLine="42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、保洁服务</w:t>
      </w:r>
    </w:p>
    <w:tbl>
      <w:tblPr>
        <w:tblStyle w:val="36"/>
        <w:tblpPr w:leftFromText="180" w:rightFromText="180" w:vertAnchor="text" w:horzAnchor="page" w:tblpX="977" w:tblpY="466"/>
        <w:tblW w:w="544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
        <w:gridCol w:w="1136"/>
        <w:gridCol w:w="8046"/>
      </w:tblGrid>
      <w:tr w14:paraId="5C032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39" w:type="dxa"/>
            <w:noWrap w:val="0"/>
            <w:vAlign w:val="center"/>
          </w:tcPr>
          <w:p w14:paraId="4466C88D">
            <w:pPr>
              <w:keepNext w:val="0"/>
              <w:keepLines w:val="0"/>
              <w:pageBreakBefore w:val="0"/>
              <w:widowControl/>
              <w:spacing w:line="240" w:lineRule="auto"/>
              <w:ind w:left="0" w:right="0"/>
              <w:jc w:val="center"/>
              <w:rPr>
                <w:rFonts w:hint="eastAsia" w:ascii="Times New Roman" w:hAnsi="Times New Roman" w:eastAsia="宋体" w:cs="宋体"/>
                <w:b/>
                <w:bCs/>
                <w:sz w:val="21"/>
                <w:szCs w:val="24"/>
              </w:rPr>
            </w:pPr>
            <w:r>
              <w:rPr>
                <w:rFonts w:hint="eastAsia" w:ascii="Times New Roman" w:hAnsi="Times New Roman" w:eastAsia="宋体" w:cs="宋体"/>
                <w:b/>
                <w:bCs/>
                <w:sz w:val="21"/>
                <w:szCs w:val="24"/>
              </w:rPr>
              <w:t>序号</w:t>
            </w:r>
          </w:p>
        </w:tc>
        <w:tc>
          <w:tcPr>
            <w:tcW w:w="1068" w:type="dxa"/>
            <w:noWrap w:val="0"/>
            <w:vAlign w:val="center"/>
          </w:tcPr>
          <w:p w14:paraId="3C3D6126">
            <w:pPr>
              <w:keepNext w:val="0"/>
              <w:keepLines w:val="0"/>
              <w:pageBreakBefore w:val="0"/>
              <w:widowControl/>
              <w:spacing w:line="240" w:lineRule="auto"/>
              <w:ind w:left="0" w:right="0"/>
              <w:jc w:val="center"/>
              <w:rPr>
                <w:rFonts w:hint="eastAsia" w:ascii="Times New Roman" w:hAnsi="Times New Roman" w:eastAsia="宋体" w:cs="宋体"/>
                <w:b/>
                <w:bCs/>
                <w:sz w:val="21"/>
                <w:szCs w:val="24"/>
              </w:rPr>
            </w:pPr>
            <w:r>
              <w:rPr>
                <w:rFonts w:hint="eastAsia" w:ascii="Times New Roman" w:hAnsi="Times New Roman" w:eastAsia="宋体" w:cs="宋体"/>
                <w:b/>
                <w:bCs/>
                <w:sz w:val="21"/>
                <w:szCs w:val="24"/>
              </w:rPr>
              <w:t>服务内容</w:t>
            </w:r>
          </w:p>
        </w:tc>
        <w:tc>
          <w:tcPr>
            <w:tcW w:w="7567" w:type="dxa"/>
            <w:noWrap w:val="0"/>
            <w:vAlign w:val="center"/>
          </w:tcPr>
          <w:p w14:paraId="534C8228">
            <w:pPr>
              <w:keepNext w:val="0"/>
              <w:keepLines w:val="0"/>
              <w:pageBreakBefore w:val="0"/>
              <w:widowControl/>
              <w:spacing w:line="240" w:lineRule="auto"/>
              <w:ind w:left="0" w:right="0"/>
              <w:jc w:val="center"/>
              <w:rPr>
                <w:rFonts w:hint="eastAsia" w:ascii="Times New Roman" w:hAnsi="Times New Roman" w:eastAsia="宋体" w:cs="宋体"/>
                <w:b/>
                <w:bCs/>
                <w:sz w:val="21"/>
                <w:szCs w:val="24"/>
              </w:rPr>
            </w:pPr>
            <w:r>
              <w:rPr>
                <w:rFonts w:hint="eastAsia" w:ascii="Times New Roman" w:hAnsi="Times New Roman" w:eastAsia="宋体" w:cs="宋体"/>
                <w:b/>
                <w:bCs/>
                <w:sz w:val="21"/>
                <w:szCs w:val="24"/>
              </w:rPr>
              <w:t>服务标准</w:t>
            </w:r>
          </w:p>
        </w:tc>
      </w:tr>
      <w:tr w14:paraId="0E69D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39" w:type="dxa"/>
            <w:vMerge w:val="restart"/>
            <w:noWrap w:val="0"/>
            <w:vAlign w:val="center"/>
          </w:tcPr>
          <w:p w14:paraId="63401878">
            <w:pPr>
              <w:keepNext w:val="0"/>
              <w:keepLines w:val="0"/>
              <w:pageBreakBefore w:val="0"/>
              <w:widowControl/>
              <w:spacing w:line="240" w:lineRule="auto"/>
              <w:ind w:left="0" w:right="0"/>
              <w:jc w:val="center"/>
              <w:rPr>
                <w:rFonts w:hint="eastAsia" w:ascii="Times New Roman" w:hAnsi="Times New Roman" w:eastAsia="宋体" w:cs="宋体"/>
                <w:sz w:val="21"/>
                <w:szCs w:val="24"/>
              </w:rPr>
            </w:pPr>
            <w:r>
              <w:rPr>
                <w:rFonts w:hint="eastAsia" w:ascii="Times New Roman" w:hAnsi="Times New Roman" w:eastAsia="宋体" w:cs="宋体"/>
                <w:sz w:val="21"/>
                <w:szCs w:val="24"/>
              </w:rPr>
              <w:t>1</w:t>
            </w:r>
          </w:p>
        </w:tc>
        <w:tc>
          <w:tcPr>
            <w:tcW w:w="1068" w:type="dxa"/>
            <w:vMerge w:val="restart"/>
            <w:noWrap w:val="0"/>
            <w:vAlign w:val="center"/>
          </w:tcPr>
          <w:p w14:paraId="60E61EE2">
            <w:pPr>
              <w:keepNext w:val="0"/>
              <w:keepLines w:val="0"/>
              <w:pageBreakBefore w:val="0"/>
              <w:widowControl/>
              <w:spacing w:line="240" w:lineRule="auto"/>
              <w:ind w:left="0" w:right="0"/>
              <w:rPr>
                <w:rFonts w:hint="eastAsia" w:ascii="Times New Roman" w:hAnsi="Times New Roman" w:eastAsia="宋体" w:cs="宋体"/>
                <w:sz w:val="21"/>
                <w:szCs w:val="24"/>
              </w:rPr>
            </w:pPr>
            <w:r>
              <w:rPr>
                <w:rFonts w:hint="eastAsia" w:ascii="Times New Roman" w:hAnsi="Times New Roman" w:eastAsia="宋体" w:cs="宋体"/>
                <w:sz w:val="21"/>
                <w:szCs w:val="24"/>
              </w:rPr>
              <w:t>基本要求</w:t>
            </w:r>
          </w:p>
        </w:tc>
        <w:tc>
          <w:tcPr>
            <w:tcW w:w="7567" w:type="dxa"/>
            <w:noWrap w:val="0"/>
            <w:vAlign w:val="center"/>
          </w:tcPr>
          <w:p w14:paraId="3DDCBF56">
            <w:pPr>
              <w:keepNext w:val="0"/>
              <w:keepLines w:val="0"/>
              <w:pageBreakBefore w:val="0"/>
              <w:widowControl/>
              <w:spacing w:line="240" w:lineRule="auto"/>
              <w:ind w:right="0"/>
              <w:jc w:val="left"/>
              <w:rPr>
                <w:rFonts w:hint="eastAsia" w:ascii="Times New Roman" w:hAnsi="Times New Roman" w:eastAsia="宋体" w:cs="宋体"/>
                <w:sz w:val="21"/>
                <w:szCs w:val="24"/>
                <w:lang w:eastAsia="zh-CN"/>
              </w:rPr>
            </w:pPr>
            <w:r>
              <w:rPr>
                <w:rFonts w:hint="eastAsia" w:ascii="Times New Roman" w:hAnsi="Times New Roman" w:eastAsia="宋体" w:cs="宋体"/>
                <w:sz w:val="21"/>
                <w:szCs w:val="24"/>
              </w:rPr>
              <w:t>（1）</w:t>
            </w:r>
            <w:r>
              <w:rPr>
                <w:rFonts w:hint="eastAsia" w:ascii="宋体" w:hAnsi="宋体" w:eastAsia="宋体" w:cs="宋体"/>
                <w:color w:val="000000"/>
                <w:sz w:val="21"/>
                <w:szCs w:val="21"/>
                <w:highlight w:val="none"/>
              </w:rPr>
              <w:t>每天按时到岗上午 8 点前所有</w:t>
            </w:r>
            <w:r>
              <w:rPr>
                <w:rFonts w:hint="eastAsia" w:ascii="宋体" w:hAnsi="宋体" w:cs="宋体"/>
                <w:color w:val="000000"/>
                <w:sz w:val="21"/>
                <w:szCs w:val="21"/>
                <w:highlight w:val="none"/>
                <w:lang w:val="en-US" w:eastAsia="zh-CN"/>
              </w:rPr>
              <w:t>卫生间、洗手间、行政楼综合楼走廊</w:t>
            </w:r>
            <w:r>
              <w:rPr>
                <w:rFonts w:hint="eastAsia" w:ascii="宋体" w:hAnsi="宋体" w:eastAsia="宋体" w:cs="宋体"/>
                <w:color w:val="000000"/>
                <w:sz w:val="21"/>
                <w:szCs w:val="21"/>
                <w:highlight w:val="none"/>
              </w:rPr>
              <w:t>一次大扫结束，然后全天循环保洁</w:t>
            </w:r>
            <w:r>
              <w:rPr>
                <w:rFonts w:hint="eastAsia" w:ascii="宋体" w:hAnsi="宋体" w:eastAsia="宋体" w:cs="宋体"/>
                <w:color w:val="000000"/>
                <w:sz w:val="21"/>
                <w:szCs w:val="21"/>
                <w:highlight w:val="none"/>
                <w:lang w:eastAsia="zh-CN"/>
              </w:rPr>
              <w:t>。</w:t>
            </w:r>
          </w:p>
        </w:tc>
      </w:tr>
      <w:tr w14:paraId="1D2F8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39" w:type="dxa"/>
            <w:vMerge w:val="continue"/>
            <w:noWrap w:val="0"/>
            <w:vAlign w:val="center"/>
          </w:tcPr>
          <w:p w14:paraId="405AB79C">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5953B6EF">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7D36E5AD">
            <w:pPr>
              <w:keepNext w:val="0"/>
              <w:keepLines w:val="0"/>
              <w:pageBreakBefore w:val="0"/>
              <w:widowControl/>
              <w:spacing w:line="240" w:lineRule="auto"/>
              <w:ind w:right="0"/>
              <w:jc w:val="left"/>
              <w:rPr>
                <w:rFonts w:hint="eastAsia" w:ascii="Times New Roman" w:hAnsi="Times New Roman" w:eastAsia="宋体" w:cs="宋体"/>
                <w:sz w:val="21"/>
                <w:szCs w:val="24"/>
              </w:rPr>
            </w:pPr>
            <w:r>
              <w:rPr>
                <w:rFonts w:hint="eastAsia" w:ascii="Times New Roman" w:hAnsi="Times New Roman" w:eastAsia="宋体" w:cs="宋体"/>
                <w:sz w:val="21"/>
                <w:szCs w:val="24"/>
              </w:rPr>
              <w:t>（2）</w:t>
            </w:r>
            <w:r>
              <w:rPr>
                <w:rFonts w:hint="eastAsia" w:ascii="宋体" w:hAnsi="宋体" w:eastAsia="宋体" w:cs="宋体"/>
                <w:color w:val="000000"/>
                <w:sz w:val="21"/>
                <w:szCs w:val="21"/>
                <w:highlight w:val="none"/>
              </w:rPr>
              <w:t>垃圾做到日产日清；重点区域特别是卫生间每次课间都要打扫一遍</w:t>
            </w:r>
            <w:r>
              <w:rPr>
                <w:rFonts w:hint="eastAsia" w:ascii="Times New Roman" w:hAnsi="Times New Roman" w:eastAsia="宋体" w:cs="宋体"/>
                <w:sz w:val="21"/>
                <w:szCs w:val="24"/>
              </w:rPr>
              <w:t>。</w:t>
            </w:r>
          </w:p>
        </w:tc>
      </w:tr>
      <w:tr w14:paraId="03D53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39" w:type="dxa"/>
            <w:vMerge w:val="continue"/>
            <w:noWrap w:val="0"/>
            <w:vAlign w:val="center"/>
          </w:tcPr>
          <w:p w14:paraId="4DE814AA">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27222B35">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082FDF39">
            <w:pPr>
              <w:keepNext w:val="0"/>
              <w:keepLines w:val="0"/>
              <w:pageBreakBefore w:val="0"/>
              <w:widowControl/>
              <w:spacing w:line="240" w:lineRule="auto"/>
              <w:ind w:right="0"/>
              <w:jc w:val="left"/>
              <w:rPr>
                <w:rFonts w:hint="eastAsia" w:ascii="Times New Roman" w:hAnsi="Times New Roman" w:eastAsia="宋体" w:cs="宋体"/>
                <w:sz w:val="21"/>
                <w:szCs w:val="24"/>
              </w:rPr>
            </w:pPr>
            <w:r>
              <w:rPr>
                <w:rFonts w:hint="eastAsia" w:ascii="Times New Roman" w:hAnsi="Times New Roman" w:eastAsia="宋体" w:cs="宋体"/>
                <w:sz w:val="21"/>
                <w:szCs w:val="24"/>
              </w:rPr>
              <w:t>（3）</w:t>
            </w:r>
            <w:r>
              <w:rPr>
                <w:rFonts w:hint="eastAsia" w:ascii="宋体" w:hAnsi="宋体" w:eastAsia="宋体" w:cs="宋体"/>
                <w:color w:val="000000"/>
                <w:sz w:val="21"/>
                <w:szCs w:val="21"/>
                <w:highlight w:val="none"/>
              </w:rPr>
              <w:t>寒暑假及其他节假日期间，</w:t>
            </w:r>
            <w:r>
              <w:rPr>
                <w:rFonts w:hint="eastAsia" w:ascii="宋体" w:hAnsi="宋体" w:cs="宋体"/>
                <w:color w:val="000000"/>
                <w:sz w:val="21"/>
                <w:szCs w:val="21"/>
                <w:highlight w:val="none"/>
                <w:lang w:val="en-US" w:eastAsia="zh-CN"/>
              </w:rPr>
              <w:t>根据学校具体需求，</w:t>
            </w:r>
            <w:r>
              <w:rPr>
                <w:rFonts w:hint="eastAsia" w:ascii="宋体" w:hAnsi="宋体" w:eastAsia="宋体" w:cs="宋体"/>
                <w:color w:val="000000"/>
                <w:sz w:val="21"/>
                <w:szCs w:val="21"/>
                <w:highlight w:val="none"/>
              </w:rPr>
              <w:t>保证</w:t>
            </w:r>
            <w:r>
              <w:rPr>
                <w:rFonts w:hint="eastAsia" w:ascii="宋体" w:hAnsi="宋体" w:cs="宋体"/>
                <w:color w:val="000000"/>
                <w:sz w:val="21"/>
                <w:szCs w:val="21"/>
                <w:highlight w:val="none"/>
                <w:lang w:val="en-US" w:eastAsia="zh-CN"/>
              </w:rPr>
              <w:t>正常</w:t>
            </w:r>
            <w:r>
              <w:rPr>
                <w:rFonts w:hint="eastAsia" w:ascii="宋体" w:hAnsi="宋体" w:eastAsia="宋体" w:cs="宋体"/>
                <w:color w:val="000000"/>
                <w:sz w:val="21"/>
                <w:szCs w:val="21"/>
                <w:highlight w:val="none"/>
              </w:rPr>
              <w:t>保洁</w:t>
            </w:r>
            <w:r>
              <w:rPr>
                <w:rFonts w:hint="eastAsia" w:ascii="Times New Roman" w:hAnsi="Times New Roman" w:eastAsia="宋体" w:cs="宋体"/>
                <w:sz w:val="21"/>
                <w:szCs w:val="24"/>
              </w:rPr>
              <w:t>。</w:t>
            </w:r>
          </w:p>
        </w:tc>
      </w:tr>
      <w:tr w14:paraId="05C79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39" w:type="dxa"/>
            <w:vMerge w:val="continue"/>
            <w:noWrap w:val="0"/>
            <w:vAlign w:val="center"/>
          </w:tcPr>
          <w:p w14:paraId="7E30E278">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4EA2F449">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06F6E7F1">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rPr>
                <w:rFonts w:hint="eastAsia" w:ascii="Times New Roman" w:hAnsi="Times New Roman" w:eastAsia="宋体" w:cs="宋体"/>
                <w:sz w:val="21"/>
                <w:szCs w:val="24"/>
              </w:rPr>
            </w:pPr>
            <w:r>
              <w:rPr>
                <w:rFonts w:hint="eastAsia" w:ascii="Times New Roman" w:hAnsi="Times New Roman" w:eastAsia="宋体" w:cs="宋体"/>
                <w:sz w:val="21"/>
                <w:szCs w:val="24"/>
              </w:rPr>
              <w:t>（4）</w:t>
            </w:r>
            <w:r>
              <w:rPr>
                <w:rFonts w:hint="eastAsia" w:ascii="宋体" w:hAnsi="宋体" w:eastAsia="宋体" w:cs="宋体"/>
                <w:color w:val="000000"/>
                <w:sz w:val="21"/>
                <w:szCs w:val="21"/>
                <w:highlight w:val="none"/>
              </w:rPr>
              <w:t>学校特殊情况，如遇迎接上级检查、调研、创建、考核、观摩等重大活动，按照学校要求，集中调配和增加人力，无条件完成学校提出的特殊卫生保洁要求。</w:t>
            </w:r>
          </w:p>
        </w:tc>
      </w:tr>
      <w:tr w14:paraId="07555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39" w:type="dxa"/>
            <w:vMerge w:val="continue"/>
            <w:noWrap w:val="0"/>
            <w:vAlign w:val="center"/>
          </w:tcPr>
          <w:p w14:paraId="71197D8E">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68477F7C">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076ADFFE">
            <w:pPr>
              <w:keepNext w:val="0"/>
              <w:keepLines w:val="0"/>
              <w:pageBreakBefore w:val="0"/>
              <w:widowControl/>
              <w:spacing w:line="240" w:lineRule="auto"/>
              <w:ind w:right="0"/>
              <w:jc w:val="left"/>
              <w:rPr>
                <w:rFonts w:hint="eastAsia" w:ascii="Times New Roman" w:hAnsi="Times New Roman" w:eastAsia="宋体" w:cs="宋体"/>
                <w:sz w:val="21"/>
                <w:szCs w:val="24"/>
                <w:lang w:eastAsia="zh-CN"/>
              </w:rPr>
            </w:pPr>
            <w:r>
              <w:rPr>
                <w:rFonts w:hint="eastAsia" w:ascii="Times New Roman" w:hAnsi="Times New Roman" w:cs="宋体"/>
                <w:sz w:val="21"/>
                <w:szCs w:val="24"/>
                <w:lang w:eastAsia="zh-CN"/>
              </w:rPr>
              <w:t>（</w:t>
            </w:r>
            <w:r>
              <w:rPr>
                <w:rFonts w:hint="eastAsia" w:ascii="Times New Roman" w:hAnsi="Times New Roman" w:cs="宋体"/>
                <w:sz w:val="21"/>
                <w:szCs w:val="24"/>
                <w:lang w:val="en-US" w:eastAsia="zh-CN"/>
              </w:rPr>
              <w:t>5</w:t>
            </w:r>
            <w:r>
              <w:rPr>
                <w:rFonts w:hint="eastAsia" w:ascii="Times New Roman" w:hAnsi="Times New Roman" w:cs="宋体"/>
                <w:sz w:val="21"/>
                <w:szCs w:val="24"/>
                <w:lang w:eastAsia="zh-CN"/>
              </w:rPr>
              <w:t>）</w:t>
            </w:r>
            <w:r>
              <w:rPr>
                <w:rFonts w:hint="eastAsia" w:ascii="宋体" w:hAnsi="宋体" w:eastAsia="宋体" w:cs="宋体"/>
                <w:color w:val="000000"/>
                <w:sz w:val="21"/>
                <w:szCs w:val="21"/>
                <w:highlight w:val="none"/>
              </w:rPr>
              <w:t>规范放置保洁工具，应放置到指定地点。</w:t>
            </w:r>
          </w:p>
        </w:tc>
      </w:tr>
      <w:tr w14:paraId="3C3C8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trPr>
        <w:tc>
          <w:tcPr>
            <w:tcW w:w="639" w:type="dxa"/>
            <w:vMerge w:val="restart"/>
            <w:noWrap w:val="0"/>
            <w:vAlign w:val="center"/>
          </w:tcPr>
          <w:p w14:paraId="40C6E176">
            <w:pPr>
              <w:keepNext w:val="0"/>
              <w:keepLines w:val="0"/>
              <w:pageBreakBefore w:val="0"/>
              <w:widowControl/>
              <w:spacing w:line="240" w:lineRule="auto"/>
              <w:ind w:left="0" w:right="0"/>
              <w:jc w:val="center"/>
              <w:rPr>
                <w:rFonts w:hint="eastAsia" w:ascii="Times New Roman" w:hAnsi="Times New Roman" w:eastAsia="宋体" w:cs="宋体"/>
                <w:sz w:val="21"/>
                <w:szCs w:val="24"/>
                <w:lang w:val="en-US" w:eastAsia="zh-CN"/>
              </w:rPr>
            </w:pPr>
            <w:r>
              <w:rPr>
                <w:rFonts w:hint="eastAsia" w:ascii="Times New Roman" w:hAnsi="Times New Roman" w:cs="宋体"/>
                <w:sz w:val="21"/>
                <w:szCs w:val="24"/>
                <w:lang w:val="en-US" w:eastAsia="zh-CN"/>
              </w:rPr>
              <w:t>2</w:t>
            </w:r>
          </w:p>
        </w:tc>
        <w:tc>
          <w:tcPr>
            <w:tcW w:w="1068" w:type="dxa"/>
            <w:vMerge w:val="restart"/>
            <w:noWrap w:val="0"/>
            <w:vAlign w:val="center"/>
          </w:tcPr>
          <w:p w14:paraId="5AE20D96">
            <w:pPr>
              <w:keepNext w:val="0"/>
              <w:keepLines w:val="0"/>
              <w:pageBreakBefore w:val="0"/>
              <w:widowControl/>
              <w:spacing w:line="240" w:lineRule="auto"/>
              <w:ind w:left="0" w:right="0"/>
              <w:rPr>
                <w:rFonts w:hint="eastAsia" w:ascii="Times New Roman" w:hAnsi="Times New Roman" w:eastAsia="宋体" w:cs="宋体"/>
                <w:sz w:val="21"/>
                <w:szCs w:val="24"/>
              </w:rPr>
            </w:pPr>
            <w:r>
              <w:rPr>
                <w:rFonts w:hint="eastAsia" w:ascii="宋体" w:hAnsi="宋体" w:eastAsia="宋体" w:cs="宋体"/>
                <w:color w:val="000000"/>
                <w:sz w:val="21"/>
                <w:szCs w:val="21"/>
                <w:highlight w:val="none"/>
              </w:rPr>
              <w:t>公共卫生间保洁</w:t>
            </w:r>
          </w:p>
        </w:tc>
        <w:tc>
          <w:tcPr>
            <w:tcW w:w="7567" w:type="dxa"/>
            <w:noWrap w:val="0"/>
            <w:vAlign w:val="center"/>
          </w:tcPr>
          <w:p w14:paraId="0C6EA56E">
            <w:pPr>
              <w:keepNext w:val="0"/>
              <w:keepLines w:val="0"/>
              <w:pageBreakBefore w:val="0"/>
              <w:widowControl/>
              <w:spacing w:line="240" w:lineRule="auto"/>
              <w:ind w:right="0"/>
              <w:jc w:val="left"/>
              <w:rPr>
                <w:rFonts w:hint="eastAsia" w:ascii="Times New Roman" w:hAnsi="Times New Roman" w:eastAsia="宋体" w:cs="宋体"/>
                <w:sz w:val="21"/>
                <w:szCs w:val="24"/>
              </w:rPr>
            </w:pPr>
            <w:r>
              <w:rPr>
                <w:rFonts w:hint="eastAsia" w:ascii="Times New Roman" w:hAnsi="Times New Roman" w:eastAsia="宋体" w:cs="宋体"/>
                <w:sz w:val="21"/>
                <w:szCs w:val="24"/>
              </w:rPr>
              <w:t>（1）</w:t>
            </w:r>
            <w:r>
              <w:rPr>
                <w:rFonts w:hint="eastAsia" w:ascii="宋体" w:hAnsi="宋体" w:eastAsia="宋体" w:cs="宋体"/>
                <w:color w:val="000000"/>
                <w:sz w:val="21"/>
                <w:szCs w:val="21"/>
                <w:highlight w:val="none"/>
              </w:rPr>
              <w:t>保持公共卫生间清洁卫生无异味，每天上午 8 点前、中午 1点半前全面清洁。课间按使用情况分区适时保洁。每</w:t>
            </w:r>
            <w:r>
              <w:rPr>
                <w:rFonts w:hint="eastAsia" w:ascii="宋体" w:hAnsi="宋体" w:eastAsia="宋体" w:cs="宋体"/>
                <w:color w:val="000000"/>
                <w:sz w:val="21"/>
                <w:szCs w:val="21"/>
                <w:highlight w:val="none"/>
                <w:lang w:val="en-US" w:eastAsia="zh-CN"/>
              </w:rPr>
              <w:t>天</w:t>
            </w:r>
            <w:r>
              <w:rPr>
                <w:rFonts w:hint="eastAsia" w:ascii="宋体" w:hAnsi="宋体" w:eastAsia="宋体" w:cs="宋体"/>
                <w:color w:val="000000"/>
                <w:sz w:val="21"/>
                <w:szCs w:val="21"/>
                <w:highlight w:val="none"/>
              </w:rPr>
              <w:t>用水管冲洗</w:t>
            </w:r>
            <w:r>
              <w:rPr>
                <w:rFonts w:hint="eastAsia" w:ascii="宋体" w:hAnsi="宋体" w:eastAsia="宋体" w:cs="宋体"/>
                <w:color w:val="000000"/>
                <w:sz w:val="21"/>
                <w:szCs w:val="21"/>
                <w:highlight w:val="none"/>
                <w:lang w:val="en-US" w:eastAsia="zh-CN"/>
              </w:rPr>
              <w:t>两</w:t>
            </w:r>
            <w:r>
              <w:rPr>
                <w:rFonts w:hint="eastAsia" w:ascii="宋体" w:hAnsi="宋体" w:eastAsia="宋体" w:cs="宋体"/>
                <w:color w:val="000000"/>
                <w:sz w:val="21"/>
                <w:szCs w:val="21"/>
                <w:highlight w:val="none"/>
              </w:rPr>
              <w:t>次。每</w:t>
            </w:r>
            <w:r>
              <w:rPr>
                <w:rFonts w:hint="eastAsia" w:ascii="宋体" w:hAnsi="宋体" w:cs="宋体"/>
                <w:color w:val="000000"/>
                <w:sz w:val="21"/>
                <w:szCs w:val="21"/>
                <w:highlight w:val="none"/>
                <w:lang w:val="en-US" w:eastAsia="zh-CN"/>
              </w:rPr>
              <w:t>周</w:t>
            </w:r>
            <w:r>
              <w:rPr>
                <w:rFonts w:hint="eastAsia" w:ascii="宋体" w:hAnsi="宋体" w:eastAsia="宋体" w:cs="宋体"/>
                <w:color w:val="000000"/>
                <w:sz w:val="21"/>
                <w:szCs w:val="21"/>
                <w:highlight w:val="none"/>
              </w:rPr>
              <w:t xml:space="preserve"> 1 次用毛巾</w:t>
            </w:r>
            <w:r>
              <w:rPr>
                <w:rFonts w:hint="eastAsia" w:ascii="宋体" w:hAnsi="宋体" w:cs="宋体"/>
                <w:color w:val="000000"/>
                <w:sz w:val="21"/>
                <w:szCs w:val="21"/>
                <w:highlight w:val="none"/>
                <w:lang w:val="en-US" w:eastAsia="zh-CN"/>
              </w:rPr>
              <w:t>擦走廊门窗窗台瓷砖</w:t>
            </w:r>
            <w:r>
              <w:rPr>
                <w:rFonts w:hint="eastAsia" w:ascii="Times New Roman" w:hAnsi="Times New Roman" w:eastAsia="宋体" w:cs="宋体"/>
                <w:sz w:val="21"/>
                <w:szCs w:val="24"/>
              </w:rPr>
              <w:t>。</w:t>
            </w:r>
          </w:p>
        </w:tc>
      </w:tr>
      <w:tr w14:paraId="563BF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4" w:hRule="atLeast"/>
        </w:trPr>
        <w:tc>
          <w:tcPr>
            <w:tcW w:w="639" w:type="dxa"/>
            <w:vMerge w:val="continue"/>
            <w:noWrap w:val="0"/>
            <w:vAlign w:val="center"/>
          </w:tcPr>
          <w:p w14:paraId="558E65E1">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561C33EC">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4E5C5487">
            <w:pPr>
              <w:keepNext w:val="0"/>
              <w:keepLines w:val="0"/>
              <w:pageBreakBefore w:val="0"/>
              <w:widowControl/>
              <w:spacing w:line="240" w:lineRule="auto"/>
              <w:ind w:right="0"/>
              <w:jc w:val="left"/>
              <w:rPr>
                <w:rFonts w:hint="eastAsia" w:ascii="Times New Roman" w:hAnsi="Times New Roman" w:eastAsia="宋体" w:cs="宋体"/>
                <w:sz w:val="21"/>
                <w:szCs w:val="24"/>
              </w:rPr>
            </w:pPr>
            <w:r>
              <w:rPr>
                <w:rFonts w:hint="eastAsia" w:ascii="Times New Roman" w:hAnsi="Times New Roman" w:eastAsia="宋体" w:cs="宋体"/>
                <w:sz w:val="21"/>
                <w:szCs w:val="24"/>
              </w:rPr>
              <w:t>（2）</w:t>
            </w:r>
            <w:r>
              <w:rPr>
                <w:rFonts w:hint="eastAsia" w:ascii="宋体" w:hAnsi="宋体" w:eastAsia="宋体" w:cs="宋体"/>
                <w:color w:val="000000"/>
                <w:sz w:val="21"/>
                <w:szCs w:val="21"/>
                <w:highlight w:val="none"/>
              </w:rPr>
              <w:t xml:space="preserve">每周 </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次卫生间进行消毒，发现墙壁有污渍及时清洁。室内无异味、臭味；地面无烟头、纸屑、污渍、积水</w:t>
            </w:r>
            <w:r>
              <w:rPr>
                <w:rFonts w:hint="eastAsia" w:ascii="Times New Roman" w:hAnsi="Times New Roman" w:eastAsia="宋体" w:cs="宋体"/>
                <w:sz w:val="21"/>
                <w:szCs w:val="24"/>
              </w:rPr>
              <w:t>。</w:t>
            </w:r>
          </w:p>
        </w:tc>
      </w:tr>
      <w:tr w14:paraId="7EC5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4" w:hRule="atLeast"/>
        </w:trPr>
        <w:tc>
          <w:tcPr>
            <w:tcW w:w="639" w:type="dxa"/>
            <w:vMerge w:val="continue"/>
            <w:noWrap w:val="0"/>
            <w:vAlign w:val="center"/>
          </w:tcPr>
          <w:p w14:paraId="761B5890">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5C7CC149">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2698C71E">
            <w:pPr>
              <w:keepNext w:val="0"/>
              <w:keepLines w:val="0"/>
              <w:pageBreakBefore w:val="0"/>
              <w:widowControl/>
              <w:spacing w:line="240" w:lineRule="auto"/>
              <w:ind w:right="0"/>
              <w:jc w:val="left"/>
              <w:rPr>
                <w:rFonts w:hint="eastAsia" w:ascii="Times New Roman" w:hAnsi="Times New Roman" w:eastAsia="宋体" w:cs="宋体"/>
                <w:sz w:val="21"/>
                <w:szCs w:val="24"/>
              </w:rPr>
            </w:pPr>
            <w:r>
              <w:rPr>
                <w:rFonts w:hint="eastAsia" w:ascii="Times New Roman" w:hAnsi="Times New Roman" w:eastAsia="宋体" w:cs="宋体"/>
                <w:sz w:val="21"/>
                <w:szCs w:val="24"/>
              </w:rPr>
              <w:t>（3）</w:t>
            </w:r>
            <w:r>
              <w:rPr>
                <w:rFonts w:hint="eastAsia" w:ascii="宋体" w:hAnsi="宋体" w:eastAsia="宋体" w:cs="宋体"/>
                <w:color w:val="000000"/>
                <w:sz w:val="21"/>
                <w:szCs w:val="21"/>
                <w:highlight w:val="none"/>
              </w:rPr>
              <w:t>天花板、墙面无灰尘、蜘蛛网，目视墙壁干净，便器洁净无尘、无积物、无黄渍</w:t>
            </w:r>
            <w:r>
              <w:rPr>
                <w:rFonts w:hint="eastAsia" w:ascii="Times New Roman" w:hAnsi="Times New Roman" w:eastAsia="宋体" w:cs="宋体"/>
                <w:sz w:val="21"/>
                <w:szCs w:val="24"/>
              </w:rPr>
              <w:t>。</w:t>
            </w:r>
          </w:p>
        </w:tc>
      </w:tr>
      <w:tr w14:paraId="55B02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4" w:hRule="atLeast"/>
        </w:trPr>
        <w:tc>
          <w:tcPr>
            <w:tcW w:w="639" w:type="dxa"/>
            <w:vMerge w:val="continue"/>
            <w:noWrap w:val="0"/>
            <w:vAlign w:val="center"/>
          </w:tcPr>
          <w:p w14:paraId="79020F3E">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5F8C990A">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3A198C60">
            <w:pPr>
              <w:keepNext w:val="0"/>
              <w:keepLines w:val="0"/>
              <w:pageBreakBefore w:val="0"/>
              <w:widowControl/>
              <w:spacing w:line="240" w:lineRule="auto"/>
              <w:ind w:right="0"/>
              <w:jc w:val="left"/>
              <w:rPr>
                <w:rFonts w:hint="eastAsia" w:ascii="Times New Roman" w:hAnsi="Times New Roman" w:eastAsia="宋体" w:cs="宋体"/>
                <w:sz w:val="21"/>
                <w:szCs w:val="24"/>
                <w:lang w:val="en-US" w:eastAsia="zh-CN"/>
              </w:rPr>
            </w:pPr>
            <w:r>
              <w:rPr>
                <w:rFonts w:hint="eastAsia" w:ascii="Times New Roman" w:hAnsi="Times New Roman" w:cs="宋体"/>
                <w:sz w:val="21"/>
                <w:szCs w:val="24"/>
                <w:lang w:eastAsia="zh-CN"/>
              </w:rPr>
              <w:t>（</w:t>
            </w:r>
            <w:r>
              <w:rPr>
                <w:rFonts w:hint="eastAsia" w:ascii="Times New Roman" w:hAnsi="Times New Roman" w:cs="宋体"/>
                <w:sz w:val="21"/>
                <w:szCs w:val="24"/>
                <w:lang w:val="en-US" w:eastAsia="zh-CN"/>
              </w:rPr>
              <w:t>4</w:t>
            </w:r>
            <w:r>
              <w:rPr>
                <w:rFonts w:hint="eastAsia" w:ascii="Times New Roman" w:hAnsi="Times New Roman" w:cs="宋体"/>
                <w:sz w:val="21"/>
                <w:szCs w:val="24"/>
                <w:lang w:eastAsia="zh-CN"/>
              </w:rPr>
              <w:t>）</w:t>
            </w:r>
            <w:r>
              <w:rPr>
                <w:rFonts w:hint="eastAsia" w:ascii="宋体" w:hAnsi="宋体" w:eastAsia="宋体" w:cs="宋体"/>
                <w:color w:val="000000"/>
                <w:sz w:val="21"/>
                <w:szCs w:val="21"/>
                <w:highlight w:val="none"/>
              </w:rPr>
              <w:t>洁具及龙头表面无污渍、水迹、擦痕，光亮可鉴；洗手台面及缝隙洁净无灰尘、无污垢、灰尘</w:t>
            </w:r>
            <w:r>
              <w:rPr>
                <w:rFonts w:hint="eastAsia" w:ascii="宋体" w:hAnsi="宋体" w:cs="宋体"/>
                <w:color w:val="000000"/>
                <w:sz w:val="21"/>
                <w:szCs w:val="21"/>
                <w:highlight w:val="none"/>
                <w:lang w:eastAsia="zh-CN"/>
              </w:rPr>
              <w:t>。</w:t>
            </w:r>
          </w:p>
        </w:tc>
      </w:tr>
      <w:tr w14:paraId="0D91E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639" w:type="dxa"/>
            <w:vMerge w:val="continue"/>
            <w:noWrap w:val="0"/>
            <w:vAlign w:val="center"/>
          </w:tcPr>
          <w:p w14:paraId="4518D888">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068" w:type="dxa"/>
            <w:vMerge w:val="continue"/>
            <w:noWrap w:val="0"/>
            <w:vAlign w:val="center"/>
          </w:tcPr>
          <w:p w14:paraId="6B9DE6C4">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7567" w:type="dxa"/>
            <w:noWrap w:val="0"/>
            <w:vAlign w:val="center"/>
          </w:tcPr>
          <w:p w14:paraId="172B2922">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rPr>
                <w:rFonts w:hint="eastAsia" w:ascii="宋体" w:hAnsi="宋体" w:eastAsia="宋体" w:cs="宋体"/>
                <w:sz w:val="21"/>
                <w:szCs w:val="21"/>
                <w:highlight w:val="none"/>
              </w:rPr>
            </w:pPr>
            <w:r>
              <w:rPr>
                <w:rFonts w:hint="eastAsia" w:ascii="Times New Roman" w:hAnsi="Times New Roman" w:eastAsia="宋体" w:cs="宋体"/>
                <w:sz w:val="21"/>
                <w:szCs w:val="24"/>
              </w:rPr>
              <w:t>（</w:t>
            </w:r>
            <w:r>
              <w:rPr>
                <w:rFonts w:hint="eastAsia" w:ascii="Times New Roman" w:hAnsi="Times New Roman" w:cs="宋体"/>
                <w:sz w:val="21"/>
                <w:szCs w:val="24"/>
                <w:lang w:val="en-US" w:eastAsia="zh-CN"/>
              </w:rPr>
              <w:t>5</w:t>
            </w:r>
            <w:r>
              <w:rPr>
                <w:rFonts w:hint="eastAsia" w:ascii="Times New Roman" w:hAnsi="Times New Roman" w:eastAsia="宋体" w:cs="宋体"/>
                <w:sz w:val="21"/>
                <w:szCs w:val="24"/>
              </w:rPr>
              <w:t>）</w:t>
            </w:r>
            <w:r>
              <w:rPr>
                <w:rFonts w:hint="eastAsia" w:ascii="宋体" w:hAnsi="宋体" w:eastAsia="宋体" w:cs="宋体"/>
                <w:color w:val="000000"/>
                <w:sz w:val="21"/>
                <w:szCs w:val="21"/>
                <w:highlight w:val="none"/>
              </w:rPr>
              <w:t>疏通卫生间堵塞，保证大、小便池畅通冲洗。破损及时上报</w:t>
            </w:r>
            <w:r>
              <w:rPr>
                <w:rFonts w:hint="eastAsia" w:ascii="宋体" w:hAnsi="宋体" w:cs="宋体"/>
                <w:color w:val="000000"/>
                <w:sz w:val="21"/>
                <w:szCs w:val="21"/>
                <w:highlight w:val="none"/>
                <w:lang w:val="en-US" w:eastAsia="zh-CN"/>
              </w:rPr>
              <w:t>总务</w:t>
            </w:r>
            <w:r>
              <w:rPr>
                <w:rFonts w:hint="eastAsia" w:ascii="宋体" w:hAnsi="宋体" w:eastAsia="宋体" w:cs="宋体"/>
                <w:color w:val="000000"/>
                <w:sz w:val="21"/>
                <w:szCs w:val="21"/>
                <w:highlight w:val="none"/>
              </w:rPr>
              <w:t>处，</w:t>
            </w:r>
            <w:r>
              <w:rPr>
                <w:rFonts w:hint="eastAsia" w:ascii="宋体" w:hAnsi="宋体" w:eastAsia="宋体" w:cs="宋体"/>
                <w:color w:val="000000"/>
                <w:sz w:val="21"/>
                <w:szCs w:val="21"/>
                <w:highlight w:val="none"/>
                <w:lang w:val="en-US" w:eastAsia="zh-CN"/>
              </w:rPr>
              <w:t>未</w:t>
            </w:r>
            <w:r>
              <w:rPr>
                <w:rFonts w:hint="eastAsia" w:ascii="宋体" w:hAnsi="宋体" w:eastAsia="宋体" w:cs="宋体"/>
                <w:color w:val="000000"/>
                <w:sz w:val="21"/>
                <w:szCs w:val="21"/>
                <w:highlight w:val="none"/>
              </w:rPr>
              <w:t>及时上报的一经发现罚款50元/次。</w:t>
            </w:r>
          </w:p>
          <w:p w14:paraId="3401ECB9">
            <w:pPr>
              <w:keepNext w:val="0"/>
              <w:keepLines w:val="0"/>
              <w:pageBreakBefore w:val="0"/>
              <w:widowControl/>
              <w:spacing w:line="240" w:lineRule="auto"/>
              <w:ind w:right="0"/>
              <w:jc w:val="left"/>
              <w:rPr>
                <w:rFonts w:hint="eastAsia" w:ascii="Times New Roman" w:hAnsi="Times New Roman" w:eastAsia="宋体" w:cs="宋体"/>
                <w:sz w:val="21"/>
                <w:szCs w:val="24"/>
              </w:rPr>
            </w:pPr>
          </w:p>
        </w:tc>
      </w:tr>
      <w:tr w14:paraId="3B76D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6" w:hRule="atLeast"/>
        </w:trPr>
        <w:tc>
          <w:tcPr>
            <w:tcW w:w="639" w:type="dxa"/>
            <w:noWrap w:val="0"/>
            <w:vAlign w:val="center"/>
          </w:tcPr>
          <w:p w14:paraId="15149894">
            <w:pPr>
              <w:keepNext w:val="0"/>
              <w:keepLines w:val="0"/>
              <w:pageBreakBefore w:val="0"/>
              <w:widowControl/>
              <w:spacing w:line="240" w:lineRule="auto"/>
              <w:ind w:left="0" w:right="0"/>
              <w:jc w:val="center"/>
              <w:rPr>
                <w:rFonts w:hint="default" w:ascii="Times New Roman" w:hAnsi="Times New Roman" w:cs="宋体"/>
                <w:sz w:val="21"/>
                <w:szCs w:val="24"/>
                <w:lang w:val="en-US" w:eastAsia="zh-CN"/>
              </w:rPr>
            </w:pPr>
            <w:r>
              <w:rPr>
                <w:rFonts w:hint="eastAsia" w:ascii="Times New Roman" w:hAnsi="Times New Roman" w:cs="宋体"/>
                <w:sz w:val="21"/>
                <w:szCs w:val="24"/>
                <w:lang w:val="en-US" w:eastAsia="zh-CN"/>
              </w:rPr>
              <w:t>3</w:t>
            </w:r>
          </w:p>
        </w:tc>
        <w:tc>
          <w:tcPr>
            <w:tcW w:w="1068" w:type="dxa"/>
            <w:noWrap w:val="0"/>
            <w:vAlign w:val="center"/>
          </w:tcPr>
          <w:p w14:paraId="20D23C5A">
            <w:pPr>
              <w:keepNext w:val="0"/>
              <w:keepLines w:val="0"/>
              <w:pageBreakBefore w:val="0"/>
              <w:widowControl/>
              <w:spacing w:line="240" w:lineRule="auto"/>
              <w:ind w:left="0" w:right="0"/>
              <w:rPr>
                <w:rFonts w:hint="eastAsia" w:ascii="Times New Roman" w:hAnsi="Times New Roman" w:eastAsia="宋体" w:cs="宋体"/>
                <w:sz w:val="21"/>
                <w:szCs w:val="24"/>
              </w:rPr>
            </w:pPr>
            <w:r>
              <w:rPr>
                <w:rFonts w:hint="eastAsia" w:ascii="宋体" w:hAnsi="宋体" w:eastAsia="宋体" w:cs="宋体"/>
                <w:color w:val="000000"/>
                <w:sz w:val="21"/>
                <w:szCs w:val="21"/>
                <w:highlight w:val="none"/>
              </w:rPr>
              <w:t>垃圾</w:t>
            </w:r>
            <w:r>
              <w:rPr>
                <w:rFonts w:hint="eastAsia" w:ascii="宋体" w:hAnsi="宋体" w:cs="宋体"/>
                <w:color w:val="000000"/>
                <w:sz w:val="21"/>
                <w:szCs w:val="21"/>
                <w:highlight w:val="none"/>
                <w:lang w:val="en-US" w:eastAsia="zh-CN"/>
              </w:rPr>
              <w:t>房</w:t>
            </w:r>
            <w:r>
              <w:rPr>
                <w:rFonts w:hint="eastAsia" w:ascii="宋体" w:hAnsi="宋体" w:eastAsia="宋体" w:cs="宋体"/>
                <w:color w:val="000000"/>
                <w:sz w:val="21"/>
                <w:szCs w:val="21"/>
                <w:highlight w:val="none"/>
              </w:rPr>
              <w:t>保洁</w:t>
            </w:r>
          </w:p>
        </w:tc>
        <w:tc>
          <w:tcPr>
            <w:tcW w:w="7567" w:type="dxa"/>
            <w:noWrap w:val="0"/>
            <w:vAlign w:val="center"/>
          </w:tcPr>
          <w:p w14:paraId="77896F3C">
            <w:pPr>
              <w:keepNext w:val="0"/>
              <w:keepLines w:val="0"/>
              <w:pageBreakBefore w:val="0"/>
              <w:widowControl/>
              <w:spacing w:line="240" w:lineRule="auto"/>
              <w:ind w:right="0"/>
              <w:jc w:val="left"/>
              <w:rPr>
                <w:rFonts w:hint="eastAsia" w:ascii="Times New Roman" w:hAnsi="Times New Roman" w:eastAsia="宋体" w:cs="宋体"/>
                <w:sz w:val="21"/>
                <w:szCs w:val="24"/>
                <w:lang w:eastAsia="zh-CN"/>
              </w:rPr>
            </w:pPr>
            <w:r>
              <w:rPr>
                <w:rFonts w:hint="eastAsia" w:ascii="宋体" w:hAnsi="宋体" w:eastAsia="宋体" w:cs="宋体"/>
                <w:color w:val="000000"/>
                <w:sz w:val="21"/>
                <w:szCs w:val="21"/>
                <w:highlight w:val="none"/>
              </w:rPr>
              <w:t>每天至少清空垃圾</w:t>
            </w:r>
            <w:r>
              <w:rPr>
                <w:rFonts w:hint="eastAsia" w:ascii="宋体" w:hAnsi="宋体" w:cs="宋体"/>
                <w:color w:val="000000"/>
                <w:sz w:val="21"/>
                <w:szCs w:val="21"/>
                <w:highlight w:val="none"/>
                <w:lang w:val="en-US" w:eastAsia="zh-CN"/>
              </w:rPr>
              <w:t>房</w:t>
            </w:r>
            <w:r>
              <w:rPr>
                <w:rFonts w:hint="eastAsia" w:ascii="宋体" w:hAnsi="宋体" w:eastAsia="宋体" w:cs="宋体"/>
                <w:color w:val="000000"/>
                <w:sz w:val="21"/>
                <w:szCs w:val="21"/>
                <w:highlight w:val="none"/>
              </w:rPr>
              <w:t>一次，</w:t>
            </w:r>
            <w:r>
              <w:rPr>
                <w:rFonts w:hint="eastAsia" w:ascii="宋体" w:hAnsi="宋体" w:cs="宋体"/>
                <w:color w:val="000000"/>
                <w:sz w:val="21"/>
                <w:szCs w:val="21"/>
                <w:highlight w:val="none"/>
                <w:lang w:val="en-US" w:eastAsia="zh-CN"/>
              </w:rPr>
              <w:t>保持</w:t>
            </w:r>
            <w:r>
              <w:rPr>
                <w:rFonts w:hint="eastAsia" w:ascii="宋体" w:hAnsi="宋体" w:eastAsia="宋体" w:cs="宋体"/>
                <w:color w:val="000000"/>
                <w:sz w:val="21"/>
                <w:szCs w:val="21"/>
                <w:highlight w:val="none"/>
              </w:rPr>
              <w:t>垃圾</w:t>
            </w:r>
            <w:r>
              <w:rPr>
                <w:rFonts w:hint="eastAsia" w:ascii="宋体" w:hAnsi="宋体" w:cs="宋体"/>
                <w:color w:val="000000"/>
                <w:sz w:val="21"/>
                <w:szCs w:val="21"/>
                <w:highlight w:val="none"/>
                <w:lang w:val="en-US" w:eastAsia="zh-CN"/>
              </w:rPr>
              <w:t>房</w:t>
            </w:r>
            <w:r>
              <w:rPr>
                <w:rFonts w:hint="eastAsia" w:ascii="宋体" w:hAnsi="宋体" w:eastAsia="宋体" w:cs="宋体"/>
                <w:color w:val="000000"/>
                <w:sz w:val="21"/>
                <w:szCs w:val="21"/>
                <w:highlight w:val="none"/>
              </w:rPr>
              <w:t>周围地面无散落垃圾、无污水、无污迹</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无异味。</w:t>
            </w:r>
          </w:p>
        </w:tc>
      </w:tr>
      <w:tr w14:paraId="142D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trPr>
        <w:tc>
          <w:tcPr>
            <w:tcW w:w="639" w:type="dxa"/>
            <w:vMerge w:val="restart"/>
            <w:shd w:val="clear" w:color="auto" w:fill="auto"/>
            <w:noWrap w:val="0"/>
            <w:vAlign w:val="center"/>
          </w:tcPr>
          <w:p w14:paraId="6D13D1D3">
            <w:pPr>
              <w:keepNext w:val="0"/>
              <w:keepLines w:val="0"/>
              <w:pageBreakBefore w:val="0"/>
              <w:widowControl/>
              <w:spacing w:line="240" w:lineRule="auto"/>
              <w:ind w:left="0" w:right="0"/>
              <w:jc w:val="center"/>
              <w:rPr>
                <w:rFonts w:hint="default" w:ascii="Times New Roman" w:hAnsi="Times New Roman" w:eastAsia="宋体" w:cs="宋体"/>
                <w:sz w:val="21"/>
                <w:szCs w:val="24"/>
                <w:lang w:val="en-US" w:eastAsia="zh-CN" w:bidi="ar-SA"/>
              </w:rPr>
            </w:pPr>
            <w:r>
              <w:rPr>
                <w:rFonts w:hint="eastAsia" w:ascii="Times New Roman" w:hAnsi="Times New Roman" w:cs="宋体"/>
                <w:sz w:val="21"/>
                <w:szCs w:val="24"/>
                <w:lang w:val="en-US" w:eastAsia="zh-CN" w:bidi="ar-SA"/>
              </w:rPr>
              <w:t>4</w:t>
            </w:r>
          </w:p>
        </w:tc>
        <w:tc>
          <w:tcPr>
            <w:tcW w:w="1068" w:type="dxa"/>
            <w:vMerge w:val="restart"/>
            <w:shd w:val="clear" w:color="auto" w:fill="auto"/>
            <w:noWrap w:val="0"/>
            <w:vAlign w:val="center"/>
          </w:tcPr>
          <w:p w14:paraId="20A23F8E">
            <w:pPr>
              <w:keepNext w:val="0"/>
              <w:keepLines w:val="0"/>
              <w:pageBreakBefore w:val="0"/>
              <w:widowControl/>
              <w:spacing w:line="240" w:lineRule="auto"/>
              <w:ind w:left="0" w:right="0"/>
              <w:rPr>
                <w:rFonts w:hint="eastAsia" w:ascii="Times New Roman" w:hAnsi="Times New Roman" w:eastAsia="宋体" w:cs="宋体"/>
                <w:sz w:val="21"/>
                <w:szCs w:val="24"/>
                <w:lang w:val="en-US" w:eastAsia="zh-CN" w:bidi="ar-SA"/>
              </w:rPr>
            </w:pPr>
            <w:r>
              <w:rPr>
                <w:rFonts w:hint="eastAsia" w:ascii="宋体" w:hAnsi="宋体" w:cs="宋体"/>
                <w:color w:val="000000"/>
                <w:sz w:val="21"/>
                <w:szCs w:val="21"/>
                <w:highlight w:val="none"/>
                <w:lang w:val="en-US" w:eastAsia="zh-CN"/>
              </w:rPr>
              <w:t>洗手</w:t>
            </w:r>
            <w:r>
              <w:rPr>
                <w:rFonts w:hint="eastAsia" w:ascii="宋体" w:hAnsi="宋体" w:eastAsia="宋体" w:cs="宋体"/>
                <w:color w:val="000000"/>
                <w:sz w:val="21"/>
                <w:szCs w:val="21"/>
                <w:highlight w:val="none"/>
              </w:rPr>
              <w:t>间保洁</w:t>
            </w:r>
          </w:p>
        </w:tc>
        <w:tc>
          <w:tcPr>
            <w:tcW w:w="7567" w:type="dxa"/>
            <w:shd w:val="clear" w:color="auto" w:fill="auto"/>
            <w:noWrap w:val="0"/>
            <w:vAlign w:val="center"/>
          </w:tcPr>
          <w:p w14:paraId="19EBEF7F">
            <w:pPr>
              <w:keepNext w:val="0"/>
              <w:keepLines w:val="0"/>
              <w:pageBreakBefore w:val="0"/>
              <w:widowControl/>
              <w:spacing w:line="240" w:lineRule="auto"/>
              <w:ind w:right="0"/>
              <w:jc w:val="left"/>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（1）</w:t>
            </w:r>
            <w:r>
              <w:rPr>
                <w:rFonts w:hint="eastAsia" w:ascii="宋体" w:hAnsi="宋体" w:eastAsia="宋体" w:cs="宋体"/>
                <w:color w:val="000000"/>
                <w:sz w:val="21"/>
                <w:szCs w:val="21"/>
                <w:highlight w:val="none"/>
              </w:rPr>
              <w:t>每天上午 8 点前、中午 1点半前全面清洁。课间按使用情况分区适时保洁。每</w:t>
            </w:r>
            <w:r>
              <w:rPr>
                <w:rFonts w:hint="eastAsia" w:ascii="宋体" w:hAnsi="宋体" w:eastAsia="宋体" w:cs="宋体"/>
                <w:color w:val="000000"/>
                <w:sz w:val="21"/>
                <w:szCs w:val="21"/>
                <w:highlight w:val="none"/>
                <w:lang w:val="en-US" w:eastAsia="zh-CN"/>
              </w:rPr>
              <w:t>天</w:t>
            </w:r>
            <w:r>
              <w:rPr>
                <w:rFonts w:hint="eastAsia" w:ascii="宋体" w:hAnsi="宋体" w:cs="宋体"/>
                <w:color w:val="000000"/>
                <w:sz w:val="21"/>
                <w:szCs w:val="21"/>
                <w:highlight w:val="none"/>
                <w:lang w:val="en-US" w:eastAsia="zh-CN"/>
              </w:rPr>
              <w:t>拖扫</w:t>
            </w:r>
            <w:r>
              <w:rPr>
                <w:rFonts w:hint="eastAsia" w:ascii="宋体" w:hAnsi="宋体" w:eastAsia="宋体" w:cs="宋体"/>
                <w:color w:val="000000"/>
                <w:sz w:val="21"/>
                <w:szCs w:val="21"/>
                <w:highlight w:val="none"/>
                <w:lang w:val="en-US" w:eastAsia="zh-CN"/>
              </w:rPr>
              <w:t>两</w:t>
            </w:r>
            <w:r>
              <w:rPr>
                <w:rFonts w:hint="eastAsia" w:ascii="宋体" w:hAnsi="宋体" w:eastAsia="宋体" w:cs="宋体"/>
                <w:color w:val="000000"/>
                <w:sz w:val="21"/>
                <w:szCs w:val="21"/>
                <w:highlight w:val="none"/>
              </w:rPr>
              <w:t>次。</w:t>
            </w:r>
          </w:p>
        </w:tc>
      </w:tr>
      <w:tr w14:paraId="2A838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trPr>
        <w:tc>
          <w:tcPr>
            <w:tcW w:w="639" w:type="dxa"/>
            <w:vMerge w:val="continue"/>
            <w:noWrap w:val="0"/>
          </w:tcPr>
          <w:p w14:paraId="5F639CAC">
            <w:pPr>
              <w:keepNext w:val="0"/>
              <w:keepLines w:val="0"/>
              <w:pageBreakBefore w:val="0"/>
              <w:widowControl/>
              <w:spacing w:line="240" w:lineRule="auto"/>
              <w:ind w:left="0" w:right="0"/>
              <w:jc w:val="center"/>
              <w:rPr>
                <w:rFonts w:hint="eastAsia" w:ascii="Times New Roman" w:hAnsi="Times New Roman" w:cs="宋体"/>
                <w:sz w:val="21"/>
                <w:szCs w:val="24"/>
                <w:lang w:val="en-US" w:eastAsia="zh-CN"/>
              </w:rPr>
            </w:pPr>
          </w:p>
        </w:tc>
        <w:tc>
          <w:tcPr>
            <w:tcW w:w="1068" w:type="dxa"/>
            <w:vMerge w:val="continue"/>
            <w:noWrap w:val="0"/>
          </w:tcPr>
          <w:p w14:paraId="61B29069">
            <w:pPr>
              <w:keepNext w:val="0"/>
              <w:keepLines w:val="0"/>
              <w:pageBreakBefore w:val="0"/>
              <w:widowControl/>
              <w:spacing w:line="240" w:lineRule="auto"/>
              <w:ind w:left="0" w:right="0"/>
              <w:rPr>
                <w:rFonts w:hint="eastAsia" w:ascii="宋体" w:hAnsi="宋体" w:eastAsia="宋体" w:cs="宋体"/>
                <w:color w:val="000000"/>
                <w:sz w:val="21"/>
                <w:szCs w:val="21"/>
                <w:highlight w:val="none"/>
                <w:lang w:val="en-US" w:eastAsia="zh-CN"/>
              </w:rPr>
            </w:pPr>
          </w:p>
        </w:tc>
        <w:tc>
          <w:tcPr>
            <w:tcW w:w="0" w:type="auto"/>
            <w:shd w:val="clear" w:color="auto" w:fill="auto"/>
            <w:noWrap w:val="0"/>
            <w:vAlign w:val="center"/>
          </w:tcPr>
          <w:p w14:paraId="19E6A8CB">
            <w:pPr>
              <w:keepNext w:val="0"/>
              <w:keepLines w:val="0"/>
              <w:pageBreakBefore w:val="0"/>
              <w:widowControl/>
              <w:spacing w:line="240" w:lineRule="auto"/>
              <w:ind w:right="0"/>
              <w:jc w:val="left"/>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（2）</w:t>
            </w:r>
            <w:r>
              <w:rPr>
                <w:rFonts w:hint="eastAsia" w:ascii="宋体" w:hAnsi="宋体" w:eastAsia="宋体" w:cs="宋体"/>
                <w:color w:val="000000"/>
                <w:sz w:val="21"/>
                <w:szCs w:val="21"/>
                <w:highlight w:val="none"/>
              </w:rPr>
              <w:t>每</w:t>
            </w:r>
            <w:r>
              <w:rPr>
                <w:rFonts w:hint="eastAsia" w:ascii="宋体" w:hAnsi="宋体" w:cs="宋体"/>
                <w:color w:val="000000"/>
                <w:sz w:val="21"/>
                <w:szCs w:val="21"/>
                <w:highlight w:val="none"/>
                <w:lang w:val="en-US" w:eastAsia="zh-CN"/>
              </w:rPr>
              <w:t>周至少1</w:t>
            </w:r>
            <w:r>
              <w:rPr>
                <w:rFonts w:hint="eastAsia" w:ascii="宋体" w:hAnsi="宋体" w:eastAsia="宋体" w:cs="宋体"/>
                <w:color w:val="000000"/>
                <w:sz w:val="21"/>
                <w:szCs w:val="21"/>
                <w:highlight w:val="none"/>
              </w:rPr>
              <w:t>次对</w:t>
            </w:r>
            <w:r>
              <w:rPr>
                <w:rFonts w:hint="eastAsia" w:ascii="宋体" w:hAnsi="宋体" w:cs="宋体"/>
                <w:color w:val="000000"/>
                <w:sz w:val="21"/>
                <w:szCs w:val="21"/>
                <w:highlight w:val="none"/>
                <w:lang w:val="en-US" w:eastAsia="zh-CN"/>
              </w:rPr>
              <w:t>洗手间</w:t>
            </w:r>
            <w:r>
              <w:rPr>
                <w:rFonts w:hint="eastAsia" w:ascii="宋体" w:hAnsi="宋体" w:eastAsia="宋体" w:cs="宋体"/>
                <w:color w:val="000000"/>
                <w:sz w:val="21"/>
                <w:szCs w:val="21"/>
                <w:highlight w:val="none"/>
              </w:rPr>
              <w:t>进行消毒，发现墙壁有污渍及时清洁。</w:t>
            </w:r>
          </w:p>
        </w:tc>
      </w:tr>
      <w:tr w14:paraId="5EE0E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7" w:hRule="atLeast"/>
        </w:trPr>
        <w:tc>
          <w:tcPr>
            <w:tcW w:w="639" w:type="dxa"/>
            <w:vMerge w:val="continue"/>
            <w:noWrap w:val="0"/>
          </w:tcPr>
          <w:p w14:paraId="5CC82600">
            <w:pPr>
              <w:keepNext w:val="0"/>
              <w:keepLines w:val="0"/>
              <w:pageBreakBefore w:val="0"/>
              <w:widowControl/>
              <w:spacing w:line="240" w:lineRule="auto"/>
              <w:ind w:left="0" w:right="0"/>
              <w:jc w:val="center"/>
              <w:rPr>
                <w:rFonts w:hint="eastAsia" w:ascii="Times New Roman" w:hAnsi="Times New Roman" w:cs="宋体"/>
                <w:sz w:val="21"/>
                <w:szCs w:val="24"/>
                <w:lang w:val="en-US" w:eastAsia="zh-CN"/>
              </w:rPr>
            </w:pPr>
          </w:p>
        </w:tc>
        <w:tc>
          <w:tcPr>
            <w:tcW w:w="1068" w:type="dxa"/>
            <w:vMerge w:val="continue"/>
            <w:noWrap w:val="0"/>
          </w:tcPr>
          <w:p w14:paraId="3F41BEE3">
            <w:pPr>
              <w:keepNext w:val="0"/>
              <w:keepLines w:val="0"/>
              <w:pageBreakBefore w:val="0"/>
              <w:widowControl/>
              <w:spacing w:line="240" w:lineRule="auto"/>
              <w:ind w:left="0" w:right="0"/>
              <w:rPr>
                <w:rFonts w:hint="eastAsia" w:ascii="宋体" w:hAnsi="宋体" w:eastAsia="宋体" w:cs="宋体"/>
                <w:color w:val="000000"/>
                <w:sz w:val="21"/>
                <w:szCs w:val="21"/>
                <w:highlight w:val="none"/>
                <w:lang w:val="en-US" w:eastAsia="zh-CN"/>
              </w:rPr>
            </w:pPr>
          </w:p>
        </w:tc>
        <w:tc>
          <w:tcPr>
            <w:tcW w:w="0" w:type="auto"/>
            <w:shd w:val="clear" w:color="auto" w:fill="auto"/>
            <w:noWrap w:val="0"/>
            <w:vAlign w:val="center"/>
          </w:tcPr>
          <w:p w14:paraId="16D0F102">
            <w:pPr>
              <w:keepNext w:val="0"/>
              <w:keepLines w:val="0"/>
              <w:pageBreakBefore w:val="0"/>
              <w:widowControl/>
              <w:spacing w:line="240" w:lineRule="auto"/>
              <w:ind w:right="0"/>
              <w:jc w:val="left"/>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（3）</w:t>
            </w:r>
            <w:r>
              <w:rPr>
                <w:rFonts w:hint="eastAsia" w:ascii="宋体" w:hAnsi="宋体" w:eastAsia="宋体" w:cs="宋体"/>
                <w:color w:val="000000"/>
                <w:sz w:val="21"/>
                <w:szCs w:val="21"/>
                <w:highlight w:val="none"/>
              </w:rPr>
              <w:t>天花板、墙面无灰尘、蜘蛛网，目视墙壁干净</w:t>
            </w:r>
            <w:r>
              <w:rPr>
                <w:rFonts w:hint="eastAsia" w:ascii="Times New Roman" w:hAnsi="Times New Roman" w:eastAsia="宋体" w:cs="宋体"/>
                <w:sz w:val="21"/>
                <w:szCs w:val="24"/>
              </w:rPr>
              <w:t>。</w:t>
            </w:r>
          </w:p>
        </w:tc>
      </w:tr>
      <w:tr w14:paraId="356BC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3" w:hRule="atLeast"/>
        </w:trPr>
        <w:tc>
          <w:tcPr>
            <w:tcW w:w="639" w:type="dxa"/>
            <w:vMerge w:val="continue"/>
            <w:noWrap w:val="0"/>
          </w:tcPr>
          <w:p w14:paraId="33E040AB">
            <w:pPr>
              <w:keepNext w:val="0"/>
              <w:keepLines w:val="0"/>
              <w:pageBreakBefore w:val="0"/>
              <w:widowControl/>
              <w:spacing w:line="240" w:lineRule="auto"/>
              <w:ind w:left="0" w:right="0"/>
              <w:jc w:val="center"/>
              <w:rPr>
                <w:rFonts w:hint="eastAsia" w:ascii="Times New Roman" w:hAnsi="Times New Roman" w:cs="宋体"/>
                <w:sz w:val="21"/>
                <w:szCs w:val="24"/>
                <w:lang w:val="en-US" w:eastAsia="zh-CN"/>
              </w:rPr>
            </w:pPr>
          </w:p>
        </w:tc>
        <w:tc>
          <w:tcPr>
            <w:tcW w:w="1068" w:type="dxa"/>
            <w:vMerge w:val="continue"/>
            <w:noWrap w:val="0"/>
          </w:tcPr>
          <w:p w14:paraId="69ADE32B">
            <w:pPr>
              <w:keepNext w:val="0"/>
              <w:keepLines w:val="0"/>
              <w:pageBreakBefore w:val="0"/>
              <w:widowControl/>
              <w:spacing w:line="240" w:lineRule="auto"/>
              <w:ind w:left="0" w:right="0"/>
              <w:rPr>
                <w:rFonts w:hint="eastAsia" w:ascii="宋体" w:hAnsi="宋体" w:eastAsia="宋体" w:cs="宋体"/>
                <w:color w:val="000000"/>
                <w:sz w:val="21"/>
                <w:szCs w:val="21"/>
                <w:highlight w:val="none"/>
                <w:lang w:val="en-US" w:eastAsia="zh-CN"/>
              </w:rPr>
            </w:pPr>
          </w:p>
        </w:tc>
        <w:tc>
          <w:tcPr>
            <w:tcW w:w="0" w:type="auto"/>
            <w:shd w:val="clear" w:color="auto" w:fill="auto"/>
            <w:noWrap w:val="0"/>
            <w:vAlign w:val="center"/>
          </w:tcPr>
          <w:p w14:paraId="6CD6DA85">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rPr>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rPr>
              <w:t>（4）</w:t>
            </w:r>
            <w:r>
              <w:rPr>
                <w:rFonts w:hint="eastAsia" w:ascii="宋体" w:hAnsi="宋体" w:eastAsia="宋体" w:cs="宋体"/>
                <w:color w:val="000000"/>
                <w:sz w:val="21"/>
                <w:szCs w:val="21"/>
                <w:highlight w:val="none"/>
              </w:rPr>
              <w:t>破损及时上报</w:t>
            </w:r>
            <w:r>
              <w:rPr>
                <w:rFonts w:hint="eastAsia" w:ascii="宋体" w:hAnsi="宋体" w:cs="宋体"/>
                <w:color w:val="000000"/>
                <w:sz w:val="21"/>
                <w:szCs w:val="21"/>
                <w:highlight w:val="none"/>
                <w:lang w:val="en-US" w:eastAsia="zh-CN"/>
              </w:rPr>
              <w:t>总务处</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未</w:t>
            </w:r>
            <w:r>
              <w:rPr>
                <w:rFonts w:hint="eastAsia" w:ascii="宋体" w:hAnsi="宋体" w:eastAsia="宋体" w:cs="宋体"/>
                <w:color w:val="000000"/>
                <w:sz w:val="21"/>
                <w:szCs w:val="21"/>
                <w:highlight w:val="none"/>
              </w:rPr>
              <w:t>及时上报的一经发现罚款50元/次。</w:t>
            </w:r>
          </w:p>
        </w:tc>
      </w:tr>
      <w:tr w14:paraId="31ABA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trPr>
        <w:tc>
          <w:tcPr>
            <w:tcW w:w="639" w:type="dxa"/>
            <w:noWrap w:val="0"/>
          </w:tcPr>
          <w:p w14:paraId="4375294E">
            <w:pPr>
              <w:keepNext w:val="0"/>
              <w:keepLines w:val="0"/>
              <w:pageBreakBefore w:val="0"/>
              <w:widowControl/>
              <w:spacing w:line="240" w:lineRule="auto"/>
              <w:ind w:left="0" w:right="0"/>
              <w:jc w:val="center"/>
              <w:rPr>
                <w:rFonts w:hint="default" w:ascii="Times New Roman" w:hAnsi="Times New Roman" w:cs="宋体"/>
                <w:sz w:val="21"/>
                <w:szCs w:val="24"/>
                <w:lang w:val="en-US" w:eastAsia="zh-CN"/>
              </w:rPr>
            </w:pPr>
            <w:r>
              <w:rPr>
                <w:rFonts w:hint="eastAsia" w:ascii="Times New Roman" w:hAnsi="Times New Roman" w:cs="宋体"/>
                <w:sz w:val="21"/>
                <w:szCs w:val="24"/>
                <w:lang w:val="en-US" w:eastAsia="zh-CN"/>
              </w:rPr>
              <w:t>5</w:t>
            </w:r>
          </w:p>
        </w:tc>
        <w:tc>
          <w:tcPr>
            <w:tcW w:w="1068" w:type="dxa"/>
            <w:vMerge w:val="restart"/>
            <w:noWrap w:val="0"/>
          </w:tcPr>
          <w:p w14:paraId="2A42C956">
            <w:pPr>
              <w:keepNext w:val="0"/>
              <w:keepLines w:val="0"/>
              <w:pageBreakBefore w:val="0"/>
              <w:widowControl/>
              <w:spacing w:line="240" w:lineRule="auto"/>
              <w:ind w:left="0" w:right="0"/>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下水道疏通</w:t>
            </w:r>
          </w:p>
        </w:tc>
        <w:tc>
          <w:tcPr>
            <w:tcW w:w="0" w:type="auto"/>
            <w:shd w:val="clear" w:color="auto" w:fill="auto"/>
            <w:noWrap w:val="0"/>
            <w:vAlign w:val="center"/>
          </w:tcPr>
          <w:p w14:paraId="50C0F51C">
            <w:pPr>
              <w:keepNext w:val="0"/>
              <w:keepLines w:val="0"/>
              <w:pageBreakBefore w:val="0"/>
              <w:widowControl/>
              <w:spacing w:line="240" w:lineRule="auto"/>
              <w:ind w:right="0"/>
              <w:jc w:val="left"/>
              <w:rPr>
                <w:rFonts w:hint="eastAsia" w:ascii="Times New Roman" w:hAnsi="Times New Roman" w:eastAsia="宋体" w:cs="宋体"/>
                <w:sz w:val="21"/>
                <w:szCs w:val="24"/>
                <w:lang w:val="en-US" w:eastAsia="zh-CN" w:bidi="ar-SA"/>
              </w:rPr>
            </w:pPr>
            <w:r>
              <w:rPr>
                <w:rFonts w:hint="eastAsia" w:ascii="仿宋" w:hAnsi="仿宋" w:eastAsia="仿宋" w:cs="仿宋"/>
                <w:color w:val="000000"/>
                <w:sz w:val="24"/>
                <w:szCs w:val="24"/>
                <w:lang w:val="en-US" w:eastAsia="zh-CN" w:bidi="ar-SA"/>
              </w:rPr>
              <w:t>（1）疏通所有厕所、食堂、洗手间等地方下水管道、地漏及雨污管网。每月疏通下水道主干道至少一次，确保下水管道畅通。</w:t>
            </w:r>
          </w:p>
        </w:tc>
      </w:tr>
      <w:tr w14:paraId="2DCE8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trPr>
        <w:tc>
          <w:tcPr>
            <w:tcW w:w="639" w:type="dxa"/>
            <w:noWrap w:val="0"/>
          </w:tcPr>
          <w:p w14:paraId="6F6B87D7">
            <w:pPr>
              <w:keepNext w:val="0"/>
              <w:keepLines w:val="0"/>
              <w:pageBreakBefore w:val="0"/>
              <w:widowControl/>
              <w:spacing w:line="240" w:lineRule="auto"/>
              <w:ind w:left="0" w:right="0"/>
              <w:jc w:val="center"/>
              <w:rPr>
                <w:rFonts w:hint="eastAsia" w:ascii="Times New Roman" w:hAnsi="Times New Roman" w:cs="宋体"/>
                <w:sz w:val="21"/>
                <w:szCs w:val="24"/>
                <w:lang w:val="en-US" w:eastAsia="zh-CN"/>
              </w:rPr>
            </w:pPr>
          </w:p>
        </w:tc>
        <w:tc>
          <w:tcPr>
            <w:tcW w:w="1068" w:type="dxa"/>
            <w:vMerge w:val="continue"/>
            <w:noWrap w:val="0"/>
          </w:tcPr>
          <w:p w14:paraId="0B107BF7">
            <w:pPr>
              <w:keepNext w:val="0"/>
              <w:keepLines w:val="0"/>
              <w:pageBreakBefore w:val="0"/>
              <w:widowControl/>
              <w:spacing w:line="240" w:lineRule="auto"/>
              <w:ind w:left="0" w:right="0"/>
              <w:rPr>
                <w:rFonts w:hint="eastAsia" w:ascii="宋体" w:hAnsi="宋体" w:cs="宋体"/>
                <w:color w:val="000000"/>
                <w:sz w:val="21"/>
                <w:szCs w:val="21"/>
                <w:highlight w:val="none"/>
                <w:lang w:val="en-US" w:eastAsia="zh-CN"/>
              </w:rPr>
            </w:pPr>
          </w:p>
        </w:tc>
        <w:tc>
          <w:tcPr>
            <w:tcW w:w="0" w:type="auto"/>
            <w:shd w:val="clear" w:color="auto" w:fill="auto"/>
            <w:noWrap w:val="0"/>
            <w:vAlign w:val="center"/>
          </w:tcPr>
          <w:p w14:paraId="0FEF12C3">
            <w:pPr>
              <w:keepNext w:val="0"/>
              <w:keepLines w:val="0"/>
              <w:pageBreakBefore w:val="0"/>
              <w:widowControl/>
              <w:spacing w:line="240" w:lineRule="auto"/>
              <w:ind w:right="0"/>
              <w:jc w:val="lef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（2）疏通所有高三宿舍楼1—6楼每层每间宿舍阳台洗手池下水道，确保下水管道畅通。</w:t>
            </w:r>
          </w:p>
        </w:tc>
      </w:tr>
      <w:tr w14:paraId="43D7C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trPr>
        <w:tc>
          <w:tcPr>
            <w:tcW w:w="639" w:type="dxa"/>
            <w:vMerge w:val="restart"/>
            <w:noWrap w:val="0"/>
          </w:tcPr>
          <w:p w14:paraId="5CE57CBA">
            <w:pPr>
              <w:keepNext w:val="0"/>
              <w:keepLines w:val="0"/>
              <w:pageBreakBefore w:val="0"/>
              <w:widowControl/>
              <w:spacing w:line="240" w:lineRule="auto"/>
              <w:ind w:left="0" w:right="0" w:firstLine="210"/>
              <w:jc w:val="both"/>
              <w:rPr>
                <w:rFonts w:hint="eastAsia" w:ascii="Times New Roman" w:hAnsi="Times New Roman" w:cs="宋体"/>
                <w:sz w:val="21"/>
                <w:szCs w:val="24"/>
                <w:lang w:val="en-US" w:eastAsia="zh-CN"/>
              </w:rPr>
            </w:pPr>
          </w:p>
          <w:p w14:paraId="037981B6">
            <w:pPr>
              <w:keepNext w:val="0"/>
              <w:keepLines w:val="0"/>
              <w:pageBreakBefore w:val="0"/>
              <w:widowControl/>
              <w:spacing w:line="240" w:lineRule="auto"/>
              <w:ind w:left="0" w:right="0" w:firstLine="210"/>
              <w:jc w:val="both"/>
              <w:rPr>
                <w:rFonts w:hint="eastAsia" w:ascii="Times New Roman" w:hAnsi="Times New Roman" w:cs="宋体"/>
                <w:sz w:val="21"/>
                <w:szCs w:val="24"/>
                <w:lang w:val="en-US" w:eastAsia="zh-CN"/>
              </w:rPr>
            </w:pPr>
          </w:p>
          <w:p w14:paraId="61D42124">
            <w:pPr>
              <w:keepNext w:val="0"/>
              <w:keepLines w:val="0"/>
              <w:pageBreakBefore w:val="0"/>
              <w:widowControl/>
              <w:spacing w:line="240" w:lineRule="auto"/>
              <w:ind w:left="0" w:right="0" w:firstLine="210"/>
              <w:jc w:val="both"/>
              <w:rPr>
                <w:rFonts w:hint="eastAsia" w:ascii="Times New Roman" w:hAnsi="Times New Roman" w:cs="宋体"/>
                <w:sz w:val="21"/>
                <w:szCs w:val="24"/>
                <w:lang w:val="en-US" w:eastAsia="zh-CN"/>
              </w:rPr>
            </w:pPr>
          </w:p>
          <w:p w14:paraId="0C1BA7B6">
            <w:pPr>
              <w:keepNext w:val="0"/>
              <w:keepLines w:val="0"/>
              <w:pageBreakBefore w:val="0"/>
              <w:widowControl/>
              <w:spacing w:line="240" w:lineRule="auto"/>
              <w:ind w:left="0" w:right="0" w:firstLine="210"/>
              <w:jc w:val="both"/>
              <w:rPr>
                <w:rFonts w:hint="eastAsia" w:ascii="Times New Roman" w:hAnsi="Times New Roman" w:cs="宋体"/>
                <w:sz w:val="21"/>
                <w:szCs w:val="24"/>
                <w:lang w:val="en-US" w:eastAsia="zh-CN"/>
              </w:rPr>
            </w:pPr>
          </w:p>
          <w:p w14:paraId="38218D94">
            <w:pPr>
              <w:keepNext w:val="0"/>
              <w:keepLines w:val="0"/>
              <w:pageBreakBefore w:val="0"/>
              <w:widowControl/>
              <w:spacing w:line="240" w:lineRule="auto"/>
              <w:ind w:left="0" w:right="0" w:firstLine="210"/>
              <w:jc w:val="both"/>
              <w:rPr>
                <w:rFonts w:hint="eastAsia" w:ascii="Times New Roman" w:hAnsi="Times New Roman" w:cs="宋体"/>
                <w:sz w:val="21"/>
                <w:szCs w:val="24"/>
                <w:lang w:val="en-US" w:eastAsia="zh-CN"/>
              </w:rPr>
            </w:pPr>
          </w:p>
          <w:p w14:paraId="3BB10AFA">
            <w:pPr>
              <w:keepNext w:val="0"/>
              <w:keepLines w:val="0"/>
              <w:pageBreakBefore w:val="0"/>
              <w:widowControl/>
              <w:spacing w:line="240" w:lineRule="auto"/>
              <w:ind w:left="0" w:right="0" w:firstLine="210"/>
              <w:jc w:val="both"/>
              <w:rPr>
                <w:rFonts w:hint="default" w:ascii="Times New Roman" w:hAnsi="Times New Roman" w:cs="宋体"/>
                <w:sz w:val="21"/>
                <w:szCs w:val="24"/>
                <w:lang w:val="en-US" w:eastAsia="zh-CN"/>
              </w:rPr>
            </w:pPr>
            <w:r>
              <w:rPr>
                <w:rFonts w:hint="eastAsia" w:ascii="Times New Roman" w:hAnsi="Times New Roman" w:cs="宋体"/>
                <w:sz w:val="21"/>
                <w:szCs w:val="24"/>
                <w:lang w:val="en-US" w:eastAsia="zh-CN"/>
              </w:rPr>
              <w:t>6</w:t>
            </w:r>
          </w:p>
        </w:tc>
        <w:tc>
          <w:tcPr>
            <w:tcW w:w="1068" w:type="dxa"/>
            <w:vMerge w:val="restart"/>
            <w:noWrap w:val="0"/>
          </w:tcPr>
          <w:p w14:paraId="309FC72B">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50E40D4B">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4226C0A9">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36CC48AC">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28E1E3B6">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0A81DC6D">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垃圾清运</w:t>
            </w:r>
          </w:p>
          <w:p w14:paraId="2F1EDD61">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679FE0CE">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119FA74B">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37183AC5">
            <w:pPr>
              <w:keepNext w:val="0"/>
              <w:keepLines w:val="0"/>
              <w:pageBreakBefore w:val="0"/>
              <w:widowControl/>
              <w:spacing w:line="240" w:lineRule="auto"/>
              <w:ind w:left="0" w:right="0"/>
              <w:jc w:val="both"/>
              <w:rPr>
                <w:rFonts w:hint="eastAsia" w:ascii="宋体" w:hAnsi="宋体" w:cs="宋体"/>
                <w:color w:val="000000"/>
                <w:sz w:val="21"/>
                <w:szCs w:val="21"/>
                <w:highlight w:val="none"/>
                <w:lang w:val="en-US" w:eastAsia="zh-CN"/>
              </w:rPr>
            </w:pPr>
          </w:p>
          <w:p w14:paraId="52C9E0AE">
            <w:pPr>
              <w:keepNext w:val="0"/>
              <w:keepLines w:val="0"/>
              <w:pageBreakBefore w:val="0"/>
              <w:widowControl/>
              <w:spacing w:line="240" w:lineRule="auto"/>
              <w:ind w:left="0" w:right="0"/>
              <w:jc w:val="both"/>
              <w:rPr>
                <w:rFonts w:hint="default" w:ascii="宋体" w:hAnsi="宋体" w:cs="宋体"/>
                <w:color w:val="000000"/>
                <w:sz w:val="21"/>
                <w:szCs w:val="21"/>
                <w:highlight w:val="none"/>
                <w:lang w:val="en-US" w:eastAsia="zh-CN"/>
              </w:rPr>
            </w:pPr>
          </w:p>
        </w:tc>
        <w:tc>
          <w:tcPr>
            <w:tcW w:w="0" w:type="auto"/>
            <w:shd w:val="clear" w:color="auto" w:fill="auto"/>
            <w:noWrap w:val="0"/>
            <w:vAlign w:val="center"/>
          </w:tcPr>
          <w:p w14:paraId="1F28AB49">
            <w:pPr>
              <w:keepNext w:val="0"/>
              <w:keepLines w:val="0"/>
              <w:pageBreakBefore w:val="0"/>
              <w:widowControl/>
              <w:spacing w:line="240" w:lineRule="auto"/>
              <w:ind w:right="0"/>
              <w:jc w:val="lef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（1）校园内产生的所有垃圾以及落叶必须清运至规定的垃圾中转站或填埋场，并做到日产日清。</w:t>
            </w:r>
          </w:p>
        </w:tc>
      </w:tr>
      <w:tr w14:paraId="6BB3E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trPr>
        <w:tc>
          <w:tcPr>
            <w:tcW w:w="639" w:type="dxa"/>
            <w:vMerge w:val="continue"/>
            <w:noWrap w:val="0"/>
          </w:tcPr>
          <w:p w14:paraId="50A9C32E">
            <w:pPr>
              <w:keepNext w:val="0"/>
              <w:keepLines w:val="0"/>
              <w:pageBreakBefore w:val="0"/>
              <w:widowControl/>
              <w:spacing w:line="240" w:lineRule="auto"/>
              <w:ind w:left="0" w:right="0"/>
              <w:jc w:val="center"/>
              <w:rPr>
                <w:rFonts w:hint="eastAsia" w:ascii="Times New Roman" w:hAnsi="Times New Roman" w:cs="宋体"/>
                <w:sz w:val="21"/>
                <w:szCs w:val="24"/>
                <w:lang w:val="en-US" w:eastAsia="zh-CN"/>
              </w:rPr>
            </w:pPr>
          </w:p>
        </w:tc>
        <w:tc>
          <w:tcPr>
            <w:tcW w:w="1068" w:type="dxa"/>
            <w:vMerge w:val="continue"/>
            <w:noWrap w:val="0"/>
          </w:tcPr>
          <w:p w14:paraId="383D865E">
            <w:pPr>
              <w:keepNext w:val="0"/>
              <w:keepLines w:val="0"/>
              <w:pageBreakBefore w:val="0"/>
              <w:widowControl/>
              <w:spacing w:line="240" w:lineRule="auto"/>
              <w:ind w:left="0" w:right="0"/>
              <w:rPr>
                <w:rFonts w:hint="eastAsia" w:ascii="宋体" w:hAnsi="宋体" w:cs="宋体"/>
                <w:color w:val="000000"/>
                <w:sz w:val="21"/>
                <w:szCs w:val="21"/>
                <w:highlight w:val="none"/>
                <w:lang w:val="en-US" w:eastAsia="zh-CN"/>
              </w:rPr>
            </w:pPr>
          </w:p>
        </w:tc>
        <w:tc>
          <w:tcPr>
            <w:tcW w:w="0" w:type="auto"/>
            <w:shd w:val="clear" w:color="auto" w:fill="auto"/>
            <w:noWrap w:val="0"/>
            <w:vAlign w:val="center"/>
          </w:tcPr>
          <w:p w14:paraId="0A0F75FF">
            <w:pPr>
              <w:keepNext w:val="0"/>
              <w:keepLines w:val="0"/>
              <w:pageBreakBefore w:val="0"/>
              <w:widowControl/>
              <w:spacing w:line="240" w:lineRule="auto"/>
              <w:ind w:right="0"/>
              <w:jc w:val="lef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（2）遇学生开学报到、放假、毕业生毕业期间以及其他重大活动根据情况增加清运次数，做到随产随清。</w:t>
            </w:r>
          </w:p>
        </w:tc>
      </w:tr>
      <w:tr w14:paraId="5F780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6" w:hRule="atLeast"/>
        </w:trPr>
        <w:tc>
          <w:tcPr>
            <w:tcW w:w="639" w:type="dxa"/>
            <w:vMerge w:val="continue"/>
            <w:noWrap w:val="0"/>
          </w:tcPr>
          <w:p w14:paraId="07E19E91">
            <w:pPr>
              <w:keepNext w:val="0"/>
              <w:keepLines w:val="0"/>
              <w:pageBreakBefore w:val="0"/>
              <w:widowControl/>
              <w:spacing w:line="240" w:lineRule="auto"/>
              <w:ind w:left="0" w:right="0"/>
              <w:jc w:val="center"/>
              <w:rPr>
                <w:rFonts w:hint="eastAsia" w:ascii="Times New Roman" w:hAnsi="Times New Roman" w:cs="宋体"/>
                <w:sz w:val="21"/>
                <w:szCs w:val="24"/>
                <w:lang w:val="en-US" w:eastAsia="zh-CN"/>
              </w:rPr>
            </w:pPr>
          </w:p>
        </w:tc>
        <w:tc>
          <w:tcPr>
            <w:tcW w:w="1068" w:type="dxa"/>
            <w:vMerge w:val="continue"/>
            <w:noWrap w:val="0"/>
          </w:tcPr>
          <w:p w14:paraId="4B72BCE9">
            <w:pPr>
              <w:keepNext w:val="0"/>
              <w:keepLines w:val="0"/>
              <w:pageBreakBefore w:val="0"/>
              <w:widowControl/>
              <w:spacing w:line="240" w:lineRule="auto"/>
              <w:ind w:left="0" w:right="0"/>
              <w:rPr>
                <w:rFonts w:hint="eastAsia" w:ascii="宋体" w:hAnsi="宋体" w:cs="宋体"/>
                <w:color w:val="000000"/>
                <w:sz w:val="21"/>
                <w:szCs w:val="21"/>
                <w:highlight w:val="none"/>
                <w:lang w:val="en-US" w:eastAsia="zh-CN"/>
              </w:rPr>
            </w:pPr>
          </w:p>
        </w:tc>
        <w:tc>
          <w:tcPr>
            <w:tcW w:w="0" w:type="auto"/>
            <w:shd w:val="clear" w:color="auto" w:fill="auto"/>
            <w:noWrap w:val="0"/>
            <w:vAlign w:val="center"/>
          </w:tcPr>
          <w:p w14:paraId="568397C1">
            <w:pPr>
              <w:pStyle w:val="6"/>
              <w:tabs>
                <w:tab w:val="left" w:pos="687"/>
              </w:tabs>
              <w:spacing w:line="360" w:lineRule="auto"/>
              <w:contextualSpacing/>
              <w:jc w:val="lef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3）垃圾清运车辆原则上为专用的环保纯电动垃圾储运车，具备机、电、液一体化实现对垃圾的收集和倾倒功能,分类储运。不得使用非环保的运输车辆，并提供与储运车相配套的分类垃圾桶，按学校要求的数量和指定位置摆放。</w:t>
            </w:r>
          </w:p>
        </w:tc>
      </w:tr>
    </w:tbl>
    <w:p w14:paraId="1BE89A0B">
      <w:pPr>
        <w:rPr>
          <w:rFonts w:hint="eastAsia" w:ascii="宋体" w:hAnsi="宋体" w:eastAsia="宋体" w:cs="宋体"/>
          <w:b/>
          <w:bCs/>
          <w:sz w:val="24"/>
          <w:szCs w:val="24"/>
        </w:rPr>
      </w:pPr>
    </w:p>
    <w:p w14:paraId="04C70854">
      <w:pPr>
        <w:pStyle w:val="648"/>
        <w:numPr>
          <w:ilvl w:val="0"/>
          <w:numId w:val="0"/>
        </w:numPr>
        <w:spacing w:before="0" w:after="0" w:line="360" w:lineRule="auto"/>
        <w:ind w:left="420"/>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pacing w:val="-2"/>
          <w:sz w:val="24"/>
          <w:szCs w:val="24"/>
          <w:highlight w:val="none"/>
          <w14:textFill>
            <w14:solidFill>
              <w14:schemeClr w14:val="tx1"/>
            </w14:solidFill>
          </w14:textFill>
        </w:rPr>
        <w:t>内部考核、培训制度及其他</w:t>
      </w:r>
    </w:p>
    <w:tbl>
      <w:tblPr>
        <w:tblStyle w:val="36"/>
        <w:tblW w:w="521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1101"/>
        <w:gridCol w:w="7642"/>
      </w:tblGrid>
      <w:tr w14:paraId="1D1F2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9" w:type="dxa"/>
            <w:noWrap w:val="0"/>
            <w:vAlign w:val="center"/>
          </w:tcPr>
          <w:p w14:paraId="1156256B">
            <w:pPr>
              <w:keepNext w:val="0"/>
              <w:keepLines w:val="0"/>
              <w:pageBreakBefore w:val="0"/>
              <w:widowControl/>
              <w:spacing w:line="240" w:lineRule="auto"/>
              <w:jc w:val="center"/>
              <w:rPr>
                <w:rFonts w:hint="eastAsia" w:ascii="Times New Roman" w:hAnsi="Times New Roman" w:eastAsia="宋体" w:cs="宋体"/>
                <w:b/>
                <w:bCs/>
                <w:sz w:val="21"/>
                <w:szCs w:val="24"/>
              </w:rPr>
            </w:pPr>
            <w:r>
              <w:rPr>
                <w:rFonts w:hint="eastAsia" w:ascii="Times New Roman" w:hAnsi="Times New Roman" w:eastAsia="宋体" w:cs="宋体"/>
                <w:b/>
                <w:bCs/>
                <w:sz w:val="21"/>
                <w:szCs w:val="24"/>
              </w:rPr>
              <w:t>序号</w:t>
            </w:r>
          </w:p>
        </w:tc>
        <w:tc>
          <w:tcPr>
            <w:tcW w:w="1142" w:type="dxa"/>
            <w:noWrap w:val="0"/>
            <w:vAlign w:val="center"/>
          </w:tcPr>
          <w:p w14:paraId="61E7B9B5">
            <w:pPr>
              <w:keepNext w:val="0"/>
              <w:keepLines w:val="0"/>
              <w:pageBreakBefore w:val="0"/>
              <w:widowControl/>
              <w:spacing w:line="240" w:lineRule="auto"/>
              <w:jc w:val="center"/>
              <w:rPr>
                <w:rFonts w:hint="eastAsia" w:ascii="Times New Roman" w:hAnsi="Times New Roman" w:eastAsia="宋体" w:cs="宋体"/>
                <w:b/>
                <w:bCs/>
                <w:sz w:val="21"/>
                <w:szCs w:val="24"/>
              </w:rPr>
            </w:pPr>
            <w:r>
              <w:rPr>
                <w:rFonts w:hint="eastAsia" w:ascii="Times New Roman" w:hAnsi="Times New Roman" w:eastAsia="宋体" w:cs="宋体"/>
                <w:b/>
                <w:bCs/>
                <w:sz w:val="21"/>
                <w:szCs w:val="24"/>
              </w:rPr>
              <w:t>服务内容</w:t>
            </w:r>
          </w:p>
        </w:tc>
        <w:tc>
          <w:tcPr>
            <w:tcW w:w="7927" w:type="dxa"/>
            <w:noWrap w:val="0"/>
            <w:vAlign w:val="center"/>
          </w:tcPr>
          <w:p w14:paraId="5D1670ED">
            <w:pPr>
              <w:keepNext w:val="0"/>
              <w:keepLines w:val="0"/>
              <w:pageBreakBefore w:val="0"/>
              <w:widowControl/>
              <w:spacing w:line="240" w:lineRule="auto"/>
              <w:jc w:val="center"/>
              <w:rPr>
                <w:rFonts w:hint="eastAsia" w:ascii="Times New Roman" w:hAnsi="Times New Roman" w:eastAsia="宋体" w:cs="宋体"/>
                <w:b/>
                <w:bCs/>
                <w:sz w:val="21"/>
                <w:szCs w:val="24"/>
              </w:rPr>
            </w:pPr>
            <w:r>
              <w:rPr>
                <w:rFonts w:hint="eastAsia" w:ascii="Times New Roman" w:hAnsi="Times New Roman" w:eastAsia="宋体" w:cs="宋体"/>
                <w:b/>
                <w:bCs/>
                <w:sz w:val="21"/>
                <w:szCs w:val="24"/>
              </w:rPr>
              <w:t>服务标准</w:t>
            </w:r>
          </w:p>
        </w:tc>
      </w:tr>
      <w:tr w14:paraId="3E85D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39" w:type="dxa"/>
            <w:vMerge w:val="restart"/>
            <w:noWrap w:val="0"/>
            <w:vAlign w:val="center"/>
          </w:tcPr>
          <w:p w14:paraId="2B1B9AE1">
            <w:pPr>
              <w:keepNext w:val="0"/>
              <w:keepLines w:val="0"/>
              <w:pageBreakBefore w:val="0"/>
              <w:widowControl/>
              <w:spacing w:line="240" w:lineRule="auto"/>
              <w:jc w:val="center"/>
              <w:rPr>
                <w:rFonts w:hint="eastAsia" w:ascii="Times New Roman" w:hAnsi="Times New Roman" w:eastAsia="宋体" w:cs="宋体"/>
                <w:sz w:val="21"/>
                <w:szCs w:val="24"/>
              </w:rPr>
            </w:pPr>
            <w:r>
              <w:rPr>
                <w:rFonts w:hint="eastAsia" w:ascii="Times New Roman" w:hAnsi="Times New Roman" w:eastAsia="宋体" w:cs="宋体"/>
                <w:sz w:val="21"/>
                <w:szCs w:val="24"/>
              </w:rPr>
              <w:t>1</w:t>
            </w:r>
          </w:p>
        </w:tc>
        <w:tc>
          <w:tcPr>
            <w:tcW w:w="1142" w:type="dxa"/>
            <w:vMerge w:val="restart"/>
            <w:noWrap w:val="0"/>
            <w:vAlign w:val="center"/>
          </w:tcPr>
          <w:p w14:paraId="3935D2BC">
            <w:pPr>
              <w:keepNext w:val="0"/>
              <w:keepLines w:val="0"/>
              <w:pageBreakBefore w:val="0"/>
              <w:widowControl/>
              <w:spacing w:line="240" w:lineRule="auto"/>
              <w:rPr>
                <w:rFonts w:hint="default" w:ascii="Times New Roman" w:hAnsi="Times New Roman" w:eastAsia="宋体" w:cs="宋体"/>
                <w:sz w:val="21"/>
                <w:szCs w:val="24"/>
                <w:lang w:val="en-US" w:eastAsia="zh-CN"/>
              </w:rPr>
            </w:pPr>
            <w:r>
              <w:rPr>
                <w:rFonts w:hint="eastAsia" w:ascii="Times New Roman" w:hAnsi="Times New Roman" w:cs="宋体"/>
                <w:sz w:val="21"/>
                <w:szCs w:val="24"/>
                <w:lang w:val="en-US" w:eastAsia="zh-CN"/>
              </w:rPr>
              <w:t>考核培训</w:t>
            </w:r>
          </w:p>
        </w:tc>
        <w:tc>
          <w:tcPr>
            <w:tcW w:w="7927" w:type="dxa"/>
            <w:noWrap w:val="0"/>
            <w:vAlign w:val="center"/>
          </w:tcPr>
          <w:p w14:paraId="4D5E050D">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right="0" w:firstLine="210"/>
              <w:rPr>
                <w:rFonts w:hint="eastAsia" w:ascii="Times New Roman" w:hAnsi="Times New Roman" w:eastAsia="宋体" w:cs="宋体"/>
                <w:color w:val="000000"/>
                <w:sz w:val="21"/>
                <w:szCs w:val="24"/>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建立行之有效的内部考核和培训制度，</w:t>
            </w:r>
          </w:p>
        </w:tc>
      </w:tr>
      <w:tr w14:paraId="26926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39" w:type="dxa"/>
            <w:vMerge w:val="continue"/>
            <w:noWrap w:val="0"/>
            <w:vAlign w:val="center"/>
          </w:tcPr>
          <w:p w14:paraId="68FD6AFE">
            <w:pPr>
              <w:keepNext w:val="0"/>
              <w:keepLines w:val="0"/>
              <w:pageBreakBefore w:val="0"/>
              <w:widowControl/>
              <w:spacing w:line="240" w:lineRule="auto"/>
              <w:jc w:val="center"/>
              <w:rPr>
                <w:rFonts w:hint="eastAsia" w:ascii="Times New Roman" w:hAnsi="Times New Roman" w:eastAsia="宋体" w:cs="宋体"/>
                <w:sz w:val="21"/>
                <w:szCs w:val="24"/>
              </w:rPr>
            </w:pPr>
          </w:p>
        </w:tc>
        <w:tc>
          <w:tcPr>
            <w:tcW w:w="1142" w:type="dxa"/>
            <w:vMerge w:val="continue"/>
            <w:noWrap w:val="0"/>
            <w:vAlign w:val="center"/>
          </w:tcPr>
          <w:p w14:paraId="4134FA16">
            <w:pPr>
              <w:keepNext w:val="0"/>
              <w:keepLines w:val="0"/>
              <w:pageBreakBefore w:val="0"/>
              <w:widowControl/>
              <w:spacing w:line="240" w:lineRule="auto"/>
              <w:rPr>
                <w:rFonts w:hint="eastAsia" w:ascii="Times New Roman" w:hAnsi="Times New Roman" w:eastAsia="宋体" w:cs="宋体"/>
                <w:sz w:val="21"/>
                <w:szCs w:val="24"/>
              </w:rPr>
            </w:pPr>
          </w:p>
        </w:tc>
        <w:tc>
          <w:tcPr>
            <w:tcW w:w="7927" w:type="dxa"/>
            <w:noWrap w:val="0"/>
            <w:vAlign w:val="center"/>
          </w:tcPr>
          <w:p w14:paraId="3DFDD228">
            <w:pPr>
              <w:keepNext w:val="0"/>
              <w:keepLines w:val="0"/>
              <w:pageBreakBefore w:val="0"/>
              <w:widowControl/>
              <w:spacing w:line="240" w:lineRule="auto"/>
              <w:ind w:firstLine="210"/>
              <w:jc w:val="left"/>
              <w:rPr>
                <w:rFonts w:hint="eastAsia" w:ascii="Times New Roman" w:hAnsi="Times New Roman" w:eastAsia="宋体" w:cs="宋体"/>
                <w:sz w:val="21"/>
                <w:szCs w:val="24"/>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建立健全内部考核制度激发项目组工作人员的工作积极性，</w:t>
            </w:r>
          </w:p>
        </w:tc>
      </w:tr>
      <w:tr w14:paraId="47EB8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39" w:type="dxa"/>
            <w:vMerge w:val="continue"/>
            <w:noWrap w:val="0"/>
            <w:vAlign w:val="center"/>
          </w:tcPr>
          <w:p w14:paraId="7C20C194">
            <w:pPr>
              <w:keepNext w:val="0"/>
              <w:keepLines w:val="0"/>
              <w:pageBreakBefore w:val="0"/>
              <w:widowControl/>
              <w:spacing w:line="240" w:lineRule="auto"/>
              <w:jc w:val="center"/>
              <w:rPr>
                <w:rFonts w:hint="eastAsia" w:ascii="Times New Roman" w:hAnsi="Times New Roman" w:eastAsia="宋体" w:cs="宋体"/>
                <w:sz w:val="21"/>
                <w:szCs w:val="24"/>
              </w:rPr>
            </w:pPr>
          </w:p>
        </w:tc>
        <w:tc>
          <w:tcPr>
            <w:tcW w:w="1142" w:type="dxa"/>
            <w:vMerge w:val="continue"/>
            <w:noWrap w:val="0"/>
            <w:vAlign w:val="center"/>
          </w:tcPr>
          <w:p w14:paraId="26286D76">
            <w:pPr>
              <w:keepNext w:val="0"/>
              <w:keepLines w:val="0"/>
              <w:pageBreakBefore w:val="0"/>
              <w:widowControl/>
              <w:spacing w:line="240" w:lineRule="auto"/>
              <w:rPr>
                <w:rFonts w:hint="eastAsia" w:ascii="Times New Roman" w:hAnsi="Times New Roman" w:eastAsia="宋体" w:cs="宋体"/>
                <w:sz w:val="21"/>
                <w:szCs w:val="24"/>
              </w:rPr>
            </w:pPr>
          </w:p>
        </w:tc>
        <w:tc>
          <w:tcPr>
            <w:tcW w:w="7927" w:type="dxa"/>
            <w:noWrap w:val="0"/>
            <w:vAlign w:val="center"/>
          </w:tcPr>
          <w:p w14:paraId="49D4DF60">
            <w:pPr>
              <w:keepNext w:val="0"/>
              <w:keepLines w:val="0"/>
              <w:pageBreakBefore w:val="0"/>
              <w:widowControl/>
              <w:spacing w:line="240" w:lineRule="auto"/>
              <w:ind w:firstLine="210"/>
              <w:jc w:val="left"/>
              <w:rPr>
                <w:rFonts w:hint="eastAsia" w:ascii="Times New Roman" w:hAnsi="Times New Roman" w:eastAsia="宋体" w:cs="宋体"/>
                <w:sz w:val="21"/>
                <w:szCs w:val="24"/>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为员工建立全面的培训制度定期为员工展开培训加强技能培养，为更好的服务加强项目组人员职业素养的提升。</w:t>
            </w:r>
          </w:p>
        </w:tc>
      </w:tr>
    </w:tbl>
    <w:p w14:paraId="6ACA5C6C">
      <w:pPr>
        <w:pStyle w:val="16"/>
        <w:spacing w:line="360" w:lineRule="auto"/>
        <w:rPr>
          <w:rFonts w:hint="eastAsia" w:ascii="宋体" w:hAnsi="宋体" w:eastAsia="宋体" w:cs="宋体"/>
          <w:b/>
          <w:bCs/>
          <w:color w:val="000000"/>
          <w:sz w:val="24"/>
          <w:szCs w:val="24"/>
        </w:rPr>
      </w:pPr>
    </w:p>
    <w:p w14:paraId="0EC15EA8">
      <w:pPr>
        <w:pStyle w:val="14"/>
        <w:keepNext w:val="0"/>
        <w:keepLines w:val="0"/>
        <w:pageBreakBefore w:val="0"/>
        <w:widowControl/>
        <w:numPr>
          <w:ilvl w:val="0"/>
          <w:numId w:val="0"/>
        </w:numPr>
        <w:spacing w:beforeAutospacing="0" w:afterAutospacing="0" w:line="360" w:lineRule="auto"/>
        <w:ind w:firstLine="482"/>
        <w:jc w:val="left"/>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pPr>
      <w:r>
        <w:rPr>
          <w:rFonts w:hint="eastAsia" w:hAnsi="宋体" w:cs="宋体"/>
          <w:b/>
          <w:bCs/>
          <w:color w:val="000000" w:themeColor="text1"/>
          <w:sz w:val="24"/>
          <w:szCs w:val="24"/>
          <w:highlight w:val="none"/>
          <w:lang w:val="en-US" w:eastAsia="zh-CN" w:bidi="ar-SA"/>
          <w14:textFill>
            <w14:solidFill>
              <w14:schemeClr w14:val="tx1"/>
            </w14:solidFill>
          </w14:textFill>
        </w:rPr>
        <w:t>3</w:t>
      </w:r>
      <w:r>
        <w:rPr>
          <w:rFonts w:hint="eastAsia" w:hAnsi="宋体" w:eastAsia="宋体" w:cs="宋体"/>
          <w:b/>
          <w:b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应对突发事件预案</w:t>
      </w:r>
    </w:p>
    <w:tbl>
      <w:tblPr>
        <w:tblStyle w:val="36"/>
        <w:tblpPr w:leftFromText="180" w:rightFromText="180" w:vertAnchor="text" w:horzAnchor="page" w:tblpX="977" w:tblpY="466"/>
        <w:tblW w:w="544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
        <w:gridCol w:w="1136"/>
        <w:gridCol w:w="8048"/>
      </w:tblGrid>
      <w:tr w14:paraId="4918C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5" w:hRule="atLeast"/>
        </w:trPr>
        <w:tc>
          <w:tcPr>
            <w:tcW w:w="705" w:type="dxa"/>
            <w:vMerge w:val="restart"/>
            <w:noWrap w:val="0"/>
            <w:vAlign w:val="center"/>
          </w:tcPr>
          <w:p w14:paraId="07E471FC">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178" w:type="dxa"/>
            <w:vMerge w:val="restart"/>
            <w:noWrap w:val="0"/>
            <w:vAlign w:val="center"/>
          </w:tcPr>
          <w:p w14:paraId="6F058635">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8348" w:type="dxa"/>
            <w:noWrap w:val="0"/>
            <w:vAlign w:val="center"/>
          </w:tcPr>
          <w:p w14:paraId="7EC33936">
            <w:pPr>
              <w:pStyle w:val="299"/>
              <w:keepNext w:val="0"/>
              <w:keepLines w:val="0"/>
              <w:pageBreakBefore w:val="0"/>
              <w:widowControl/>
              <w:numPr>
                <w:ilvl w:val="0"/>
                <w:numId w:val="0"/>
              </w:numPr>
              <w:spacing w:line="360" w:lineRule="auto"/>
              <w:ind w:left="420" w:firstLine="42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w:t>
            </w:r>
            <w:r>
              <w:rPr>
                <w:rFonts w:hint="eastAsia" w:ascii="宋体" w:hAnsi="宋体" w:cs="宋体"/>
                <w:color w:val="000000"/>
                <w:sz w:val="21"/>
                <w:szCs w:val="21"/>
                <w:highlight w:val="none"/>
                <w:lang w:val="en-US" w:eastAsia="zh-CN" w:bidi="ar-SA"/>
              </w:rPr>
              <w:t>1</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en-US" w:bidi="ar-SA"/>
              </w:rPr>
              <w:t xml:space="preserve">卫生消毒：成立卫生应急小组；出现消杀事故应急处置程序，应急小组组长或值班人员进行确认后，立即启动相应的事故应急预案；卫生消杀注意事项等。 </w:t>
            </w:r>
          </w:p>
          <w:p w14:paraId="65607731">
            <w:pPr>
              <w:keepNext w:val="0"/>
              <w:keepLines w:val="0"/>
              <w:pageBreakBefore w:val="0"/>
              <w:widowControl/>
              <w:spacing w:line="240" w:lineRule="auto"/>
              <w:ind w:left="0" w:right="0"/>
              <w:jc w:val="left"/>
              <w:rPr>
                <w:rFonts w:hint="eastAsia" w:ascii="Times New Roman" w:hAnsi="Times New Roman" w:eastAsia="宋体" w:cs="宋体"/>
                <w:sz w:val="21"/>
                <w:szCs w:val="24"/>
                <w:lang w:eastAsia="zh-CN"/>
              </w:rPr>
            </w:pPr>
          </w:p>
        </w:tc>
      </w:tr>
      <w:tr w14:paraId="4DD5A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05" w:type="dxa"/>
            <w:vMerge w:val="continue"/>
            <w:noWrap w:val="0"/>
            <w:vAlign w:val="center"/>
          </w:tcPr>
          <w:p w14:paraId="7A9C8B6D">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178" w:type="dxa"/>
            <w:vMerge w:val="continue"/>
            <w:noWrap w:val="0"/>
            <w:vAlign w:val="center"/>
          </w:tcPr>
          <w:p w14:paraId="05A649CB">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8348" w:type="dxa"/>
            <w:noWrap w:val="0"/>
            <w:vAlign w:val="center"/>
          </w:tcPr>
          <w:p w14:paraId="072D948B">
            <w:pPr>
              <w:pStyle w:val="299"/>
              <w:keepNext w:val="0"/>
              <w:keepLines w:val="0"/>
              <w:pageBreakBefore w:val="0"/>
              <w:widowControl/>
              <w:numPr>
                <w:ilvl w:val="0"/>
                <w:numId w:val="0"/>
              </w:numPr>
              <w:spacing w:line="360" w:lineRule="auto"/>
              <w:ind w:left="420" w:firstLine="42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w:t>
            </w:r>
            <w:r>
              <w:rPr>
                <w:rFonts w:hint="eastAsia" w:ascii="宋体" w:hAnsi="宋体" w:cs="宋体"/>
                <w:color w:val="000000"/>
                <w:sz w:val="21"/>
                <w:szCs w:val="21"/>
                <w:highlight w:val="none"/>
                <w:lang w:val="en-US" w:eastAsia="zh-CN" w:bidi="ar-SA"/>
              </w:rPr>
              <w:t>2</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en-US" w:bidi="ar-SA"/>
              </w:rPr>
              <w:t>清洁环保：在学校内设置校园环境保洁中心值班电话，并备有校园保洁工作应急预案相对应的联系电话；应急保洁清洗设备；应急物资储备等。</w:t>
            </w:r>
          </w:p>
          <w:p w14:paraId="5DA217FE">
            <w:pPr>
              <w:keepNext w:val="0"/>
              <w:keepLines w:val="0"/>
              <w:pageBreakBefore w:val="0"/>
              <w:widowControl/>
              <w:spacing w:line="240" w:lineRule="auto"/>
              <w:ind w:right="0"/>
              <w:jc w:val="left"/>
              <w:rPr>
                <w:rFonts w:hint="eastAsia" w:ascii="Times New Roman" w:hAnsi="Times New Roman" w:eastAsia="宋体" w:cs="宋体"/>
                <w:sz w:val="21"/>
                <w:szCs w:val="24"/>
              </w:rPr>
            </w:pPr>
          </w:p>
        </w:tc>
      </w:tr>
      <w:tr w14:paraId="34518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trPr>
        <w:tc>
          <w:tcPr>
            <w:tcW w:w="705" w:type="dxa"/>
            <w:vMerge w:val="continue"/>
            <w:noWrap w:val="0"/>
            <w:vAlign w:val="center"/>
          </w:tcPr>
          <w:p w14:paraId="6D3B015A">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178" w:type="dxa"/>
            <w:vMerge w:val="continue"/>
            <w:noWrap w:val="0"/>
            <w:vAlign w:val="center"/>
          </w:tcPr>
          <w:p w14:paraId="5A4AFF8E">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8348" w:type="dxa"/>
            <w:noWrap w:val="0"/>
            <w:vAlign w:val="center"/>
          </w:tcPr>
          <w:p w14:paraId="73ECB0BE">
            <w:pPr>
              <w:pStyle w:val="299"/>
              <w:keepNext w:val="0"/>
              <w:keepLines w:val="0"/>
              <w:pageBreakBefore w:val="0"/>
              <w:widowControl/>
              <w:numPr>
                <w:ilvl w:val="0"/>
                <w:numId w:val="0"/>
              </w:numPr>
              <w:spacing w:line="360" w:lineRule="auto"/>
              <w:ind w:left="420" w:firstLine="420"/>
              <w:rPr>
                <w:rFonts w:hint="eastAsia" w:ascii="Times New Roman" w:hAnsi="Times New Roman" w:eastAsia="宋体" w:cs="宋体"/>
                <w:sz w:val="21"/>
                <w:szCs w:val="24"/>
              </w:rPr>
            </w:pPr>
            <w:r>
              <w:rPr>
                <w:rFonts w:hint="eastAsia" w:ascii="宋体" w:hAnsi="宋体" w:eastAsia="宋体" w:cs="宋体"/>
                <w:color w:val="000000"/>
                <w:sz w:val="21"/>
                <w:szCs w:val="21"/>
                <w:highlight w:val="none"/>
                <w:lang w:val="en-US" w:eastAsia="zh-CN" w:bidi="ar-SA"/>
              </w:rPr>
              <w:t>（</w:t>
            </w:r>
            <w:r>
              <w:rPr>
                <w:rFonts w:hint="eastAsia" w:ascii="宋体" w:hAnsi="宋体" w:cs="宋体"/>
                <w:color w:val="000000"/>
                <w:sz w:val="21"/>
                <w:szCs w:val="21"/>
                <w:highlight w:val="none"/>
                <w:lang w:val="en-US" w:eastAsia="zh-CN" w:bidi="ar-SA"/>
              </w:rPr>
              <w:t>3</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en-US" w:bidi="ar-SA"/>
              </w:rPr>
              <w:t>雨雪：雨天预防预警机制，暴雨应急措施，雨雪天气，需要及时扫除积水、积雪；检查雨、污水井，提前清理，确保畅通无阻，防止出现安全隐患。</w:t>
            </w:r>
          </w:p>
        </w:tc>
      </w:tr>
      <w:tr w14:paraId="1CCB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4" w:hRule="atLeast"/>
        </w:trPr>
        <w:tc>
          <w:tcPr>
            <w:tcW w:w="705" w:type="dxa"/>
            <w:vMerge w:val="continue"/>
            <w:noWrap w:val="0"/>
            <w:vAlign w:val="center"/>
          </w:tcPr>
          <w:p w14:paraId="079378C9">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178" w:type="dxa"/>
            <w:vMerge w:val="continue"/>
            <w:noWrap w:val="0"/>
            <w:vAlign w:val="center"/>
          </w:tcPr>
          <w:p w14:paraId="2913C6EB">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8348" w:type="dxa"/>
            <w:noWrap w:val="0"/>
            <w:vAlign w:val="center"/>
          </w:tcPr>
          <w:p w14:paraId="295B583E">
            <w:pPr>
              <w:pStyle w:val="299"/>
              <w:keepNext w:val="0"/>
              <w:keepLines w:val="0"/>
              <w:pageBreakBefore w:val="0"/>
              <w:widowControl/>
              <w:numPr>
                <w:ilvl w:val="0"/>
                <w:numId w:val="0"/>
              </w:numPr>
              <w:spacing w:line="360" w:lineRule="auto"/>
              <w:ind w:left="420" w:firstLine="42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w:t>
            </w:r>
            <w:r>
              <w:rPr>
                <w:rFonts w:hint="eastAsia" w:ascii="宋体" w:hAnsi="宋体" w:cs="宋体"/>
                <w:color w:val="000000"/>
                <w:sz w:val="21"/>
                <w:szCs w:val="21"/>
                <w:highlight w:val="none"/>
                <w:lang w:val="en-US" w:eastAsia="zh-CN" w:bidi="ar-SA"/>
              </w:rPr>
              <w:t>4</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en-US" w:bidi="ar-SA"/>
              </w:rPr>
              <w:t>洪涝：洪涝灾害及其衍生灾害所引发的有毒、有害化学物品泄漏事件等，制定预案，预警级别，应急响应方案。</w:t>
            </w:r>
          </w:p>
          <w:p w14:paraId="4F5DB752">
            <w:pPr>
              <w:keepNext w:val="0"/>
              <w:keepLines w:val="0"/>
              <w:pageBreakBefore w:val="0"/>
              <w:widowControl/>
              <w:spacing w:line="240" w:lineRule="auto"/>
              <w:ind w:right="0"/>
              <w:jc w:val="left"/>
              <w:rPr>
                <w:rFonts w:hint="eastAsia" w:ascii="Times New Roman" w:hAnsi="Times New Roman" w:eastAsia="宋体" w:cs="宋体"/>
                <w:sz w:val="21"/>
                <w:szCs w:val="24"/>
              </w:rPr>
            </w:pPr>
          </w:p>
        </w:tc>
      </w:tr>
      <w:tr w14:paraId="3B360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4" w:hRule="atLeast"/>
        </w:trPr>
        <w:tc>
          <w:tcPr>
            <w:tcW w:w="705" w:type="dxa"/>
            <w:vMerge w:val="continue"/>
            <w:noWrap w:val="0"/>
            <w:vAlign w:val="center"/>
          </w:tcPr>
          <w:p w14:paraId="478BD33B">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178" w:type="dxa"/>
            <w:vMerge w:val="continue"/>
            <w:noWrap w:val="0"/>
            <w:vAlign w:val="center"/>
          </w:tcPr>
          <w:p w14:paraId="36D67364">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8348" w:type="dxa"/>
            <w:noWrap w:val="0"/>
            <w:vAlign w:val="center"/>
          </w:tcPr>
          <w:p w14:paraId="28C1593C">
            <w:pPr>
              <w:pStyle w:val="299"/>
              <w:keepNext w:val="0"/>
              <w:keepLines w:val="0"/>
              <w:pageBreakBefore w:val="0"/>
              <w:widowControl/>
              <w:numPr>
                <w:ilvl w:val="0"/>
                <w:numId w:val="0"/>
              </w:numPr>
              <w:spacing w:line="360" w:lineRule="auto"/>
              <w:ind w:left="420" w:firstLine="42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w:t>
            </w:r>
            <w:r>
              <w:rPr>
                <w:rFonts w:hint="eastAsia" w:ascii="宋体" w:hAnsi="宋体" w:cs="宋体"/>
                <w:color w:val="000000"/>
                <w:sz w:val="21"/>
                <w:szCs w:val="21"/>
                <w:highlight w:val="none"/>
                <w:lang w:val="en-US" w:eastAsia="zh-CN" w:bidi="ar-SA"/>
              </w:rPr>
              <w:t>5</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en-US" w:bidi="ar-SA"/>
              </w:rPr>
              <w:t>停电：一旦在晚上有停电突发事件发生，要立即启动应急处理预案，按照统一指挥，分级负责，各司其职的原则，及时控制局面，努力将事故危害降到最低程度。</w:t>
            </w:r>
          </w:p>
          <w:p w14:paraId="173D23E0">
            <w:pPr>
              <w:keepNext w:val="0"/>
              <w:keepLines w:val="0"/>
              <w:pageBreakBefore w:val="0"/>
              <w:widowControl/>
              <w:spacing w:line="240" w:lineRule="auto"/>
              <w:ind w:right="0"/>
              <w:jc w:val="left"/>
              <w:rPr>
                <w:rFonts w:hint="eastAsia" w:ascii="Times New Roman" w:hAnsi="Times New Roman" w:eastAsia="宋体" w:cs="宋体"/>
                <w:sz w:val="21"/>
                <w:szCs w:val="24"/>
              </w:rPr>
            </w:pPr>
          </w:p>
        </w:tc>
      </w:tr>
      <w:tr w14:paraId="72A1E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705" w:type="dxa"/>
            <w:vMerge w:val="continue"/>
            <w:noWrap w:val="0"/>
            <w:vAlign w:val="center"/>
          </w:tcPr>
          <w:p w14:paraId="7692589D">
            <w:pPr>
              <w:keepNext w:val="0"/>
              <w:keepLines w:val="0"/>
              <w:pageBreakBefore w:val="0"/>
              <w:widowControl/>
              <w:spacing w:line="240" w:lineRule="auto"/>
              <w:ind w:left="0" w:right="0"/>
              <w:jc w:val="center"/>
              <w:rPr>
                <w:rFonts w:hint="eastAsia" w:ascii="Times New Roman" w:hAnsi="Times New Roman" w:eastAsia="宋体" w:cs="宋体"/>
                <w:sz w:val="21"/>
                <w:szCs w:val="24"/>
              </w:rPr>
            </w:pPr>
          </w:p>
        </w:tc>
        <w:tc>
          <w:tcPr>
            <w:tcW w:w="1178" w:type="dxa"/>
            <w:vMerge w:val="continue"/>
            <w:noWrap w:val="0"/>
            <w:vAlign w:val="center"/>
          </w:tcPr>
          <w:p w14:paraId="086DC177">
            <w:pPr>
              <w:keepNext w:val="0"/>
              <w:keepLines w:val="0"/>
              <w:pageBreakBefore w:val="0"/>
              <w:widowControl/>
              <w:spacing w:line="240" w:lineRule="auto"/>
              <w:ind w:left="0" w:right="0"/>
              <w:rPr>
                <w:rFonts w:hint="eastAsia" w:ascii="Times New Roman" w:hAnsi="Times New Roman" w:eastAsia="宋体" w:cs="宋体"/>
                <w:sz w:val="21"/>
                <w:szCs w:val="24"/>
              </w:rPr>
            </w:pPr>
          </w:p>
        </w:tc>
        <w:tc>
          <w:tcPr>
            <w:tcW w:w="8348" w:type="dxa"/>
            <w:noWrap w:val="0"/>
            <w:vAlign w:val="center"/>
          </w:tcPr>
          <w:p w14:paraId="5F2EB701">
            <w:pPr>
              <w:pStyle w:val="299"/>
              <w:keepNext w:val="0"/>
              <w:keepLines w:val="0"/>
              <w:pageBreakBefore w:val="0"/>
              <w:widowControl/>
              <w:numPr>
                <w:ilvl w:val="0"/>
                <w:numId w:val="0"/>
              </w:numPr>
              <w:spacing w:line="360" w:lineRule="auto"/>
              <w:ind w:left="420" w:firstLine="420"/>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en-US" w:bidi="ar-SA"/>
              </w:rPr>
              <w:t>停水：应急处理流程，项目经理收到通知后应立即联系保洁人员，告知停水时间和区域，组织工作人员及时上岗；必要时安排应急小组参与停水应急处置工作。</w:t>
            </w:r>
          </w:p>
          <w:bookmarkEnd w:id="82"/>
          <w:bookmarkEnd w:id="83"/>
          <w:bookmarkEnd w:id="84"/>
          <w:p w14:paraId="2928BF57">
            <w:pPr>
              <w:keepNext w:val="0"/>
              <w:keepLines w:val="0"/>
              <w:pageBreakBefore w:val="0"/>
              <w:widowControl/>
              <w:spacing w:line="240" w:lineRule="auto"/>
              <w:ind w:right="0"/>
              <w:jc w:val="left"/>
              <w:rPr>
                <w:rFonts w:hint="eastAsia" w:ascii="Times New Roman" w:hAnsi="Times New Roman" w:eastAsia="宋体" w:cs="宋体"/>
                <w:sz w:val="21"/>
                <w:szCs w:val="24"/>
              </w:rPr>
            </w:pPr>
          </w:p>
        </w:tc>
      </w:tr>
    </w:tbl>
    <w:p w14:paraId="0C2C5B38">
      <w:pPr>
        <w:pStyle w:val="3"/>
        <w:spacing w:before="120" w:after="120"/>
        <w:rPr>
          <w:rFonts w:hint="eastAsia" w:ascii="宋体" w:hAnsi="宋体" w:eastAsia="宋体" w:cs="宋体"/>
          <w:b/>
          <w:bCs/>
          <w:sz w:val="28"/>
          <w:szCs w:val="28"/>
        </w:rPr>
      </w:pPr>
      <w:r>
        <w:rPr>
          <w:rFonts w:hint="eastAsia" w:ascii="宋体" w:hAnsi="宋体" w:eastAsia="宋体" w:cs="宋体"/>
          <w:b/>
          <w:bCs/>
          <w:sz w:val="28"/>
          <w:szCs w:val="28"/>
          <w:lang w:val="en-US" w:eastAsia="zh-CN"/>
        </w:rPr>
        <w:t>四</w:t>
      </w:r>
      <w:r>
        <w:rPr>
          <w:rFonts w:hint="eastAsia" w:ascii="宋体" w:hAnsi="宋体" w:eastAsia="宋体" w:cs="宋体"/>
          <w:b/>
          <w:bCs/>
          <w:sz w:val="28"/>
          <w:szCs w:val="28"/>
        </w:rPr>
        <w:t>、物业管理服务人员要求</w:t>
      </w:r>
    </w:p>
    <w:p w14:paraId="2AE26A8D">
      <w:pPr>
        <w:rPr>
          <w:b/>
          <w:bCs/>
          <w:i w:val="0"/>
          <w:iCs w:val="0"/>
          <w:color w:val="FF0000"/>
          <w:sz w:val="22"/>
          <w:szCs w:val="24"/>
        </w:rPr>
      </w:pPr>
      <w:r>
        <w:rPr>
          <w:rFonts w:hint="eastAsia"/>
          <w:b/>
          <w:bCs/>
          <w:i w:val="0"/>
          <w:iCs w:val="0"/>
          <w:color w:val="FF0000"/>
          <w:sz w:val="22"/>
          <w:szCs w:val="24"/>
        </w:rPr>
        <w:t>以下人员配备为最低要求，不接受负偏离，投标文件中提供全部响应要求的承诺函电子件（加盖公章，承诺函格式附后），否则按无效标处理。</w:t>
      </w:r>
    </w:p>
    <w:tbl>
      <w:tblPr>
        <w:tblStyle w:val="36"/>
        <w:tblW w:w="9334"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518"/>
        <w:gridCol w:w="1062"/>
        <w:gridCol w:w="4211"/>
        <w:gridCol w:w="1316"/>
      </w:tblGrid>
      <w:tr w14:paraId="04FA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27" w:type="dxa"/>
            <w:noWrap w:val="0"/>
            <w:vAlign w:val="center"/>
          </w:tcPr>
          <w:p w14:paraId="5B5FC4DE">
            <w:pPr>
              <w:widowControl/>
              <w:spacing w:line="360" w:lineRule="exact"/>
              <w:jc w:val="center"/>
              <w:rPr>
                <w:rFonts w:hint="eastAsia" w:ascii="宋体" w:hAnsi="宋体" w:cs="宋体"/>
                <w:b/>
                <w:bCs/>
                <w:szCs w:val="21"/>
              </w:rPr>
            </w:pPr>
            <w:r>
              <w:rPr>
                <w:rFonts w:hint="eastAsia" w:ascii="宋体" w:hAnsi="宋体" w:cs="宋体"/>
                <w:b/>
                <w:bCs/>
                <w:szCs w:val="21"/>
              </w:rPr>
              <w:t>岗位</w:t>
            </w:r>
          </w:p>
        </w:tc>
        <w:tc>
          <w:tcPr>
            <w:tcW w:w="1518" w:type="dxa"/>
            <w:noWrap w:val="0"/>
            <w:vAlign w:val="center"/>
          </w:tcPr>
          <w:p w14:paraId="3B35931A">
            <w:pPr>
              <w:widowControl/>
              <w:spacing w:line="360" w:lineRule="exact"/>
              <w:jc w:val="center"/>
              <w:rPr>
                <w:rFonts w:hint="eastAsia" w:ascii="宋体" w:hAnsi="宋体" w:cs="宋体"/>
                <w:b/>
                <w:bCs/>
                <w:szCs w:val="21"/>
              </w:rPr>
            </w:pPr>
            <w:r>
              <w:rPr>
                <w:rFonts w:hint="eastAsia" w:ascii="宋体" w:hAnsi="宋体" w:cs="宋体"/>
                <w:b/>
                <w:bCs/>
                <w:szCs w:val="21"/>
              </w:rPr>
              <w:t>工作地点</w:t>
            </w:r>
          </w:p>
        </w:tc>
        <w:tc>
          <w:tcPr>
            <w:tcW w:w="1062" w:type="dxa"/>
            <w:noWrap w:val="0"/>
            <w:vAlign w:val="center"/>
          </w:tcPr>
          <w:p w14:paraId="66DB4244">
            <w:pPr>
              <w:widowControl/>
              <w:spacing w:line="360" w:lineRule="exact"/>
              <w:jc w:val="center"/>
              <w:rPr>
                <w:rFonts w:hint="eastAsia" w:ascii="宋体" w:hAnsi="宋体" w:cs="宋体"/>
                <w:b/>
                <w:bCs/>
                <w:szCs w:val="21"/>
              </w:rPr>
            </w:pPr>
            <w:r>
              <w:rPr>
                <w:rFonts w:hint="eastAsia" w:ascii="宋体" w:hAnsi="宋体" w:cs="宋体"/>
                <w:b/>
                <w:bCs/>
                <w:szCs w:val="21"/>
              </w:rPr>
              <w:t>岗位所需总人数</w:t>
            </w:r>
          </w:p>
        </w:tc>
        <w:tc>
          <w:tcPr>
            <w:tcW w:w="4211" w:type="dxa"/>
            <w:noWrap w:val="0"/>
            <w:vAlign w:val="center"/>
          </w:tcPr>
          <w:p w14:paraId="43AFF890">
            <w:pPr>
              <w:widowControl/>
              <w:spacing w:line="360" w:lineRule="exact"/>
              <w:jc w:val="center"/>
              <w:rPr>
                <w:rFonts w:hint="eastAsia" w:ascii="宋体" w:hAnsi="宋体" w:cs="宋体"/>
                <w:b/>
                <w:bCs/>
                <w:color w:val="000000"/>
                <w:sz w:val="24"/>
                <w:szCs w:val="24"/>
              </w:rPr>
            </w:pPr>
            <w:r>
              <w:rPr>
                <w:rFonts w:hint="eastAsia" w:ascii="宋体" w:hAnsi="宋体" w:cs="宋体"/>
                <w:b/>
                <w:bCs/>
                <w:szCs w:val="21"/>
              </w:rPr>
              <w:t>相关要求</w:t>
            </w:r>
          </w:p>
        </w:tc>
        <w:tc>
          <w:tcPr>
            <w:tcW w:w="1316" w:type="dxa"/>
            <w:noWrap w:val="0"/>
            <w:vAlign w:val="center"/>
          </w:tcPr>
          <w:p w14:paraId="01F03F77">
            <w:pPr>
              <w:widowControl/>
              <w:spacing w:line="360" w:lineRule="exact"/>
              <w:jc w:val="center"/>
              <w:rPr>
                <w:rFonts w:hint="eastAsia" w:ascii="宋体" w:hAnsi="宋体" w:cs="宋体"/>
                <w:b/>
                <w:bCs/>
                <w:szCs w:val="21"/>
              </w:rPr>
            </w:pPr>
            <w:r>
              <w:rPr>
                <w:rFonts w:hint="eastAsia" w:ascii="宋体" w:hAnsi="宋体" w:cs="宋体"/>
                <w:b/>
                <w:bCs/>
                <w:szCs w:val="21"/>
              </w:rPr>
              <w:t>备注</w:t>
            </w:r>
          </w:p>
        </w:tc>
      </w:tr>
      <w:tr w14:paraId="2789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1227" w:type="dxa"/>
            <w:shd w:val="clear" w:color="auto" w:fill="auto"/>
            <w:noWrap/>
            <w:vAlign w:val="center"/>
          </w:tcPr>
          <w:p w14:paraId="0A856CB6">
            <w:pPr>
              <w:widowControl/>
              <w:spacing w:line="360" w:lineRule="exact"/>
              <w:jc w:val="center"/>
              <w:rPr>
                <w:rFonts w:hint="eastAsia"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sz w:val="21"/>
                <w:szCs w:val="21"/>
              </w:rPr>
              <w:t>保洁员</w:t>
            </w:r>
          </w:p>
        </w:tc>
        <w:tc>
          <w:tcPr>
            <w:tcW w:w="1518" w:type="dxa"/>
            <w:shd w:val="clear" w:color="auto" w:fill="auto"/>
            <w:noWrap/>
            <w:vAlign w:val="center"/>
          </w:tcPr>
          <w:p w14:paraId="67643C04">
            <w:pPr>
              <w:widowControl/>
              <w:spacing w:line="360" w:lineRule="exact"/>
              <w:jc w:val="center"/>
              <w:rPr>
                <w:rFonts w:hint="default" w:asciiTheme="minorEastAsia" w:hAnsiTheme="minorEastAsia" w:eastAsiaTheme="minorEastAsia" w:cstheme="minorEastAsia"/>
                <w:color w:val="000000"/>
                <w:sz w:val="21"/>
                <w:szCs w:val="21"/>
                <w:lang w:val="en-US" w:eastAsia="zh-CN" w:bidi="ar"/>
              </w:rPr>
            </w:pPr>
            <w:r>
              <w:rPr>
                <w:rFonts w:hint="eastAsia" w:asciiTheme="minorEastAsia" w:hAnsiTheme="minorEastAsia" w:eastAsiaTheme="minorEastAsia" w:cstheme="minorEastAsia"/>
                <w:color w:val="000000"/>
                <w:sz w:val="21"/>
                <w:szCs w:val="21"/>
                <w:lang w:val="en-US" w:eastAsia="zh-CN" w:bidi="ar"/>
              </w:rPr>
              <w:t>泗阳县桃源路中学</w:t>
            </w:r>
          </w:p>
        </w:tc>
        <w:tc>
          <w:tcPr>
            <w:tcW w:w="1062" w:type="dxa"/>
            <w:shd w:val="clear" w:color="auto" w:fill="auto"/>
            <w:noWrap/>
            <w:vAlign w:val="center"/>
          </w:tcPr>
          <w:p w14:paraId="6350A437">
            <w:pPr>
              <w:widowControl/>
              <w:spacing w:line="360" w:lineRule="exact"/>
              <w:jc w:val="center"/>
              <w:rPr>
                <w:rFonts w:hint="default" w:asciiTheme="minorEastAsia" w:hAnsiTheme="minorEastAsia" w:eastAsia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sz w:val="21"/>
                <w:szCs w:val="21"/>
                <w:lang w:val="en-US" w:eastAsia="zh-CN" w:bidi="ar-SA"/>
              </w:rPr>
              <w:t>6人</w:t>
            </w:r>
          </w:p>
        </w:tc>
        <w:tc>
          <w:tcPr>
            <w:tcW w:w="4211" w:type="dxa"/>
            <w:shd w:val="clear" w:color="auto" w:fill="auto"/>
            <w:noWrap/>
            <w:vAlign w:val="center"/>
          </w:tcPr>
          <w:p w14:paraId="417F11A4">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年龄60周岁（含）以下，</w:t>
            </w:r>
            <w:r>
              <w:rPr>
                <w:rFonts w:hint="eastAsia" w:asciiTheme="minorEastAsia" w:hAnsiTheme="minorEastAsia" w:eastAsiaTheme="minorEastAsia" w:cstheme="minorEastAsia"/>
                <w:color w:val="000000"/>
                <w:sz w:val="21"/>
                <w:szCs w:val="21"/>
                <w:highlight w:val="none"/>
              </w:rPr>
              <w:t>身体健康，有吃苦耐劳精神，责任心强，负责学校的保洁工作，遵守学校各项制度，遵守学校的相关纪律要求，根据保洁需求，由</w:t>
            </w:r>
            <w:r>
              <w:rPr>
                <w:rFonts w:hint="eastAsia" w:asciiTheme="minorEastAsia" w:hAnsiTheme="minorEastAsia" w:eastAsiaTheme="minorEastAsia" w:cstheme="minorEastAsia"/>
                <w:color w:val="000000"/>
                <w:sz w:val="21"/>
                <w:szCs w:val="21"/>
                <w:highlight w:val="none"/>
                <w:lang w:val="en-US" w:eastAsia="zh-CN"/>
              </w:rPr>
              <w:t>管理员</w:t>
            </w:r>
            <w:r>
              <w:rPr>
                <w:rFonts w:hint="eastAsia" w:asciiTheme="minorEastAsia" w:hAnsiTheme="minorEastAsia" w:eastAsiaTheme="minorEastAsia" w:cstheme="minorEastAsia"/>
                <w:color w:val="000000"/>
                <w:sz w:val="21"/>
                <w:szCs w:val="21"/>
                <w:highlight w:val="none"/>
              </w:rPr>
              <w:t>的分配负责各自区域的卫生保洁工作。</w:t>
            </w:r>
            <w:r>
              <w:rPr>
                <w:rFonts w:hint="eastAsia" w:asciiTheme="minorEastAsia" w:hAnsiTheme="minorEastAsia" w:eastAsiaTheme="minorEastAsia" w:cstheme="minorEastAsia"/>
                <w:color w:val="000000"/>
                <w:sz w:val="21"/>
                <w:szCs w:val="21"/>
                <w:highlight w:val="none"/>
                <w:lang w:val="en-US" w:eastAsia="zh-CN"/>
              </w:rPr>
              <w:t>根据学校工作实际</w:t>
            </w:r>
            <w:r>
              <w:rPr>
                <w:rFonts w:hint="eastAsia" w:asciiTheme="minorEastAsia" w:hAnsiTheme="minorEastAsia" w:eastAsiaTheme="minorEastAsia" w:cstheme="minorEastAsia"/>
                <w:color w:val="000000"/>
                <w:sz w:val="21"/>
                <w:szCs w:val="21"/>
                <w:highlight w:val="none"/>
              </w:rPr>
              <w:t>按采购人要求积极给予配合并按时完成，采购人有权根据现场情况对保洁人员配备进行调整。打扫女厕所的必须为女性。</w:t>
            </w:r>
          </w:p>
          <w:p w14:paraId="6D28F656">
            <w:pPr>
              <w:widowControl/>
              <w:spacing w:line="360" w:lineRule="exact"/>
              <w:jc w:val="left"/>
              <w:rPr>
                <w:rFonts w:hint="eastAsia" w:asciiTheme="minorEastAsia" w:hAnsiTheme="minorEastAsia" w:eastAsiaTheme="minorEastAsia" w:cstheme="minorEastAsia"/>
                <w:sz w:val="21"/>
                <w:szCs w:val="21"/>
                <w:highlight w:val="yellow"/>
                <w:lang w:val="en-US" w:eastAsia="zh-CN" w:bidi="ar-SA"/>
              </w:rPr>
            </w:pPr>
          </w:p>
        </w:tc>
        <w:tc>
          <w:tcPr>
            <w:tcW w:w="1316" w:type="dxa"/>
            <w:noWrap/>
            <w:vAlign w:val="center"/>
          </w:tcPr>
          <w:p w14:paraId="6C2BAFB3">
            <w:pPr>
              <w:widowControl/>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学生在校时，6名人员全部在岗工作，暑假期间（7、8月份）不少于3人</w:t>
            </w:r>
          </w:p>
        </w:tc>
      </w:tr>
    </w:tbl>
    <w:p w14:paraId="15E4D3E4">
      <w:pPr>
        <w:rPr>
          <w:rFonts w:hint="eastAsia" w:asciiTheme="minorEastAsia" w:hAnsiTheme="minorEastAsia" w:eastAsiaTheme="minorEastAsia" w:cstheme="minorEastAsia"/>
          <w:sz w:val="21"/>
          <w:szCs w:val="21"/>
        </w:rPr>
      </w:pPr>
    </w:p>
    <w:p w14:paraId="522348BA">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sz w:val="21"/>
          <w:szCs w:val="21"/>
          <w:highlight w:val="none"/>
        </w:rPr>
      </w:pPr>
      <w:r>
        <w:rPr>
          <w:rFonts w:hint="eastAsia" w:ascii="仿宋" w:hAnsi="仿宋" w:eastAsia="仿宋" w:cs="仿宋"/>
          <w:b w:val="0"/>
          <w:bCs w:val="0"/>
          <w:color w:val="FF0000"/>
          <w:sz w:val="24"/>
          <w:szCs w:val="24"/>
        </w:rPr>
        <w:t xml:space="preserve"> </w:t>
      </w:r>
      <w:r>
        <w:rPr>
          <w:rFonts w:hint="eastAsia" w:asciiTheme="minorEastAsia" w:hAnsiTheme="minorEastAsia" w:eastAsiaTheme="minorEastAsia" w:cstheme="minorEastAsia"/>
          <w:b w:val="0"/>
          <w:bCs w:val="0"/>
          <w:sz w:val="21"/>
          <w:szCs w:val="21"/>
        </w:rPr>
        <w:t>注：</w:t>
      </w:r>
      <w:r>
        <w:rPr>
          <w:rFonts w:hint="eastAsia" w:asciiTheme="minorEastAsia" w:hAnsiTheme="minorEastAsia" w:eastAsiaTheme="minorEastAsia" w:cstheme="minorEastAsia"/>
          <w:b w:val="0"/>
          <w:bCs w:val="0"/>
          <w:color w:val="000000"/>
          <w:sz w:val="21"/>
          <w:szCs w:val="21"/>
          <w:highlight w:val="none"/>
        </w:rPr>
        <w:t>1.中标</w:t>
      </w:r>
      <w:r>
        <w:rPr>
          <w:rFonts w:hint="eastAsia" w:asciiTheme="minorEastAsia" w:hAnsiTheme="minorEastAsia" w:eastAsiaTheme="minorEastAsia" w:cstheme="minorEastAsia"/>
          <w:b w:val="0"/>
          <w:bCs w:val="0"/>
          <w:color w:val="000000"/>
          <w:sz w:val="21"/>
          <w:szCs w:val="21"/>
          <w:highlight w:val="none"/>
          <w:lang w:val="en-US" w:eastAsia="zh-CN"/>
        </w:rPr>
        <w:t>方</w:t>
      </w:r>
      <w:r>
        <w:rPr>
          <w:rFonts w:hint="eastAsia" w:asciiTheme="minorEastAsia" w:hAnsiTheme="minorEastAsia" w:eastAsiaTheme="minorEastAsia" w:cstheme="minorEastAsia"/>
          <w:b w:val="0"/>
          <w:bCs w:val="0"/>
          <w:color w:val="000000"/>
          <w:sz w:val="21"/>
          <w:szCs w:val="21"/>
          <w:highlight w:val="none"/>
        </w:rPr>
        <w:t>按要求聘用相关人员，并依法签订劳动合同。所有人员进场前，中标人将对其是否有违法犯罪记录进行审查，审查不通过不予留用，不得兼职。</w:t>
      </w:r>
    </w:p>
    <w:p w14:paraId="7F9C2563">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lang w:val="en-US" w:eastAsia="zh-CN"/>
        </w:rPr>
        <w:t>2</w:t>
      </w:r>
      <w:r>
        <w:rPr>
          <w:rFonts w:hint="eastAsia" w:asciiTheme="minorEastAsia" w:hAnsiTheme="minorEastAsia" w:eastAsiaTheme="minorEastAsia" w:cstheme="minorEastAsia"/>
          <w:b w:val="0"/>
          <w:bCs w:val="0"/>
          <w:color w:val="000000"/>
          <w:sz w:val="21"/>
          <w:szCs w:val="21"/>
          <w:highlight w:val="none"/>
        </w:rPr>
        <w:t>.采购方有权根据工作表现、工作需求提出更换人员，中标人需在采购方提出需求一个月内完成人员更换，并完成更换人员的费用结算。</w:t>
      </w:r>
    </w:p>
    <w:p w14:paraId="5D0EAF24">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lang w:val="en-US" w:eastAsia="zh-CN"/>
        </w:rPr>
        <w:t>3</w:t>
      </w:r>
      <w:r>
        <w:rPr>
          <w:rFonts w:hint="eastAsia" w:asciiTheme="minorEastAsia" w:hAnsiTheme="minorEastAsia" w:eastAsiaTheme="minorEastAsia" w:cstheme="minorEastAsia"/>
          <w:b w:val="0"/>
          <w:bCs w:val="0"/>
          <w:color w:val="000000"/>
          <w:sz w:val="21"/>
          <w:szCs w:val="21"/>
          <w:highlight w:val="none"/>
        </w:rPr>
        <w:t>.一般工作人员年流失率不得超过</w:t>
      </w:r>
      <w:r>
        <w:rPr>
          <w:rFonts w:hint="eastAsia" w:asciiTheme="minorEastAsia" w:hAnsiTheme="minorEastAsia" w:eastAsiaTheme="minorEastAsia" w:cstheme="minorEastAsia"/>
          <w:b w:val="0"/>
          <w:bCs w:val="0"/>
          <w:color w:val="000000"/>
          <w:sz w:val="21"/>
          <w:szCs w:val="21"/>
          <w:highlight w:val="none"/>
          <w:lang w:val="en-US" w:eastAsia="zh-CN"/>
        </w:rPr>
        <w:t>50</w:t>
      </w:r>
      <w:r>
        <w:rPr>
          <w:rFonts w:hint="eastAsia" w:asciiTheme="minorEastAsia" w:hAnsiTheme="minorEastAsia" w:eastAsiaTheme="minorEastAsia" w:cstheme="minorEastAsia"/>
          <w:b w:val="0"/>
          <w:bCs w:val="0"/>
          <w:color w:val="000000"/>
          <w:sz w:val="21"/>
          <w:szCs w:val="21"/>
          <w:highlight w:val="none"/>
        </w:rPr>
        <w:t>%（从乙方接管满三个月起计算），每超过</w:t>
      </w:r>
      <w:r>
        <w:rPr>
          <w:rFonts w:hint="eastAsia" w:asciiTheme="minorEastAsia" w:hAnsiTheme="minorEastAsia" w:eastAsiaTheme="minorEastAsia" w:cstheme="minorEastAsia"/>
          <w:b w:val="0"/>
          <w:bCs w:val="0"/>
          <w:color w:val="000000"/>
          <w:sz w:val="21"/>
          <w:szCs w:val="21"/>
          <w:highlight w:val="none"/>
          <w:lang w:val="en-US" w:eastAsia="zh-CN"/>
        </w:rPr>
        <w:t>十</w:t>
      </w:r>
      <w:r>
        <w:rPr>
          <w:rFonts w:hint="eastAsia" w:asciiTheme="minorEastAsia" w:hAnsiTheme="minorEastAsia" w:eastAsiaTheme="minorEastAsia" w:cstheme="minorEastAsia"/>
          <w:b w:val="0"/>
          <w:bCs w:val="0"/>
          <w:color w:val="000000"/>
          <w:sz w:val="21"/>
          <w:szCs w:val="21"/>
          <w:highlight w:val="none"/>
        </w:rPr>
        <w:t>个百分点，乙方须向甲方支付违约金 1000元，该费用从当月物业服务费中扣除。</w:t>
      </w:r>
    </w:p>
    <w:p w14:paraId="2BEC1907">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lang w:val="en-US" w:eastAsia="zh-CN"/>
        </w:rPr>
        <w:t>4</w:t>
      </w:r>
      <w:r>
        <w:rPr>
          <w:rFonts w:hint="eastAsia" w:asciiTheme="minorEastAsia" w:hAnsiTheme="minorEastAsia" w:eastAsiaTheme="minorEastAsia" w:cstheme="minorEastAsia"/>
          <w:b w:val="0"/>
          <w:bCs w:val="0"/>
          <w:color w:val="000000"/>
          <w:sz w:val="21"/>
          <w:szCs w:val="21"/>
          <w:highlight w:val="none"/>
        </w:rPr>
        <w:t>.所有人员均须有健康证，无重大疾病和传染病，均无犯罪记录，未受过刑事处罚，未有相关法律纠纷。由中标人按照相关要求招聘，并获采购方认可后进场。</w:t>
      </w:r>
    </w:p>
    <w:p w14:paraId="6DE77179">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lang w:val="en-US" w:eastAsia="zh-CN"/>
        </w:rPr>
        <w:t>5</w:t>
      </w:r>
      <w:r>
        <w:rPr>
          <w:rFonts w:hint="eastAsia" w:asciiTheme="minorEastAsia" w:hAnsiTheme="minorEastAsia" w:eastAsiaTheme="minorEastAsia" w:cstheme="minorEastAsia"/>
          <w:b w:val="0"/>
          <w:bCs w:val="0"/>
          <w:color w:val="000000"/>
          <w:sz w:val="21"/>
          <w:szCs w:val="21"/>
          <w:highlight w:val="none"/>
        </w:rPr>
        <w:t>. 中标人在中标结果公告发出之日起7日内将所有人员资料交采购人审核，以上聘用的人员经采购人审核书面同意后方可上岗。</w:t>
      </w:r>
    </w:p>
    <w:p w14:paraId="1C74DD77">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color w:val="000000"/>
          <w:sz w:val="21"/>
          <w:szCs w:val="21"/>
          <w:highlight w:val="none"/>
          <w:lang w:val="en-US" w:eastAsia="zh-CN"/>
        </w:rPr>
        <w:t>6</w:t>
      </w:r>
      <w:r>
        <w:rPr>
          <w:rFonts w:hint="eastAsia" w:asciiTheme="minorEastAsia" w:hAnsiTheme="minorEastAsia" w:eastAsiaTheme="minorEastAsia" w:cstheme="minorEastAsia"/>
          <w:b w:val="0"/>
          <w:bCs w:val="0"/>
          <w:color w:val="000000"/>
          <w:sz w:val="21"/>
          <w:szCs w:val="21"/>
          <w:highlight w:val="none"/>
        </w:rPr>
        <w:t>.如因中标人项目组成员疏忽或失职造成贵重物品被盗、毁坏或发生重大安全事故，中标人承担一切赔偿责任。履约期间，如若发生项目组成员工伤或遇项目组成员人身伤亡事故，均由中标人负责，与采购方无关。</w:t>
      </w:r>
    </w:p>
    <w:p w14:paraId="07A90E01">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7</w:t>
      </w:r>
      <w:r>
        <w:rPr>
          <w:rFonts w:hint="eastAsia" w:asciiTheme="minorEastAsia" w:hAnsiTheme="minorEastAsia" w:eastAsiaTheme="minorEastAsia" w:cstheme="minorEastAsia"/>
          <w:b w:val="0"/>
          <w:bCs w:val="0"/>
          <w:color w:val="auto"/>
          <w:sz w:val="21"/>
          <w:szCs w:val="21"/>
          <w:highlight w:val="none"/>
        </w:rPr>
        <w:t>.</w:t>
      </w:r>
      <w:r>
        <w:rPr>
          <w:rFonts w:hint="eastAsia" w:asciiTheme="minorEastAsia" w:hAnsiTheme="minorEastAsia" w:eastAsiaTheme="minorEastAsia" w:cstheme="minorEastAsia"/>
          <w:b w:val="0"/>
          <w:bCs w:val="0"/>
          <w:color w:val="auto"/>
          <w:sz w:val="21"/>
          <w:szCs w:val="21"/>
          <w:highlight w:val="none"/>
          <w:lang w:val="en-US" w:eastAsia="zh-CN"/>
        </w:rPr>
        <w:t>履约过程中，中标人须按照国家及地方规定按月给符合缴纳社保成员全额缴纳社保、全员购买意外险（或雇主责任险），在合同签订后7日内将意外险（或雇主责任险）购买情况报至采购人。</w:t>
      </w:r>
    </w:p>
    <w:p w14:paraId="492064CE">
      <w:pPr>
        <w:pStyle w:val="3"/>
        <w:spacing w:before="120" w:after="120"/>
        <w:rPr>
          <w:rFonts w:hint="eastAsia" w:ascii="宋体" w:hAnsi="宋体" w:eastAsia="宋体" w:cs="宋体"/>
          <w:b/>
          <w:bCs/>
          <w:sz w:val="32"/>
          <w:szCs w:val="32"/>
        </w:rPr>
      </w:pPr>
      <w:r>
        <w:rPr>
          <w:rFonts w:hint="eastAsia" w:ascii="宋体" w:hAnsi="宋体" w:eastAsia="宋体" w:cs="宋体"/>
          <w:b/>
          <w:bCs/>
          <w:sz w:val="32"/>
          <w:szCs w:val="32"/>
          <w:lang w:val="en-US" w:eastAsia="zh-CN"/>
        </w:rPr>
        <w:t>五</w:t>
      </w:r>
      <w:r>
        <w:rPr>
          <w:rFonts w:hint="eastAsia" w:ascii="宋体" w:hAnsi="宋体" w:eastAsia="宋体" w:cs="宋体"/>
          <w:b/>
          <w:bCs/>
          <w:sz w:val="32"/>
          <w:szCs w:val="32"/>
        </w:rPr>
        <w:t>、考核标准</w:t>
      </w:r>
    </w:p>
    <w:tbl>
      <w:tblPr>
        <w:tblStyle w:val="37"/>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8"/>
        <w:gridCol w:w="4309"/>
        <w:gridCol w:w="2971"/>
      </w:tblGrid>
      <w:tr w14:paraId="2837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598" w:type="dxa"/>
            <w:noWrap w:val="0"/>
            <w:vAlign w:val="top"/>
          </w:tcPr>
          <w:p w14:paraId="6192068E">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r>
              <w:rPr>
                <w:rFonts w:hint="eastAsia" w:ascii="仿宋" w:hAnsi="仿宋" w:eastAsia="仿宋" w:cs="仿宋"/>
                <w:b/>
                <w:color w:val="000000"/>
                <w:sz w:val="28"/>
                <w:szCs w:val="28"/>
                <w:vertAlign w:val="baseline"/>
                <w:lang w:val="en-US" w:eastAsia="zh-CN"/>
              </w:rPr>
              <w:t>项目</w:t>
            </w:r>
          </w:p>
        </w:tc>
        <w:tc>
          <w:tcPr>
            <w:tcW w:w="4309" w:type="dxa"/>
            <w:noWrap w:val="0"/>
            <w:vAlign w:val="top"/>
          </w:tcPr>
          <w:p w14:paraId="65652ED4">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r>
              <w:rPr>
                <w:rFonts w:hint="eastAsia" w:ascii="仿宋" w:hAnsi="仿宋" w:eastAsia="仿宋" w:cs="仿宋"/>
                <w:b/>
                <w:color w:val="000000"/>
                <w:sz w:val="28"/>
                <w:szCs w:val="28"/>
                <w:vertAlign w:val="baseline"/>
                <w:lang w:val="en-US" w:eastAsia="zh-CN"/>
              </w:rPr>
              <w:t>考核标准</w:t>
            </w:r>
          </w:p>
        </w:tc>
        <w:tc>
          <w:tcPr>
            <w:tcW w:w="2971" w:type="dxa"/>
            <w:noWrap w:val="0"/>
            <w:vAlign w:val="top"/>
          </w:tcPr>
          <w:p w14:paraId="70BF692D">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r>
              <w:rPr>
                <w:rFonts w:hint="eastAsia" w:ascii="仿宋" w:hAnsi="仿宋" w:eastAsia="仿宋" w:cs="仿宋"/>
                <w:b/>
                <w:color w:val="000000"/>
                <w:sz w:val="28"/>
                <w:szCs w:val="28"/>
                <w:vertAlign w:val="baseline"/>
                <w:lang w:val="en-US" w:eastAsia="zh-CN"/>
              </w:rPr>
              <w:t>处罚</w:t>
            </w:r>
          </w:p>
        </w:tc>
      </w:tr>
      <w:tr w14:paraId="79254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598" w:type="dxa"/>
            <w:noWrap w:val="0"/>
            <w:vAlign w:val="top"/>
          </w:tcPr>
          <w:p w14:paraId="5E66FA1D">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面盆</w:t>
            </w:r>
          </w:p>
        </w:tc>
        <w:tc>
          <w:tcPr>
            <w:tcW w:w="4309" w:type="dxa"/>
            <w:noWrap w:val="0"/>
            <w:vAlign w:val="top"/>
          </w:tcPr>
          <w:p w14:paraId="398D8661">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台面无水垢、无污渍、不堵塞</w:t>
            </w:r>
          </w:p>
        </w:tc>
        <w:tc>
          <w:tcPr>
            <w:tcW w:w="2971" w:type="dxa"/>
            <w:vMerge w:val="restart"/>
            <w:noWrap w:val="0"/>
            <w:vAlign w:val="top"/>
          </w:tcPr>
          <w:p w14:paraId="0775C867">
            <w:pPr>
              <w:pStyle w:val="649"/>
              <w:numPr>
                <w:ilvl w:val="0"/>
                <w:numId w:val="5"/>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采购方</w:t>
            </w:r>
            <w:r>
              <w:rPr>
                <w:rFonts w:hint="default" w:ascii="仿宋" w:hAnsi="仿宋" w:eastAsia="仿宋" w:cs="仿宋"/>
                <w:sz w:val="24"/>
                <w:szCs w:val="24"/>
                <w:lang w:val="en-US" w:eastAsia="zh-CN" w:bidi="ar-SA"/>
              </w:rPr>
              <w:t>检查人员发现问题，要求</w:t>
            </w:r>
            <w:r>
              <w:rPr>
                <w:rFonts w:hint="eastAsia" w:ascii="仿宋" w:hAnsi="仿宋" w:eastAsia="仿宋" w:cs="仿宋"/>
                <w:sz w:val="24"/>
                <w:szCs w:val="24"/>
                <w:lang w:val="en-US" w:eastAsia="zh-CN" w:bidi="ar-SA"/>
              </w:rPr>
              <w:t>中标方</w:t>
            </w:r>
            <w:r>
              <w:rPr>
                <w:rFonts w:hint="default" w:ascii="仿宋" w:hAnsi="仿宋" w:eastAsia="仿宋" w:cs="仿宋"/>
                <w:sz w:val="24"/>
                <w:szCs w:val="24"/>
                <w:lang w:val="en-US" w:eastAsia="zh-CN" w:bidi="ar-SA"/>
              </w:rPr>
              <w:t>在规定时间内整改，未整改到位的，每次收违约金100元。</w:t>
            </w:r>
          </w:p>
          <w:p w14:paraId="06F20239">
            <w:pPr>
              <w:pStyle w:val="649"/>
              <w:numPr>
                <w:ilvl w:val="0"/>
                <w:numId w:val="5"/>
              </w:numPr>
              <w:spacing w:line="360" w:lineRule="auto"/>
              <w:ind w:left="0" w:firstLine="0"/>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收取违约金后仍未整改的，则加倍收取。</w:t>
            </w:r>
          </w:p>
          <w:p w14:paraId="7410183F">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r>
              <w:rPr>
                <w:rFonts w:hint="default" w:ascii="仿宋" w:hAnsi="仿宋" w:eastAsia="仿宋" w:cs="仿宋"/>
                <w:sz w:val="24"/>
                <w:szCs w:val="24"/>
                <w:lang w:val="en-US" w:eastAsia="zh-CN" w:bidi="ar-SA"/>
              </w:rPr>
              <w:t>3、加倍后还未整改到位的，</w:t>
            </w:r>
            <w:r>
              <w:rPr>
                <w:rFonts w:hint="eastAsia" w:ascii="仿宋" w:hAnsi="仿宋" w:eastAsia="仿宋" w:cs="仿宋"/>
                <w:sz w:val="24"/>
                <w:szCs w:val="24"/>
                <w:lang w:val="en-US" w:eastAsia="zh-CN" w:bidi="ar-SA"/>
              </w:rPr>
              <w:t>采购方</w:t>
            </w:r>
            <w:r>
              <w:rPr>
                <w:rFonts w:hint="default" w:ascii="仿宋" w:hAnsi="仿宋" w:eastAsia="仿宋" w:cs="仿宋"/>
                <w:sz w:val="24"/>
                <w:szCs w:val="24"/>
                <w:lang w:val="en-US" w:eastAsia="zh-CN" w:bidi="ar-SA"/>
              </w:rPr>
              <w:t>有权终止合同，停发当月承包费。</w:t>
            </w:r>
          </w:p>
        </w:tc>
      </w:tr>
      <w:tr w14:paraId="0A860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598" w:type="dxa"/>
            <w:noWrap w:val="0"/>
            <w:vAlign w:val="top"/>
          </w:tcPr>
          <w:p w14:paraId="2963379D">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拖把池</w:t>
            </w:r>
          </w:p>
        </w:tc>
        <w:tc>
          <w:tcPr>
            <w:tcW w:w="4309" w:type="dxa"/>
            <w:noWrap w:val="0"/>
            <w:vAlign w:val="top"/>
          </w:tcPr>
          <w:p w14:paraId="27024819">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无水垢、无污渍、不堵塞</w:t>
            </w:r>
          </w:p>
        </w:tc>
        <w:tc>
          <w:tcPr>
            <w:tcW w:w="2971" w:type="dxa"/>
            <w:vMerge w:val="continue"/>
            <w:noWrap w:val="0"/>
            <w:vAlign w:val="top"/>
          </w:tcPr>
          <w:p w14:paraId="44722067">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3FC39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598" w:type="dxa"/>
            <w:noWrap w:val="0"/>
            <w:vAlign w:val="top"/>
          </w:tcPr>
          <w:p w14:paraId="3314ADF0">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大便池</w:t>
            </w:r>
          </w:p>
        </w:tc>
        <w:tc>
          <w:tcPr>
            <w:tcW w:w="4309" w:type="dxa"/>
            <w:noWrap w:val="0"/>
            <w:vAlign w:val="top"/>
          </w:tcPr>
          <w:p w14:paraId="3C33EB7A">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无便渍、无便纸、不堵塞</w:t>
            </w:r>
          </w:p>
        </w:tc>
        <w:tc>
          <w:tcPr>
            <w:tcW w:w="2971" w:type="dxa"/>
            <w:vMerge w:val="continue"/>
            <w:noWrap w:val="0"/>
            <w:vAlign w:val="top"/>
          </w:tcPr>
          <w:p w14:paraId="749F5032">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2948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598" w:type="dxa"/>
            <w:noWrap w:val="0"/>
            <w:vAlign w:val="top"/>
          </w:tcPr>
          <w:p w14:paraId="7A460487">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小便池</w:t>
            </w:r>
          </w:p>
        </w:tc>
        <w:tc>
          <w:tcPr>
            <w:tcW w:w="4309" w:type="dxa"/>
            <w:noWrap w:val="0"/>
            <w:vAlign w:val="top"/>
          </w:tcPr>
          <w:p w14:paraId="15EF3586">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无尿垢无积水，不堵塞。</w:t>
            </w:r>
          </w:p>
        </w:tc>
        <w:tc>
          <w:tcPr>
            <w:tcW w:w="2971" w:type="dxa"/>
            <w:vMerge w:val="continue"/>
            <w:noWrap w:val="0"/>
            <w:vAlign w:val="top"/>
          </w:tcPr>
          <w:p w14:paraId="2B19BC00">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0A11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598" w:type="dxa"/>
            <w:noWrap w:val="0"/>
            <w:vAlign w:val="top"/>
          </w:tcPr>
          <w:p w14:paraId="0A8BE7B6">
            <w:pPr>
              <w:pStyle w:val="649"/>
              <w:numPr>
                <w:ilvl w:val="0"/>
                <w:numId w:val="0"/>
              </w:numPr>
              <w:spacing w:line="360" w:lineRule="auto"/>
              <w:contextualSpacing/>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冲水箱</w:t>
            </w:r>
          </w:p>
        </w:tc>
        <w:tc>
          <w:tcPr>
            <w:tcW w:w="4309" w:type="dxa"/>
            <w:noWrap w:val="0"/>
            <w:vAlign w:val="top"/>
          </w:tcPr>
          <w:p w14:paraId="4468EF5E">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内外清洁，不堵塞。</w:t>
            </w:r>
          </w:p>
        </w:tc>
        <w:tc>
          <w:tcPr>
            <w:tcW w:w="2971" w:type="dxa"/>
            <w:vMerge w:val="continue"/>
            <w:noWrap w:val="0"/>
            <w:vAlign w:val="top"/>
          </w:tcPr>
          <w:p w14:paraId="26A83120">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650F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2598" w:type="dxa"/>
            <w:noWrap w:val="0"/>
            <w:vAlign w:val="top"/>
          </w:tcPr>
          <w:p w14:paraId="68EE747B">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地面、墙面、室内空气</w:t>
            </w:r>
          </w:p>
        </w:tc>
        <w:tc>
          <w:tcPr>
            <w:tcW w:w="4309" w:type="dxa"/>
            <w:noWrap w:val="0"/>
            <w:vAlign w:val="top"/>
          </w:tcPr>
          <w:p w14:paraId="7AABA542">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地面</w:t>
            </w:r>
            <w:r>
              <w:rPr>
                <w:rFonts w:hint="default" w:ascii="仿宋" w:hAnsi="仿宋" w:eastAsia="仿宋" w:cs="仿宋"/>
                <w:sz w:val="24"/>
                <w:szCs w:val="24"/>
                <w:lang w:val="en-US" w:eastAsia="zh-CN" w:bidi="ar-SA"/>
              </w:rPr>
              <w:t>清洁、无垃圾、无积水</w:t>
            </w:r>
            <w:r>
              <w:rPr>
                <w:rFonts w:hint="eastAsia" w:ascii="仿宋" w:hAnsi="仿宋" w:eastAsia="仿宋" w:cs="仿宋"/>
                <w:sz w:val="24"/>
                <w:szCs w:val="24"/>
                <w:lang w:val="en-US" w:eastAsia="zh-CN" w:bidi="ar-SA"/>
              </w:rPr>
              <w:t>；墙面</w:t>
            </w:r>
            <w:r>
              <w:rPr>
                <w:rFonts w:hint="default" w:ascii="仿宋" w:hAnsi="仿宋" w:eastAsia="仿宋" w:cs="仿宋"/>
                <w:sz w:val="24"/>
                <w:szCs w:val="24"/>
                <w:lang w:val="en-US" w:eastAsia="zh-CN" w:bidi="ar-SA"/>
              </w:rPr>
              <w:t>清洁无污垢</w:t>
            </w:r>
            <w:r>
              <w:rPr>
                <w:rFonts w:hint="eastAsia" w:ascii="仿宋" w:hAnsi="仿宋" w:eastAsia="仿宋" w:cs="仿宋"/>
                <w:sz w:val="24"/>
                <w:szCs w:val="24"/>
                <w:lang w:val="en-US" w:eastAsia="zh-CN" w:bidi="ar-SA"/>
              </w:rPr>
              <w:t>；</w:t>
            </w:r>
            <w:r>
              <w:rPr>
                <w:rFonts w:hint="default" w:ascii="仿宋" w:hAnsi="仿宋" w:eastAsia="仿宋" w:cs="仿宋"/>
                <w:sz w:val="24"/>
                <w:szCs w:val="24"/>
                <w:lang w:val="en-US" w:eastAsia="zh-CN" w:bidi="ar-SA"/>
              </w:rPr>
              <w:t>室内无异味。</w:t>
            </w:r>
          </w:p>
        </w:tc>
        <w:tc>
          <w:tcPr>
            <w:tcW w:w="2971" w:type="dxa"/>
            <w:vMerge w:val="continue"/>
            <w:noWrap w:val="0"/>
            <w:vAlign w:val="top"/>
          </w:tcPr>
          <w:p w14:paraId="22631EAF">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27F7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jc w:val="center"/>
        </w:trPr>
        <w:tc>
          <w:tcPr>
            <w:tcW w:w="2598" w:type="dxa"/>
            <w:noWrap w:val="0"/>
            <w:vAlign w:val="top"/>
          </w:tcPr>
          <w:p w14:paraId="06A4BF00">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垃圾篓、垃圾清运</w:t>
            </w:r>
          </w:p>
        </w:tc>
        <w:tc>
          <w:tcPr>
            <w:tcW w:w="4309" w:type="dxa"/>
            <w:noWrap w:val="0"/>
            <w:vAlign w:val="top"/>
          </w:tcPr>
          <w:p w14:paraId="16C7BA39">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垃圾篓摆放到位、套垃圾袋;垃圾及时清运至垃圾中转站，确保无积压清运途中无撒落。捡拾可回收垃圾。</w:t>
            </w:r>
          </w:p>
        </w:tc>
        <w:tc>
          <w:tcPr>
            <w:tcW w:w="2971" w:type="dxa"/>
            <w:vMerge w:val="continue"/>
            <w:noWrap w:val="0"/>
            <w:vAlign w:val="top"/>
          </w:tcPr>
          <w:p w14:paraId="0091694B">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70888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2598" w:type="dxa"/>
            <w:noWrap w:val="0"/>
            <w:vAlign w:val="top"/>
          </w:tcPr>
          <w:p w14:paraId="691B6887">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下水管道、地漏</w:t>
            </w:r>
          </w:p>
        </w:tc>
        <w:tc>
          <w:tcPr>
            <w:tcW w:w="4309" w:type="dxa"/>
            <w:noWrap w:val="0"/>
            <w:vAlign w:val="top"/>
          </w:tcPr>
          <w:p w14:paraId="041E09F6">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下水管道、地漏畅通，堵塞及时疏通。</w:t>
            </w:r>
          </w:p>
        </w:tc>
        <w:tc>
          <w:tcPr>
            <w:tcW w:w="2971" w:type="dxa"/>
            <w:vMerge w:val="continue"/>
            <w:noWrap w:val="0"/>
            <w:vAlign w:val="top"/>
          </w:tcPr>
          <w:p w14:paraId="73B8B0CE">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68B48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jc w:val="center"/>
        </w:trPr>
        <w:tc>
          <w:tcPr>
            <w:tcW w:w="2598" w:type="dxa"/>
            <w:noWrap w:val="0"/>
            <w:vAlign w:val="top"/>
          </w:tcPr>
          <w:p w14:paraId="602EB957">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洗手间保洁</w:t>
            </w:r>
          </w:p>
        </w:tc>
        <w:tc>
          <w:tcPr>
            <w:tcW w:w="4309" w:type="dxa"/>
            <w:noWrap w:val="0"/>
            <w:vAlign w:val="top"/>
          </w:tcPr>
          <w:p w14:paraId="328A98E9">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地面</w:t>
            </w:r>
            <w:r>
              <w:rPr>
                <w:rFonts w:hint="default" w:ascii="仿宋" w:hAnsi="仿宋" w:eastAsia="仿宋" w:cs="仿宋"/>
                <w:sz w:val="24"/>
                <w:szCs w:val="24"/>
                <w:lang w:val="en-US" w:eastAsia="zh-CN" w:bidi="ar-SA"/>
              </w:rPr>
              <w:t>清洁、无垃圾、无积水</w:t>
            </w:r>
            <w:r>
              <w:rPr>
                <w:rFonts w:hint="eastAsia" w:ascii="仿宋" w:hAnsi="仿宋" w:eastAsia="仿宋" w:cs="仿宋"/>
                <w:sz w:val="24"/>
                <w:szCs w:val="24"/>
                <w:lang w:val="en-US" w:eastAsia="zh-CN" w:bidi="ar-SA"/>
              </w:rPr>
              <w:t>；墙面</w:t>
            </w:r>
            <w:r>
              <w:rPr>
                <w:rFonts w:hint="default" w:ascii="仿宋" w:hAnsi="仿宋" w:eastAsia="仿宋" w:cs="仿宋"/>
                <w:sz w:val="24"/>
                <w:szCs w:val="24"/>
                <w:lang w:val="en-US" w:eastAsia="zh-CN" w:bidi="ar-SA"/>
              </w:rPr>
              <w:t>清洁无污垢</w:t>
            </w:r>
            <w:r>
              <w:rPr>
                <w:rFonts w:hint="eastAsia" w:ascii="仿宋" w:hAnsi="仿宋" w:eastAsia="仿宋" w:cs="仿宋"/>
                <w:sz w:val="24"/>
                <w:szCs w:val="24"/>
                <w:lang w:val="en-US" w:eastAsia="zh-CN" w:bidi="ar-SA"/>
              </w:rPr>
              <w:t>。</w:t>
            </w:r>
          </w:p>
        </w:tc>
        <w:tc>
          <w:tcPr>
            <w:tcW w:w="2971" w:type="dxa"/>
            <w:vMerge w:val="continue"/>
            <w:noWrap w:val="0"/>
            <w:vAlign w:val="top"/>
          </w:tcPr>
          <w:p w14:paraId="35DE5BCB">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6043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598" w:type="dxa"/>
            <w:noWrap w:val="0"/>
            <w:vAlign w:val="top"/>
          </w:tcPr>
          <w:p w14:paraId="4D70D9AB">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损坏保修</w:t>
            </w:r>
          </w:p>
        </w:tc>
        <w:tc>
          <w:tcPr>
            <w:tcW w:w="4309" w:type="dxa"/>
            <w:noWrap w:val="0"/>
            <w:vAlign w:val="top"/>
          </w:tcPr>
          <w:p w14:paraId="75A3642A">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发现损坏，及时报修。</w:t>
            </w:r>
          </w:p>
        </w:tc>
        <w:tc>
          <w:tcPr>
            <w:tcW w:w="2971" w:type="dxa"/>
            <w:vMerge w:val="continue"/>
            <w:noWrap w:val="0"/>
            <w:vAlign w:val="top"/>
          </w:tcPr>
          <w:p w14:paraId="44B0849C">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r w14:paraId="4CE7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598" w:type="dxa"/>
            <w:noWrap w:val="0"/>
            <w:vAlign w:val="top"/>
          </w:tcPr>
          <w:p w14:paraId="10588E48">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公物保护服从管理</w:t>
            </w:r>
          </w:p>
        </w:tc>
        <w:tc>
          <w:tcPr>
            <w:tcW w:w="4309" w:type="dxa"/>
            <w:noWrap w:val="0"/>
            <w:vAlign w:val="top"/>
          </w:tcPr>
          <w:p w14:paraId="6029BF2C">
            <w:pPr>
              <w:pStyle w:val="649"/>
              <w:numPr>
                <w:ilvl w:val="0"/>
                <w:numId w:val="0"/>
              </w:numPr>
              <w:spacing w:line="360" w:lineRule="auto"/>
              <w:contextualSpacing/>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t>爱护公物，人为损坏按价赔偿。服从甲方管理，遵守校园管理制度。</w:t>
            </w:r>
          </w:p>
        </w:tc>
        <w:tc>
          <w:tcPr>
            <w:tcW w:w="2971" w:type="dxa"/>
            <w:vMerge w:val="continue"/>
            <w:noWrap w:val="0"/>
            <w:vAlign w:val="top"/>
          </w:tcPr>
          <w:p w14:paraId="11EC402B">
            <w:pPr>
              <w:pStyle w:val="649"/>
              <w:numPr>
                <w:ilvl w:val="0"/>
                <w:numId w:val="0"/>
              </w:numPr>
              <w:spacing w:line="360" w:lineRule="auto"/>
              <w:contextualSpacing/>
              <w:rPr>
                <w:rFonts w:hint="default" w:ascii="仿宋" w:hAnsi="仿宋" w:eastAsia="仿宋" w:cs="仿宋"/>
                <w:b/>
                <w:color w:val="000000"/>
                <w:sz w:val="28"/>
                <w:szCs w:val="28"/>
                <w:vertAlign w:val="baseline"/>
                <w:lang w:val="en-US" w:eastAsia="zh-CN"/>
              </w:rPr>
            </w:pPr>
          </w:p>
        </w:tc>
      </w:tr>
    </w:tbl>
    <w:p w14:paraId="1A6C34EA">
      <w:pPr>
        <w:rPr>
          <w:rFonts w:hint="eastAsia"/>
        </w:rPr>
      </w:pPr>
    </w:p>
    <w:p w14:paraId="3007FB5E">
      <w:pPr>
        <w:jc w:val="center"/>
        <w:rPr>
          <w:rFonts w:hint="eastAsia" w:ascii="方正仿宋_GB2312" w:hAnsi="方正仿宋_GB2312" w:eastAsia="方正仿宋_GB2312" w:cs="方正仿宋_GB2312"/>
          <w:color w:val="000000"/>
          <w:sz w:val="21"/>
          <w:szCs w:val="20"/>
          <w:highlight w:val="none"/>
          <w:lang w:val="en-US" w:eastAsia="en-US" w:bidi="ar-SA"/>
        </w:rPr>
      </w:pPr>
    </w:p>
    <w:p w14:paraId="269AAABD">
      <w:pPr>
        <w:pStyle w:val="562"/>
        <w:spacing w:line="360" w:lineRule="auto"/>
        <w:ind w:firstLine="0"/>
        <w:rPr>
          <w:rFonts w:hint="eastAsia" w:asciiTheme="minorEastAsia" w:hAnsiTheme="minorEastAsia" w:eastAsiaTheme="minorEastAsia" w:cstheme="minorEastAsia"/>
          <w:color w:val="000000"/>
          <w:sz w:val="24"/>
          <w:szCs w:val="22"/>
          <w:highlight w:val="none"/>
          <w:lang w:val="en-US" w:eastAsia="en-US" w:bidi="ar-SA"/>
        </w:rPr>
      </w:pPr>
      <w:r>
        <w:rPr>
          <w:rFonts w:hint="eastAsia" w:asciiTheme="minorEastAsia" w:hAnsiTheme="minorEastAsia" w:eastAsiaTheme="minorEastAsia" w:cstheme="minorEastAsia"/>
          <w:color w:val="000000"/>
          <w:sz w:val="24"/>
          <w:szCs w:val="22"/>
          <w:highlight w:val="none"/>
          <w:lang w:val="en-US" w:eastAsia="en-US" w:bidi="ar-SA"/>
        </w:rPr>
        <w:t>说明：1、</w:t>
      </w:r>
      <w:r>
        <w:rPr>
          <w:rFonts w:hint="eastAsia" w:asciiTheme="minorEastAsia" w:hAnsiTheme="minorEastAsia" w:eastAsiaTheme="minorEastAsia" w:cstheme="minorEastAsia"/>
          <w:color w:val="000000"/>
          <w:sz w:val="24"/>
          <w:szCs w:val="22"/>
          <w:highlight w:val="none"/>
          <w:lang w:val="en-US" w:eastAsia="zh-CN" w:bidi="ar-SA"/>
        </w:rPr>
        <w:t>采购方</w:t>
      </w:r>
      <w:r>
        <w:rPr>
          <w:rFonts w:hint="eastAsia" w:asciiTheme="minorEastAsia" w:hAnsiTheme="minorEastAsia" w:eastAsiaTheme="minorEastAsia" w:cstheme="minorEastAsia"/>
          <w:color w:val="000000"/>
          <w:sz w:val="24"/>
          <w:szCs w:val="22"/>
          <w:highlight w:val="none"/>
          <w:lang w:val="en-US" w:eastAsia="en-US" w:bidi="ar-SA"/>
        </w:rPr>
        <w:t>定期督查，因</w:t>
      </w:r>
      <w:r>
        <w:rPr>
          <w:rFonts w:hint="eastAsia" w:asciiTheme="minorEastAsia" w:hAnsiTheme="minorEastAsia" w:eastAsiaTheme="minorEastAsia" w:cstheme="minorEastAsia"/>
          <w:color w:val="000000"/>
          <w:sz w:val="24"/>
          <w:szCs w:val="22"/>
          <w:highlight w:val="none"/>
          <w:lang w:val="en-US" w:eastAsia="zh-CN" w:bidi="ar-SA"/>
        </w:rPr>
        <w:t>中标方</w:t>
      </w:r>
      <w:r>
        <w:rPr>
          <w:rFonts w:hint="eastAsia" w:asciiTheme="minorEastAsia" w:hAnsiTheme="minorEastAsia" w:eastAsiaTheme="minorEastAsia" w:cstheme="minorEastAsia"/>
          <w:color w:val="000000"/>
          <w:sz w:val="24"/>
          <w:szCs w:val="22"/>
          <w:highlight w:val="none"/>
          <w:lang w:val="en-US" w:eastAsia="en-US" w:bidi="ar-SA"/>
        </w:rPr>
        <w:t>方原因未能达到约定的管理目标，</w:t>
      </w:r>
      <w:r>
        <w:rPr>
          <w:rFonts w:hint="eastAsia" w:asciiTheme="minorEastAsia" w:hAnsiTheme="minorEastAsia" w:eastAsiaTheme="minorEastAsia" w:cstheme="minorEastAsia"/>
          <w:color w:val="000000"/>
          <w:sz w:val="24"/>
          <w:szCs w:val="22"/>
          <w:highlight w:val="none"/>
          <w:lang w:val="en-US" w:eastAsia="zh-CN" w:bidi="ar-SA"/>
        </w:rPr>
        <w:t>采购方</w:t>
      </w:r>
      <w:r>
        <w:rPr>
          <w:rFonts w:hint="eastAsia" w:asciiTheme="minorEastAsia" w:hAnsiTheme="minorEastAsia" w:eastAsiaTheme="minorEastAsia" w:cstheme="minorEastAsia"/>
          <w:color w:val="000000"/>
          <w:sz w:val="24"/>
          <w:szCs w:val="22"/>
          <w:highlight w:val="none"/>
          <w:lang w:val="en-US" w:eastAsia="en-US" w:bidi="ar-SA"/>
        </w:rPr>
        <w:t>有权要求</w:t>
      </w:r>
      <w:r>
        <w:rPr>
          <w:rFonts w:hint="eastAsia" w:asciiTheme="minorEastAsia" w:hAnsiTheme="minorEastAsia" w:eastAsiaTheme="minorEastAsia" w:cstheme="minorEastAsia"/>
          <w:color w:val="000000"/>
          <w:sz w:val="24"/>
          <w:szCs w:val="22"/>
          <w:highlight w:val="none"/>
          <w:lang w:val="en-US" w:eastAsia="zh-CN" w:bidi="ar-SA"/>
        </w:rPr>
        <w:t>中标方</w:t>
      </w:r>
      <w:r>
        <w:rPr>
          <w:rFonts w:hint="eastAsia" w:asciiTheme="minorEastAsia" w:hAnsiTheme="minorEastAsia" w:eastAsiaTheme="minorEastAsia" w:cstheme="minorEastAsia"/>
          <w:color w:val="000000"/>
          <w:sz w:val="24"/>
          <w:szCs w:val="22"/>
          <w:highlight w:val="none"/>
          <w:lang w:val="en-US" w:eastAsia="en-US" w:bidi="ar-SA"/>
        </w:rPr>
        <w:t>限期整改，逾期未整改或者整改不到位的，每次扣除100元。</w:t>
      </w:r>
    </w:p>
    <w:p w14:paraId="3FB46E0F">
      <w:pPr>
        <w:pStyle w:val="562"/>
        <w:spacing w:line="360" w:lineRule="auto"/>
        <w:ind w:firstLine="720"/>
        <w:rPr>
          <w:rFonts w:hint="eastAsia" w:asciiTheme="minorEastAsia" w:hAnsiTheme="minorEastAsia" w:eastAsiaTheme="minorEastAsia" w:cstheme="minorEastAsia"/>
          <w:color w:val="000000"/>
          <w:sz w:val="24"/>
          <w:szCs w:val="22"/>
          <w:highlight w:val="none"/>
          <w:lang w:val="en-US" w:eastAsia="en-US" w:bidi="ar-SA"/>
        </w:rPr>
      </w:pPr>
      <w:r>
        <w:rPr>
          <w:rFonts w:hint="eastAsia" w:asciiTheme="minorEastAsia" w:hAnsiTheme="minorEastAsia" w:eastAsiaTheme="minorEastAsia" w:cstheme="minorEastAsia"/>
          <w:color w:val="000000"/>
          <w:sz w:val="24"/>
          <w:szCs w:val="22"/>
          <w:highlight w:val="none"/>
          <w:lang w:val="en-US" w:eastAsia="zh-CN" w:bidi="ar-SA"/>
        </w:rPr>
        <w:t>2</w:t>
      </w:r>
      <w:r>
        <w:rPr>
          <w:rFonts w:hint="eastAsia" w:asciiTheme="minorEastAsia" w:hAnsiTheme="minorEastAsia" w:eastAsiaTheme="minorEastAsia" w:cstheme="minorEastAsia"/>
          <w:color w:val="000000"/>
          <w:sz w:val="24"/>
          <w:szCs w:val="22"/>
          <w:highlight w:val="none"/>
          <w:lang w:val="en-US" w:eastAsia="en-US" w:bidi="ar-SA"/>
        </w:rPr>
        <w:t>、造成重大影响的，</w:t>
      </w:r>
      <w:r>
        <w:rPr>
          <w:rFonts w:hint="eastAsia" w:asciiTheme="minorEastAsia" w:hAnsiTheme="minorEastAsia" w:eastAsiaTheme="minorEastAsia" w:cstheme="minorEastAsia"/>
          <w:color w:val="000000"/>
          <w:sz w:val="24"/>
          <w:szCs w:val="22"/>
          <w:highlight w:val="none"/>
          <w:lang w:val="en-US" w:eastAsia="zh-CN" w:bidi="ar-SA"/>
        </w:rPr>
        <w:t>采购方</w:t>
      </w:r>
      <w:r>
        <w:rPr>
          <w:rFonts w:hint="eastAsia" w:asciiTheme="minorEastAsia" w:hAnsiTheme="minorEastAsia" w:eastAsiaTheme="minorEastAsia" w:cstheme="minorEastAsia"/>
          <w:color w:val="000000"/>
          <w:sz w:val="24"/>
          <w:szCs w:val="22"/>
          <w:highlight w:val="none"/>
          <w:lang w:val="en-US" w:eastAsia="en-US" w:bidi="ar-SA"/>
        </w:rPr>
        <w:t>有权要求</w:t>
      </w:r>
      <w:r>
        <w:rPr>
          <w:rFonts w:hint="eastAsia" w:asciiTheme="minorEastAsia" w:hAnsiTheme="minorEastAsia" w:eastAsiaTheme="minorEastAsia" w:cstheme="minorEastAsia"/>
          <w:color w:val="000000"/>
          <w:sz w:val="24"/>
          <w:szCs w:val="22"/>
          <w:highlight w:val="none"/>
          <w:lang w:val="en-US" w:eastAsia="zh-CN" w:bidi="ar-SA"/>
        </w:rPr>
        <w:t>中标方</w:t>
      </w:r>
      <w:r>
        <w:rPr>
          <w:rFonts w:hint="eastAsia" w:asciiTheme="minorEastAsia" w:hAnsiTheme="minorEastAsia" w:eastAsiaTheme="minorEastAsia" w:cstheme="minorEastAsia"/>
          <w:color w:val="000000"/>
          <w:sz w:val="24"/>
          <w:szCs w:val="22"/>
          <w:highlight w:val="none"/>
          <w:lang w:val="en-US" w:eastAsia="en-US" w:bidi="ar-SA"/>
        </w:rPr>
        <w:t>赔偿相关损失直至解除合同。</w:t>
      </w:r>
    </w:p>
    <w:p w14:paraId="4CF754BF">
      <w:pPr>
        <w:pStyle w:val="3"/>
        <w:spacing w:before="120" w:after="120"/>
        <w:ind w:firstLine="643"/>
        <w:rPr>
          <w:rFonts w:hint="eastAsia" w:ascii="宋体" w:hAnsi="宋体" w:eastAsia="宋体" w:cs="宋体"/>
          <w:b/>
          <w:bCs/>
          <w:sz w:val="32"/>
          <w:szCs w:val="32"/>
        </w:rPr>
      </w:pPr>
      <w:r>
        <w:rPr>
          <w:rFonts w:hint="eastAsia" w:ascii="宋体" w:hAnsi="宋体" w:eastAsia="宋体" w:cs="宋体"/>
          <w:b/>
          <w:bCs/>
          <w:sz w:val="32"/>
          <w:szCs w:val="32"/>
          <w:lang w:val="en-US" w:eastAsia="zh-CN"/>
        </w:rPr>
        <w:t>六</w:t>
      </w:r>
      <w:r>
        <w:rPr>
          <w:rFonts w:hint="eastAsia" w:ascii="宋体" w:hAnsi="宋体" w:eastAsia="宋体" w:cs="宋体"/>
          <w:b/>
          <w:bCs/>
          <w:sz w:val="32"/>
          <w:szCs w:val="32"/>
        </w:rPr>
        <w:t>、进退场交接方案及要求</w:t>
      </w:r>
    </w:p>
    <w:p w14:paraId="1F57AD07">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进退场交接方案：投标人提供针对本项目特点的进退场交接方案，制定项目交接时间进度安排、具体交接的内容、交接重点难点分析及解决方案，确保项目平稳过渡和正常运行。</w:t>
      </w:r>
    </w:p>
    <w:p w14:paraId="4D51F154">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（一）进场交接要求</w:t>
      </w:r>
    </w:p>
    <w:p w14:paraId="5A7088EE">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 交接准备</w:t>
      </w:r>
    </w:p>
    <w:p w14:paraId="1C28F780">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进场前勘查：新物业服务企业在进场前对</w:t>
      </w:r>
      <w:r>
        <w:rPr>
          <w:rFonts w:hint="eastAsia" w:asciiTheme="minorEastAsia" w:hAnsiTheme="minorEastAsia" w:eastAsiaTheme="minorEastAsia" w:cstheme="minorEastAsia"/>
          <w:sz w:val="24"/>
          <w:szCs w:val="24"/>
          <w:lang w:val="en-US" w:eastAsia="zh-CN"/>
        </w:rPr>
        <w:t>各楼栋</w:t>
      </w:r>
      <w:r>
        <w:rPr>
          <w:rFonts w:hint="eastAsia" w:asciiTheme="minorEastAsia" w:hAnsiTheme="minorEastAsia" w:eastAsiaTheme="minorEastAsia" w:cstheme="minorEastAsia"/>
          <w:sz w:val="24"/>
          <w:szCs w:val="24"/>
          <w:lang w:val="zh-CN"/>
        </w:rPr>
        <w:t>进行全面勘查，了解设施设备、环境、安全等情况。</w:t>
      </w:r>
    </w:p>
    <w:p w14:paraId="57E7CEA6">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人员培训：新物业服务企业应对员工进行岗前培训，确保熟悉管理制度和服务标准。</w:t>
      </w:r>
    </w:p>
    <w:p w14:paraId="5F913AFE">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2.交接内容</w:t>
      </w:r>
    </w:p>
    <w:p w14:paraId="7016BA6F">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资料交接：包括但不限于建筑图纸、设备档案、合同、业主信息、历史维修记录等。</w:t>
      </w:r>
    </w:p>
    <w:p w14:paraId="52D847D6">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设施设备交接：对</w:t>
      </w:r>
      <w:r>
        <w:rPr>
          <w:rFonts w:hint="eastAsia" w:asciiTheme="minorEastAsia" w:hAnsiTheme="minorEastAsia" w:eastAsiaTheme="minorEastAsia" w:cstheme="minorEastAsia"/>
          <w:sz w:val="24"/>
          <w:szCs w:val="24"/>
          <w:lang w:val="en-US" w:eastAsia="zh-CN"/>
        </w:rPr>
        <w:t>冲洗设备、饮水机</w:t>
      </w:r>
      <w:r>
        <w:rPr>
          <w:rFonts w:hint="eastAsia" w:asciiTheme="minorEastAsia" w:hAnsiTheme="minorEastAsia" w:eastAsiaTheme="minorEastAsia" w:cstheme="minorEastAsia"/>
          <w:sz w:val="24"/>
          <w:szCs w:val="24"/>
          <w:lang w:val="zh-CN"/>
        </w:rPr>
        <w:t>等设备进行清点，确保设备完好并处于正常运行状态。</w:t>
      </w:r>
    </w:p>
    <w:p w14:paraId="3B5FD2D6">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物资交接：包括办公用品、清洁工具、安保器材等，确保数量和质量符合要求。</w:t>
      </w:r>
    </w:p>
    <w:p w14:paraId="54B0BC61">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3.交接程序</w:t>
      </w:r>
    </w:p>
    <w:p w14:paraId="645ACE86">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交接会议：双方应召开交接会议，明确交接内容、时间、责任等事项。</w:t>
      </w:r>
    </w:p>
    <w:p w14:paraId="38DBAC25">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现场交接：双方应共同对办公</w:t>
      </w:r>
      <w:r>
        <w:rPr>
          <w:rFonts w:hint="eastAsia" w:asciiTheme="minorEastAsia" w:hAnsiTheme="minorEastAsia" w:eastAsiaTheme="minorEastAsia" w:cstheme="minorEastAsia"/>
          <w:sz w:val="24"/>
          <w:szCs w:val="24"/>
          <w:lang w:val="en-US" w:eastAsia="zh-CN"/>
        </w:rPr>
        <w:t>地点</w:t>
      </w:r>
      <w:r>
        <w:rPr>
          <w:rFonts w:hint="eastAsia" w:asciiTheme="minorEastAsia" w:hAnsiTheme="minorEastAsia" w:eastAsiaTheme="minorEastAsia" w:cstheme="minorEastAsia"/>
          <w:sz w:val="24"/>
          <w:szCs w:val="24"/>
          <w:lang w:val="zh-CN"/>
        </w:rPr>
        <w:t>进行现场检查，确认设施设备、物资等的状况。</w:t>
      </w:r>
    </w:p>
    <w:p w14:paraId="5537D079">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签字确认：交接完成后，双方应签署交接文件，确认交接内容。</w:t>
      </w:r>
    </w:p>
    <w:p w14:paraId="16A82113">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（二）退场交接要求</w:t>
      </w:r>
    </w:p>
    <w:p w14:paraId="4558D696">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1.退场准备</w:t>
      </w:r>
    </w:p>
    <w:p w14:paraId="67F853CE">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资料整理：退场物业服务企业应整理好所有相关资料，包括设备档案、维修记录、合同等。</w:t>
      </w:r>
    </w:p>
    <w:p w14:paraId="66B0B362">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设施设备检查：退场前应对办公楼内的设施设备进行全面检查，确保设备正常运行。</w:t>
      </w:r>
    </w:p>
    <w:p w14:paraId="005FB91F">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物资清点：退场前应对所有物资进行清点，确保无遗失或损坏。</w:t>
      </w:r>
    </w:p>
    <w:p w14:paraId="403794AD">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2.退场内容</w:t>
      </w:r>
    </w:p>
    <w:p w14:paraId="7CB60EEE">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资料移交：退场物业服务企业应将所有相关资料移交给新物业服务企业或业主方。</w:t>
      </w:r>
    </w:p>
    <w:p w14:paraId="06D840E2">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设施设备移交：退场物业服务企业应确保所有设施设备处于正常运行状态，并移交给新物业服务企业或业主方。</w:t>
      </w:r>
    </w:p>
    <w:p w14:paraId="173A1F50">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物资移交：退场物业服务企业应将所有物资移交给新物业服务企业或业主方，确保数量和质量符合要求。</w:t>
      </w:r>
    </w:p>
    <w:p w14:paraId="012C8DBE">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3.退场程序</w:t>
      </w:r>
    </w:p>
    <w:p w14:paraId="39B50683">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退场会议：双方应召开退场会议，明确退场内容、时间、责任等事项。</w:t>
      </w:r>
    </w:p>
    <w:p w14:paraId="5D77FDB1">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现场检查：双方应共同对办公楼进行现场检查，确认设施设备、物资等的状况。</w:t>
      </w:r>
    </w:p>
    <w:p w14:paraId="2DE8B4E3">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签字确认：退场完成后，双方应签署退场文件，确认退场内容。</w:t>
      </w:r>
    </w:p>
    <w:p w14:paraId="73CD4B23">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（三）其他要求</w:t>
      </w:r>
    </w:p>
    <w:p w14:paraId="172E49B2">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1.交接时间：进退场交接应在合同规定的期限内完成，确保不影响办公楼的正常使用。</w:t>
      </w:r>
    </w:p>
    <w:p w14:paraId="32A1F148">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2.交接责任：双方应明确交接过程中的责任，确保交接顺利进行。</w:t>
      </w:r>
    </w:p>
    <w:p w14:paraId="2A9C7AD6">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3.交接记录：交接过程应详细记录，双方签字确认，作为后续管理的依据。</w:t>
      </w:r>
    </w:p>
    <w:p w14:paraId="1E03D025">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通过以上要求，确保</w:t>
      </w:r>
      <w:r>
        <w:rPr>
          <w:rFonts w:hint="eastAsia" w:asciiTheme="minorEastAsia" w:hAnsiTheme="minorEastAsia" w:eastAsiaTheme="minorEastAsia" w:cstheme="minorEastAsia"/>
          <w:sz w:val="24"/>
          <w:szCs w:val="24"/>
          <w:lang w:val="zh-CN" w:eastAsia="zh-CN"/>
        </w:rPr>
        <w:t>学校</w:t>
      </w:r>
      <w:r>
        <w:rPr>
          <w:rFonts w:hint="eastAsia" w:asciiTheme="minorEastAsia" w:hAnsiTheme="minorEastAsia" w:eastAsiaTheme="minorEastAsia" w:cstheme="minorEastAsia"/>
          <w:sz w:val="24"/>
          <w:szCs w:val="24"/>
          <w:lang w:val="zh-CN"/>
        </w:rPr>
        <w:t>物业服务采购项目的进退场交接顺利进行，保障物业服务的连续性和质量。</w:t>
      </w:r>
    </w:p>
    <w:p w14:paraId="1A1E235A">
      <w:pPr>
        <w:pStyle w:val="3"/>
        <w:spacing w:before="120" w:after="120"/>
        <w:ind w:firstLine="643"/>
        <w:rPr>
          <w:rFonts w:hint="eastAsia" w:ascii="宋体" w:hAnsi="宋体" w:eastAsia="宋体" w:cs="宋体"/>
          <w:b/>
          <w:bCs/>
          <w:sz w:val="32"/>
          <w:szCs w:val="32"/>
        </w:rPr>
      </w:pPr>
      <w:r>
        <w:rPr>
          <w:rFonts w:hint="eastAsia" w:ascii="宋体" w:hAnsi="宋体" w:eastAsia="宋体" w:cs="宋体"/>
          <w:b/>
          <w:bCs/>
          <w:sz w:val="32"/>
          <w:szCs w:val="32"/>
          <w:lang w:val="en-US" w:eastAsia="zh-CN"/>
        </w:rPr>
        <w:t>七</w:t>
      </w:r>
      <w:r>
        <w:rPr>
          <w:rFonts w:hint="eastAsia" w:ascii="宋体" w:hAnsi="宋体" w:eastAsia="宋体" w:cs="宋体"/>
          <w:b/>
          <w:bCs/>
          <w:sz w:val="32"/>
          <w:szCs w:val="32"/>
        </w:rPr>
        <w:t>、重大活动保障及应急预案</w:t>
      </w:r>
    </w:p>
    <w:p w14:paraId="0DAFFA0F">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（1）制订流程。配合采购人制订重大活动后勤保障工作流程，需对任务进行详细了解，并根据工作安排制定详细的后勤保障计划。</w:t>
      </w:r>
    </w:p>
    <w:p w14:paraId="36697904">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168ADE6B">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（3）收尾工作。对现场进行检查，做好清理工作。</w:t>
      </w:r>
    </w:p>
    <w:p w14:paraId="74BBFCC0">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18F5D858">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zh-CN"/>
        </w:rPr>
        <w:t>）应急物资的管理。根据专项预案中的应对需要、必要的应急物资，建立清单或台账，并由专人定期对应急物资进行检查，如有应急物资不足，及时通知采购人购置齐全，确保能够随时正常使用。</w:t>
      </w:r>
    </w:p>
    <w:p w14:paraId="08548A93">
      <w:pPr>
        <w:pStyle w:val="3"/>
        <w:spacing w:before="120" w:after="120"/>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八</w:t>
      </w:r>
      <w:r>
        <w:rPr>
          <w:rFonts w:hint="eastAsia" w:ascii="宋体" w:hAnsi="宋体" w:eastAsia="宋体" w:cs="宋体"/>
          <w:b/>
          <w:bCs/>
          <w:color w:val="auto"/>
          <w:sz w:val="32"/>
          <w:szCs w:val="32"/>
        </w:rPr>
        <w:t>、合同期限</w:t>
      </w:r>
    </w:p>
    <w:p w14:paraId="58614A8B">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年，自合同签订之日起计算。</w:t>
      </w:r>
    </w:p>
    <w:p w14:paraId="0D9B0341">
      <w:pPr>
        <w:pStyle w:val="3"/>
        <w:spacing w:before="120" w:after="120"/>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九</w:t>
      </w:r>
      <w:r>
        <w:rPr>
          <w:rFonts w:hint="eastAsia" w:ascii="宋体" w:hAnsi="宋体" w:eastAsia="宋体" w:cs="宋体"/>
          <w:b/>
          <w:bCs/>
          <w:color w:val="auto"/>
          <w:sz w:val="32"/>
          <w:szCs w:val="32"/>
        </w:rPr>
        <w:t>、付款方式</w:t>
      </w:r>
    </w:p>
    <w:p w14:paraId="2F7F762A">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合同签订后，采购方在接到中标方供应商票据的10个工作日内，支付合同金额的10%作为预付款；采购方</w:t>
      </w:r>
      <w:r>
        <w:rPr>
          <w:rFonts w:hint="eastAsia" w:asciiTheme="minorEastAsia" w:hAnsiTheme="minorEastAsia" w:eastAsiaTheme="minorEastAsia" w:cstheme="minorEastAsia"/>
          <w:sz w:val="24"/>
          <w:szCs w:val="24"/>
          <w:lang w:val="zh-CN"/>
        </w:rPr>
        <w:t>按月支付给乙方保洁承包费</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lang w:val="zh-CN"/>
        </w:rPr>
        <w:t>于次月15号前支付</w:t>
      </w:r>
      <w:r>
        <w:rPr>
          <w:rFonts w:hint="eastAsia" w:asciiTheme="minorEastAsia" w:hAnsiTheme="minorEastAsia" w:eastAsiaTheme="minorEastAsia" w:cstheme="minorEastAsia"/>
          <w:sz w:val="24"/>
          <w:szCs w:val="24"/>
          <w:lang w:val="en-US" w:eastAsia="zh-CN"/>
        </w:rPr>
        <w:t>中标方</w:t>
      </w:r>
      <w:r>
        <w:rPr>
          <w:rFonts w:hint="eastAsia" w:asciiTheme="minorEastAsia" w:hAnsiTheme="minorEastAsia" w:eastAsiaTheme="minorEastAsia" w:cstheme="minorEastAsia"/>
          <w:sz w:val="24"/>
          <w:szCs w:val="24"/>
          <w:lang w:val="zh-CN"/>
        </w:rPr>
        <w:t>保洁承包费，</w:t>
      </w:r>
      <w:r>
        <w:rPr>
          <w:rFonts w:hint="eastAsia" w:asciiTheme="minorEastAsia" w:hAnsiTheme="minorEastAsia" w:eastAsiaTheme="minorEastAsia" w:cstheme="minorEastAsia"/>
          <w:sz w:val="24"/>
          <w:szCs w:val="24"/>
          <w:lang w:val="en-US" w:eastAsia="zh-CN"/>
        </w:rPr>
        <w:t>中标方</w:t>
      </w:r>
      <w:r>
        <w:rPr>
          <w:rFonts w:hint="eastAsia" w:asciiTheme="minorEastAsia" w:hAnsiTheme="minorEastAsia" w:eastAsiaTheme="minorEastAsia" w:cstheme="minorEastAsia"/>
          <w:sz w:val="24"/>
          <w:szCs w:val="24"/>
          <w:lang w:val="zh-CN"/>
        </w:rPr>
        <w:t>必须提前一星期提供发票及有关报账附件送财务室。</w:t>
      </w:r>
    </w:p>
    <w:p w14:paraId="37192E5C">
      <w:pPr>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注：在签订合同时，供应商明确表示无需预付款或者主动要求降低预付款比例的额度，采购人可不适用前述规定。</w:t>
      </w:r>
      <w:r>
        <w:rPr>
          <w:rFonts w:hint="eastAsia" w:asciiTheme="minorEastAsia" w:hAnsiTheme="minorEastAsia" w:eastAsiaTheme="minorEastAsia" w:cstheme="minorEastAsia"/>
          <w:sz w:val="24"/>
          <w:szCs w:val="24"/>
          <w:lang w:val="zh-CN"/>
        </w:rPr>
        <w:t>　</w:t>
      </w:r>
    </w:p>
    <w:p w14:paraId="4A5C4E60">
      <w:pPr>
        <w:pStyle w:val="3"/>
        <w:spacing w:before="120" w:after="120"/>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十</w:t>
      </w:r>
      <w:r>
        <w:rPr>
          <w:rFonts w:hint="eastAsia" w:ascii="宋体" w:hAnsi="宋体" w:eastAsia="宋体" w:cs="宋体"/>
          <w:b/>
          <w:bCs/>
          <w:color w:val="auto"/>
          <w:sz w:val="32"/>
          <w:szCs w:val="32"/>
        </w:rPr>
        <w:t>、款项支付相关要求</w:t>
      </w:r>
    </w:p>
    <w:p w14:paraId="4CA06EFF">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p>
    <w:p w14:paraId="3CD08F1E">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中标人向采购人提交符合要求的发票时，应提供相关证明资料</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按照经确认的服务名单核对</w:t>
      </w:r>
      <w:r>
        <w:rPr>
          <w:rFonts w:hint="eastAsia" w:asciiTheme="minorEastAsia" w:hAnsiTheme="minorEastAsia" w:eastAsiaTheme="minorEastAsia" w:cstheme="minorEastAsia"/>
          <w:color w:val="auto"/>
          <w:sz w:val="24"/>
          <w:highlight w:val="none"/>
          <w:lang w:val="en-US" w:eastAsia="zh-CN"/>
        </w:rPr>
        <w:t>后</w:t>
      </w:r>
      <w:r>
        <w:rPr>
          <w:rFonts w:hint="eastAsia" w:asciiTheme="minorEastAsia" w:hAnsiTheme="minorEastAsia" w:eastAsiaTheme="minorEastAsia" w:cstheme="minorEastAsia"/>
          <w:color w:val="auto"/>
          <w:sz w:val="24"/>
          <w:highlight w:val="none"/>
        </w:rPr>
        <w:t>支付</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采购人在付款完成后将款项支付相关材料（发票、工资支付证明</w:t>
      </w:r>
      <w:r>
        <w:rPr>
          <w:rFonts w:hint="eastAsia" w:asciiTheme="minorEastAsia" w:hAnsiTheme="minorEastAsia" w:eastAsiaTheme="minorEastAsia" w:cstheme="minorEastAsia"/>
          <w:color w:val="auto"/>
          <w:sz w:val="24"/>
          <w:highlight w:val="none"/>
          <w:lang w:val="en-US" w:eastAsia="zh-CN"/>
        </w:rPr>
        <w:t>材料</w:t>
      </w:r>
      <w:r>
        <w:rPr>
          <w:rFonts w:hint="eastAsia" w:asciiTheme="minorEastAsia" w:hAnsiTheme="minorEastAsia" w:eastAsiaTheme="minorEastAsia" w:cstheme="minorEastAsia"/>
          <w:color w:val="auto"/>
          <w:sz w:val="24"/>
          <w:highlight w:val="none"/>
        </w:rPr>
        <w:t>及付款回执等）存档备案，随时接受监管部门检查。</w:t>
      </w:r>
    </w:p>
    <w:p w14:paraId="40FCA03F">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或解除合同。</w:t>
      </w:r>
    </w:p>
    <w:p w14:paraId="79C392B9">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2"/>
        <w:jc w:val="both"/>
        <w:rPr>
          <w:rFonts w:hint="eastAsia" w:ascii="宋体" w:hAnsi="宋体" w:eastAsia="宋体" w:cs="宋体"/>
          <w:color w:val="auto"/>
          <w:sz w:val="32"/>
          <w:szCs w:val="32"/>
          <w:highlight w:val="none"/>
        </w:rPr>
      </w:pPr>
      <w:r>
        <w:rPr>
          <w:rFonts w:hint="eastAsia" w:ascii="宋体" w:hAnsi="宋体" w:cs="宋体"/>
          <w:b/>
          <w:color w:val="auto"/>
          <w:sz w:val="32"/>
          <w:szCs w:val="32"/>
          <w:highlight w:val="none"/>
          <w:lang w:val="en-US" w:eastAsia="zh-CN"/>
        </w:rPr>
        <w:t>十一、</w:t>
      </w:r>
      <w:r>
        <w:rPr>
          <w:rFonts w:hint="eastAsia" w:ascii="宋体" w:hAnsi="宋体" w:eastAsia="宋体" w:cs="宋体"/>
          <w:b/>
          <w:color w:val="auto"/>
          <w:sz w:val="32"/>
          <w:szCs w:val="32"/>
          <w:highlight w:val="none"/>
        </w:rPr>
        <w:t>报价要求</w:t>
      </w:r>
    </w:p>
    <w:p w14:paraId="14C015F9">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供应商按照本项目特点编制投标报价明细表，内容主要包含完成本项工作所需的人员工资和福利费、人员培训、税金、利润、政策性调整引起的成本上升风险以及为完成物业服务管理工作所涉及到的一切所有费用。</w:t>
      </w:r>
    </w:p>
    <w:p w14:paraId="5AD26005">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FF0000"/>
          <w:sz w:val="24"/>
          <w:highlight w:val="none"/>
          <w:u w:val="single"/>
        </w:rPr>
      </w:pPr>
      <w:r>
        <w:rPr>
          <w:rFonts w:hint="eastAsia" w:asciiTheme="minorEastAsia" w:hAnsiTheme="minorEastAsia" w:eastAsiaTheme="minorEastAsia" w:cstheme="minorEastAsia"/>
          <w:color w:val="FF0000"/>
          <w:sz w:val="24"/>
          <w:highlight w:val="none"/>
          <w:u w:val="single"/>
          <w:lang w:val="en-US" w:eastAsia="zh-CN"/>
        </w:rPr>
        <w:t>2.</w:t>
      </w:r>
      <w:r>
        <w:rPr>
          <w:rFonts w:hint="eastAsia" w:asciiTheme="minorEastAsia" w:hAnsiTheme="minorEastAsia" w:eastAsiaTheme="minorEastAsia" w:cstheme="minorEastAsia"/>
          <w:color w:val="FF0000"/>
          <w:sz w:val="24"/>
          <w:highlight w:val="none"/>
          <w:u w:val="single"/>
        </w:rPr>
        <w:t>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p>
    <w:p w14:paraId="5AD5AF6B">
      <w:pPr>
        <w:pStyle w:val="311"/>
        <w:widowControl/>
        <w:spacing w:line="500" w:lineRule="exact"/>
        <w:ind w:firstLine="480"/>
        <w:jc w:val="left"/>
        <w:rPr>
          <w:rFonts w:hint="eastAsia" w:asciiTheme="minorEastAsia" w:hAnsiTheme="minorEastAsia" w:eastAsiaTheme="minorEastAsia" w:cstheme="minorEastAsia"/>
          <w:color w:val="FF0000"/>
          <w:sz w:val="24"/>
          <w:szCs w:val="22"/>
          <w:highlight w:val="none"/>
          <w:u w:val="single"/>
          <w:lang w:val="en-US" w:eastAsia="zh-CN" w:bidi="ar-SA"/>
        </w:rPr>
      </w:pPr>
      <w:r>
        <w:rPr>
          <w:rFonts w:hint="eastAsia" w:asciiTheme="minorEastAsia" w:hAnsiTheme="minorEastAsia" w:eastAsiaTheme="minorEastAsia" w:cstheme="minorEastAsia"/>
          <w:color w:val="FF0000"/>
          <w:sz w:val="24"/>
          <w:szCs w:val="22"/>
          <w:highlight w:val="none"/>
          <w:u w:val="single"/>
          <w:lang w:val="en-US" w:eastAsia="zh-CN" w:bidi="ar-SA"/>
        </w:rPr>
        <w:t>3.投标人应在投标分项报价表中为项目组所有成员（合计6人）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p>
    <w:p w14:paraId="692DABA7">
      <w:pPr>
        <w:pStyle w:val="311"/>
        <w:widowControl/>
        <w:spacing w:line="500" w:lineRule="exact"/>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4.为保证服务队伍的整体素质和相对稳定性，供应商应充分考虑管理和服务人员的工资待遇。供应商要综合考虑宿迁劳动市场因素，激发员工积极性，不同岗位合理分配工资。</w:t>
      </w:r>
    </w:p>
    <w:p w14:paraId="7575F913">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项目履约过程中，项目所需工具、设备、物耗、保洁物资等均由</w:t>
      </w:r>
      <w:r>
        <w:rPr>
          <w:rFonts w:hint="eastAsia" w:asciiTheme="minorEastAsia" w:hAnsiTheme="minorEastAsia" w:eastAsiaTheme="minorEastAsia" w:cstheme="minorEastAsia"/>
          <w:color w:val="auto"/>
          <w:sz w:val="24"/>
          <w:highlight w:val="none"/>
          <w:lang w:val="en-US" w:eastAsia="zh-CN"/>
        </w:rPr>
        <w:t>采购</w:t>
      </w:r>
      <w:r>
        <w:rPr>
          <w:rFonts w:hint="eastAsia" w:asciiTheme="minorEastAsia" w:hAnsiTheme="minorEastAsia" w:eastAsiaTheme="minorEastAsia" w:cstheme="minorEastAsia"/>
          <w:color w:val="auto"/>
          <w:sz w:val="24"/>
          <w:highlight w:val="none"/>
        </w:rPr>
        <w:t>人提供。</w:t>
      </w:r>
    </w:p>
    <w:p w14:paraId="0A6DB4E7">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10"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投标人结合对采购需求与预算的理解，结合物业服务市场价格，在保障服务要求的基础上，采取措施激励合同履行人员，提高履约质量。</w:t>
      </w:r>
    </w:p>
    <w:p w14:paraId="1E46455D">
      <w:pPr>
        <w:widowControl/>
        <w:spacing w:line="500" w:lineRule="exact"/>
        <w:ind w:firstLine="42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下表为宿迁市社保最低缴纳标准，投标人应按不低于此标准报价。社保缴纳应当符合行政主管部门相关规定。如遇政策调整，投标人自行承担。</w:t>
      </w:r>
    </w:p>
    <w:tbl>
      <w:tblPr>
        <w:tblStyle w:val="36"/>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14:paraId="4EAD2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tcBorders>
              <w:top w:val="single" w:color="000000" w:sz="4" w:space="0"/>
              <w:left w:val="single" w:color="000000" w:sz="4" w:space="0"/>
              <w:bottom w:val="single" w:color="000000" w:sz="4" w:space="0"/>
              <w:right w:val="single" w:color="000000" w:sz="4" w:space="0"/>
            </w:tcBorders>
            <w:noWrap w:val="0"/>
            <w:vAlign w:val="center"/>
          </w:tcPr>
          <w:p w14:paraId="363AB82E">
            <w:pPr>
              <w:widowControl/>
              <w:spacing w:line="500" w:lineRule="exact"/>
              <w:ind w:firstLine="24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序号</w:t>
            </w:r>
          </w:p>
        </w:tc>
        <w:tc>
          <w:tcPr>
            <w:tcW w:w="1721" w:type="dxa"/>
            <w:tcBorders>
              <w:top w:val="single" w:color="000000" w:sz="4" w:space="0"/>
              <w:left w:val="single" w:color="000000" w:sz="4" w:space="0"/>
              <w:bottom w:val="single" w:color="000000" w:sz="4" w:space="0"/>
              <w:right w:val="single" w:color="000000" w:sz="4" w:space="0"/>
            </w:tcBorders>
            <w:noWrap w:val="0"/>
            <w:vAlign w:val="center"/>
          </w:tcPr>
          <w:p w14:paraId="1CD5DAE7">
            <w:pPr>
              <w:widowControl/>
              <w:spacing w:line="500" w:lineRule="exact"/>
              <w:ind w:firstLine="42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名称</w:t>
            </w:r>
          </w:p>
        </w:tc>
        <w:tc>
          <w:tcPr>
            <w:tcW w:w="6167" w:type="dxa"/>
            <w:tcBorders>
              <w:top w:val="single" w:color="000000" w:sz="4" w:space="0"/>
              <w:left w:val="single" w:color="000000" w:sz="4" w:space="0"/>
              <w:bottom w:val="single" w:color="000000" w:sz="4" w:space="0"/>
              <w:right w:val="single" w:color="000000" w:sz="4" w:space="0"/>
            </w:tcBorders>
            <w:noWrap w:val="0"/>
            <w:vAlign w:val="center"/>
          </w:tcPr>
          <w:p w14:paraId="3F09318D">
            <w:pPr>
              <w:widowControl/>
              <w:spacing w:line="500" w:lineRule="exact"/>
              <w:ind w:firstLine="42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计算公式</w:t>
            </w:r>
          </w:p>
        </w:tc>
      </w:tr>
      <w:tr w14:paraId="19AE4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tcBorders>
              <w:top w:val="single" w:color="000000" w:sz="4" w:space="0"/>
              <w:left w:val="single" w:color="000000" w:sz="4" w:space="0"/>
              <w:bottom w:val="single" w:color="000000" w:sz="4" w:space="0"/>
              <w:right w:val="single" w:color="000000" w:sz="4" w:space="0"/>
            </w:tcBorders>
            <w:noWrap w:val="0"/>
            <w:vAlign w:val="center"/>
          </w:tcPr>
          <w:p w14:paraId="52CC8B69">
            <w:pPr>
              <w:widowControl/>
              <w:spacing w:line="500" w:lineRule="exact"/>
              <w:ind w:firstLine="42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1721" w:type="dxa"/>
            <w:tcBorders>
              <w:top w:val="single" w:color="000000" w:sz="4" w:space="0"/>
              <w:left w:val="single" w:color="000000" w:sz="4" w:space="0"/>
              <w:bottom w:val="single" w:color="000000" w:sz="4" w:space="0"/>
              <w:right w:val="single" w:color="000000" w:sz="4" w:space="0"/>
            </w:tcBorders>
            <w:noWrap w:val="0"/>
            <w:vAlign w:val="center"/>
          </w:tcPr>
          <w:p w14:paraId="17D65160">
            <w:pPr>
              <w:widowControl/>
              <w:spacing w:line="500" w:lineRule="exact"/>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单位社保缴纳标准及费用</w:t>
            </w:r>
          </w:p>
        </w:tc>
        <w:tc>
          <w:tcPr>
            <w:tcW w:w="6167" w:type="dxa"/>
            <w:tcBorders>
              <w:top w:val="single" w:color="000000" w:sz="4" w:space="0"/>
              <w:left w:val="single" w:color="000000" w:sz="4" w:space="0"/>
              <w:bottom w:val="single" w:color="000000" w:sz="4" w:space="0"/>
              <w:right w:val="single" w:color="000000" w:sz="4" w:space="0"/>
            </w:tcBorders>
            <w:noWrap w:val="0"/>
            <w:vAlign w:val="center"/>
          </w:tcPr>
          <w:p w14:paraId="4EB1DA5A">
            <w:pPr>
              <w:widowControl/>
              <w:spacing w:line="500" w:lineRule="exact"/>
              <w:ind w:firstLine="42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4952（基数）*【16%（养老保险）＋0.5%(失业险)＋7%（医疗保险）＋1%（生育险）+0.4%（工伤险）】+5</w:t>
            </w:r>
          </w:p>
        </w:tc>
      </w:tr>
    </w:tbl>
    <w:p w14:paraId="45CAC9E2">
      <w:pPr>
        <w:widowControl/>
        <w:spacing w:line="500" w:lineRule="exact"/>
        <w:ind w:firstLine="482"/>
        <w:jc w:val="left"/>
        <w:rPr>
          <w:rFonts w:hint="eastAsia" w:asciiTheme="minorEastAsia" w:hAnsiTheme="minorEastAsia" w:eastAsiaTheme="minorEastAsia" w:cstheme="minorEastAsia"/>
          <w:color w:val="auto"/>
          <w:sz w:val="24"/>
          <w:highlight w:val="none"/>
          <w:lang w:val="en-US" w:eastAsia="zh-CN"/>
        </w:rPr>
      </w:pPr>
      <w:r>
        <w:rPr>
          <w:rFonts w:hint="eastAsia" w:ascii="宋体" w:hAnsi="宋体" w:eastAsia="宋体" w:cs="宋体"/>
          <w:b/>
          <w:iCs/>
          <w:color w:val="FF0000"/>
          <w:sz w:val="24"/>
          <w:szCs w:val="24"/>
          <w:lang w:val="en-US" w:eastAsia="zh-CN" w:bidi="zh-CN"/>
        </w:rPr>
        <w:t>注:社保金额≥1238.05(4952*24.9%+5)，因报价最多保留至小数点后两位，故该项最小有效数值为1238.05元</w:t>
      </w:r>
    </w:p>
    <w:p w14:paraId="1A4043D2">
      <w:pPr>
        <w:widowControl/>
        <w:spacing w:line="500" w:lineRule="exact"/>
        <w:ind w:firstLine="420"/>
        <w:jc w:val="left"/>
        <w:rPr>
          <w:rFonts w:hint="eastAsia"/>
        </w:rPr>
      </w:pPr>
      <w:r>
        <w:rPr>
          <w:rFonts w:hint="eastAsia" w:asciiTheme="minorEastAsia" w:hAnsiTheme="minorEastAsia" w:eastAsiaTheme="minorEastAsia" w:cstheme="minorEastAsia"/>
          <w:color w:val="FF0000"/>
          <w:sz w:val="24"/>
          <w:szCs w:val="22"/>
          <w:highlight w:val="none"/>
          <w:u w:val="single"/>
          <w:lang w:val="en-US" w:eastAsia="zh-CN" w:bidi="ar-SA"/>
        </w:rPr>
        <w:t>人员工资不得低于宿迁市目前最低工资标准，即按《关于调整全市最低工资标准的通知》（宿人社发〔2025〕29号）政策执行，否则按无效标处理。</w:t>
      </w:r>
    </w:p>
    <w:bookmarkEnd w:id="77"/>
    <w:bookmarkEnd w:id="78"/>
    <w:p w14:paraId="0E235BAF"/>
    <w:p w14:paraId="4968FB81">
      <w:pPr>
        <w:keepNext/>
        <w:keepLines/>
        <w:pageBreakBefore/>
        <w:jc w:val="center"/>
        <w:outlineLvl w:val="0"/>
        <w:rPr>
          <w:rFonts w:hint="eastAsia" w:ascii="黑体" w:hAnsi="黑体" w:eastAsia="黑体" w:cs="黑体"/>
          <w:b/>
          <w:sz w:val="44"/>
          <w:szCs w:val="44"/>
        </w:rPr>
      </w:pPr>
      <w:r>
        <w:rPr>
          <w:rFonts w:hint="eastAsia" w:ascii="黑体" w:hAnsi="黑体" w:eastAsia="黑体" w:cs="黑体"/>
          <w:b/>
          <w:bCs w:val="0"/>
          <w:sz w:val="44"/>
          <w:szCs w:val="44"/>
        </w:rPr>
        <w:t>第五章  合同文本</w:t>
      </w:r>
    </w:p>
    <w:p w14:paraId="4DFA863F">
      <w:pPr>
        <w:spacing w:line="400" w:lineRule="exact"/>
        <w:rPr>
          <w:rFonts w:hint="eastAsia" w:ascii="宋体" w:hAnsi="宋体"/>
          <w:bCs/>
          <w:sz w:val="24"/>
          <w:szCs w:val="24"/>
        </w:rPr>
      </w:pPr>
    </w:p>
    <w:p w14:paraId="7D5D4227">
      <w:pPr>
        <w:pStyle w:val="246"/>
        <w:spacing w:line="259" w:lineRule="auto"/>
        <w:jc w:val="center"/>
        <w:rPr>
          <w:rFonts w:hint="eastAsia" w:ascii="仿宋" w:hAnsi="仿宋" w:eastAsia="仿宋" w:cs="仿宋"/>
          <w:b/>
          <w:bCs/>
          <w:spacing w:val="5"/>
          <w:sz w:val="43"/>
          <w:szCs w:val="43"/>
        </w:rPr>
      </w:pPr>
      <w:r>
        <w:rPr>
          <w:rFonts w:hint="eastAsia" w:ascii="仿宋" w:hAnsi="仿宋" w:eastAsia="仿宋" w:cs="仿宋"/>
          <w:b/>
          <w:bCs/>
          <w:spacing w:val="5"/>
          <w:sz w:val="43"/>
          <w:szCs w:val="43"/>
        </w:rPr>
        <w:t>服务合同</w:t>
      </w:r>
    </w:p>
    <w:p w14:paraId="7E68CB4B">
      <w:pPr>
        <w:pStyle w:val="246"/>
        <w:spacing w:line="259" w:lineRule="auto"/>
        <w:jc w:val="center"/>
        <w:rPr>
          <w:rFonts w:hint="eastAsia" w:ascii="仿宋" w:hAnsi="仿宋" w:eastAsia="仿宋" w:cs="仿宋"/>
          <w:b/>
          <w:bCs/>
          <w:spacing w:val="5"/>
          <w:sz w:val="28"/>
          <w:szCs w:val="28"/>
        </w:rPr>
      </w:pPr>
      <w:r>
        <w:rPr>
          <w:rFonts w:hint="eastAsia" w:ascii="仿宋" w:hAnsi="仿宋" w:eastAsia="仿宋" w:cs="仿宋"/>
          <w:b/>
          <w:bCs/>
          <w:spacing w:val="5"/>
          <w:sz w:val="28"/>
          <w:szCs w:val="28"/>
        </w:rPr>
        <w:t>（中标后各采购人根据需求自行拟定最终合同并在苏采云签署电子合同公告）</w:t>
      </w:r>
    </w:p>
    <w:p w14:paraId="101937F0">
      <w:pPr>
        <w:pStyle w:val="632"/>
        <w:keepNext w:val="0"/>
        <w:keepLines w:val="0"/>
        <w:pageBreakBefore w:val="0"/>
        <w:widowControl/>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合同编号：</w:t>
      </w:r>
    </w:p>
    <w:p w14:paraId="64F49572">
      <w:pPr>
        <w:pStyle w:val="632"/>
        <w:keepNext w:val="0"/>
        <w:keepLines w:val="0"/>
        <w:pageBreakBefore w:val="0"/>
        <w:widowControl/>
        <w:tabs>
          <w:tab w:val="left" w:pos="4004"/>
        </w:tabs>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甲方：（以下简称甲方）</w:t>
      </w:r>
    </w:p>
    <w:p w14:paraId="437432E6">
      <w:pPr>
        <w:pStyle w:val="632"/>
        <w:keepNext w:val="0"/>
        <w:keepLines w:val="0"/>
        <w:pageBreakBefore w:val="0"/>
        <w:widowControl/>
        <w:tabs>
          <w:tab w:val="left" w:pos="4004"/>
        </w:tabs>
        <w:spacing w:line="560" w:lineRule="exact"/>
        <w:ind w:firstLine="480"/>
        <w:jc w:val="left"/>
        <w:rPr>
          <w:rFonts w:hint="eastAsia" w:ascii="仿宋" w:hAnsi="仿宋" w:eastAsia="仿宋" w:cs="仿宋"/>
          <w:bCs/>
          <w:sz w:val="24"/>
          <w:szCs w:val="24"/>
        </w:rPr>
      </w:pPr>
      <w:r>
        <w:rPr>
          <w:rFonts w:hint="eastAsia" w:ascii="仿宋" w:hAnsi="仿宋" w:eastAsia="仿宋" w:cs="仿宋"/>
          <w:bCs/>
          <w:sz w:val="24"/>
          <w:szCs w:val="24"/>
        </w:rPr>
        <w:t>乙方：（以下简称乙方）</w:t>
      </w:r>
    </w:p>
    <w:p w14:paraId="2DF852BB">
      <w:pPr>
        <w:keepNext w:val="0"/>
        <w:keepLines w:val="0"/>
        <w:pageBreakBefore w:val="0"/>
        <w:widowControl w:val="0"/>
        <w:spacing w:before="361" w:line="360" w:lineRule="auto"/>
        <w:ind w:firstLine="480"/>
        <w:rPr>
          <w:rFonts w:hint="eastAsia" w:ascii="仿宋" w:hAnsi="仿宋" w:eastAsia="仿宋" w:cs="仿宋"/>
          <w:sz w:val="24"/>
          <w:szCs w:val="24"/>
        </w:rPr>
      </w:pPr>
      <w:r>
        <w:rPr>
          <w:rFonts w:hint="eastAsia" w:ascii="仿宋" w:hAnsi="仿宋" w:eastAsia="仿宋" w:cs="仿宋"/>
          <w:sz w:val="24"/>
          <w:szCs w:val="24"/>
        </w:rPr>
        <w:t>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r>
        <w:rPr>
          <w:rFonts w:hint="eastAsia" w:ascii="仿宋" w:hAnsi="仿宋" w:eastAsia="仿宋" w:cs="仿宋"/>
          <w:sz w:val="24"/>
          <w:szCs w:val="24"/>
          <w:u w:val="single"/>
        </w:rPr>
        <w:t xml:space="preserve">                     </w:t>
      </w:r>
      <w:r>
        <w:rPr>
          <w:rFonts w:hint="eastAsia" w:ascii="仿宋" w:hAnsi="仿宋" w:eastAsia="仿宋" w:cs="仿宋"/>
          <w:sz w:val="24"/>
          <w:szCs w:val="24"/>
        </w:rPr>
        <w:t>相关事项协商一致，达成如下合同条款。</w:t>
      </w:r>
    </w:p>
    <w:p w14:paraId="29487210">
      <w:pPr>
        <w:keepNext w:val="0"/>
        <w:keepLines w:val="0"/>
        <w:pageBreakBefore w:val="0"/>
        <w:widowControl w:val="0"/>
        <w:spacing w:before="361"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一、合同内容：</w:t>
      </w:r>
    </w:p>
    <w:p w14:paraId="4920FBDC">
      <w:pPr>
        <w:keepNext w:val="0"/>
        <w:keepLines w:val="0"/>
        <w:pageBreakBefore w:val="0"/>
        <w:widowControl w:val="0"/>
        <w:spacing w:before="361" w:line="360" w:lineRule="auto"/>
        <w:ind w:firstLine="480"/>
        <w:rPr>
          <w:rFonts w:hint="eastAsia" w:ascii="仿宋" w:hAnsi="仿宋" w:eastAsia="仿宋" w:cs="仿宋"/>
          <w:sz w:val="24"/>
          <w:szCs w:val="24"/>
        </w:rPr>
      </w:pPr>
      <w:r>
        <w:rPr>
          <w:rFonts w:hint="eastAsia" w:ascii="仿宋" w:hAnsi="仿宋" w:eastAsia="仿宋" w:cs="仿宋"/>
          <w:sz w:val="24"/>
          <w:szCs w:val="24"/>
        </w:rPr>
        <w:t>提供服务及管理时间自   年   月   日至  年  月  日。在合同有效期内一方不得擅自变更或中止此项合同，如未经双方同意，擅自变更或中止此项的一方要负违约责任。此项合同需终止或续签，应在合同期内提前两个月通知对方。</w:t>
      </w:r>
    </w:p>
    <w:p w14:paraId="704E4BC7">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下列文件为本合同不可分割部分：</w:t>
      </w:r>
    </w:p>
    <w:p w14:paraId="1B1649DF">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① 中标通知书；</w:t>
      </w:r>
    </w:p>
    <w:p w14:paraId="28E78F58">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② 乙方的投标文件；</w:t>
      </w:r>
    </w:p>
    <w:p w14:paraId="066C48DE">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③ 乙方在投标过程中所作的</w:t>
      </w:r>
      <w:r>
        <w:rPr>
          <w:rFonts w:hint="eastAsia" w:ascii="仿宋" w:hAnsi="仿宋" w:eastAsia="仿宋" w:cs="仿宋"/>
          <w:sz w:val="24"/>
          <w:szCs w:val="24"/>
          <w:lang w:eastAsia="zh-CN"/>
        </w:rPr>
        <w:t>其他</w:t>
      </w:r>
      <w:r>
        <w:rPr>
          <w:rFonts w:hint="eastAsia" w:ascii="仿宋" w:hAnsi="仿宋" w:eastAsia="仿宋" w:cs="仿宋"/>
          <w:sz w:val="24"/>
          <w:szCs w:val="24"/>
        </w:rPr>
        <w:t>承诺、声明、书面澄清等；</w:t>
      </w:r>
    </w:p>
    <w:p w14:paraId="316F1E8D">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④ 采购文件及其附件；</w:t>
      </w:r>
    </w:p>
    <w:p w14:paraId="33B2313A">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⑤ 合同附件。</w:t>
      </w:r>
    </w:p>
    <w:p w14:paraId="6EE48035">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以上与本合同具有同等法律效力</w:t>
      </w:r>
    </w:p>
    <w:p w14:paraId="643126C9">
      <w:pPr>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乙方聘用的人员。</w:t>
      </w:r>
    </w:p>
    <w:p w14:paraId="094A967E">
      <w:pPr>
        <w:pStyle w:val="634"/>
        <w:keepNext w:val="0"/>
        <w:keepLines w:val="0"/>
        <w:pageBreakBefore w:val="0"/>
        <w:widowControl/>
        <w:spacing w:line="360" w:lineRule="auto"/>
        <w:ind w:firstLine="480"/>
        <w:jc w:val="left"/>
        <w:rPr>
          <w:rFonts w:hint="eastAsia" w:ascii="仿宋" w:hAnsi="仿宋" w:eastAsia="仿宋" w:cs="仿宋"/>
          <w:b w:val="0"/>
          <w:bCs/>
          <w:sz w:val="24"/>
          <w:szCs w:val="24"/>
          <w:lang w:val="en-US" w:eastAsia="zh-CN" w:bidi="ar-SA"/>
        </w:rPr>
      </w:pPr>
      <w:r>
        <w:rPr>
          <w:rFonts w:hint="eastAsia" w:ascii="仿宋" w:hAnsi="仿宋" w:eastAsia="仿宋" w:cs="仿宋"/>
          <w:b w:val="0"/>
          <w:bCs w:val="0"/>
          <w:sz w:val="24"/>
          <w:szCs w:val="24"/>
          <w:lang w:eastAsia="zh-CN"/>
        </w:rPr>
        <w:t>4.</w:t>
      </w:r>
      <w:r>
        <w:rPr>
          <w:rFonts w:hint="eastAsia" w:ascii="仿宋" w:hAnsi="仿宋" w:eastAsia="仿宋" w:cs="仿宋"/>
          <w:b w:val="0"/>
          <w:bCs w:val="0"/>
          <w:sz w:val="24"/>
          <w:szCs w:val="24"/>
        </w:rPr>
        <w:t>履行方式</w:t>
      </w:r>
      <w:r>
        <w:rPr>
          <w:rFonts w:hint="eastAsia" w:ascii="仿宋" w:hAnsi="仿宋" w:eastAsia="仿宋" w:cs="仿宋"/>
          <w:bCs/>
          <w:sz w:val="24"/>
          <w:szCs w:val="24"/>
        </w:rPr>
        <w:t>：</w:t>
      </w:r>
      <w:r>
        <w:rPr>
          <w:rFonts w:hint="eastAsia" w:ascii="仿宋" w:hAnsi="仿宋" w:eastAsia="仿宋" w:cs="仿宋"/>
          <w:b w:val="0"/>
          <w:bCs/>
          <w:sz w:val="24"/>
          <w:szCs w:val="24"/>
          <w:lang w:val="en-US" w:eastAsia="zh-CN" w:bidi="ar-SA"/>
        </w:rPr>
        <w:t>乙方按甲方采购要求及合同约定提供服务，服务过程中的各种风险由乙方承担；实施方式由乙方视情况自定，费用自负。</w:t>
      </w:r>
    </w:p>
    <w:p w14:paraId="6F37EC7E">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二、甲、乙双方的责任</w:t>
      </w:r>
    </w:p>
    <w:p w14:paraId="2B9F606D">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（一）甲方的权利和义务：</w:t>
      </w:r>
    </w:p>
    <w:p w14:paraId="44B5F112">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1.</w:t>
      </w:r>
      <w:r>
        <w:rPr>
          <w:rFonts w:hint="eastAsia" w:ascii="仿宋" w:hAnsi="仿宋" w:eastAsia="仿宋" w:cs="仿宋"/>
          <w:bCs/>
          <w:sz w:val="24"/>
          <w:szCs w:val="24"/>
        </w:rPr>
        <w:t>甲方有权审核乙方的</w:t>
      </w:r>
      <w:r>
        <w:rPr>
          <w:rFonts w:hint="eastAsia" w:ascii="仿宋" w:hAnsi="仿宋" w:eastAsia="仿宋" w:cs="仿宋"/>
          <w:bCs/>
          <w:sz w:val="24"/>
          <w:szCs w:val="24"/>
          <w:lang w:eastAsia="zh-CN"/>
        </w:rPr>
        <w:t>保洁</w:t>
      </w:r>
      <w:r>
        <w:rPr>
          <w:rFonts w:hint="eastAsia" w:ascii="仿宋" w:hAnsi="仿宋" w:eastAsia="仿宋" w:cs="仿宋"/>
          <w:bCs/>
          <w:sz w:val="24"/>
          <w:szCs w:val="24"/>
        </w:rPr>
        <w:t>服务费用。甲方必须严格按照双方签订的合同约定审核乙方提交的结算单据并支付相关</w:t>
      </w:r>
      <w:r>
        <w:rPr>
          <w:rFonts w:hint="eastAsia" w:ascii="仿宋" w:hAnsi="仿宋" w:eastAsia="仿宋" w:cs="仿宋"/>
          <w:bCs/>
          <w:sz w:val="24"/>
          <w:szCs w:val="24"/>
          <w:lang w:eastAsia="zh-CN"/>
        </w:rPr>
        <w:t>保洁</w:t>
      </w:r>
      <w:r>
        <w:rPr>
          <w:rFonts w:hint="eastAsia" w:ascii="仿宋" w:hAnsi="仿宋" w:eastAsia="仿宋" w:cs="仿宋"/>
          <w:bCs/>
          <w:sz w:val="24"/>
          <w:szCs w:val="24"/>
        </w:rPr>
        <w:t>服务费用，不得拖欠。</w:t>
      </w:r>
    </w:p>
    <w:p w14:paraId="4890A2FB">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2.</w:t>
      </w:r>
      <w:r>
        <w:rPr>
          <w:rFonts w:hint="eastAsia" w:ascii="仿宋" w:hAnsi="仿宋" w:eastAsia="仿宋" w:cs="仿宋"/>
          <w:bCs/>
          <w:sz w:val="24"/>
          <w:szCs w:val="24"/>
        </w:rPr>
        <w:t>甲方应为乙方清洁施工提供方便。甲方须为乙方提供</w:t>
      </w:r>
      <w:r>
        <w:rPr>
          <w:rFonts w:hint="eastAsia" w:ascii="仿宋" w:hAnsi="仿宋" w:eastAsia="仿宋" w:cs="仿宋"/>
          <w:bCs/>
          <w:sz w:val="24"/>
          <w:szCs w:val="24"/>
          <w:lang w:eastAsia="zh-CN"/>
        </w:rPr>
        <w:t>清洁</w:t>
      </w:r>
      <w:r>
        <w:rPr>
          <w:rFonts w:hint="eastAsia" w:ascii="仿宋" w:hAnsi="仿宋" w:eastAsia="仿宋" w:cs="仿宋"/>
          <w:bCs/>
          <w:sz w:val="24"/>
          <w:szCs w:val="24"/>
        </w:rPr>
        <w:t>正常的供水、供电及照明等。保洁的用水、用电费用由甲方承担。但乙方须从节约角度合理地使用水、电，并接受甲方的现场监管。若因供水、供电及不可抗拒的原因造成乙方保洁难以达到质量标准，其责任不由乙方负责。</w:t>
      </w:r>
    </w:p>
    <w:p w14:paraId="1DF7FD62">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3.</w:t>
      </w:r>
      <w:r>
        <w:rPr>
          <w:rFonts w:hint="eastAsia" w:ascii="仿宋" w:hAnsi="仿宋" w:eastAsia="仿宋" w:cs="仿宋"/>
          <w:bCs/>
          <w:sz w:val="24"/>
          <w:szCs w:val="24"/>
        </w:rPr>
        <w:t>甲方应为乙方提供机械设备、材料堆放的场地及车辆运输、停放的便利。</w:t>
      </w:r>
    </w:p>
    <w:p w14:paraId="61F27B3E">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4.</w:t>
      </w:r>
      <w:r>
        <w:rPr>
          <w:rFonts w:hint="eastAsia" w:ascii="仿宋" w:hAnsi="仿宋" w:eastAsia="仿宋" w:cs="仿宋"/>
          <w:bCs/>
          <w:sz w:val="24"/>
          <w:szCs w:val="24"/>
        </w:rPr>
        <w:t>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14:paraId="0A161CB0">
      <w:pPr>
        <w:pStyle w:val="634"/>
        <w:keepNext w:val="0"/>
        <w:keepLines w:val="0"/>
        <w:pageBreakBefore w:val="0"/>
        <w:widowControl/>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（二）乙方的</w:t>
      </w:r>
      <w:r>
        <w:rPr>
          <w:rFonts w:hint="eastAsia" w:ascii="仿宋" w:hAnsi="仿宋" w:eastAsia="仿宋" w:cs="仿宋"/>
          <w:b/>
          <w:sz w:val="24"/>
          <w:szCs w:val="24"/>
          <w:lang w:eastAsia="zh-CN"/>
        </w:rPr>
        <w:t>权利</w:t>
      </w:r>
      <w:r>
        <w:rPr>
          <w:rFonts w:hint="eastAsia" w:ascii="仿宋" w:hAnsi="仿宋" w:eastAsia="仿宋" w:cs="仿宋"/>
          <w:b/>
          <w:sz w:val="24"/>
          <w:szCs w:val="24"/>
        </w:rPr>
        <w:t>和义务：</w:t>
      </w:r>
    </w:p>
    <w:p w14:paraId="436068ED">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eastAsia="zh-CN"/>
        </w:rPr>
        <w:t>1.</w:t>
      </w:r>
      <w:r>
        <w:rPr>
          <w:rFonts w:hint="eastAsia" w:ascii="仿宋" w:hAnsi="仿宋" w:eastAsia="仿宋" w:cs="仿宋"/>
          <w:bCs/>
          <w:sz w:val="24"/>
          <w:szCs w:val="24"/>
        </w:rPr>
        <w:t>在本合同期内，乙方应做好现场员工的管理工作，如发生问题，乙方应当积极妥善解决，由此形成的一切后果均由乙方承担。</w:t>
      </w:r>
    </w:p>
    <w:p w14:paraId="751C8B6F">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eastAsia="zh-CN"/>
        </w:rPr>
        <w:t>2.</w:t>
      </w:r>
      <w:r>
        <w:rPr>
          <w:rFonts w:hint="eastAsia" w:ascii="仿宋" w:hAnsi="仿宋" w:eastAsia="仿宋" w:cs="仿宋"/>
          <w:bCs/>
          <w:sz w:val="24"/>
          <w:szCs w:val="24"/>
        </w:rPr>
        <w:t>乙方保洁人员需完成必要的培训后方可上岗，其培训内容包括但不仅限于下列内容：</w:t>
      </w:r>
    </w:p>
    <w:p w14:paraId="02490955">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（1）员工礼仪礼貌培训。</w:t>
      </w:r>
    </w:p>
    <w:p w14:paraId="01465BEE">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（2）岗位工作技能培训。</w:t>
      </w:r>
    </w:p>
    <w:p w14:paraId="0BC9599E">
      <w:pPr>
        <w:pStyle w:val="635"/>
        <w:keepNext w:val="0"/>
        <w:keepLines w:val="0"/>
        <w:pageBreakBefore w:val="0"/>
        <w:widowControl/>
        <w:tabs>
          <w:tab w:val="left" w:pos="167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（3）保洁服务过程中常见化学药剂的使用及注意事项。</w:t>
      </w:r>
    </w:p>
    <w:p w14:paraId="7AE7ABE4">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（4）员工工服更衣柜使用规定。</w:t>
      </w:r>
    </w:p>
    <w:p w14:paraId="7D4820E0">
      <w:pPr>
        <w:pStyle w:val="635"/>
        <w:keepNext w:val="0"/>
        <w:keepLines w:val="0"/>
        <w:pageBreakBefore w:val="0"/>
        <w:widowControl/>
        <w:tabs>
          <w:tab w:val="left" w:pos="167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（5）工作职责和工作流程。</w:t>
      </w:r>
    </w:p>
    <w:p w14:paraId="179560BF">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（6）各种涉及本岗位的工具设备的正确使用。</w:t>
      </w:r>
    </w:p>
    <w:p w14:paraId="365EC2A8">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rPr>
        <w:t>（7）服务区域中所应遵守的各项劳动纪律。</w:t>
      </w:r>
    </w:p>
    <w:p w14:paraId="7049049A">
      <w:pPr>
        <w:pStyle w:val="635"/>
        <w:keepNext w:val="0"/>
        <w:keepLines w:val="0"/>
        <w:pageBreakBefore w:val="0"/>
        <w:widowControl/>
        <w:tabs>
          <w:tab w:val="left" w:pos="1551"/>
        </w:tabs>
        <w:spacing w:line="360" w:lineRule="auto"/>
        <w:ind w:left="560" w:firstLine="0"/>
        <w:jc w:val="left"/>
        <w:rPr>
          <w:rFonts w:hint="eastAsia" w:ascii="仿宋" w:hAnsi="仿宋" w:eastAsia="仿宋" w:cs="仿宋"/>
          <w:bCs/>
          <w:sz w:val="24"/>
          <w:szCs w:val="24"/>
        </w:rPr>
      </w:pPr>
      <w:r>
        <w:rPr>
          <w:rFonts w:hint="eastAsia" w:ascii="仿宋" w:hAnsi="仿宋" w:eastAsia="仿宋" w:cs="仿宋"/>
          <w:bCs/>
          <w:sz w:val="24"/>
          <w:szCs w:val="24"/>
          <w:lang w:eastAsia="zh-CN"/>
        </w:rPr>
        <w:t>3.</w:t>
      </w:r>
      <w:r>
        <w:rPr>
          <w:rFonts w:hint="eastAsia" w:ascii="仿宋" w:hAnsi="仿宋" w:eastAsia="仿宋" w:cs="仿宋"/>
          <w:bCs/>
          <w:sz w:val="24"/>
          <w:szCs w:val="24"/>
        </w:rPr>
        <w:t>乙方必须严格服从甲方现场监督和管理。</w:t>
      </w:r>
    </w:p>
    <w:p w14:paraId="7C13F8D5">
      <w:pPr>
        <w:pStyle w:val="634"/>
        <w:keepNext w:val="0"/>
        <w:keepLines w:val="0"/>
        <w:pageBreakBefore w:val="0"/>
        <w:widowControl/>
        <w:spacing w:line="360" w:lineRule="auto"/>
        <w:ind w:firstLine="48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4.</w:t>
      </w:r>
      <w:r>
        <w:rPr>
          <w:rFonts w:hint="eastAsia" w:ascii="仿宋" w:hAnsi="仿宋" w:eastAsia="仿宋" w:cs="仿宋"/>
          <w:b w:val="0"/>
          <w:bCs w:val="0"/>
          <w:sz w:val="24"/>
          <w:szCs w:val="24"/>
        </w:rPr>
        <w:t>如遇紧急事故或突发事件等需要紧急处理，甲方有权调用在场的乙方所有员工进行突击抢险和处理紧急任务。</w:t>
      </w:r>
    </w:p>
    <w:p w14:paraId="2BBECDB7">
      <w:pPr>
        <w:pStyle w:val="634"/>
        <w:keepNext w:val="0"/>
        <w:keepLines w:val="0"/>
        <w:pageBreakBefore w:val="0"/>
        <w:widowControl/>
        <w:spacing w:line="360" w:lineRule="auto"/>
        <w:ind w:firstLine="48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5.</w:t>
      </w:r>
      <w:r>
        <w:rPr>
          <w:rFonts w:hint="eastAsia" w:ascii="仿宋" w:hAnsi="仿宋" w:eastAsia="仿宋" w:cs="仿宋"/>
          <w:b w:val="0"/>
          <w:bCs w:val="0"/>
          <w:sz w:val="24"/>
          <w:szCs w:val="24"/>
        </w:rPr>
        <w:t>乙方应随时配合甲方每日对保洁工作进行检查，乙方将定期清洁作业计划情况书面告知甲方。</w:t>
      </w:r>
    </w:p>
    <w:p w14:paraId="17225420">
      <w:pPr>
        <w:pStyle w:val="634"/>
        <w:keepNext w:val="0"/>
        <w:keepLines w:val="0"/>
        <w:pageBreakBefore w:val="0"/>
        <w:widowControl/>
        <w:spacing w:line="360" w:lineRule="auto"/>
        <w:ind w:firstLine="48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6.</w:t>
      </w:r>
      <w:r>
        <w:rPr>
          <w:rFonts w:hint="eastAsia" w:ascii="仿宋" w:hAnsi="仿宋" w:eastAsia="仿宋" w:cs="仿宋"/>
          <w:b w:val="0"/>
          <w:bCs w:val="0"/>
          <w:sz w:val="24"/>
          <w:szCs w:val="24"/>
        </w:rPr>
        <w:t>乙方应保持派驻本项目的人员，如有变动，应提前及时书面告知甲方，并将变动情况报甲方备档。</w:t>
      </w:r>
    </w:p>
    <w:p w14:paraId="0EE14C5F">
      <w:pPr>
        <w:pStyle w:val="634"/>
        <w:keepNext w:val="0"/>
        <w:keepLines w:val="0"/>
        <w:pageBreakBefore w:val="0"/>
        <w:widowControl/>
        <w:spacing w:line="360" w:lineRule="auto"/>
        <w:ind w:firstLine="48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7.</w:t>
      </w:r>
      <w:r>
        <w:rPr>
          <w:rFonts w:hint="eastAsia" w:ascii="仿宋" w:hAnsi="仿宋" w:eastAsia="仿宋" w:cs="仿宋"/>
          <w:b w:val="0"/>
          <w:bCs w:val="0"/>
          <w:sz w:val="24"/>
          <w:szCs w:val="24"/>
        </w:rPr>
        <w:t>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6A55CEA5">
      <w:pPr>
        <w:pStyle w:val="634"/>
        <w:keepNext w:val="0"/>
        <w:keepLines w:val="0"/>
        <w:pageBreakBefore w:val="0"/>
        <w:widowControl/>
        <w:spacing w:line="360" w:lineRule="auto"/>
        <w:ind w:firstLine="48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8.</w:t>
      </w:r>
      <w:r>
        <w:rPr>
          <w:rFonts w:hint="eastAsia" w:ascii="仿宋" w:hAnsi="仿宋" w:eastAsia="仿宋" w:cs="仿宋"/>
          <w:b w:val="0"/>
          <w:bCs w:val="0"/>
          <w:sz w:val="24"/>
          <w:szCs w:val="24"/>
        </w:rPr>
        <w:t>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5852E146">
      <w:pPr>
        <w:pStyle w:val="634"/>
        <w:keepNext w:val="0"/>
        <w:keepLines w:val="0"/>
        <w:pageBreakBefore w:val="0"/>
        <w:widowControl/>
        <w:spacing w:line="360" w:lineRule="auto"/>
        <w:ind w:firstLine="48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9.</w:t>
      </w:r>
      <w:r>
        <w:rPr>
          <w:rFonts w:hint="eastAsia" w:ascii="仿宋" w:hAnsi="仿宋" w:eastAsia="仿宋" w:cs="仿宋"/>
          <w:b w:val="0"/>
          <w:bCs w:val="0"/>
          <w:sz w:val="24"/>
          <w:szCs w:val="24"/>
        </w:rPr>
        <w:t>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1B8874FF">
      <w:pPr>
        <w:pStyle w:val="636"/>
        <w:keepNext w:val="0"/>
        <w:keepLines w:val="0"/>
        <w:pageBreakBefore w:val="0"/>
        <w:widowControl w:val="0"/>
        <w:spacing w:line="360" w:lineRule="auto"/>
        <w:ind w:firstLine="482"/>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三、合同价款</w:t>
      </w:r>
    </w:p>
    <w:p w14:paraId="2E39E685">
      <w:pPr>
        <w:pStyle w:val="561"/>
        <w:keepNext w:val="0"/>
        <w:keepLines w:val="0"/>
        <w:pageBreakBefore w:val="0"/>
        <w:widowControl w:val="0"/>
        <w:spacing w:line="360" w:lineRule="auto"/>
        <w:ind w:firstLine="482"/>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本合同总价为：￥</w:t>
      </w:r>
      <w:r>
        <w:rPr>
          <w:rFonts w:hint="eastAsia" w:ascii="仿宋" w:hAnsi="仿宋" w:eastAsia="仿宋" w:cs="仿宋"/>
          <w:sz w:val="24"/>
          <w:szCs w:val="24"/>
          <w:u w:val="single"/>
        </w:rPr>
        <w:t xml:space="preserve">       </w:t>
      </w:r>
      <w:r>
        <w:rPr>
          <w:rFonts w:hint="eastAsia" w:ascii="仿宋" w:hAnsi="仿宋" w:eastAsia="仿宋" w:cs="仿宋"/>
          <w:sz w:val="24"/>
          <w:szCs w:val="24"/>
        </w:rPr>
        <w:t>元（大写：</w:t>
      </w:r>
      <w:r>
        <w:rPr>
          <w:rFonts w:hint="eastAsia" w:ascii="仿宋" w:hAnsi="仿宋" w:eastAsia="仿宋" w:cs="仿宋"/>
          <w:sz w:val="24"/>
          <w:szCs w:val="24"/>
          <w:u w:val="single"/>
        </w:rPr>
        <w:t xml:space="preserve">        </w:t>
      </w:r>
      <w:r>
        <w:rPr>
          <w:rFonts w:hint="eastAsia" w:ascii="仿宋" w:hAnsi="仿宋" w:eastAsia="仿宋" w:cs="仿宋"/>
          <w:sz w:val="24"/>
          <w:szCs w:val="24"/>
        </w:rPr>
        <w:t>元人民币）。</w:t>
      </w:r>
    </w:p>
    <w:p w14:paraId="024403F6">
      <w:pPr>
        <w:pStyle w:val="636"/>
        <w:keepNext w:val="0"/>
        <w:keepLines w:val="0"/>
        <w:pageBreakBefore w:val="0"/>
        <w:widowControl w:val="0"/>
        <w:numPr>
          <w:ilvl w:val="0"/>
          <w:numId w:val="6"/>
        </w:numPr>
        <w:spacing w:line="360" w:lineRule="auto"/>
        <w:rPr>
          <w:rFonts w:hint="eastAsia" w:ascii="仿宋" w:hAnsi="仿宋" w:eastAsia="仿宋" w:cs="仿宋"/>
          <w:sz w:val="24"/>
          <w:szCs w:val="24"/>
        </w:rPr>
      </w:pPr>
      <w:r>
        <w:rPr>
          <w:rFonts w:hint="eastAsia" w:ascii="仿宋" w:hAnsi="仿宋" w:eastAsia="仿宋" w:cs="仿宋"/>
          <w:sz w:val="24"/>
          <w:szCs w:val="24"/>
        </w:rPr>
        <w:t>付款方式及相关要求</w:t>
      </w:r>
    </w:p>
    <w:p w14:paraId="2D3BEB18">
      <w:pPr>
        <w:spacing w:line="500" w:lineRule="exact"/>
        <w:ind w:firstLine="480"/>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2.1付款方式：合同签订后，采购方在接到中标方供应商票据的10个工作日内，支付合同金额的10%作为预付款；采购方</w:t>
      </w:r>
      <w:r>
        <w:rPr>
          <w:rFonts w:hint="eastAsia" w:ascii="仿宋" w:hAnsi="仿宋" w:eastAsia="仿宋" w:cs="仿宋"/>
          <w:sz w:val="24"/>
          <w:szCs w:val="24"/>
          <w:lang w:val="zh-CN" w:eastAsia="zh-CN" w:bidi="ar-SA"/>
        </w:rPr>
        <w:t>按月支付给乙方保洁承包费</w:t>
      </w:r>
      <w:r>
        <w:rPr>
          <w:rFonts w:hint="eastAsia" w:ascii="仿宋" w:hAnsi="仿宋" w:eastAsia="仿宋" w:cs="仿宋"/>
          <w:sz w:val="24"/>
          <w:szCs w:val="24"/>
          <w:lang w:val="en-US" w:eastAsia="zh-CN" w:bidi="ar-SA"/>
        </w:rPr>
        <w:t>,</w:t>
      </w:r>
      <w:r>
        <w:rPr>
          <w:rFonts w:hint="eastAsia" w:ascii="仿宋" w:hAnsi="仿宋" w:eastAsia="仿宋" w:cs="仿宋"/>
          <w:sz w:val="24"/>
          <w:szCs w:val="24"/>
          <w:lang w:val="zh-CN" w:eastAsia="zh-CN" w:bidi="ar-SA"/>
        </w:rPr>
        <w:t>于次月15号前支付</w:t>
      </w:r>
      <w:r>
        <w:rPr>
          <w:rFonts w:hint="eastAsia" w:ascii="仿宋" w:hAnsi="仿宋" w:eastAsia="仿宋" w:cs="仿宋"/>
          <w:sz w:val="24"/>
          <w:szCs w:val="24"/>
          <w:lang w:val="en-US" w:eastAsia="zh-CN" w:bidi="ar-SA"/>
        </w:rPr>
        <w:t>中标方</w:t>
      </w:r>
      <w:r>
        <w:rPr>
          <w:rFonts w:hint="eastAsia" w:ascii="仿宋" w:hAnsi="仿宋" w:eastAsia="仿宋" w:cs="仿宋"/>
          <w:sz w:val="24"/>
          <w:szCs w:val="24"/>
          <w:lang w:val="zh-CN" w:eastAsia="zh-CN" w:bidi="ar-SA"/>
        </w:rPr>
        <w:t>保洁承包费，</w:t>
      </w:r>
      <w:r>
        <w:rPr>
          <w:rFonts w:hint="eastAsia" w:ascii="仿宋" w:hAnsi="仿宋" w:eastAsia="仿宋" w:cs="仿宋"/>
          <w:sz w:val="24"/>
          <w:szCs w:val="24"/>
          <w:lang w:val="en-US" w:eastAsia="zh-CN" w:bidi="ar-SA"/>
        </w:rPr>
        <w:t>中标方</w:t>
      </w:r>
      <w:r>
        <w:rPr>
          <w:rFonts w:hint="eastAsia" w:ascii="仿宋" w:hAnsi="仿宋" w:eastAsia="仿宋" w:cs="仿宋"/>
          <w:sz w:val="24"/>
          <w:szCs w:val="24"/>
          <w:lang w:val="zh-CN" w:eastAsia="zh-CN" w:bidi="ar-SA"/>
        </w:rPr>
        <w:t>必须提前一星期提供发票及有关报账附件送财务室。</w:t>
      </w:r>
    </w:p>
    <w:p w14:paraId="3F6312B7">
      <w:pPr>
        <w:spacing w:line="500" w:lineRule="exact"/>
        <w:ind w:firstLine="480"/>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zh-CN" w:bidi="ar-SA"/>
        </w:rPr>
        <w:t>注：在签订合同时，供应商明确表示无需预付款或者主动要求降低预付款比例的额度，采购人可不适用前述规定。</w:t>
      </w:r>
    </w:p>
    <w:p w14:paraId="6826E0FE">
      <w:pPr>
        <w:pStyle w:val="636"/>
        <w:keepNext w:val="0"/>
        <w:keepLines w:val="0"/>
        <w:pageBreakBefore w:val="0"/>
        <w:widowControl w:val="0"/>
        <w:spacing w:line="360" w:lineRule="auto"/>
        <w:ind w:firstLine="480"/>
        <w:rPr>
          <w:rFonts w:hint="eastAsia" w:ascii="仿宋" w:hAnsi="仿宋" w:eastAsia="仿宋" w:cs="仿宋"/>
          <w:b/>
          <w:bCs/>
          <w:sz w:val="24"/>
          <w:szCs w:val="24"/>
          <w:lang w:eastAsia="zh-CN"/>
        </w:rPr>
      </w:pPr>
      <w:r>
        <w:rPr>
          <w:rFonts w:hint="eastAsia" w:ascii="仿宋" w:hAnsi="仿宋" w:eastAsia="仿宋" w:cs="仿宋"/>
          <w:sz w:val="24"/>
          <w:szCs w:val="24"/>
          <w:lang w:eastAsia="zh-CN"/>
        </w:rPr>
        <w:t>2.</w:t>
      </w:r>
      <w:r>
        <w:rPr>
          <w:rFonts w:hint="eastAsia" w:cs="仿宋"/>
          <w:sz w:val="24"/>
          <w:szCs w:val="24"/>
          <w:lang w:val="en-US" w:eastAsia="zh-CN"/>
        </w:rPr>
        <w:t>2</w:t>
      </w:r>
      <w:r>
        <w:rPr>
          <w:rFonts w:hint="eastAsia" w:ascii="仿宋" w:hAnsi="仿宋" w:eastAsia="仿宋" w:cs="仿宋"/>
          <w:sz w:val="24"/>
          <w:szCs w:val="24"/>
          <w:lang w:eastAsia="zh-CN"/>
        </w:rPr>
        <w:t>乙方向甲方提交符合要求的发票，甲方将按照经确认的服务名单核对工资支付、社保缴纳情况，符合付款条件的，甲方将按规定支付合同款。甲方在付款完成后将款项支付相关材料存档备案，随时接受监管部门检查。</w:t>
      </w:r>
    </w:p>
    <w:p w14:paraId="6C60CFF7">
      <w:pPr>
        <w:keepNext w:val="0"/>
        <w:keepLines w:val="0"/>
        <w:pageBreakBefore w:val="0"/>
        <w:widowControl w:val="0"/>
        <w:spacing w:line="360" w:lineRule="auto"/>
        <w:ind w:firstLine="482"/>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.3</w:t>
      </w:r>
      <w:r>
        <w:rPr>
          <w:rFonts w:hint="eastAsia" w:ascii="仿宋" w:hAnsi="仿宋" w:eastAsia="仿宋" w:cs="仿宋"/>
          <w:sz w:val="24"/>
          <w:szCs w:val="24"/>
        </w:rPr>
        <w:t>乙方须</w:t>
      </w:r>
      <w:r>
        <w:rPr>
          <w:rFonts w:hint="eastAsia" w:ascii="仿宋" w:hAnsi="仿宋" w:eastAsia="仿宋" w:cs="仿宋"/>
          <w:sz w:val="24"/>
          <w:szCs w:val="24"/>
          <w:lang w:eastAsia="zh-CN"/>
        </w:rPr>
        <w:t>按</w:t>
      </w:r>
      <w:r>
        <w:rPr>
          <w:rFonts w:hint="eastAsia" w:ascii="仿宋" w:hAnsi="仿宋" w:eastAsia="仿宋" w:cs="仿宋"/>
          <w:sz w:val="24"/>
          <w:szCs w:val="24"/>
        </w:rPr>
        <w:t>不低于投标报价确</w:t>
      </w:r>
      <w:r>
        <w:rPr>
          <w:rFonts w:hint="eastAsia" w:ascii="仿宋" w:hAnsi="仿宋" w:eastAsia="仿宋" w:cs="仿宋"/>
          <w:sz w:val="24"/>
          <w:szCs w:val="24"/>
          <w:lang w:eastAsia="zh-CN"/>
        </w:rPr>
        <w:t>定的</w:t>
      </w:r>
      <w:r>
        <w:rPr>
          <w:rFonts w:hint="eastAsia" w:ascii="仿宋" w:hAnsi="仿宋" w:eastAsia="仿宋" w:cs="仿宋"/>
          <w:sz w:val="24"/>
          <w:szCs w:val="24"/>
        </w:rPr>
        <w:t>标准给员工发放工资、给符合缴纳成员缴纳全额社保、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sz w:val="24"/>
          <w:szCs w:val="24"/>
          <w:lang w:val="en-US" w:eastAsia="zh-CN"/>
        </w:rPr>
        <w:t>1</w:t>
      </w:r>
      <w:r>
        <w:rPr>
          <w:rFonts w:hint="eastAsia" w:ascii="仿宋" w:hAnsi="仿宋" w:eastAsia="仿宋" w:cs="仿宋"/>
          <w:sz w:val="24"/>
          <w:szCs w:val="24"/>
        </w:rPr>
        <w:t>万元或解除合同，并按擅自变更合同违法行为报监管部门处罚。另如有违反《</w:t>
      </w:r>
      <w:r>
        <w:rPr>
          <w:rFonts w:hint="eastAsia" w:ascii="仿宋" w:hAnsi="仿宋" w:eastAsia="仿宋" w:cs="仿宋"/>
          <w:sz w:val="24"/>
          <w:szCs w:val="24"/>
          <w:lang w:eastAsia="zh-CN"/>
        </w:rPr>
        <w:t>中华人民共和国劳动法</w:t>
      </w:r>
      <w:r>
        <w:rPr>
          <w:rFonts w:hint="eastAsia" w:ascii="仿宋" w:hAnsi="仿宋" w:eastAsia="仿宋" w:cs="仿宋"/>
          <w:sz w:val="24"/>
          <w:szCs w:val="24"/>
        </w:rPr>
        <w:t>》等相关规定的，报相关主管部门处理。</w:t>
      </w:r>
    </w:p>
    <w:p w14:paraId="6126C280">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4</w:t>
      </w:r>
      <w:r>
        <w:rPr>
          <w:rFonts w:hint="eastAsia" w:ascii="仿宋" w:hAnsi="仿宋" w:eastAsia="仿宋" w:cs="仿宋"/>
          <w:sz w:val="24"/>
          <w:szCs w:val="24"/>
        </w:rPr>
        <w:t>甲方支付此项费用外不再</w:t>
      </w:r>
      <w:r>
        <w:rPr>
          <w:rFonts w:hint="eastAsia" w:ascii="仿宋" w:hAnsi="仿宋" w:eastAsia="仿宋" w:cs="仿宋"/>
          <w:sz w:val="24"/>
          <w:szCs w:val="24"/>
          <w:lang w:eastAsia="zh-CN"/>
        </w:rPr>
        <w:t>承担其他任何</w:t>
      </w:r>
      <w:r>
        <w:rPr>
          <w:rFonts w:hint="eastAsia" w:ascii="仿宋" w:hAnsi="仿宋" w:eastAsia="仿宋" w:cs="仿宋"/>
          <w:sz w:val="24"/>
          <w:szCs w:val="24"/>
        </w:rPr>
        <w:t>费用（包括物业人员的衣食住行），物业服务人员的薪金、福利、休假日补贴等由乙方付给，与甲方无关。</w:t>
      </w:r>
    </w:p>
    <w:p w14:paraId="7EBC4A10">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5</w:t>
      </w:r>
      <w:r>
        <w:rPr>
          <w:rFonts w:hint="eastAsia" w:ascii="仿宋" w:hAnsi="仿宋" w:eastAsia="仿宋" w:cs="仿宋"/>
          <w:sz w:val="24"/>
          <w:szCs w:val="24"/>
        </w:rPr>
        <w:t>确因甲方工作需要，乙方应无条件配合甲方完成一些突击工作。如：安排服务人员（内部）临时加班。</w:t>
      </w:r>
    </w:p>
    <w:p w14:paraId="1369438D">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6</w:t>
      </w:r>
      <w:r>
        <w:rPr>
          <w:rFonts w:hint="eastAsia" w:ascii="仿宋" w:hAnsi="仿宋" w:eastAsia="仿宋" w:cs="仿宋"/>
          <w:sz w:val="24"/>
          <w:szCs w:val="24"/>
        </w:rPr>
        <w:t>在本合同履行过程中，若因国家或地方政府政策的变化致使有些岗位需要取消的，双方一致同意合同亦作相应变更，人员由乙方妥善安置，相应费用甲方不再支付。</w:t>
      </w:r>
    </w:p>
    <w:p w14:paraId="15B43FAF">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7</w:t>
      </w:r>
      <w:r>
        <w:rPr>
          <w:rFonts w:hint="eastAsia" w:ascii="仿宋" w:hAnsi="仿宋" w:eastAsia="仿宋" w:cs="仿宋"/>
          <w:sz w:val="24"/>
          <w:szCs w:val="24"/>
        </w:rPr>
        <w:t>乙方按专业化要求配置管理服务人员，配备调整管理服务人员必须经甲方面试或审核同意；物业管理服务与收费质价相符；本项目物业管理区域内所有物业管理服务达到甲方要求。</w:t>
      </w:r>
    </w:p>
    <w:p w14:paraId="0470A1D2">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8</w:t>
      </w:r>
      <w:r>
        <w:rPr>
          <w:rFonts w:hint="eastAsia" w:ascii="仿宋" w:hAnsi="仿宋" w:eastAsia="仿宋" w:cs="仿宋"/>
          <w:sz w:val="24"/>
          <w:szCs w:val="24"/>
        </w:rPr>
        <w:t>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w:t>
      </w:r>
      <w:r>
        <w:rPr>
          <w:rFonts w:hint="eastAsia" w:ascii="仿宋" w:hAnsi="仿宋" w:eastAsia="仿宋" w:cs="仿宋"/>
          <w:sz w:val="24"/>
          <w:szCs w:val="24"/>
          <w:lang w:val="en-US" w:eastAsia="zh-CN"/>
        </w:rPr>
        <w:t>1</w:t>
      </w:r>
      <w:r>
        <w:rPr>
          <w:rFonts w:hint="eastAsia" w:ascii="仿宋" w:hAnsi="仿宋" w:eastAsia="仿宋" w:cs="仿宋"/>
          <w:sz w:val="24"/>
          <w:szCs w:val="24"/>
        </w:rPr>
        <w:t>万元或解除合同。</w:t>
      </w:r>
    </w:p>
    <w:p w14:paraId="177B0D3A">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9</w:t>
      </w:r>
      <w:r>
        <w:rPr>
          <w:rFonts w:hint="eastAsia" w:ascii="仿宋" w:hAnsi="仿宋" w:eastAsia="仿宋" w:cs="仿宋"/>
          <w:sz w:val="24"/>
          <w:szCs w:val="24"/>
        </w:rPr>
        <w:t>履约过程中，所需工具、设备、物耗等均由乙方提供，乙方必须提供能满足服务要求所配置的工具、设备、物耗，如乙方提供工具、设备、物耗等质量不符合采购人要求的，应无条件更换。</w:t>
      </w:r>
    </w:p>
    <w:p w14:paraId="31F7E28D">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val="en-US" w:eastAsia="zh-CN"/>
        </w:rPr>
        <w:t>0</w:t>
      </w:r>
      <w:r>
        <w:rPr>
          <w:rFonts w:hint="eastAsia" w:ascii="仿宋" w:hAnsi="仿宋" w:eastAsia="仿宋" w:cs="仿宋"/>
          <w:sz w:val="24"/>
          <w:szCs w:val="24"/>
        </w:rPr>
        <w:t>履约过程中，乙方应根据工作需要，安排好双休日及节假日的值班人员，编制各岗位排班表报采购人备案后执行，并按规定发放加班费。</w:t>
      </w:r>
    </w:p>
    <w:p w14:paraId="23BBE93E">
      <w:pPr>
        <w:pStyle w:val="561"/>
        <w:keepNext w:val="0"/>
        <w:keepLines w:val="0"/>
        <w:pageBreakBefore w:val="0"/>
        <w:widowControl w:val="0"/>
        <w:spacing w:line="360" w:lineRule="auto"/>
        <w:ind w:left="420"/>
        <w:jc w:val="left"/>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3.</w:t>
      </w:r>
      <w:r>
        <w:rPr>
          <w:rFonts w:hint="eastAsia" w:ascii="仿宋" w:hAnsi="仿宋" w:eastAsia="仿宋" w:cs="仿宋"/>
          <w:b w:val="0"/>
          <w:bCs w:val="0"/>
          <w:sz w:val="24"/>
          <w:szCs w:val="24"/>
        </w:rPr>
        <w:t>发票开具方式：与合同主体一致的增值税专用或普通发票。</w:t>
      </w:r>
    </w:p>
    <w:p w14:paraId="61A33838">
      <w:pPr>
        <w:pStyle w:val="561"/>
        <w:keepNext w:val="0"/>
        <w:keepLines w:val="0"/>
        <w:pageBreakBefore w:val="0"/>
        <w:widowControl w:val="0"/>
        <w:spacing w:line="360" w:lineRule="auto"/>
        <w:ind w:firstLine="482"/>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4.</w:t>
      </w:r>
      <w:r>
        <w:rPr>
          <w:rFonts w:hint="eastAsia" w:ascii="仿宋" w:hAnsi="仿宋" w:eastAsia="仿宋" w:cs="仿宋"/>
          <w:b w:val="0"/>
          <w:bCs w:val="0"/>
          <w:sz w:val="24"/>
          <w:szCs w:val="24"/>
        </w:rPr>
        <w:t>服务要求</w:t>
      </w:r>
    </w:p>
    <w:p w14:paraId="5FDF7B3B">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按招标文件采购需求服务标准进行服务。</w:t>
      </w:r>
    </w:p>
    <w:p w14:paraId="38E49ABD">
      <w:pPr>
        <w:pStyle w:val="562"/>
        <w:numPr>
          <w:ilvl w:val="0"/>
          <w:numId w:val="7"/>
        </w:numPr>
        <w:ind w:firstLine="48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履约保证金</w:t>
      </w:r>
    </w:p>
    <w:p w14:paraId="122AE10D">
      <w:pPr>
        <w:spacing w:line="480" w:lineRule="exact"/>
        <w:ind w:firstLine="480"/>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按照以下第</w:t>
      </w:r>
      <w:r>
        <w:rPr>
          <w:rFonts w:hint="eastAsia" w:ascii="仿宋" w:hAnsi="仿宋" w:eastAsia="仿宋" w:cs="仿宋"/>
          <w:sz w:val="24"/>
          <w:szCs w:val="24"/>
          <w:lang w:val="en-US" w:eastAsia="zh-CN" w:bidi="ar-SA"/>
        </w:rPr>
        <w:t>（2）</w:t>
      </w:r>
      <w:r>
        <w:rPr>
          <w:rFonts w:hint="eastAsia" w:ascii="仿宋" w:hAnsi="仿宋" w:eastAsia="仿宋" w:cs="仿宋"/>
          <w:sz w:val="24"/>
          <w:szCs w:val="24"/>
          <w:lang w:val="zh-CN" w:eastAsia="zh-CN" w:bidi="ar-SA"/>
        </w:rPr>
        <w:t>方式确定履约保证</w:t>
      </w:r>
      <w:r>
        <w:rPr>
          <w:rFonts w:hint="eastAsia" w:ascii="仿宋" w:hAnsi="仿宋" w:eastAsia="仿宋" w:cs="仿宋"/>
          <w:sz w:val="24"/>
          <w:szCs w:val="24"/>
          <w:lang w:val="en-US" w:eastAsia="zh-CN" w:bidi="ar-SA"/>
        </w:rPr>
        <w:t>金</w:t>
      </w:r>
      <w:r>
        <w:rPr>
          <w:rFonts w:hint="eastAsia" w:ascii="仿宋" w:hAnsi="仿宋" w:eastAsia="仿宋" w:cs="仿宋"/>
          <w:sz w:val="24"/>
          <w:szCs w:val="24"/>
          <w:lang w:val="zh-CN" w:eastAsia="zh-CN" w:bidi="ar-SA"/>
        </w:rPr>
        <w:t>收取方式。</w:t>
      </w:r>
    </w:p>
    <w:p w14:paraId="6C8CB4F2">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（1）本项目不收取履约保证金。</w:t>
      </w:r>
    </w:p>
    <w:p w14:paraId="2FBC7E10">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（2）本项目收取履约保证金。</w:t>
      </w:r>
    </w:p>
    <w:p w14:paraId="4D5C3A1C">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1、履约保证金提交形式</w:t>
      </w:r>
    </w:p>
    <w:p w14:paraId="1BB7D60A">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履约保证金应在采购合同签订前提交，除银行电汇、网上银行、数字人民币外，供应商还可选用银行保函、担保公司的保证担保或保险公司的保证保险等多种形式向采购人缴纳。</w:t>
      </w:r>
    </w:p>
    <w:p w14:paraId="3487CF4B">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2、履约保证金提交金额为：10000元</w:t>
      </w:r>
    </w:p>
    <w:p w14:paraId="619CCBB8">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支持和鼓励成交供应商使用江苏政府采购电子履约保函（保险）代替缴纳履约保证金，成交供应商如使用江苏政府采购电子履约保函（保险）的，履约保证金提交金额为：履约保证金原提交金额的6折提交。办理流程、偿付等内容见江苏政府采购网“保险保函”模块。</w:t>
      </w:r>
    </w:p>
    <w:p w14:paraId="4C0DEBD1">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3、履约保证金退还方式</w:t>
      </w:r>
    </w:p>
    <w:p w14:paraId="485A6E36">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0C63FFD4">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4、履约保证金退还条件</w:t>
      </w:r>
    </w:p>
    <w:p w14:paraId="5E2FD761">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具有验收合格相关证明材料。</w:t>
      </w:r>
    </w:p>
    <w:p w14:paraId="18E18F9E">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5、履约保证金退还时间</w:t>
      </w:r>
    </w:p>
    <w:p w14:paraId="03C24117">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采购人收到成交供应商退付申请后5个工作日内退还。</w:t>
      </w:r>
    </w:p>
    <w:p w14:paraId="4323FA0C">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6、履约保证金不予退还情形</w:t>
      </w:r>
    </w:p>
    <w:p w14:paraId="14DB680F">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除不可抗力外，成交供应商不履行与采购人订立的采购合同的，履约保证金不予退还，给采购人造成的损失超过履约保证金数额的，还应对超过部分予以赔偿。</w:t>
      </w:r>
    </w:p>
    <w:p w14:paraId="0CBD19CE">
      <w:pPr>
        <w:spacing w:line="480" w:lineRule="exact"/>
        <w:ind w:firstLine="480"/>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7、逾期退还履约保证金违约责任</w:t>
      </w:r>
    </w:p>
    <w:p w14:paraId="6475F24A">
      <w:pPr>
        <w:spacing w:line="480" w:lineRule="exact"/>
        <w:ind w:firstLine="480"/>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采购人逾期退还履约保证金的，除应退还履约保证金外，还应按中国人民银行同期贷款基准利率上浮20％后的利率支付超期资金占用费，但因成交供应商自身原因导致无法及时退还的除外。</w:t>
      </w:r>
    </w:p>
    <w:p w14:paraId="4FC62F26">
      <w:pPr>
        <w:keepNext w:val="0"/>
        <w:keepLines w:val="0"/>
        <w:pageBreakBefore w:val="0"/>
        <w:widowControl w:val="0"/>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、检查考核办法</w:t>
      </w:r>
    </w:p>
    <w:p w14:paraId="54C8260C">
      <w:pPr>
        <w:keepNext w:val="0"/>
        <w:keepLines w:val="0"/>
        <w:pageBreakBefore w:val="0"/>
        <w:widowControl w:val="0"/>
        <w:spacing w:line="360" w:lineRule="auto"/>
        <w:ind w:firstLine="482"/>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合同签订时，各采购人根据考核要求自行添加</w:t>
      </w:r>
      <w:r>
        <w:rPr>
          <w:rFonts w:hint="eastAsia" w:ascii="仿宋" w:hAnsi="仿宋" w:eastAsia="仿宋" w:cs="仿宋"/>
          <w:b w:val="0"/>
          <w:bCs w:val="0"/>
          <w:sz w:val="24"/>
          <w:szCs w:val="24"/>
          <w:lang w:eastAsia="zh-CN"/>
        </w:rPr>
        <w:t>。</w:t>
      </w:r>
    </w:p>
    <w:p w14:paraId="0ED1F0E7">
      <w:pPr>
        <w:pStyle w:val="637"/>
        <w:keepNext w:val="0"/>
        <w:keepLines w:val="0"/>
        <w:pageBreakBefore w:val="0"/>
        <w:widowControl w:val="0"/>
        <w:spacing w:line="360" w:lineRule="auto"/>
        <w:ind w:firstLine="482"/>
        <w:rPr>
          <w:rFonts w:hint="eastAsia" w:ascii="仿宋" w:hAnsi="仿宋" w:eastAsia="仿宋" w:cs="仿宋"/>
          <w:b/>
          <w:sz w:val="24"/>
          <w:szCs w:val="24"/>
        </w:rPr>
      </w:pPr>
      <w:r>
        <w:rPr>
          <w:rFonts w:hint="eastAsia" w:ascii="仿宋" w:hAnsi="仿宋" w:eastAsia="仿宋" w:cs="仿宋"/>
          <w:b/>
          <w:sz w:val="24"/>
          <w:szCs w:val="24"/>
          <w:lang w:val="en-US" w:eastAsia="zh-CN"/>
        </w:rPr>
        <w:t>六</w:t>
      </w:r>
      <w:r>
        <w:rPr>
          <w:rFonts w:hint="eastAsia" w:ascii="仿宋" w:hAnsi="仿宋" w:eastAsia="仿宋" w:cs="仿宋"/>
          <w:b/>
          <w:sz w:val="24"/>
          <w:szCs w:val="24"/>
        </w:rPr>
        <w:t>、违约责任</w:t>
      </w:r>
    </w:p>
    <w:p w14:paraId="6FEB016D">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除不可抗力外，如果乙方没有按照本合同约定的期限、地点和方式履行，那么甲方可要求乙方支付违约金，违约金按每迟延履行一日的应提供而未提供服务价格的 3‰计算，最高限额为本合同总价的 3‰ ；迟延履行的违约金计算数额达到前述最高限额之日起，甲方有权在要求乙方支付违约金的同时，书面通知乙方解除本合同。</w:t>
      </w:r>
    </w:p>
    <w:p w14:paraId="6EB90DE6">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除不可抗力外，如果甲方没有按照本合同约定的付款方式付款，那么乙方可要求甲方支付违约金，违约金按每迟延付款一日的应付而未付款的1‰ 计算，最高限额为本合同总价的 1‰ ；迟延付款的违约金计算数额达到前述最高限额之日起，乙方有权在要求甲方支付违约金的同时，书面通知甲方解除本合同。</w:t>
      </w:r>
    </w:p>
    <w:p w14:paraId="5FEE5276">
      <w:pPr>
        <w:pStyle w:val="561"/>
        <w:keepNext w:val="0"/>
        <w:keepLines w:val="0"/>
        <w:pageBreakBefore w:val="0"/>
        <w:widowControl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47CE59DB">
      <w:pPr>
        <w:pStyle w:val="561"/>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B40E96A">
      <w:pPr>
        <w:pStyle w:val="561"/>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3D0781E">
      <w:pPr>
        <w:pStyle w:val="561"/>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如果出现政府采购监督管理部门在处理投诉事项期间，书面通知甲方暂停采购活动的情形，或者询问或质疑事项可能影响中标结果的，导致甲方中止履行合同的情形，均不视为甲方违约。</w:t>
      </w:r>
    </w:p>
    <w:p w14:paraId="579EA927">
      <w:pPr>
        <w:pStyle w:val="561"/>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7.</w:t>
      </w:r>
      <w:r>
        <w:rPr>
          <w:rFonts w:hint="eastAsia" w:ascii="仿宋" w:hAnsi="仿宋" w:eastAsia="仿宋" w:cs="仿宋"/>
          <w:sz w:val="24"/>
          <w:szCs w:val="24"/>
        </w:rPr>
        <w:t>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1814F31B">
      <w:pPr>
        <w:pStyle w:val="561"/>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8.</w:t>
      </w:r>
      <w:r>
        <w:rPr>
          <w:rFonts w:hint="eastAsia" w:ascii="仿宋" w:hAnsi="仿宋" w:eastAsia="仿宋" w:cs="仿宋"/>
          <w:sz w:val="24"/>
          <w:szCs w:val="24"/>
        </w:rPr>
        <w:t>未经甲方许可，乙方将承包的物业管理服务转包他人，采购人有权终止合同。</w:t>
      </w:r>
    </w:p>
    <w:p w14:paraId="2F328804">
      <w:pPr>
        <w:pStyle w:val="561"/>
        <w:keepNext w:val="0"/>
        <w:keepLines w:val="0"/>
        <w:pageBreakBefore w:val="0"/>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9.</w:t>
      </w:r>
      <w:r>
        <w:rPr>
          <w:rFonts w:hint="eastAsia" w:ascii="仿宋" w:hAnsi="仿宋" w:eastAsia="仿宋" w:cs="仿宋"/>
          <w:sz w:val="24"/>
          <w:szCs w:val="24"/>
        </w:rPr>
        <w:t>乙方长期（连续两个月内）有人员不到位，影响物业管理质量的，经甲方要求及时改正，乙方仍拒不改正的，甲方将报经财政监管部门终止合同。</w:t>
      </w:r>
    </w:p>
    <w:p w14:paraId="563BCA29">
      <w:pPr>
        <w:pStyle w:val="561"/>
        <w:keepNext w:val="0"/>
        <w:keepLines w:val="0"/>
        <w:pageBreakBefore w:val="0"/>
        <w:spacing w:line="360" w:lineRule="auto"/>
        <w:ind w:firstLine="480"/>
        <w:rPr>
          <w:rFonts w:hint="eastAsia" w:ascii="仿宋" w:hAnsi="仿宋" w:eastAsia="仿宋" w:cs="仿宋"/>
          <w:b/>
          <w:sz w:val="24"/>
          <w:szCs w:val="24"/>
        </w:rPr>
      </w:pPr>
      <w:r>
        <w:rPr>
          <w:rFonts w:hint="eastAsia" w:ascii="仿宋" w:hAnsi="仿宋" w:eastAsia="仿宋" w:cs="仿宋"/>
          <w:sz w:val="24"/>
          <w:szCs w:val="24"/>
          <w:lang w:eastAsia="zh-CN"/>
        </w:rPr>
        <w:t>10.</w:t>
      </w:r>
      <w:r>
        <w:rPr>
          <w:rFonts w:hint="eastAsia" w:ascii="仿宋" w:hAnsi="仿宋" w:eastAsia="仿宋" w:cs="仿宋"/>
          <w:sz w:val="24"/>
          <w:szCs w:val="24"/>
        </w:rPr>
        <w:t>因乙方管理不善，导致甲方出现生命财产安全重大事故的（如有人员伤亡医药费在5万元以上的或有财产损失5万元以上的），甲方将报经财政监管部门终止合同，乙方对甲方造成的经济损失负有赔偿责任。</w:t>
      </w:r>
    </w:p>
    <w:p w14:paraId="566E7BAD">
      <w:pPr>
        <w:pStyle w:val="637"/>
        <w:keepNext w:val="0"/>
        <w:keepLines w:val="0"/>
        <w:pageBreakBefore w:val="0"/>
        <w:spacing w:line="360" w:lineRule="auto"/>
        <w:ind w:firstLine="482"/>
        <w:rPr>
          <w:rFonts w:hint="eastAsia" w:ascii="仿宋" w:hAnsi="仿宋" w:eastAsia="仿宋" w:cs="仿宋"/>
          <w:b/>
          <w:sz w:val="24"/>
          <w:szCs w:val="24"/>
          <w:lang w:val="zh-CN"/>
        </w:rPr>
      </w:pPr>
      <w:r>
        <w:rPr>
          <w:rFonts w:hint="eastAsia" w:ascii="仿宋" w:hAnsi="仿宋" w:eastAsia="仿宋" w:cs="仿宋"/>
          <w:b/>
          <w:sz w:val="24"/>
          <w:szCs w:val="24"/>
          <w:lang w:val="en-US" w:eastAsia="zh-CN"/>
        </w:rPr>
        <w:t>七</w:t>
      </w:r>
      <w:r>
        <w:rPr>
          <w:rFonts w:hint="eastAsia" w:ascii="仿宋" w:hAnsi="仿宋" w:eastAsia="仿宋" w:cs="仿宋"/>
          <w:b/>
          <w:sz w:val="24"/>
          <w:szCs w:val="24"/>
          <w:lang w:val="zh-CN"/>
        </w:rPr>
        <w:t>、供应商合法权益补偿机制</w:t>
      </w:r>
    </w:p>
    <w:p w14:paraId="219556DA">
      <w:pPr>
        <w:pStyle w:val="638"/>
        <w:keepNext w:val="0"/>
        <w:keepLines w:val="0"/>
        <w:pageBreakBefore w:val="0"/>
        <w:spacing w:line="360" w:lineRule="auto"/>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供应商合法权益补偿救济机制。在履约过程中因政策变化、规划调整而无法履行合同约定，造成企业合法权益受损的，采购人依据实际情况对供应商进行补偿救济。</w:t>
      </w:r>
    </w:p>
    <w:p w14:paraId="3ABA0D9A">
      <w:pPr>
        <w:pStyle w:val="634"/>
        <w:keepNext w:val="0"/>
        <w:keepLines w:val="0"/>
        <w:pageBreakBefore w:val="0"/>
        <w:widowControl/>
        <w:tabs>
          <w:tab w:val="left" w:pos="6890"/>
          <w:tab w:val="left" w:pos="8105"/>
        </w:tabs>
        <w:spacing w:line="360" w:lineRule="auto"/>
        <w:ind w:firstLine="482"/>
        <w:jc w:val="left"/>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八</w:t>
      </w:r>
      <w:r>
        <w:rPr>
          <w:rFonts w:hint="eastAsia" w:ascii="仿宋" w:hAnsi="仿宋" w:eastAsia="仿宋" w:cs="仿宋"/>
          <w:b/>
          <w:bCs w:val="0"/>
          <w:sz w:val="24"/>
          <w:szCs w:val="24"/>
        </w:rPr>
        <w:t>、争议的解决</w:t>
      </w:r>
    </w:p>
    <w:p w14:paraId="1DD6D814">
      <w:pPr>
        <w:pStyle w:val="634"/>
        <w:keepNext w:val="0"/>
        <w:keepLines w:val="0"/>
        <w:pageBreakBefore w:val="0"/>
        <w:widowControl/>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1.</w:t>
      </w:r>
      <w:r>
        <w:rPr>
          <w:rFonts w:hint="eastAsia" w:ascii="仿宋" w:hAnsi="仿宋" w:eastAsia="仿宋" w:cs="仿宋"/>
          <w:b w:val="0"/>
          <w:bCs/>
          <w:sz w:val="24"/>
          <w:szCs w:val="24"/>
        </w:rPr>
        <w:t>因履行本合同引起的或与本合同有关的争议，甲乙双方应首先友好协商解决，如果协商不能解决争议，则向甲方所在地有管辖权的人民法院提起诉讼。</w:t>
      </w:r>
    </w:p>
    <w:p w14:paraId="68F831E7">
      <w:pPr>
        <w:pStyle w:val="634"/>
        <w:keepNext w:val="0"/>
        <w:keepLines w:val="0"/>
        <w:pageBreakBefore w:val="0"/>
        <w:widowControl/>
        <w:tabs>
          <w:tab w:val="left" w:pos="6890"/>
          <w:tab w:val="left" w:pos="8105"/>
        </w:tabs>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2.</w:t>
      </w:r>
      <w:r>
        <w:rPr>
          <w:rFonts w:hint="eastAsia" w:ascii="仿宋" w:hAnsi="仿宋" w:eastAsia="仿宋" w:cs="仿宋"/>
          <w:b w:val="0"/>
          <w:bCs/>
          <w:sz w:val="24"/>
          <w:szCs w:val="24"/>
        </w:rPr>
        <w:t>在审理期间，本合同应继续履行。</w:t>
      </w:r>
    </w:p>
    <w:p w14:paraId="661CB94B">
      <w:pPr>
        <w:pStyle w:val="634"/>
        <w:keepNext w:val="0"/>
        <w:keepLines w:val="0"/>
        <w:pageBreakBefore w:val="0"/>
        <w:widowControl/>
        <w:tabs>
          <w:tab w:val="left" w:pos="6890"/>
          <w:tab w:val="left" w:pos="8105"/>
        </w:tabs>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3.</w:t>
      </w:r>
      <w:r>
        <w:rPr>
          <w:rFonts w:hint="eastAsia" w:ascii="仿宋" w:hAnsi="仿宋" w:eastAsia="仿宋" w:cs="仿宋"/>
          <w:b w:val="0"/>
          <w:bCs/>
          <w:sz w:val="24"/>
          <w:szCs w:val="24"/>
        </w:rPr>
        <w:t>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68FADE7F">
      <w:pPr>
        <w:pStyle w:val="634"/>
        <w:keepNext w:val="0"/>
        <w:keepLines w:val="0"/>
        <w:pageBreakBefore w:val="0"/>
        <w:tabs>
          <w:tab w:val="left" w:pos="6890"/>
          <w:tab w:val="left" w:pos="8105"/>
        </w:tabs>
        <w:spacing w:line="360" w:lineRule="auto"/>
        <w:ind w:firstLine="480"/>
        <w:rPr>
          <w:rFonts w:hint="eastAsia" w:ascii="仿宋" w:hAnsi="仿宋" w:eastAsia="仿宋" w:cs="仿宋"/>
          <w:b w:val="0"/>
          <w:bCs/>
          <w:sz w:val="24"/>
          <w:szCs w:val="24"/>
        </w:rPr>
      </w:pPr>
      <w:r>
        <w:rPr>
          <w:rFonts w:hint="eastAsia" w:ascii="仿宋" w:hAnsi="仿宋" w:eastAsia="仿宋" w:cs="仿宋"/>
          <w:b w:val="0"/>
          <w:bCs/>
          <w:sz w:val="24"/>
          <w:szCs w:val="24"/>
          <w:lang w:eastAsia="zh-CN"/>
        </w:rPr>
        <w:t>4.</w:t>
      </w:r>
      <w:r>
        <w:rPr>
          <w:rFonts w:hint="eastAsia" w:ascii="仿宋" w:hAnsi="仿宋" w:eastAsia="仿宋" w:cs="仿宋"/>
          <w:b w:val="0"/>
          <w:bCs/>
          <w:sz w:val="24"/>
          <w:szCs w:val="24"/>
        </w:rPr>
        <w:t>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 w:val="0"/>
          <w:bCs/>
          <w:sz w:val="24"/>
          <w:szCs w:val="24"/>
          <w:lang w:val="zh-CN"/>
        </w:rPr>
        <w:t>。</w:t>
      </w:r>
    </w:p>
    <w:p w14:paraId="1F33C734">
      <w:pPr>
        <w:pStyle w:val="639"/>
        <w:keepNext w:val="0"/>
        <w:keepLines w:val="0"/>
        <w:pageBreakBefore w:val="0"/>
        <w:widowControl/>
        <w:spacing w:line="360" w:lineRule="auto"/>
        <w:ind w:firstLine="482"/>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九</w:t>
      </w:r>
      <w:r>
        <w:rPr>
          <w:rFonts w:hint="eastAsia" w:ascii="仿宋" w:hAnsi="仿宋" w:eastAsia="仿宋" w:cs="仿宋"/>
          <w:b/>
          <w:bCs w:val="0"/>
          <w:sz w:val="24"/>
          <w:szCs w:val="24"/>
        </w:rPr>
        <w:t>、附则</w:t>
      </w:r>
    </w:p>
    <w:p w14:paraId="58E3E5DC">
      <w:pPr>
        <w:pStyle w:val="634"/>
        <w:keepNext w:val="0"/>
        <w:keepLines w:val="0"/>
        <w:pageBreakBefore w:val="0"/>
        <w:widowControl/>
        <w:tabs>
          <w:tab w:val="left" w:pos="6890"/>
          <w:tab w:val="left" w:pos="8105"/>
        </w:tabs>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1.</w:t>
      </w:r>
      <w:r>
        <w:rPr>
          <w:rFonts w:hint="eastAsia" w:ascii="仿宋" w:hAnsi="仿宋" w:eastAsia="仿宋" w:cs="仿宋"/>
          <w:b w:val="0"/>
          <w:bCs/>
          <w:sz w:val="24"/>
          <w:szCs w:val="24"/>
        </w:rPr>
        <w:t>双方可对本合同的条款进行补充，以书面形式签订补充协议，补充协议与本合同具有同等效力。</w:t>
      </w:r>
    </w:p>
    <w:p w14:paraId="03E83702">
      <w:pPr>
        <w:pStyle w:val="634"/>
        <w:keepNext w:val="0"/>
        <w:keepLines w:val="0"/>
        <w:pageBreakBefore w:val="0"/>
        <w:widowControl/>
        <w:tabs>
          <w:tab w:val="left" w:pos="6890"/>
          <w:tab w:val="left" w:pos="8105"/>
        </w:tabs>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2.</w:t>
      </w:r>
      <w:r>
        <w:rPr>
          <w:rFonts w:hint="eastAsia" w:ascii="仿宋" w:hAnsi="仿宋" w:eastAsia="仿宋" w:cs="仿宋"/>
          <w:b w:val="0"/>
          <w:bCs/>
          <w:sz w:val="24"/>
          <w:szCs w:val="24"/>
        </w:rPr>
        <w:t>本合同之附件均为合同有效组成部分。本合同及其附件和补充协议中未规定的事宜，遵照中华人民共和国有关法律、法规和规章执行。</w:t>
      </w:r>
    </w:p>
    <w:p w14:paraId="4C83C24A">
      <w:pPr>
        <w:pStyle w:val="634"/>
        <w:keepNext w:val="0"/>
        <w:keepLines w:val="0"/>
        <w:pageBreakBefore w:val="0"/>
        <w:widowControl/>
        <w:tabs>
          <w:tab w:val="left" w:pos="6890"/>
          <w:tab w:val="left" w:pos="8105"/>
        </w:tabs>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3.</w:t>
      </w:r>
      <w:r>
        <w:rPr>
          <w:rFonts w:hint="eastAsia" w:ascii="仿宋" w:hAnsi="仿宋" w:eastAsia="仿宋" w:cs="仿宋"/>
          <w:b w:val="0"/>
          <w:bCs/>
          <w:sz w:val="24"/>
          <w:szCs w:val="24"/>
        </w:rPr>
        <w:t>本合同一式四份，以中文书写，甲方、乙方各执贰份。</w:t>
      </w:r>
    </w:p>
    <w:p w14:paraId="54AEB5D2">
      <w:pPr>
        <w:pStyle w:val="634"/>
        <w:keepNext w:val="0"/>
        <w:keepLines w:val="0"/>
        <w:pageBreakBefore w:val="0"/>
        <w:widowControl/>
        <w:tabs>
          <w:tab w:val="left" w:pos="6890"/>
          <w:tab w:val="left" w:pos="8105"/>
        </w:tabs>
        <w:spacing w:line="360" w:lineRule="auto"/>
        <w:ind w:firstLine="480"/>
        <w:jc w:val="left"/>
        <w:rPr>
          <w:rFonts w:hint="eastAsia" w:ascii="仿宋" w:hAnsi="仿宋" w:eastAsia="仿宋" w:cs="仿宋"/>
          <w:b w:val="0"/>
          <w:bCs/>
          <w:sz w:val="24"/>
          <w:szCs w:val="24"/>
        </w:rPr>
      </w:pPr>
      <w:r>
        <w:rPr>
          <w:rFonts w:hint="eastAsia" w:ascii="仿宋" w:hAnsi="仿宋" w:eastAsia="仿宋" w:cs="仿宋"/>
          <w:b w:val="0"/>
          <w:bCs/>
          <w:sz w:val="24"/>
          <w:szCs w:val="24"/>
          <w:lang w:eastAsia="zh-CN"/>
        </w:rPr>
        <w:t>4.</w:t>
      </w:r>
      <w:r>
        <w:rPr>
          <w:rFonts w:hint="eastAsia" w:ascii="仿宋" w:hAnsi="仿宋" w:eastAsia="仿宋" w:cs="仿宋"/>
          <w:b w:val="0"/>
          <w:bCs/>
          <w:sz w:val="24"/>
          <w:szCs w:val="24"/>
        </w:rPr>
        <w:t>本合同一切未尽事宜，按《中华人民共和国民法典》有关规定执行，无相关规定的，由甲乙双方协商解决。</w:t>
      </w:r>
    </w:p>
    <w:p w14:paraId="09FCC147">
      <w:pPr>
        <w:pStyle w:val="634"/>
        <w:keepNext w:val="0"/>
        <w:keepLines w:val="0"/>
        <w:pageBreakBefore w:val="0"/>
        <w:widowControl/>
        <w:spacing w:line="360" w:lineRule="auto"/>
        <w:ind w:left="525"/>
        <w:jc w:val="left"/>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十</w:t>
      </w:r>
      <w:r>
        <w:rPr>
          <w:rFonts w:hint="eastAsia" w:ascii="仿宋" w:hAnsi="仿宋" w:eastAsia="仿宋" w:cs="仿宋"/>
          <w:b/>
          <w:bCs w:val="0"/>
          <w:sz w:val="24"/>
          <w:szCs w:val="24"/>
        </w:rPr>
        <w:t>、合同的生效</w:t>
      </w:r>
    </w:p>
    <w:p w14:paraId="773926DC">
      <w:pPr>
        <w:pStyle w:val="634"/>
        <w:keepNext w:val="0"/>
        <w:keepLines w:val="0"/>
        <w:pageBreakBefore w:val="0"/>
        <w:widowControl/>
        <w:spacing w:line="360" w:lineRule="auto"/>
        <w:ind w:firstLine="480"/>
        <w:jc w:val="left"/>
        <w:rPr>
          <w:rFonts w:hint="eastAsia" w:ascii="仿宋" w:hAnsi="仿宋" w:eastAsia="仿宋" w:cs="仿宋"/>
          <w:b w:val="0"/>
          <w:bCs/>
          <w:sz w:val="24"/>
          <w:szCs w:val="24"/>
          <w:lang w:val="zh-CN"/>
        </w:rPr>
      </w:pPr>
      <w:r>
        <w:rPr>
          <w:rFonts w:hint="eastAsia" w:ascii="仿宋" w:hAnsi="仿宋" w:eastAsia="仿宋" w:cs="仿宋"/>
          <w:b w:val="0"/>
          <w:bCs/>
          <w:sz w:val="24"/>
          <w:szCs w:val="24"/>
        </w:rPr>
        <w:t>本合同经甲方、乙方签字盖章后生效。</w:t>
      </w:r>
    </w:p>
    <w:p w14:paraId="5499D864">
      <w:pPr>
        <w:pStyle w:val="634"/>
        <w:keepNext w:val="0"/>
        <w:keepLines w:val="0"/>
        <w:pageBreakBefore w:val="0"/>
        <w:widowControl/>
        <w:spacing w:line="360" w:lineRule="auto"/>
        <w:ind w:firstLine="480"/>
        <w:rPr>
          <w:rFonts w:hint="eastAsia" w:ascii="仿宋" w:hAnsi="仿宋" w:eastAsia="仿宋" w:cs="仿宋"/>
          <w:b w:val="0"/>
          <w:bCs/>
          <w:sz w:val="24"/>
          <w:szCs w:val="24"/>
        </w:rPr>
      </w:pPr>
      <w:r>
        <w:rPr>
          <w:rFonts w:hint="eastAsia" w:ascii="仿宋" w:hAnsi="仿宋" w:eastAsia="仿宋" w:cs="仿宋"/>
          <w:b w:val="0"/>
          <w:bCs/>
          <w:sz w:val="24"/>
          <w:szCs w:val="24"/>
        </w:rPr>
        <w:t>甲方：  （盖章）                     乙方：   （盖章）</w:t>
      </w:r>
    </w:p>
    <w:p w14:paraId="2AB103A4">
      <w:pPr>
        <w:pStyle w:val="634"/>
        <w:keepNext w:val="0"/>
        <w:keepLines w:val="0"/>
        <w:pageBreakBefore w:val="0"/>
        <w:widowControl/>
        <w:spacing w:line="360" w:lineRule="auto"/>
        <w:ind w:firstLine="480"/>
        <w:rPr>
          <w:rFonts w:hint="eastAsia" w:ascii="仿宋" w:hAnsi="仿宋" w:eastAsia="仿宋" w:cs="仿宋"/>
          <w:b w:val="0"/>
          <w:bCs/>
          <w:sz w:val="24"/>
          <w:szCs w:val="24"/>
        </w:rPr>
      </w:pPr>
      <w:r>
        <w:rPr>
          <w:rFonts w:hint="eastAsia" w:ascii="仿宋" w:hAnsi="仿宋" w:eastAsia="仿宋" w:cs="仿宋"/>
          <w:b w:val="0"/>
          <w:bCs/>
          <w:sz w:val="24"/>
          <w:szCs w:val="24"/>
        </w:rPr>
        <w:t>地址：                                 地址：</w:t>
      </w:r>
    </w:p>
    <w:p w14:paraId="5E63EA89">
      <w:pPr>
        <w:pStyle w:val="634"/>
        <w:keepNext w:val="0"/>
        <w:keepLines w:val="0"/>
        <w:pageBreakBefore w:val="0"/>
        <w:widowControl/>
        <w:spacing w:line="360" w:lineRule="auto"/>
        <w:ind w:firstLine="480"/>
        <w:rPr>
          <w:rFonts w:hint="eastAsia" w:ascii="仿宋" w:hAnsi="仿宋" w:eastAsia="仿宋" w:cs="仿宋"/>
          <w:b w:val="0"/>
          <w:bCs/>
          <w:sz w:val="24"/>
          <w:szCs w:val="24"/>
        </w:rPr>
      </w:pPr>
      <w:r>
        <w:rPr>
          <w:rFonts w:hint="eastAsia" w:ascii="仿宋" w:hAnsi="仿宋" w:eastAsia="仿宋" w:cs="仿宋"/>
          <w:b w:val="0"/>
          <w:bCs/>
          <w:sz w:val="24"/>
          <w:szCs w:val="24"/>
        </w:rPr>
        <w:t>法定（授权）代表人：                法定（授权）代表人：</w:t>
      </w:r>
    </w:p>
    <w:p w14:paraId="1E87ADCA">
      <w:pPr>
        <w:pStyle w:val="634"/>
        <w:keepNext w:val="0"/>
        <w:keepLines w:val="0"/>
        <w:pageBreakBefore w:val="0"/>
        <w:widowControl/>
        <w:spacing w:line="360" w:lineRule="auto"/>
        <w:ind w:firstLine="480"/>
        <w:rPr>
          <w:rFonts w:hint="eastAsia" w:ascii="仿宋" w:hAnsi="仿宋" w:eastAsia="仿宋" w:cs="仿宋"/>
          <w:b w:val="0"/>
          <w:bCs/>
          <w:sz w:val="24"/>
          <w:szCs w:val="24"/>
        </w:rPr>
      </w:pPr>
      <w:r>
        <w:rPr>
          <w:rFonts w:hint="eastAsia" w:ascii="仿宋" w:hAnsi="仿宋" w:eastAsia="仿宋" w:cs="仿宋"/>
          <w:b w:val="0"/>
          <w:bCs/>
          <w:sz w:val="24"/>
          <w:szCs w:val="24"/>
        </w:rPr>
        <w:t>联系人：                               联系人：</w:t>
      </w:r>
    </w:p>
    <w:p w14:paraId="071AD965">
      <w:pPr>
        <w:pStyle w:val="634"/>
        <w:keepNext w:val="0"/>
        <w:keepLines w:val="0"/>
        <w:pageBreakBefore w:val="0"/>
        <w:widowControl/>
        <w:spacing w:line="360" w:lineRule="auto"/>
        <w:ind w:firstLine="480"/>
        <w:rPr>
          <w:rFonts w:hint="eastAsia" w:ascii="仿宋" w:hAnsi="仿宋" w:eastAsia="仿宋" w:cs="仿宋"/>
          <w:b w:val="0"/>
          <w:bCs/>
          <w:sz w:val="24"/>
          <w:szCs w:val="24"/>
        </w:rPr>
      </w:pPr>
      <w:r>
        <w:rPr>
          <w:rFonts w:hint="eastAsia" w:ascii="仿宋" w:hAnsi="仿宋" w:eastAsia="仿宋" w:cs="仿宋"/>
          <w:b w:val="0"/>
          <w:bCs/>
          <w:sz w:val="24"/>
          <w:szCs w:val="24"/>
        </w:rPr>
        <w:t>联系电话：                             联系电话：</w:t>
      </w:r>
    </w:p>
    <w:p w14:paraId="3C3417E4">
      <w:pPr>
        <w:pStyle w:val="637"/>
        <w:keepNext w:val="0"/>
        <w:keepLines w:val="0"/>
        <w:pageBreakBefore w:val="0"/>
        <w:spacing w:line="360" w:lineRule="auto"/>
        <w:ind w:firstLine="480"/>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年   月   日                           年   月   日</w:t>
      </w:r>
    </w:p>
    <w:p w14:paraId="0300C1DF">
      <w:pPr>
        <w:rPr>
          <w:rFonts w:hint="eastAsia" w:ascii="黑体" w:hAnsi="黑体" w:eastAsia="黑体" w:cs="黑体"/>
          <w:color w:val="auto"/>
        </w:rPr>
      </w:pPr>
    </w:p>
    <w:p w14:paraId="1066B2A8">
      <w:pPr>
        <w:rPr>
          <w:rFonts w:hint="eastAsia" w:ascii="黑体" w:hAnsi="黑体" w:eastAsia="黑体" w:cs="黑体"/>
          <w:color w:val="auto"/>
        </w:rPr>
      </w:pPr>
    </w:p>
    <w:p w14:paraId="0A64172E">
      <w:pPr>
        <w:rPr>
          <w:rFonts w:hint="eastAsia" w:ascii="黑体" w:hAnsi="黑体" w:eastAsia="黑体" w:cs="黑体"/>
          <w:color w:val="auto"/>
        </w:rPr>
      </w:pPr>
    </w:p>
    <w:p w14:paraId="20E370D6">
      <w:pPr>
        <w:pStyle w:val="2"/>
        <w:jc w:val="center"/>
        <w:rPr>
          <w:rFonts w:hint="eastAsia" w:ascii="黑体" w:hAnsi="黑体" w:eastAsia="黑体" w:cs="黑体"/>
          <w:color w:val="auto"/>
        </w:rPr>
      </w:pPr>
      <w:r>
        <w:rPr>
          <w:rFonts w:hint="eastAsia" w:ascii="黑体" w:hAnsi="黑体" w:eastAsia="黑体" w:cs="黑体"/>
          <w:color w:val="auto"/>
        </w:rPr>
        <w:t>第六章  响应文件格式</w:t>
      </w:r>
      <w:bookmarkEnd w:id="79"/>
      <w:bookmarkEnd w:id="80"/>
      <w:bookmarkEnd w:id="81"/>
      <w:bookmarkStart w:id="85" w:name="_Toc103930005"/>
      <w:bookmarkEnd w:id="85"/>
      <w:bookmarkStart w:id="86" w:name="EB4768eefe1ebf4fd4becdd82e1697173f"/>
    </w:p>
    <w:p w14:paraId="4875EC1D">
      <w:pPr>
        <w:pStyle w:val="559"/>
        <w:jc w:val="center"/>
        <w:rPr>
          <w:rFonts w:ascii="黑体" w:hAnsi="Times New Roman" w:eastAsia="黑体" w:cs="黑体"/>
          <w:color w:val="auto"/>
          <w:sz w:val="32"/>
          <w:szCs w:val="32"/>
        </w:rPr>
      </w:pPr>
    </w:p>
    <w:p w14:paraId="482DA884">
      <w:pPr>
        <w:pStyle w:val="559"/>
        <w:jc w:val="center"/>
        <w:rPr>
          <w:rFonts w:ascii="黑体" w:hAnsi="Times New Roman" w:eastAsia="黑体" w:cs="黑体"/>
          <w:color w:val="auto"/>
          <w:sz w:val="52"/>
          <w:szCs w:val="52"/>
        </w:rPr>
      </w:pPr>
    </w:p>
    <w:p w14:paraId="6872B34F">
      <w:pPr>
        <w:pStyle w:val="559"/>
        <w:jc w:val="center"/>
        <w:rPr>
          <w:rFonts w:ascii="黑体" w:hAnsi="Times New Roman" w:eastAsia="黑体" w:cs="黑体"/>
          <w:color w:val="auto"/>
          <w:sz w:val="52"/>
          <w:szCs w:val="52"/>
        </w:rPr>
      </w:pPr>
    </w:p>
    <w:p w14:paraId="2C9C8D9E">
      <w:pPr>
        <w:pStyle w:val="558"/>
      </w:pPr>
    </w:p>
    <w:p w14:paraId="21D795B4">
      <w:pPr>
        <w:pStyle w:val="559"/>
        <w:jc w:val="center"/>
        <w:rPr>
          <w:rFonts w:ascii="黑体" w:hAnsi="Times New Roman" w:eastAsia="黑体" w:cs="黑体"/>
          <w:color w:val="auto"/>
          <w:sz w:val="72"/>
          <w:szCs w:val="72"/>
        </w:rPr>
      </w:pPr>
      <w:r>
        <w:rPr>
          <w:rFonts w:hint="eastAsia" w:ascii="黑体" w:hAnsi="Times New Roman" w:eastAsia="黑体" w:cs="黑体"/>
          <w:color w:val="auto"/>
          <w:sz w:val="72"/>
          <w:szCs w:val="72"/>
        </w:rPr>
        <w:t>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件</w:t>
      </w:r>
    </w:p>
    <w:p w14:paraId="7205F509">
      <w:pPr>
        <w:pStyle w:val="559"/>
        <w:jc w:val="left"/>
        <w:rPr>
          <w:rFonts w:ascii="黑体" w:hAnsi="Times New Roman" w:eastAsia="黑体" w:cs="黑体"/>
          <w:color w:val="auto"/>
          <w:sz w:val="28"/>
          <w:szCs w:val="28"/>
        </w:rPr>
      </w:pPr>
    </w:p>
    <w:p w14:paraId="5340B0D3">
      <w:pPr>
        <w:pStyle w:val="559"/>
        <w:jc w:val="left"/>
        <w:rPr>
          <w:rFonts w:ascii="黑体" w:hAnsi="Times New Roman" w:eastAsia="黑体" w:cs="黑体"/>
          <w:color w:val="auto"/>
          <w:sz w:val="28"/>
          <w:szCs w:val="28"/>
        </w:rPr>
      </w:pPr>
    </w:p>
    <w:p w14:paraId="49C0C874">
      <w:pPr>
        <w:jc w:val="center"/>
        <w:rPr>
          <w:rFonts w:ascii="Times New Roman" w:hAnsi="Times New Roman"/>
          <w:b/>
          <w:color w:val="auto"/>
          <w:sz w:val="72"/>
          <w:szCs w:val="21"/>
        </w:rPr>
      </w:pPr>
    </w:p>
    <w:p w14:paraId="05E1DBB3">
      <w:pPr>
        <w:jc w:val="center"/>
        <w:rPr>
          <w:rFonts w:ascii="Times New Roman" w:hAnsi="Times New Roman"/>
          <w:b/>
          <w:color w:val="auto"/>
          <w:sz w:val="36"/>
          <w:szCs w:val="21"/>
        </w:rPr>
      </w:pPr>
    </w:p>
    <w:p w14:paraId="73FDE0AF">
      <w:pPr>
        <w:jc w:val="center"/>
        <w:rPr>
          <w:rFonts w:ascii="Times New Roman" w:hAnsi="Times New Roman"/>
          <w:b/>
          <w:color w:val="auto"/>
          <w:sz w:val="36"/>
          <w:szCs w:val="21"/>
        </w:rPr>
      </w:pPr>
    </w:p>
    <w:p w14:paraId="529C399C">
      <w:pPr>
        <w:jc w:val="center"/>
        <w:rPr>
          <w:rFonts w:ascii="Times New Roman" w:hAnsi="Times New Roman"/>
          <w:b/>
          <w:color w:val="auto"/>
          <w:sz w:val="36"/>
          <w:szCs w:val="21"/>
        </w:rPr>
      </w:pPr>
    </w:p>
    <w:p w14:paraId="3D41CD21">
      <w:pPr>
        <w:ind w:firstLine="1084"/>
        <w:rPr>
          <w:rFonts w:hint="eastAsia"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5CEDF095">
      <w:pPr>
        <w:ind w:firstLine="1084"/>
        <w:rPr>
          <w:rFonts w:hint="eastAsia"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52428817">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（盖CA电子公章）</w:t>
      </w:r>
    </w:p>
    <w:p w14:paraId="3B441E2D">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p>
    <w:p w14:paraId="56C90C05">
      <w:pPr>
        <w:rPr>
          <w:color w:val="auto"/>
          <w:highlight w:val="red"/>
        </w:rPr>
      </w:pPr>
    </w:p>
    <w:p w14:paraId="7AF077C1">
      <w:pPr>
        <w:pStyle w:val="559"/>
        <w:rPr>
          <w:color w:val="auto"/>
          <w:highlight w:val="red"/>
        </w:rPr>
      </w:pPr>
    </w:p>
    <w:p w14:paraId="5A964005">
      <w:pPr>
        <w:rPr>
          <w:color w:val="auto"/>
        </w:rPr>
      </w:pPr>
      <w:r>
        <w:rPr>
          <w:color w:val="auto"/>
        </w:rPr>
        <w:br w:type="page" w:clear="all"/>
      </w:r>
      <w:bookmarkStart w:id="87" w:name="_Toc103930006"/>
    </w:p>
    <w:p w14:paraId="56A75C98">
      <w:pPr>
        <w:rPr>
          <w:color w:val="auto"/>
        </w:rPr>
      </w:pPr>
    </w:p>
    <w:p w14:paraId="30925AB3">
      <w:pPr>
        <w:rPr>
          <w:color w:val="auto"/>
        </w:rPr>
      </w:pPr>
    </w:p>
    <w:p w14:paraId="27D624F3">
      <w:pPr>
        <w:rPr>
          <w:color w:val="auto"/>
        </w:rPr>
      </w:pPr>
    </w:p>
    <w:p w14:paraId="3F3C0B1E">
      <w:pPr>
        <w:rPr>
          <w:color w:val="auto"/>
        </w:rPr>
      </w:pPr>
    </w:p>
    <w:p w14:paraId="38E39794">
      <w:pPr>
        <w:pStyle w:val="614"/>
        <w:jc w:val="center"/>
        <w:outlineLvl w:val="1"/>
        <w:rPr>
          <w:rFonts w:hint="eastAsia"/>
          <w:color w:val="auto"/>
        </w:rPr>
      </w:pPr>
      <w:r>
        <w:rPr>
          <w:color w:val="auto"/>
        </w:rPr>
        <w:t>目录</w:t>
      </w:r>
      <w:bookmarkEnd w:id="87"/>
    </w:p>
    <w:p w14:paraId="62A84636">
      <w:pPr>
        <w:spacing w:line="360" w:lineRule="auto"/>
        <w:rPr>
          <w:rFonts w:ascii="Times New Roman" w:hAnsi="Times New Roman"/>
          <w:color w:val="auto"/>
          <w:sz w:val="28"/>
          <w:szCs w:val="28"/>
        </w:rPr>
      </w:pPr>
      <w:r>
        <w:rPr>
          <w:rFonts w:hint="eastAsia" w:ascii="Times New Roman" w:hAnsi="Times New Roman"/>
          <w:color w:val="auto"/>
          <w:sz w:val="28"/>
          <w:szCs w:val="28"/>
        </w:rPr>
        <w:t>一、谈判响应函</w:t>
      </w:r>
    </w:p>
    <w:p w14:paraId="6F7674D0">
      <w:pPr>
        <w:spacing w:line="360" w:lineRule="auto"/>
        <w:rPr>
          <w:rFonts w:ascii="Times New Roman" w:hAnsi="Times New Roman"/>
          <w:color w:val="auto"/>
          <w:sz w:val="28"/>
          <w:szCs w:val="28"/>
        </w:rPr>
      </w:pPr>
      <w:r>
        <w:rPr>
          <w:rFonts w:hint="eastAsia" w:ascii="Times New Roman" w:hAnsi="Times New Roman"/>
          <w:color w:val="auto"/>
          <w:sz w:val="28"/>
          <w:szCs w:val="28"/>
        </w:rPr>
        <w:t>二、法人授权书</w:t>
      </w:r>
    </w:p>
    <w:p w14:paraId="79F399AA">
      <w:pPr>
        <w:spacing w:line="360" w:lineRule="auto"/>
        <w:rPr>
          <w:rFonts w:ascii="Times New Roman" w:hAnsi="Times New Roman"/>
          <w:color w:val="auto"/>
          <w:sz w:val="28"/>
          <w:szCs w:val="28"/>
        </w:rPr>
      </w:pPr>
      <w:r>
        <w:rPr>
          <w:rFonts w:hint="eastAsia" w:ascii="Times New Roman" w:hAnsi="Times New Roman"/>
          <w:color w:val="auto"/>
          <w:sz w:val="28"/>
          <w:szCs w:val="28"/>
        </w:rPr>
        <w:t>三、谈判报价表</w:t>
      </w:r>
    </w:p>
    <w:p w14:paraId="1403947C">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四、分项报价表</w:t>
      </w:r>
    </w:p>
    <w:p w14:paraId="4DCC0913">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五、中小企业或残疾人福利性单位声明函</w:t>
      </w:r>
    </w:p>
    <w:p w14:paraId="4F568526">
      <w:pPr>
        <w:spacing w:line="360" w:lineRule="auto"/>
        <w:rPr>
          <w:rFonts w:ascii="Times New Roman" w:hAnsi="Times New Roman"/>
          <w:color w:val="auto"/>
          <w:sz w:val="28"/>
          <w:szCs w:val="28"/>
        </w:rPr>
      </w:pPr>
      <w:r>
        <w:rPr>
          <w:rFonts w:hint="eastAsia" w:ascii="Times New Roman" w:hAnsi="Times New Roman"/>
          <w:color w:val="auto"/>
          <w:sz w:val="28"/>
          <w:szCs w:val="28"/>
        </w:rPr>
        <w:t>六、</w:t>
      </w:r>
      <w:r>
        <w:rPr>
          <w:rFonts w:hint="eastAsia" w:ascii="Times New Roman" w:hAnsi="Times New Roman"/>
          <w:color w:val="auto"/>
          <w:sz w:val="28"/>
          <w:szCs w:val="28"/>
          <w:lang w:val="en-US" w:eastAsia="zh-CN"/>
        </w:rPr>
        <w:t>承诺函</w:t>
      </w:r>
    </w:p>
    <w:p w14:paraId="3160E266">
      <w:pPr>
        <w:spacing w:line="360" w:lineRule="auto"/>
        <w:rPr>
          <w:color w:val="auto"/>
          <w:highlight w:val="red"/>
        </w:rPr>
      </w:pPr>
      <w:r>
        <w:rPr>
          <w:rFonts w:hint="eastAsia" w:ascii="Times New Roman" w:hAnsi="Times New Roman"/>
          <w:color w:val="auto"/>
          <w:sz w:val="28"/>
          <w:szCs w:val="28"/>
        </w:rPr>
        <w:t>七、谈判所需其他材料</w:t>
      </w:r>
    </w:p>
    <w:p w14:paraId="12ABCA01">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86"/>
    </w:p>
    <w:p w14:paraId="7C879F69">
      <w:pPr>
        <w:pStyle w:val="573"/>
        <w:ind w:firstLine="480"/>
        <w:rPr>
          <w:rFonts w:eastAsia="方正仿宋_GBK"/>
          <w:color w:val="auto"/>
          <w:sz w:val="24"/>
          <w:szCs w:val="24"/>
        </w:rPr>
      </w:pPr>
    </w:p>
    <w:p w14:paraId="19EDBF54">
      <w:pPr>
        <w:pStyle w:val="3"/>
        <w:spacing w:before="0" w:after="0" w:line="520" w:lineRule="exact"/>
        <w:ind w:firstLine="320"/>
        <w:rPr>
          <w:rFonts w:hint="eastAsia" w:ascii="黑体" w:hAnsi="黑体" w:eastAsia="黑体" w:cs="黑体"/>
          <w:color w:val="auto"/>
          <w:sz w:val="32"/>
        </w:rPr>
      </w:pPr>
      <w:r>
        <w:rPr>
          <w:rFonts w:hint="eastAsia" w:ascii="黑体" w:hAnsi="黑体" w:eastAsia="黑体" w:cs="黑体"/>
          <w:color w:val="auto"/>
          <w:sz w:val="32"/>
        </w:rPr>
        <w:t>一、谈判响应函</w:t>
      </w:r>
    </w:p>
    <w:p w14:paraId="7697B00B">
      <w:pPr>
        <w:pStyle w:val="573"/>
        <w:jc w:val="center"/>
        <w:rPr>
          <w:rFonts w:hint="eastAsia" w:ascii="宋体" w:hAnsi="宋体" w:cs="仿宋"/>
          <w:b/>
          <w:color w:val="auto"/>
          <w:sz w:val="24"/>
          <w:szCs w:val="24"/>
        </w:rPr>
      </w:pPr>
    </w:p>
    <w:p w14:paraId="0B271B55">
      <w:pPr>
        <w:pStyle w:val="573"/>
        <w:jc w:val="center"/>
        <w:rPr>
          <w:rFonts w:hint="eastAsia" w:ascii="宋体" w:hAnsi="宋体" w:cs="仿宋"/>
          <w:b/>
          <w:color w:val="auto"/>
          <w:sz w:val="32"/>
          <w:szCs w:val="32"/>
        </w:rPr>
      </w:pPr>
      <w:r>
        <w:rPr>
          <w:rFonts w:hint="eastAsia" w:ascii="宋体" w:hAnsi="宋体" w:cs="仿宋"/>
          <w:b/>
          <w:color w:val="auto"/>
          <w:sz w:val="32"/>
          <w:szCs w:val="32"/>
        </w:rPr>
        <w:t>谈判响应函</w:t>
      </w:r>
    </w:p>
    <w:p w14:paraId="70BB9B73">
      <w:pPr>
        <w:pStyle w:val="573"/>
        <w:spacing w:line="500" w:lineRule="exact"/>
        <w:jc w:val="left"/>
        <w:rPr>
          <w:rFonts w:hint="eastAsia" w:ascii="宋体" w:hAnsi="宋体" w:cs="仿宋"/>
          <w:color w:val="auto"/>
          <w:sz w:val="24"/>
          <w:szCs w:val="24"/>
        </w:rPr>
      </w:pPr>
      <w:r>
        <w:rPr>
          <w:rFonts w:hint="eastAsia" w:ascii="宋体" w:hAnsi="宋体"/>
          <w:color w:val="000000"/>
          <w:sz w:val="24"/>
          <w:szCs w:val="24"/>
          <w:highlight w:val="none"/>
          <w:u w:val="single"/>
          <w:lang w:val="en-US" w:eastAsia="zh-CN"/>
        </w:rPr>
        <w:t>泗阳县桃源路中学</w:t>
      </w:r>
      <w:r>
        <w:rPr>
          <w:rFonts w:hint="eastAsia" w:ascii="宋体" w:hAnsi="宋体" w:cs="仿宋"/>
          <w:color w:val="auto"/>
          <w:sz w:val="24"/>
          <w:szCs w:val="24"/>
        </w:rPr>
        <w:t>：</w:t>
      </w:r>
    </w:p>
    <w:p w14:paraId="1D84603C">
      <w:pPr>
        <w:spacing w:line="480" w:lineRule="exact"/>
        <w:ind w:firstLine="480"/>
        <w:rPr>
          <w:rFonts w:ascii="Times New Roman" w:hAnsi="Times New Roman"/>
          <w:color w:val="auto"/>
          <w:sz w:val="24"/>
          <w:szCs w:val="24"/>
        </w:rPr>
      </w:pPr>
      <w:r>
        <w:rPr>
          <w:rFonts w:ascii="Times New Roman" w:hAnsi="Times New Roman"/>
          <w:color w:val="auto"/>
          <w:sz w:val="24"/>
          <w:szCs w:val="24"/>
        </w:rPr>
        <w:t>根据</w:t>
      </w:r>
      <w:r>
        <w:rPr>
          <w:rFonts w:hint="eastAsia" w:ascii="宋体" w:hAnsi="宋体"/>
          <w:color w:val="000000"/>
          <w:sz w:val="24"/>
          <w:szCs w:val="24"/>
          <w:highlight w:val="none"/>
          <w:u w:val="single"/>
          <w:lang w:val="en-US" w:eastAsia="zh-CN"/>
        </w:rPr>
        <w:t>JSZC-321323-JZCG-T2026-0011</w:t>
      </w:r>
      <w:r>
        <w:rPr>
          <w:rFonts w:ascii="Times New Roman" w:hAnsi="Times New Roman"/>
          <w:color w:val="auto"/>
          <w:sz w:val="24"/>
          <w:szCs w:val="24"/>
        </w:rPr>
        <w:t>的</w:t>
      </w:r>
      <w:r>
        <w:rPr>
          <w:rFonts w:hint="eastAsia" w:ascii="宋体" w:hAnsi="宋体"/>
          <w:color w:val="000000"/>
          <w:sz w:val="24"/>
          <w:szCs w:val="24"/>
          <w:highlight w:val="none"/>
          <w:u w:val="single"/>
          <w:lang w:val="en-US" w:eastAsia="zh-CN"/>
        </w:rPr>
        <w:t>2026—2027年度泗阳县桃源路中学保洁服务采购项目</w:t>
      </w:r>
      <w:r>
        <w:rPr>
          <w:rFonts w:ascii="Times New Roman" w:hAnsi="Times New Roman"/>
          <w:color w:val="auto"/>
          <w:sz w:val="24"/>
          <w:szCs w:val="24"/>
        </w:rPr>
        <w:t>竞争性</w:t>
      </w:r>
      <w:r>
        <w:rPr>
          <w:rFonts w:hint="eastAsia" w:ascii="Times New Roman" w:hAnsi="Times New Roman"/>
          <w:color w:val="auto"/>
          <w:sz w:val="24"/>
          <w:szCs w:val="24"/>
        </w:rPr>
        <w:t>谈判</w:t>
      </w:r>
      <w:r>
        <w:rPr>
          <w:rFonts w:ascii="Times New Roman" w:hAnsi="Times New Roman"/>
          <w:color w:val="auto"/>
          <w:sz w:val="24"/>
          <w:szCs w:val="24"/>
        </w:rPr>
        <w:t>文件，我方在参加本项目竞争性</w:t>
      </w:r>
      <w:r>
        <w:rPr>
          <w:rFonts w:hint="eastAsia" w:ascii="Times New Roman" w:hAnsi="Times New Roman"/>
          <w:color w:val="auto"/>
          <w:sz w:val="24"/>
          <w:szCs w:val="24"/>
        </w:rPr>
        <w:t>谈判</w:t>
      </w:r>
      <w:r>
        <w:rPr>
          <w:rFonts w:ascii="Times New Roman" w:hAnsi="Times New Roman"/>
          <w:color w:val="auto"/>
          <w:sz w:val="24"/>
          <w:szCs w:val="24"/>
        </w:rPr>
        <w:t>活动中，特做出如下承诺：</w:t>
      </w:r>
    </w:p>
    <w:p w14:paraId="539C0114">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一、我方具备《中华人民共和国政府采购法》第二十二条第一款规定的6项条件；</w:t>
      </w:r>
    </w:p>
    <w:p w14:paraId="5C9BD5F3">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二、我方在参加政府采购活动前三年内（自本项目</w:t>
      </w:r>
      <w:r>
        <w:rPr>
          <w:rFonts w:hint="eastAsia" w:ascii="Times New Roman" w:hAnsi="Times New Roman"/>
          <w:color w:val="auto"/>
          <w:sz w:val="24"/>
          <w:szCs w:val="24"/>
        </w:rPr>
        <w:t>谈判</w:t>
      </w:r>
      <w:r>
        <w:rPr>
          <w:rFonts w:ascii="Times New Roman" w:hAnsi="Times New Roman"/>
          <w:color w:val="auto"/>
          <w:sz w:val="24"/>
          <w:szCs w:val="24"/>
        </w:rPr>
        <w:t>时间之日起计算），在经营活动中没有重大违法记录（指因违法经营受到刑事处罚或者责令停产停业、吊销许可证或者执照、较大数额罚款等行政处罚）。</w:t>
      </w:r>
    </w:p>
    <w:p w14:paraId="0AD0B3FF">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三、我方按</w:t>
      </w:r>
      <w:r>
        <w:rPr>
          <w:rFonts w:hint="eastAsia" w:ascii="Times New Roman" w:hAnsi="Times New Roman"/>
          <w:color w:val="auto"/>
          <w:sz w:val="24"/>
          <w:szCs w:val="24"/>
        </w:rPr>
        <w:t>谈判</w:t>
      </w:r>
      <w:r>
        <w:rPr>
          <w:rFonts w:ascii="Times New Roman" w:hAnsi="Times New Roman"/>
          <w:color w:val="auto"/>
          <w:sz w:val="24"/>
          <w:szCs w:val="24"/>
        </w:rPr>
        <w:t>文件要求提交响应文件，响应</w:t>
      </w:r>
      <w:r>
        <w:rPr>
          <w:rFonts w:hint="eastAsia" w:ascii="Times New Roman" w:hAnsi="Times New Roman"/>
          <w:color w:val="auto"/>
          <w:sz w:val="24"/>
          <w:szCs w:val="24"/>
        </w:rPr>
        <w:t>谈判</w:t>
      </w:r>
      <w:r>
        <w:rPr>
          <w:rFonts w:ascii="Times New Roman" w:hAnsi="Times New Roman"/>
          <w:color w:val="auto"/>
          <w:sz w:val="24"/>
          <w:szCs w:val="24"/>
        </w:rPr>
        <w:t>文件规定的响应有效期；</w:t>
      </w:r>
    </w:p>
    <w:p w14:paraId="6CF07235">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四、如果我方的响应文件被接受，我方将按《中华人民共和国民法典（第三编合同）》及其他有关法律、法规的规定，按期、按质、按量交付采购单位，全面做到履约守信；</w:t>
      </w:r>
    </w:p>
    <w:p w14:paraId="0D01AE46">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五、我方若违背本声明及承诺约定，经查实，自愿接受采购人及相关主管部门相应的规定处理，并依法承担相应的法律责任。</w:t>
      </w:r>
    </w:p>
    <w:p w14:paraId="5040AEF5">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六、我方同意采购人、采购代理机构将本</w:t>
      </w:r>
      <w:r>
        <w:rPr>
          <w:rFonts w:hint="eastAsia" w:ascii="Times New Roman" w:hAnsi="Times New Roman"/>
          <w:color w:val="auto"/>
          <w:sz w:val="24"/>
          <w:szCs w:val="24"/>
        </w:rPr>
        <w:t>函</w:t>
      </w:r>
      <w:r>
        <w:rPr>
          <w:rFonts w:hint="eastAsia" w:ascii="宋体" w:hAnsi="宋体"/>
          <w:color w:val="auto"/>
          <w:sz w:val="24"/>
          <w:szCs w:val="24"/>
          <w:highlight w:val="none"/>
        </w:rPr>
        <w:t>上网公开</w:t>
      </w:r>
      <w:r>
        <w:rPr>
          <w:rFonts w:ascii="Times New Roman" w:hAnsi="Times New Roman"/>
          <w:color w:val="auto"/>
          <w:sz w:val="24"/>
          <w:szCs w:val="24"/>
        </w:rPr>
        <w:t>。</w:t>
      </w:r>
    </w:p>
    <w:p w14:paraId="0BF72B2B">
      <w:pPr>
        <w:pStyle w:val="573"/>
        <w:spacing w:line="500" w:lineRule="exact"/>
        <w:ind w:firstLine="480"/>
        <w:jc w:val="left"/>
        <w:rPr>
          <w:rFonts w:ascii="Times New Roman" w:hAnsi="Times New Roman"/>
          <w:color w:val="auto"/>
          <w:sz w:val="24"/>
          <w:szCs w:val="24"/>
        </w:rPr>
      </w:pPr>
    </w:p>
    <w:p w14:paraId="286C2D31">
      <w:pPr>
        <w:pStyle w:val="573"/>
        <w:spacing w:line="500" w:lineRule="exact"/>
        <w:ind w:firstLine="480"/>
        <w:jc w:val="left"/>
        <w:rPr>
          <w:rFonts w:ascii="Times New Roman" w:hAnsi="Times New Roman"/>
          <w:color w:val="auto"/>
          <w:sz w:val="24"/>
          <w:szCs w:val="24"/>
        </w:rPr>
      </w:pPr>
    </w:p>
    <w:p w14:paraId="64D64F08">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供应商名称： （盖CA电子公章）</w:t>
      </w:r>
    </w:p>
    <w:p w14:paraId="06FCC2E1">
      <w:pPr>
        <w:pStyle w:val="573"/>
        <w:spacing w:line="500" w:lineRule="exact"/>
        <w:ind w:firstLine="480"/>
        <w:jc w:val="left"/>
        <w:rPr>
          <w:rFonts w:ascii="Times New Roman" w:hAnsi="Times New Roman"/>
          <w:color w:val="auto"/>
          <w:sz w:val="24"/>
          <w:szCs w:val="24"/>
        </w:rPr>
      </w:pPr>
      <w:r>
        <w:rPr>
          <w:rFonts w:ascii="Times New Roman" w:hAnsi="Times New Roman"/>
          <w:color w:val="auto"/>
          <w:sz w:val="24"/>
          <w:szCs w:val="24"/>
        </w:rPr>
        <w:t>日期：    年    月   日</w:t>
      </w:r>
    </w:p>
    <w:p w14:paraId="10ECD3EA">
      <w:pPr>
        <w:spacing w:line="440" w:lineRule="exact"/>
        <w:ind w:firstLine="480"/>
        <w:rPr>
          <w:rFonts w:ascii="Times New Roman" w:hAnsi="Times New Roman" w:eastAsia="仿宋"/>
          <w:color w:val="auto"/>
          <w:sz w:val="24"/>
          <w:szCs w:val="24"/>
        </w:rPr>
      </w:pPr>
    </w:p>
    <w:p w14:paraId="50F41D83">
      <w:pPr>
        <w:rPr>
          <w:rFonts w:hint="eastAsia" w:ascii="黑体" w:hAnsi="黑体" w:eastAsia="黑体"/>
          <w:i/>
          <w:color w:val="auto"/>
          <w:sz w:val="32"/>
          <w:szCs w:val="32"/>
          <w:u w:val="single"/>
        </w:rPr>
      </w:pPr>
    </w:p>
    <w:p w14:paraId="27E63C95">
      <w:pPr>
        <w:rPr>
          <w:rFonts w:hint="eastAsia" w:ascii="黑体" w:hAnsi="黑体" w:eastAsia="黑体"/>
          <w:i/>
          <w:color w:val="auto"/>
          <w:sz w:val="32"/>
          <w:szCs w:val="32"/>
          <w:u w:val="single"/>
        </w:rPr>
      </w:pPr>
    </w:p>
    <w:p w14:paraId="7CC36582">
      <w:pPr>
        <w:rPr>
          <w:rFonts w:hint="eastAsia" w:ascii="黑体" w:hAnsi="黑体" w:eastAsia="黑体"/>
          <w:i/>
          <w:color w:val="auto"/>
          <w:sz w:val="32"/>
          <w:szCs w:val="32"/>
          <w:u w:val="single"/>
        </w:rPr>
      </w:pPr>
    </w:p>
    <w:p w14:paraId="25CF6687">
      <w:pPr>
        <w:rPr>
          <w:rFonts w:hint="eastAsia"/>
          <w:i/>
          <w:color w:val="auto"/>
          <w:szCs w:val="32"/>
          <w:u w:val="single"/>
        </w:rPr>
      </w:pPr>
      <w:bookmarkStart w:id="88" w:name="_Toc120614284"/>
      <w:r>
        <w:rPr>
          <w:rFonts w:hint="eastAsia"/>
          <w:i/>
          <w:color w:val="auto"/>
          <w:szCs w:val="32"/>
          <w:u w:val="single"/>
        </w:rPr>
        <w:br w:type="page" w:clear="all"/>
      </w:r>
    </w:p>
    <w:p w14:paraId="2643E0C7">
      <w:pPr>
        <w:pStyle w:val="3"/>
        <w:spacing w:before="0" w:after="0" w:line="520" w:lineRule="exact"/>
        <w:ind w:firstLine="320"/>
        <w:rPr>
          <w:rFonts w:hint="eastAsia" w:ascii="黑体" w:hAnsi="黑体" w:eastAsia="黑体" w:cs="黑体"/>
          <w:color w:val="auto"/>
          <w:sz w:val="32"/>
        </w:rPr>
      </w:pPr>
      <w:r>
        <w:rPr>
          <w:rFonts w:hint="eastAsia" w:ascii="黑体" w:hAnsi="黑体" w:eastAsia="黑体" w:cs="黑体"/>
          <w:color w:val="auto"/>
          <w:sz w:val="32"/>
          <w:lang w:val="en-US" w:eastAsia="zh-CN"/>
        </w:rPr>
        <w:t>二</w:t>
      </w:r>
      <w:r>
        <w:rPr>
          <w:rFonts w:hint="eastAsia" w:ascii="黑体" w:hAnsi="黑体" w:eastAsia="黑体" w:cs="黑体"/>
          <w:color w:val="auto"/>
          <w:sz w:val="32"/>
        </w:rPr>
        <w:t>、法人授权书</w:t>
      </w:r>
    </w:p>
    <w:p w14:paraId="50218433">
      <w:pPr>
        <w:pStyle w:val="580"/>
        <w:widowControl w:val="0"/>
        <w:jc w:val="center"/>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法人授权书</w:t>
      </w:r>
    </w:p>
    <w:p w14:paraId="029321CC">
      <w:pPr>
        <w:pStyle w:val="573"/>
        <w:spacing w:line="500" w:lineRule="exact"/>
        <w:jc w:val="left"/>
        <w:rPr>
          <w:rFonts w:hint="eastAsia" w:ascii="仿宋" w:hAnsi="仿宋" w:eastAsia="仿宋" w:cs="仿宋"/>
          <w:color w:val="auto"/>
          <w:sz w:val="24"/>
          <w:szCs w:val="24"/>
        </w:rPr>
      </w:pPr>
    </w:p>
    <w:p w14:paraId="162A4EDB">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本授权书声明：____________（供应商名称）授权________________（被授权人的姓名）为我方就</w:t>
      </w:r>
      <w:r>
        <w:rPr>
          <w:rFonts w:hint="eastAsia" w:ascii="Times New Roman" w:hAnsi="Times New Roman" w:cs="宋体"/>
          <w:i w:val="0"/>
          <w:iCs w:val="0"/>
          <w:color w:val="auto"/>
          <w:sz w:val="24"/>
          <w:szCs w:val="24"/>
          <w:highlight w:val="none"/>
          <w:u w:val="single"/>
          <w:lang w:val="en-US" w:eastAsia="zh-CN"/>
        </w:rPr>
        <w:t>JSZC-321323-JZCG-T2026-0011</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w:t>
      </w:r>
      <w:r>
        <w:rPr>
          <w:rFonts w:hint="eastAsia" w:ascii="Times New Roman" w:hAnsi="Times New Roman" w:cs="宋体"/>
          <w:color w:val="auto"/>
          <w:sz w:val="24"/>
          <w:szCs w:val="24"/>
          <w:highlight w:val="none"/>
          <w:u w:val="single"/>
          <w:lang w:val="en-US" w:eastAsia="zh-CN"/>
        </w:rPr>
        <w:t>2026—2027年度泗阳县桃源路中学保洁服务采购项目</w:t>
      </w:r>
      <w:r>
        <w:rPr>
          <w:rFonts w:hint="eastAsia" w:ascii="宋体" w:hAnsi="宋体" w:cs="仿宋"/>
          <w:color w:val="auto"/>
          <w:sz w:val="24"/>
          <w:szCs w:val="24"/>
        </w:rPr>
        <w:t>采购活动的合法代理人，以本单位名义全权处理一切与该项目采购有关的事务。</w:t>
      </w:r>
    </w:p>
    <w:p w14:paraId="5C865852">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本授权书于______年____月____日起生效，特此声明。</w:t>
      </w:r>
    </w:p>
    <w:p w14:paraId="42FEEDE5">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p>
    <w:p w14:paraId="4D48A5D8">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被授权人身份证号码：</w:t>
      </w:r>
    </w:p>
    <w:p w14:paraId="7F1BD4D4">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被授权人联系电话：（手机）</w:t>
      </w:r>
    </w:p>
    <w:p w14:paraId="2EB83BE5">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授权单位名称：（盖CA电子公章）</w:t>
      </w:r>
    </w:p>
    <w:p w14:paraId="203090AF">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单位地址：</w:t>
      </w:r>
    </w:p>
    <w:p w14:paraId="6F3E0A65">
      <w:pPr>
        <w:pStyle w:val="573"/>
        <w:keepNext w:val="0"/>
        <w:keepLines w:val="0"/>
        <w:pageBreakBefore w:val="0"/>
        <w:widowControl w:val="0"/>
        <w:spacing w:before="181" w:line="500" w:lineRule="exact"/>
        <w:ind w:firstLine="480"/>
        <w:jc w:val="left"/>
        <w:rPr>
          <w:rFonts w:hint="eastAsia" w:ascii="宋体" w:hAnsi="宋体" w:cs="仿宋"/>
          <w:color w:val="auto"/>
          <w:sz w:val="24"/>
          <w:szCs w:val="24"/>
        </w:rPr>
      </w:pPr>
      <w:r>
        <w:rPr>
          <w:rFonts w:hint="eastAsia" w:ascii="宋体" w:hAnsi="宋体" w:cs="仿宋"/>
          <w:color w:val="auto"/>
          <w:sz w:val="24"/>
          <w:szCs w:val="24"/>
        </w:rPr>
        <w:t>日期：</w:t>
      </w:r>
      <w:bookmarkStart w:id="89" w:name="_Hlt26955070"/>
      <w:bookmarkEnd w:id="89"/>
      <w:bookmarkStart w:id="90" w:name="_Hlt26671380"/>
      <w:bookmarkEnd w:id="90"/>
      <w:bookmarkStart w:id="91" w:name="_格式3__银行出具的资信证明"/>
      <w:bookmarkEnd w:id="91"/>
    </w:p>
    <w:p w14:paraId="01EA151A">
      <w:pPr>
        <w:keepNext w:val="0"/>
        <w:keepLines w:val="0"/>
        <w:pageBreakBefore w:val="0"/>
        <w:widowControl w:val="0"/>
        <w:spacing w:before="181" w:line="500" w:lineRule="exact"/>
        <w:rPr>
          <w:color w:val="auto"/>
          <w:sz w:val="24"/>
          <w:szCs w:val="24"/>
          <w:u w:val="single"/>
        </w:rPr>
      </w:pPr>
      <w:r>
        <w:rPr>
          <w:color w:val="auto"/>
          <w:sz w:val="24"/>
          <w:szCs w:val="24"/>
          <w:u w:val="single"/>
        </w:rPr>
        <w:br w:type="page" w:clear="all"/>
      </w:r>
    </w:p>
    <w:p w14:paraId="5325F2A9">
      <w:pPr>
        <w:keepNext w:val="0"/>
        <w:keepLines w:val="0"/>
        <w:pageBreakBefore w:val="0"/>
        <w:widowControl w:val="0"/>
        <w:spacing w:line="560" w:lineRule="exact"/>
        <w:ind w:firstLine="480"/>
        <w:rPr>
          <w:rFonts w:hint="eastAsia" w:ascii="黑体" w:hAnsi="黑体" w:eastAsia="黑体" w:cs="黑体"/>
          <w:color w:val="auto"/>
          <w:sz w:val="32"/>
          <w:lang w:eastAsia="zh-CN"/>
        </w:rPr>
      </w:pPr>
      <w:r>
        <w:rPr>
          <w:rFonts w:hint="eastAsia" w:ascii="黑体" w:hAnsi="黑体" w:eastAsia="黑体" w:cs="黑体"/>
          <w:color w:val="auto"/>
          <w:sz w:val="32"/>
          <w:lang w:val="en-US" w:eastAsia="zh-CN"/>
        </w:rPr>
        <w:t>三</w:t>
      </w:r>
      <w:r>
        <w:rPr>
          <w:rFonts w:hint="eastAsia" w:ascii="黑体" w:hAnsi="黑体" w:eastAsia="黑体" w:cs="黑体"/>
          <w:color w:val="auto"/>
          <w:sz w:val="32"/>
        </w:rPr>
        <w:t>、谈判报价表</w:t>
      </w:r>
    </w:p>
    <w:p w14:paraId="43819751">
      <w:pPr>
        <w:numPr>
          <w:ilvl w:val="0"/>
          <w:numId w:val="0"/>
        </w:num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rPr>
      </w:pPr>
      <w:r>
        <w:rPr>
          <w:rFonts w:ascii="Times New Roman" w:hAnsi="Times New Roman" w:cs="仿宋"/>
          <w:color w:val="auto"/>
          <w:sz w:val="24"/>
        </w:rPr>
        <w:t>本次为首次报价</w:t>
      </w:r>
    </w:p>
    <w:p w14:paraId="3DED049F">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ascii="Times New Roman" w:hAnsi="Times New Roman" w:cs="仿宋"/>
          <w:color w:val="auto"/>
          <w:sz w:val="24"/>
        </w:rPr>
        <w:t>货币单位：人民币元</w:t>
      </w:r>
    </w:p>
    <w:p w14:paraId="491E5D47">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rPr>
      </w:pPr>
      <w:r>
        <w:rPr>
          <w:rFonts w:ascii="Times New Roman" w:hAnsi="Times New Roman" w:cs="仿宋"/>
          <w:color w:val="auto"/>
          <w:sz w:val="24"/>
        </w:rPr>
        <w:t>项目编号：</w:t>
      </w:r>
    </w:p>
    <w:p w14:paraId="21872610">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rPr>
      </w:pPr>
      <w:r>
        <w:rPr>
          <w:rFonts w:ascii="Times New Roman" w:hAnsi="Times New Roman" w:cs="仿宋"/>
          <w:color w:val="auto"/>
          <w:sz w:val="24"/>
        </w:rPr>
        <w:t>采购包号：</w:t>
      </w:r>
    </w:p>
    <w:tbl>
      <w:tblPr>
        <w:tblStyle w:val="37"/>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9"/>
        <w:gridCol w:w="2200"/>
        <w:gridCol w:w="4523"/>
      </w:tblGrid>
      <w:tr w14:paraId="026F6B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56C2F7D">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ascii="Times New Roman" w:hAnsi="Times New Roman" w:cs="仿宋"/>
                <w:color w:val="auto"/>
                <w:sz w:val="24"/>
              </w:rPr>
              <w:t>项目名称</w:t>
            </w:r>
          </w:p>
        </w:tc>
        <w:tc>
          <w:tcPr>
            <w:tcW w:w="220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7DE0005">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ascii="Times New Roman" w:hAnsi="Times New Roman" w:cs="仿宋"/>
                <w:color w:val="auto"/>
                <w:sz w:val="24"/>
              </w:rPr>
              <w:t>项目内容</w:t>
            </w:r>
          </w:p>
        </w:tc>
        <w:tc>
          <w:tcPr>
            <w:tcW w:w="4523"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BEB0F4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hint="eastAsia" w:ascii="Times New Roman" w:hAnsi="Times New Roman" w:cs="仿宋"/>
                <w:color w:val="auto"/>
                <w:sz w:val="24"/>
              </w:rPr>
              <w:t>报价</w:t>
            </w:r>
            <w:r>
              <w:rPr>
                <w:rFonts w:ascii="Times New Roman" w:hAnsi="Times New Roman" w:cs="仿宋"/>
                <w:color w:val="auto"/>
                <w:sz w:val="24"/>
              </w:rPr>
              <w:t>（小写）</w:t>
            </w:r>
          </w:p>
        </w:tc>
      </w:tr>
      <w:tr w14:paraId="1E748B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E9396C3">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ascii="Times New Roman" w:hAnsi="Times New Roman" w:cs="仿宋"/>
                <w:color w:val="auto"/>
                <w:sz w:val="24"/>
              </w:rPr>
              <w:t>项目名称</w:t>
            </w:r>
          </w:p>
        </w:tc>
        <w:tc>
          <w:tcPr>
            <w:tcW w:w="220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7C95AD7">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ascii="Times New Roman" w:hAnsi="Times New Roman" w:cs="仿宋"/>
                <w:color w:val="auto"/>
                <w:sz w:val="24"/>
              </w:rPr>
              <w:t>详见</w:t>
            </w:r>
            <w:r>
              <w:rPr>
                <w:rFonts w:hint="eastAsia" w:ascii="Times New Roman" w:hAnsi="Times New Roman" w:cs="仿宋"/>
                <w:color w:val="auto"/>
                <w:sz w:val="24"/>
              </w:rPr>
              <w:t>谈判</w:t>
            </w:r>
            <w:r>
              <w:rPr>
                <w:rFonts w:ascii="Times New Roman" w:hAnsi="Times New Roman" w:cs="仿宋"/>
                <w:color w:val="auto"/>
                <w:sz w:val="24"/>
              </w:rPr>
              <w:t>文件</w:t>
            </w:r>
          </w:p>
        </w:tc>
        <w:tc>
          <w:tcPr>
            <w:tcW w:w="4523"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9F1C828">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color w:val="auto"/>
              </w:rPr>
            </w:pPr>
            <w:r>
              <w:rPr>
                <w:rFonts w:ascii="Times New Roman" w:hAnsi="Times New Roman" w:cs="仿宋"/>
                <w:color w:val="auto"/>
                <w:sz w:val="24"/>
              </w:rPr>
              <w:t>元</w:t>
            </w:r>
          </w:p>
        </w:tc>
      </w:tr>
      <w:tr w14:paraId="4AA492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9540E58">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hint="eastAsia" w:ascii="Times New Roman" w:hAnsi="Times New Roman" w:cs="仿宋"/>
                <w:color w:val="auto"/>
                <w:sz w:val="24"/>
              </w:rPr>
              <w:t>谈判</w:t>
            </w:r>
            <w:r>
              <w:rPr>
                <w:rFonts w:hint="eastAsia" w:ascii="Times New Roman" w:hAnsi="Times New Roman" w:cs="仿宋"/>
                <w:color w:val="auto"/>
                <w:sz w:val="24"/>
                <w:lang w:val="en-US" w:eastAsia="zh-CN"/>
              </w:rPr>
              <w:t>总</w:t>
            </w:r>
            <w:r>
              <w:rPr>
                <w:rFonts w:ascii="Times New Roman" w:hAnsi="Times New Roman" w:cs="仿宋"/>
                <w:color w:val="auto"/>
                <w:sz w:val="24"/>
              </w:rPr>
              <w:t>价（大写）</w:t>
            </w:r>
          </w:p>
        </w:tc>
        <w:tc>
          <w:tcPr>
            <w:tcW w:w="6723"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FBCF2F4">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rPr>
            </w:pPr>
            <w:r>
              <w:rPr>
                <w:rFonts w:ascii="Times New Roman" w:hAnsi="Times New Roman" w:cs="仿宋"/>
                <w:color w:val="auto"/>
                <w:sz w:val="24"/>
              </w:rPr>
              <w:t>金额大写</w:t>
            </w:r>
            <w:r>
              <w:rPr>
                <w:rFonts w:ascii="Times New Roman" w:hAnsi="Times New Roman" w:cs="Calibri"/>
                <w:color w:val="auto"/>
                <w:sz w:val="24"/>
              </w:rPr>
              <w:t> </w:t>
            </w:r>
          </w:p>
        </w:tc>
      </w:tr>
    </w:tbl>
    <w:p w14:paraId="75016372">
      <w:pPr>
        <w:pBdr>
          <w:top w:val="none" w:color="000000" w:sz="0" w:space="0"/>
          <w:left w:val="none" w:color="000000" w:sz="0" w:space="0"/>
          <w:bottom w:val="none" w:color="000000" w:sz="0" w:space="0"/>
          <w:right w:val="none" w:color="000000" w:sz="0" w:space="0"/>
        </w:pBdr>
        <w:spacing w:line="480" w:lineRule="exact"/>
        <w:rPr>
          <w:rFonts w:hint="eastAsia" w:ascii="宋体" w:hAnsi="宋体" w:cs="仿宋"/>
          <w:color w:val="auto"/>
          <w:sz w:val="24"/>
        </w:rPr>
      </w:pPr>
      <w:r>
        <w:rPr>
          <w:rFonts w:ascii="Times New Roman" w:hAnsi="Times New Roman" w:cs="仿宋"/>
          <w:color w:val="auto"/>
          <w:sz w:val="24"/>
        </w:rPr>
        <w:t>供</w:t>
      </w:r>
      <w:r>
        <w:rPr>
          <w:rFonts w:ascii="宋体" w:hAnsi="宋体" w:cs="仿宋"/>
          <w:color w:val="auto"/>
          <w:sz w:val="24"/>
        </w:rPr>
        <w:t>应商（</w:t>
      </w:r>
      <w:r>
        <w:rPr>
          <w:rFonts w:ascii="Times New Roman" w:hAnsi="Times New Roman"/>
          <w:color w:val="auto"/>
          <w:sz w:val="24"/>
          <w:szCs w:val="24"/>
        </w:rPr>
        <w:t>盖CA电子公章</w:t>
      </w:r>
      <w:r>
        <w:rPr>
          <w:rFonts w:ascii="宋体" w:hAnsi="宋体" w:cs="仿宋"/>
          <w:color w:val="auto"/>
          <w:sz w:val="24"/>
        </w:rPr>
        <w:t>）：</w:t>
      </w:r>
    </w:p>
    <w:p w14:paraId="418DC2D8">
      <w:pPr>
        <w:pBdr>
          <w:top w:val="none" w:color="000000" w:sz="0" w:space="0"/>
          <w:left w:val="none" w:color="000000" w:sz="0" w:space="0"/>
          <w:bottom w:val="none" w:color="000000" w:sz="0" w:space="0"/>
          <w:right w:val="none" w:color="000000" w:sz="0" w:space="0"/>
        </w:pBdr>
        <w:spacing w:line="480" w:lineRule="exact"/>
        <w:rPr>
          <w:rFonts w:hint="eastAsia" w:ascii="宋体" w:hAnsi="宋体" w:cs="Calibri"/>
          <w:color w:val="auto"/>
          <w:sz w:val="24"/>
        </w:rPr>
      </w:pPr>
      <w:r>
        <w:rPr>
          <w:rFonts w:ascii="宋体" w:hAnsi="宋体" w:cs="仿宋"/>
          <w:color w:val="auto"/>
          <w:sz w:val="24"/>
        </w:rPr>
        <w:t>供应商名称</w:t>
      </w:r>
    </w:p>
    <w:p w14:paraId="42D15576">
      <w:pPr>
        <w:pBdr>
          <w:top w:val="none" w:color="000000" w:sz="0" w:space="0"/>
          <w:left w:val="none" w:color="000000" w:sz="0" w:space="0"/>
          <w:bottom w:val="none" w:color="000000" w:sz="0" w:space="0"/>
          <w:right w:val="none" w:color="000000" w:sz="0" w:space="0"/>
        </w:pBdr>
        <w:spacing w:line="480" w:lineRule="exact"/>
        <w:rPr>
          <w:rFonts w:hint="eastAsia" w:ascii="宋体" w:hAnsi="宋体"/>
          <w:color w:val="auto"/>
        </w:rPr>
      </w:pPr>
      <w:r>
        <w:rPr>
          <w:rFonts w:ascii="宋体" w:hAnsi="宋体" w:cs="仿宋"/>
          <w:color w:val="auto"/>
          <w:sz w:val="24"/>
        </w:rPr>
        <w:t>日期：</w:t>
      </w:r>
      <w:r>
        <w:rPr>
          <w:rFonts w:ascii="宋体" w:hAnsi="宋体" w:cs="Calibri"/>
          <w:color w:val="auto"/>
          <w:sz w:val="24"/>
        </w:rPr>
        <w:t xml:space="preserve">   </w:t>
      </w:r>
      <w:r>
        <w:rPr>
          <w:rFonts w:ascii="宋体" w:hAnsi="宋体" w:cs="仿宋"/>
          <w:color w:val="auto"/>
          <w:sz w:val="24"/>
        </w:rPr>
        <w:t>年</w:t>
      </w:r>
      <w:r>
        <w:rPr>
          <w:rFonts w:ascii="宋体" w:hAnsi="宋体" w:cs="Calibri"/>
          <w:color w:val="auto"/>
          <w:sz w:val="24"/>
        </w:rPr>
        <w:t xml:space="preserve">   </w:t>
      </w:r>
      <w:r>
        <w:rPr>
          <w:rFonts w:ascii="宋体" w:hAnsi="宋体" w:cs="仿宋"/>
          <w:color w:val="auto"/>
          <w:sz w:val="24"/>
        </w:rPr>
        <w:t>月</w:t>
      </w:r>
      <w:r>
        <w:rPr>
          <w:rFonts w:ascii="宋体" w:hAnsi="宋体" w:cs="Calibri"/>
          <w:color w:val="auto"/>
          <w:sz w:val="24"/>
        </w:rPr>
        <w:t xml:space="preserve">   </w:t>
      </w:r>
      <w:r>
        <w:rPr>
          <w:rFonts w:ascii="宋体" w:hAnsi="宋体" w:cs="仿宋"/>
          <w:color w:val="auto"/>
          <w:sz w:val="24"/>
        </w:rPr>
        <w:t>日</w:t>
      </w:r>
    </w:p>
    <w:p w14:paraId="5B70908A">
      <w:pPr>
        <w:tabs>
          <w:tab w:val="left" w:pos="360"/>
        </w:tabs>
        <w:ind w:firstLine="480"/>
        <w:rPr>
          <w:color w:val="auto"/>
          <w:sz w:val="24"/>
          <w:szCs w:val="24"/>
        </w:rPr>
      </w:pPr>
    </w:p>
    <w:p w14:paraId="60780076">
      <w:pPr>
        <w:ind w:firstLine="420"/>
        <w:rPr>
          <w:i/>
          <w:color w:val="auto"/>
          <w:sz w:val="24"/>
          <w:szCs w:val="24"/>
          <w:u w:val="single"/>
        </w:rPr>
      </w:pPr>
    </w:p>
    <w:p w14:paraId="475BF8A4">
      <w:pPr>
        <w:rPr>
          <w:color w:val="auto"/>
          <w:szCs w:val="21"/>
        </w:rPr>
      </w:pPr>
    </w:p>
    <w:p w14:paraId="727316C6">
      <w:pPr>
        <w:pStyle w:val="3"/>
        <w:spacing w:before="0" w:after="0" w:line="520" w:lineRule="exact"/>
        <w:rPr>
          <w:rFonts w:hint="default" w:ascii="宋体" w:hAnsi="宋体" w:eastAsia="宋体" w:cs="宋体"/>
          <w:b/>
          <w:bCs/>
          <w:sz w:val="32"/>
          <w:szCs w:val="32"/>
        </w:rPr>
      </w:pPr>
      <w:r>
        <w:rPr>
          <w:rFonts w:ascii="Times New Roman" w:hAnsi="Times New Roman" w:eastAsia="宋体"/>
          <w:b/>
          <w:bCs/>
          <w:color w:val="auto"/>
          <w:sz w:val="32"/>
        </w:rPr>
        <w:br w:type="page" w:clear="all"/>
      </w:r>
      <w:bookmarkStart w:id="92" w:name="_Toc28140"/>
      <w:r>
        <w:rPr>
          <w:rFonts w:hint="eastAsia" w:ascii="黑体" w:hAnsi="黑体" w:eastAsia="黑体" w:cs="黑体"/>
          <w:color w:val="auto"/>
          <w:sz w:val="32"/>
          <w:lang w:val="en-US" w:eastAsia="zh-CN"/>
        </w:rPr>
        <w:t>四</w:t>
      </w:r>
      <w:r>
        <w:rPr>
          <w:rFonts w:hint="eastAsia" w:ascii="黑体" w:hAnsi="黑体" w:eastAsia="黑体" w:cs="黑体"/>
          <w:color w:val="auto"/>
          <w:sz w:val="32"/>
        </w:rPr>
        <w:t>、</w:t>
      </w:r>
      <w:r>
        <w:rPr>
          <w:rFonts w:hint="eastAsia" w:ascii="宋体" w:hAnsi="宋体" w:eastAsia="宋体" w:cs="宋体"/>
          <w:b/>
          <w:bCs/>
          <w:sz w:val="32"/>
          <w:szCs w:val="32"/>
        </w:rPr>
        <w:t>分项报价表</w:t>
      </w:r>
    </w:p>
    <w:tbl>
      <w:tblPr>
        <w:tblStyle w:val="36"/>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1"/>
        <w:gridCol w:w="2445"/>
        <w:gridCol w:w="2130"/>
        <w:gridCol w:w="1567"/>
        <w:gridCol w:w="878"/>
        <w:gridCol w:w="645"/>
        <w:gridCol w:w="1690"/>
      </w:tblGrid>
      <w:tr w14:paraId="614AC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noWrap w:val="0"/>
            <w:vAlign w:val="center"/>
          </w:tcPr>
          <w:p w14:paraId="6E5B7C4D">
            <w:pPr>
              <w:pStyle w:val="640"/>
              <w:widowControl/>
              <w:spacing w:line="360" w:lineRule="exact"/>
              <w:jc w:val="center"/>
              <w:rPr>
                <w:rFonts w:ascii="宋体" w:hAnsi="宋体" w:cs="宋体"/>
                <w:sz w:val="24"/>
                <w:szCs w:val="24"/>
              </w:rPr>
            </w:pPr>
            <w:r>
              <w:rPr>
                <w:rFonts w:hint="eastAsia" w:ascii="宋体" w:hAnsi="宋体" w:cs="宋体"/>
                <w:sz w:val="24"/>
                <w:szCs w:val="24"/>
                <w:lang w:val="en-US" w:eastAsia="zh-CN"/>
              </w:rPr>
              <w:t>人员</w:t>
            </w:r>
            <w:r>
              <w:rPr>
                <w:rFonts w:hint="eastAsia" w:ascii="宋体" w:hAnsi="宋体" w:cs="宋体"/>
                <w:sz w:val="24"/>
                <w:szCs w:val="24"/>
              </w:rPr>
              <w:t>工资、保险</w:t>
            </w:r>
          </w:p>
        </w:tc>
      </w:tr>
      <w:tr w14:paraId="03BD3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8E21AC">
            <w:pPr>
              <w:pStyle w:val="640"/>
              <w:widowControl/>
              <w:spacing w:line="360" w:lineRule="exact"/>
              <w:jc w:val="center"/>
              <w:rPr>
                <w:rFonts w:ascii="宋体" w:hAnsi="宋体" w:cs="宋体"/>
                <w:sz w:val="24"/>
                <w:szCs w:val="24"/>
              </w:rPr>
            </w:pPr>
            <w:r>
              <w:rPr>
                <w:rFonts w:hint="eastAsia" w:ascii="宋体" w:hAnsi="宋体" w:cs="宋体"/>
                <w:sz w:val="24"/>
                <w:szCs w:val="24"/>
              </w:rPr>
              <w:t>序号</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49BE5119">
            <w:pPr>
              <w:pStyle w:val="640"/>
              <w:widowControl/>
              <w:spacing w:line="360" w:lineRule="exact"/>
              <w:jc w:val="center"/>
              <w:rPr>
                <w:rFonts w:ascii="宋体" w:hAnsi="宋体" w:cs="宋体"/>
                <w:sz w:val="24"/>
                <w:szCs w:val="24"/>
              </w:rPr>
            </w:pPr>
            <w:r>
              <w:rPr>
                <w:rFonts w:hint="eastAsia" w:ascii="宋体" w:hAnsi="宋体" w:cs="宋体"/>
                <w:sz w:val="24"/>
                <w:szCs w:val="24"/>
              </w:rPr>
              <w:t>项目</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14:paraId="27F114E5">
            <w:pPr>
              <w:spacing w:line="360" w:lineRule="exact"/>
              <w:jc w:val="center"/>
              <w:rPr>
                <w:rFonts w:hint="default" w:ascii="宋体" w:hAnsi="宋体" w:eastAsia="宋体" w:cs="宋体"/>
                <w:sz w:val="24"/>
                <w:szCs w:val="24"/>
              </w:rPr>
            </w:pPr>
            <w:r>
              <w:rPr>
                <w:rFonts w:hint="eastAsia" w:ascii="宋体" w:hAnsi="宋体" w:eastAsia="宋体" w:cs="宋体"/>
                <w:sz w:val="24"/>
                <w:szCs w:val="24"/>
              </w:rPr>
              <w:t>分项内容</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48CEF7B5">
            <w:pPr>
              <w:pStyle w:val="640"/>
              <w:widowControl/>
              <w:spacing w:line="360" w:lineRule="exact"/>
              <w:jc w:val="center"/>
              <w:rPr>
                <w:rFonts w:ascii="宋体" w:hAnsi="宋体" w:cs="宋体"/>
                <w:sz w:val="21"/>
                <w:szCs w:val="21"/>
              </w:rPr>
            </w:pPr>
            <w:r>
              <w:rPr>
                <w:rFonts w:hint="eastAsia" w:ascii="宋体" w:hAnsi="宋体" w:cs="宋体"/>
                <w:sz w:val="21"/>
                <w:szCs w:val="21"/>
              </w:rPr>
              <w:t>费用单价/月工资（元）</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7CD18F2A">
            <w:pPr>
              <w:pStyle w:val="640"/>
              <w:widowControl/>
              <w:spacing w:line="360" w:lineRule="exact"/>
              <w:jc w:val="center"/>
              <w:rPr>
                <w:rFonts w:ascii="宋体" w:hAnsi="宋体" w:cs="宋体"/>
                <w:sz w:val="21"/>
                <w:szCs w:val="21"/>
              </w:rPr>
            </w:pPr>
            <w:r>
              <w:rPr>
                <w:rFonts w:hint="eastAsia" w:ascii="宋体" w:hAnsi="宋体" w:cs="宋体"/>
                <w:sz w:val="21"/>
                <w:szCs w:val="21"/>
              </w:rPr>
              <w:t>人数</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148EB0E6">
            <w:pPr>
              <w:pStyle w:val="640"/>
              <w:widowControl/>
              <w:spacing w:line="360" w:lineRule="exact"/>
              <w:jc w:val="center"/>
              <w:rPr>
                <w:rFonts w:ascii="宋体" w:hAnsi="宋体" w:cs="宋体"/>
                <w:sz w:val="21"/>
                <w:szCs w:val="21"/>
              </w:rPr>
            </w:pPr>
            <w:r>
              <w:rPr>
                <w:rFonts w:hint="eastAsia" w:ascii="宋体" w:hAnsi="宋体" w:cs="宋体"/>
                <w:sz w:val="21"/>
                <w:szCs w:val="21"/>
              </w:rPr>
              <w:t>月数</w:t>
            </w:r>
          </w:p>
        </w:tc>
        <w:tc>
          <w:tcPr>
            <w:tcW w:w="1690" w:type="dxa"/>
            <w:tcBorders>
              <w:top w:val="single" w:color="000000" w:sz="4" w:space="0"/>
              <w:left w:val="single" w:color="000000" w:sz="4" w:space="0"/>
              <w:bottom w:val="single" w:color="000000" w:sz="4" w:space="0"/>
              <w:right w:val="single" w:color="000000" w:sz="4" w:space="0"/>
            </w:tcBorders>
            <w:noWrap w:val="0"/>
            <w:vAlign w:val="center"/>
          </w:tcPr>
          <w:p w14:paraId="08C873EF">
            <w:pPr>
              <w:pStyle w:val="640"/>
              <w:widowControl/>
              <w:spacing w:line="360" w:lineRule="exact"/>
              <w:jc w:val="center"/>
              <w:rPr>
                <w:rFonts w:ascii="宋体" w:hAnsi="宋体" w:cs="宋体"/>
                <w:sz w:val="21"/>
                <w:szCs w:val="21"/>
              </w:rPr>
            </w:pPr>
            <w:r>
              <w:rPr>
                <w:rFonts w:hint="eastAsia" w:ascii="宋体" w:hAnsi="宋体" w:cs="宋体"/>
                <w:sz w:val="21"/>
                <w:szCs w:val="21"/>
              </w:rPr>
              <w:t>合价/</w:t>
            </w:r>
            <w:r>
              <w:rPr>
                <w:rFonts w:hint="eastAsia" w:ascii="宋体" w:hAnsi="宋体" w:cs="宋体"/>
                <w:sz w:val="21"/>
                <w:szCs w:val="21"/>
                <w:lang w:val="en-US" w:eastAsia="zh-CN"/>
              </w:rPr>
              <w:t>1</w:t>
            </w:r>
            <w:r>
              <w:rPr>
                <w:rFonts w:hint="eastAsia" w:ascii="宋体" w:hAnsi="宋体" w:cs="宋体"/>
                <w:sz w:val="21"/>
                <w:szCs w:val="21"/>
              </w:rPr>
              <w:t>年工资</w:t>
            </w:r>
          </w:p>
          <w:p w14:paraId="4750131C">
            <w:pPr>
              <w:pStyle w:val="640"/>
              <w:widowControl/>
              <w:spacing w:line="360" w:lineRule="exact"/>
              <w:jc w:val="center"/>
              <w:rPr>
                <w:rFonts w:ascii="宋体" w:hAnsi="宋体" w:cs="宋体"/>
                <w:sz w:val="21"/>
                <w:szCs w:val="21"/>
              </w:rPr>
            </w:pPr>
            <w:r>
              <w:rPr>
                <w:rFonts w:hint="eastAsia" w:ascii="宋体" w:hAnsi="宋体" w:cs="宋体"/>
                <w:sz w:val="21"/>
                <w:szCs w:val="21"/>
              </w:rPr>
              <w:t>（元）</w:t>
            </w:r>
          </w:p>
        </w:tc>
      </w:tr>
      <w:tr w14:paraId="5EC22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trPr>
        <w:tc>
          <w:tcPr>
            <w:tcW w:w="641" w:type="dxa"/>
            <w:vMerge w:val="restart"/>
            <w:tcBorders>
              <w:top w:val="single" w:color="000000" w:sz="4" w:space="0"/>
              <w:left w:val="single" w:color="000000" w:sz="4" w:space="0"/>
              <w:right w:val="single" w:color="000000" w:sz="4" w:space="0"/>
            </w:tcBorders>
            <w:noWrap w:val="0"/>
            <w:vAlign w:val="center"/>
          </w:tcPr>
          <w:p w14:paraId="3E6E3D43">
            <w:pPr>
              <w:pStyle w:val="641"/>
              <w:widowControl/>
              <w:spacing w:line="360" w:lineRule="exact"/>
              <w:jc w:val="center"/>
              <w:rPr>
                <w:rFonts w:ascii="宋体" w:hAnsi="宋体" w:cs="宋体"/>
                <w:sz w:val="24"/>
                <w:szCs w:val="24"/>
              </w:rPr>
            </w:pPr>
            <w:r>
              <w:rPr>
                <w:rFonts w:hint="eastAsia" w:ascii="宋体" w:hAnsi="宋体" w:cs="宋体"/>
                <w:sz w:val="24"/>
                <w:szCs w:val="24"/>
              </w:rPr>
              <w:t>1</w:t>
            </w:r>
          </w:p>
        </w:tc>
        <w:tc>
          <w:tcPr>
            <w:tcW w:w="2445" w:type="dxa"/>
            <w:vMerge w:val="restart"/>
            <w:tcBorders>
              <w:top w:val="single" w:color="000000" w:sz="4" w:space="0"/>
              <w:left w:val="single" w:color="000000" w:sz="4" w:space="0"/>
              <w:right w:val="single" w:color="000000" w:sz="4" w:space="0"/>
            </w:tcBorders>
            <w:noWrap w:val="0"/>
            <w:vAlign w:val="center"/>
          </w:tcPr>
          <w:p w14:paraId="35BC3CA9">
            <w:pPr>
              <w:pStyle w:val="641"/>
              <w:widowControl/>
              <w:spacing w:line="360" w:lineRule="exact"/>
              <w:jc w:val="center"/>
              <w:rPr>
                <w:rFonts w:ascii="宋体" w:hAnsi="宋体" w:cs="宋体"/>
                <w:sz w:val="24"/>
                <w:szCs w:val="24"/>
              </w:rPr>
            </w:pPr>
            <w:r>
              <w:rPr>
                <w:rFonts w:hint="eastAsia" w:ascii="宋体" w:hAnsi="宋体" w:eastAsia="宋体" w:cs="宋体"/>
                <w:sz w:val="24"/>
                <w:szCs w:val="24"/>
                <w:lang w:val="en-US" w:eastAsia="en-US" w:bidi="ar-SA"/>
              </w:rPr>
              <w:t>保洁</w:t>
            </w:r>
            <w:r>
              <w:rPr>
                <w:rFonts w:hint="eastAsia" w:ascii="宋体" w:hAnsi="宋体" w:cs="宋体"/>
                <w:sz w:val="24"/>
                <w:szCs w:val="24"/>
              </w:rPr>
              <w:t>人员工资</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14:paraId="3211F634">
            <w:pPr>
              <w:widowControl/>
              <w:spacing w:line="36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保洁</w:t>
            </w:r>
            <w:r>
              <w:rPr>
                <w:rFonts w:hint="eastAsia" w:ascii="宋体" w:hAnsi="宋体" w:cs="宋体"/>
                <w:sz w:val="24"/>
                <w:szCs w:val="24"/>
                <w:lang w:val="en-US" w:eastAsia="zh-CN" w:bidi="ar-SA"/>
              </w:rPr>
              <w:t>（学生在校时）</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54FD4CCA">
            <w:pPr>
              <w:pStyle w:val="641"/>
              <w:spacing w:line="360" w:lineRule="exact"/>
              <w:jc w:val="center"/>
              <w:rPr>
                <w:rFonts w:ascii="宋体" w:hAnsi="宋体" w:cs="宋体"/>
                <w:sz w:val="24"/>
                <w:szCs w:val="24"/>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030548ED">
            <w:pPr>
              <w:spacing w:line="360" w:lineRule="exact"/>
              <w:ind w:firstLine="240"/>
              <w:jc w:val="both"/>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22D87E14">
            <w:pPr>
              <w:pStyle w:val="641"/>
              <w:spacing w:line="360" w:lineRule="exact"/>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w:t>
            </w:r>
          </w:p>
        </w:tc>
        <w:tc>
          <w:tcPr>
            <w:tcW w:w="1690" w:type="dxa"/>
            <w:tcBorders>
              <w:top w:val="single" w:color="000000" w:sz="4" w:space="0"/>
              <w:left w:val="single" w:color="000000" w:sz="4" w:space="0"/>
              <w:bottom w:val="single" w:color="000000" w:sz="4" w:space="0"/>
              <w:right w:val="single" w:color="000000" w:sz="4" w:space="0"/>
            </w:tcBorders>
            <w:noWrap w:val="0"/>
            <w:vAlign w:val="center"/>
          </w:tcPr>
          <w:p w14:paraId="1B4B69DF">
            <w:pPr>
              <w:pStyle w:val="641"/>
              <w:spacing w:line="360" w:lineRule="exact"/>
              <w:jc w:val="center"/>
              <w:rPr>
                <w:rFonts w:ascii="宋体" w:hAnsi="宋体" w:cs="宋体"/>
                <w:sz w:val="24"/>
                <w:szCs w:val="24"/>
              </w:rPr>
            </w:pPr>
          </w:p>
        </w:tc>
      </w:tr>
      <w:tr w14:paraId="48555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0" w:hRule="atLeast"/>
        </w:trPr>
        <w:tc>
          <w:tcPr>
            <w:tcW w:w="641" w:type="dxa"/>
            <w:vMerge w:val="continue"/>
            <w:tcBorders>
              <w:left w:val="single" w:color="000000" w:sz="4" w:space="0"/>
              <w:bottom w:val="single" w:color="000000" w:sz="4" w:space="0"/>
              <w:right w:val="single" w:color="000000" w:sz="4" w:space="0"/>
            </w:tcBorders>
            <w:noWrap w:val="0"/>
            <w:vAlign w:val="center"/>
          </w:tcPr>
          <w:p w14:paraId="161522C8">
            <w:pPr>
              <w:pStyle w:val="641"/>
              <w:spacing w:line="360" w:lineRule="exact"/>
              <w:jc w:val="center"/>
            </w:pPr>
          </w:p>
        </w:tc>
        <w:tc>
          <w:tcPr>
            <w:tcW w:w="2445" w:type="dxa"/>
            <w:vMerge w:val="continue"/>
            <w:tcBorders>
              <w:left w:val="single" w:color="000000" w:sz="4" w:space="0"/>
              <w:right w:val="single" w:color="000000" w:sz="4" w:space="0"/>
            </w:tcBorders>
            <w:noWrap w:val="0"/>
            <w:vAlign w:val="center"/>
          </w:tcPr>
          <w:p w14:paraId="51F98186">
            <w:pPr>
              <w:pStyle w:val="641"/>
              <w:spacing w:line="360" w:lineRule="exact"/>
              <w:jc w:val="center"/>
            </w:pPr>
          </w:p>
        </w:tc>
        <w:tc>
          <w:tcPr>
            <w:tcW w:w="2130" w:type="dxa"/>
            <w:tcBorders>
              <w:top w:val="single" w:color="000000" w:sz="4" w:space="0"/>
              <w:left w:val="single" w:color="000000" w:sz="4" w:space="0"/>
              <w:bottom w:val="single" w:color="000000" w:sz="4" w:space="0"/>
              <w:right w:val="single" w:color="000000" w:sz="4" w:space="0"/>
            </w:tcBorders>
            <w:noWrap w:val="0"/>
            <w:vAlign w:val="center"/>
          </w:tcPr>
          <w:p w14:paraId="29E04725">
            <w:pPr>
              <w:pStyle w:val="641"/>
              <w:spacing w:line="360" w:lineRule="exact"/>
              <w:jc w:val="center"/>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保洁</w:t>
            </w:r>
            <w:r>
              <w:rPr>
                <w:rFonts w:hint="eastAsia" w:ascii="宋体" w:hAnsi="宋体" w:cs="宋体"/>
                <w:sz w:val="24"/>
                <w:szCs w:val="24"/>
                <w:lang w:val="en-US" w:eastAsia="zh-CN" w:bidi="ar-SA"/>
              </w:rPr>
              <w:t>（</w:t>
            </w:r>
            <w:r>
              <w:rPr>
                <w:rFonts w:hint="eastAsia" w:ascii="宋体" w:hAnsi="宋体" w:eastAsia="宋体" w:cs="宋体"/>
                <w:sz w:val="24"/>
                <w:szCs w:val="24"/>
                <w:lang w:val="en-US" w:eastAsia="zh-CN" w:bidi="ar-SA"/>
              </w:rPr>
              <w:t>暑假期间（7、8月份）不少于3人</w:t>
            </w:r>
            <w:r>
              <w:rPr>
                <w:rFonts w:hint="eastAsia" w:ascii="宋体" w:hAnsi="宋体" w:cs="宋体"/>
                <w:sz w:val="24"/>
                <w:szCs w:val="24"/>
                <w:lang w:val="en-US" w:eastAsia="zh-CN" w:bidi="ar-SA"/>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562B2E90">
            <w:pPr>
              <w:pStyle w:val="641"/>
              <w:spacing w:line="360" w:lineRule="exact"/>
              <w:jc w:val="center"/>
              <w:rPr>
                <w:rFonts w:hint="eastAsia" w:ascii="宋体" w:hAnsi="宋体" w:eastAsia="宋体" w:cs="宋体"/>
                <w:sz w:val="24"/>
                <w:szCs w:val="24"/>
                <w:lang w:val="en-US" w:eastAsia="en-US" w:bidi="ar-SA"/>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2421AFBC">
            <w:pPr>
              <w:pStyle w:val="641"/>
              <w:spacing w:line="360" w:lineRule="exact"/>
              <w:jc w:val="center"/>
              <w:rPr>
                <w:rFonts w:hint="eastAsia" w:ascii="宋体" w:hAnsi="宋体" w:eastAsia="宋体" w:cs="宋体"/>
                <w:sz w:val="24"/>
                <w:szCs w:val="24"/>
                <w:highlight w:val="none"/>
                <w:lang w:val="en-US" w:eastAsia="zh-CN" w:bidi="ar-SA"/>
              </w:rPr>
            </w:pP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27E1DBED">
            <w:pPr>
              <w:pStyle w:val="641"/>
              <w:spacing w:line="360" w:lineRule="exact"/>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2</w:t>
            </w:r>
          </w:p>
        </w:tc>
        <w:tc>
          <w:tcPr>
            <w:tcW w:w="1690" w:type="dxa"/>
            <w:tcBorders>
              <w:top w:val="single" w:color="000000" w:sz="4" w:space="0"/>
              <w:left w:val="single" w:color="000000" w:sz="4" w:space="0"/>
              <w:bottom w:val="single" w:color="000000" w:sz="4" w:space="0"/>
              <w:right w:val="single" w:color="000000" w:sz="4" w:space="0"/>
            </w:tcBorders>
            <w:noWrap w:val="0"/>
            <w:vAlign w:val="center"/>
          </w:tcPr>
          <w:p w14:paraId="19495318">
            <w:pPr>
              <w:pStyle w:val="641"/>
              <w:spacing w:line="360" w:lineRule="exact"/>
              <w:jc w:val="center"/>
              <w:rPr>
                <w:rFonts w:hint="eastAsia" w:ascii="宋体" w:hAnsi="宋体" w:eastAsia="宋体" w:cs="宋体"/>
                <w:sz w:val="24"/>
                <w:szCs w:val="24"/>
                <w:lang w:val="en-US" w:eastAsia="en-US" w:bidi="ar-SA"/>
              </w:rPr>
            </w:pPr>
          </w:p>
        </w:tc>
      </w:tr>
      <w:tr w14:paraId="570C8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0" w:hRule="exac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0F3906E">
            <w:pPr>
              <w:pStyle w:val="641"/>
              <w:spacing w:line="36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2445" w:type="dxa"/>
            <w:tcBorders>
              <w:top w:val="single" w:color="000000" w:sz="4" w:space="0"/>
              <w:left w:val="single" w:color="000000" w:sz="4" w:space="0"/>
              <w:right w:val="single" w:color="000000" w:sz="4" w:space="0"/>
            </w:tcBorders>
            <w:noWrap w:val="0"/>
            <w:vAlign w:val="center"/>
          </w:tcPr>
          <w:p w14:paraId="19CDD2C6">
            <w:pPr>
              <w:widowControl/>
              <w:spacing w:line="360" w:lineRule="exact"/>
              <w:jc w:val="center"/>
              <w:rPr>
                <w:rFonts w:hint="default" w:ascii="宋体" w:hAnsi="宋体" w:eastAsia="宋体" w:cs="宋体"/>
                <w:sz w:val="24"/>
                <w:szCs w:val="24"/>
              </w:rPr>
            </w:pPr>
            <w:r>
              <w:rPr>
                <w:rFonts w:hint="eastAsia" w:ascii="宋体" w:hAnsi="宋体" w:eastAsia="宋体" w:cs="宋体"/>
                <w:sz w:val="24"/>
                <w:szCs w:val="24"/>
              </w:rPr>
              <w:t>保险费用</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14:paraId="2492648E">
            <w:pPr>
              <w:pStyle w:val="641"/>
              <w:widowControl/>
              <w:spacing w:line="36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意外险</w:t>
            </w:r>
            <w:r>
              <w:rPr>
                <w:rFonts w:hint="eastAsia" w:ascii="宋体" w:hAnsi="宋体" w:eastAsia="宋体" w:cs="宋体"/>
                <w:sz w:val="24"/>
                <w:szCs w:val="24"/>
                <w:lang w:val="en-US" w:eastAsia="en-US" w:bidi="ar-SA"/>
              </w:rPr>
              <w:t>（或雇主责任险</w:t>
            </w:r>
            <w:r>
              <w:rPr>
                <w:rFonts w:hint="eastAsia" w:ascii="宋体" w:hAnsi="宋体" w:eastAsia="宋体" w:cs="宋体"/>
                <w:sz w:val="24"/>
                <w:szCs w:val="24"/>
                <w:lang w:val="en-US" w:eastAsia="zh-CN" w:bidi="ar-SA"/>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1254B673">
            <w:pPr>
              <w:pStyle w:val="641"/>
              <w:spacing w:line="360" w:lineRule="exact"/>
              <w:jc w:val="center"/>
              <w:rPr>
                <w:rFonts w:ascii="宋体" w:hAnsi="宋体" w:cs="宋体"/>
                <w:sz w:val="24"/>
                <w:szCs w:val="24"/>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C58CDAD">
            <w:pPr>
              <w:spacing w:line="360" w:lineRule="exact"/>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50A141B0">
            <w:pPr>
              <w:spacing w:line="360" w:lineRule="exact"/>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12</w:t>
            </w:r>
          </w:p>
        </w:tc>
        <w:tc>
          <w:tcPr>
            <w:tcW w:w="1690" w:type="dxa"/>
            <w:tcBorders>
              <w:top w:val="single" w:color="000000" w:sz="4" w:space="0"/>
              <w:left w:val="single" w:color="000000" w:sz="4" w:space="0"/>
              <w:bottom w:val="single" w:color="000000" w:sz="4" w:space="0"/>
              <w:right w:val="single" w:color="000000" w:sz="4" w:space="0"/>
            </w:tcBorders>
            <w:noWrap w:val="0"/>
            <w:vAlign w:val="center"/>
          </w:tcPr>
          <w:p w14:paraId="13F4D841">
            <w:pPr>
              <w:pStyle w:val="641"/>
              <w:spacing w:line="360" w:lineRule="exact"/>
              <w:jc w:val="center"/>
              <w:rPr>
                <w:rFonts w:ascii="宋体" w:hAnsi="宋体" w:cs="宋体"/>
                <w:sz w:val="24"/>
                <w:szCs w:val="24"/>
              </w:rPr>
            </w:pPr>
          </w:p>
        </w:tc>
      </w:tr>
      <w:tr w14:paraId="185A2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trPr>
        <w:tc>
          <w:tcPr>
            <w:tcW w:w="9996" w:type="dxa"/>
            <w:gridSpan w:val="7"/>
            <w:tcBorders>
              <w:top w:val="single" w:color="000000" w:sz="4" w:space="0"/>
              <w:left w:val="single" w:color="000000" w:sz="4" w:space="0"/>
              <w:bottom w:val="single" w:color="000000" w:sz="4" w:space="0"/>
              <w:right w:val="single" w:color="000000" w:sz="4" w:space="0"/>
            </w:tcBorders>
            <w:noWrap w:val="0"/>
            <w:vAlign w:val="center"/>
          </w:tcPr>
          <w:p w14:paraId="0587B865">
            <w:pPr>
              <w:pStyle w:val="641"/>
              <w:spacing w:line="360" w:lineRule="exact"/>
              <w:jc w:val="center"/>
              <w:rPr>
                <w:rFonts w:ascii="宋体" w:hAnsi="宋体" w:cs="宋体"/>
                <w:sz w:val="44"/>
                <w:szCs w:val="44"/>
              </w:rPr>
            </w:pPr>
            <w:r>
              <w:rPr>
                <w:rFonts w:hint="eastAsia" w:ascii="宋体" w:hAnsi="宋体" w:cs="宋体"/>
                <w:sz w:val="24"/>
                <w:szCs w:val="24"/>
              </w:rPr>
              <w:t>其他费用</w:t>
            </w:r>
          </w:p>
        </w:tc>
      </w:tr>
      <w:tr w14:paraId="3D984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97878C7">
            <w:pPr>
              <w:pStyle w:val="641"/>
              <w:spacing w:line="360" w:lineRule="exact"/>
              <w:jc w:val="center"/>
              <w:rPr>
                <w:rFonts w:ascii="宋体" w:hAnsi="宋体" w:cs="宋体"/>
                <w:sz w:val="24"/>
                <w:szCs w:val="24"/>
              </w:rPr>
            </w:pPr>
            <w:r>
              <w:rPr>
                <w:rFonts w:hint="eastAsia" w:ascii="宋体" w:hAnsi="宋体" w:cs="宋体"/>
                <w:sz w:val="24"/>
                <w:szCs w:val="24"/>
              </w:rPr>
              <w:t>序号</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2E0E80B4">
            <w:pPr>
              <w:pStyle w:val="641"/>
              <w:spacing w:line="360" w:lineRule="exact"/>
              <w:jc w:val="center"/>
              <w:rPr>
                <w:rFonts w:ascii="宋体" w:hAnsi="宋体" w:cs="宋体"/>
                <w:sz w:val="24"/>
                <w:szCs w:val="24"/>
              </w:rPr>
            </w:pPr>
            <w:r>
              <w:rPr>
                <w:rFonts w:hint="eastAsia" w:ascii="宋体" w:hAnsi="宋体" w:cs="宋体"/>
                <w:sz w:val="24"/>
                <w:szCs w:val="24"/>
              </w:rPr>
              <w:t>项目</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3BC98CCB">
            <w:pPr>
              <w:pStyle w:val="641"/>
              <w:spacing w:line="360" w:lineRule="exact"/>
              <w:jc w:val="center"/>
              <w:rPr>
                <w:rFonts w:ascii="宋体" w:hAnsi="宋体" w:cs="宋体"/>
                <w:sz w:val="24"/>
                <w:szCs w:val="24"/>
              </w:rPr>
            </w:pPr>
            <w:r>
              <w:rPr>
                <w:rFonts w:hint="eastAsia" w:ascii="宋体" w:hAnsi="宋体" w:cs="宋体"/>
                <w:sz w:val="24"/>
                <w:szCs w:val="24"/>
              </w:rPr>
              <w:t>分项报价（元/</w:t>
            </w:r>
            <w:r>
              <w:rPr>
                <w:rFonts w:hint="eastAsia" w:ascii="宋体" w:hAnsi="宋体" w:cs="宋体"/>
                <w:sz w:val="24"/>
                <w:szCs w:val="24"/>
                <w:lang w:val="en-US" w:eastAsia="zh-CN"/>
              </w:rPr>
              <w:t>1</w:t>
            </w:r>
            <w:r>
              <w:rPr>
                <w:rFonts w:hint="eastAsia" w:ascii="宋体" w:hAnsi="宋体" w:cs="宋体"/>
                <w:sz w:val="24"/>
                <w:szCs w:val="24"/>
              </w:rPr>
              <w:t>年）</w:t>
            </w:r>
          </w:p>
        </w:tc>
      </w:tr>
      <w:tr w14:paraId="3470C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exac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8782308">
            <w:pPr>
              <w:pStyle w:val="641"/>
              <w:spacing w:line="360" w:lineRule="exact"/>
              <w:jc w:val="center"/>
              <w:rPr>
                <w:rFonts w:hint="default" w:ascii="宋体" w:hAnsi="宋体" w:cs="宋体"/>
                <w:sz w:val="24"/>
                <w:szCs w:val="24"/>
                <w:lang w:val="en-US" w:eastAsia="zh-CN"/>
              </w:rPr>
            </w:pPr>
            <w:r>
              <w:rPr>
                <w:rFonts w:hint="eastAsia" w:ascii="宋体" w:hAnsi="宋体" w:cs="宋体"/>
                <w:sz w:val="24"/>
                <w:szCs w:val="24"/>
                <w:lang w:val="en-US" w:eastAsia="zh-CN"/>
              </w:rPr>
              <w:t>4</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0D841B48">
            <w:pPr>
              <w:pStyle w:val="641"/>
              <w:spacing w:line="36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清化及垃圾清运费用</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0164D0D1">
            <w:pPr>
              <w:pStyle w:val="641"/>
              <w:spacing w:line="360" w:lineRule="exact"/>
              <w:jc w:val="center"/>
              <w:rPr>
                <w:rFonts w:hint="eastAsia" w:ascii="宋体" w:hAnsi="宋体" w:cs="宋体"/>
                <w:sz w:val="24"/>
                <w:szCs w:val="24"/>
              </w:rPr>
            </w:pPr>
          </w:p>
        </w:tc>
      </w:tr>
      <w:tr w14:paraId="70F40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5" w:hRule="exact"/>
        </w:trPr>
        <w:tc>
          <w:tcPr>
            <w:tcW w:w="6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B4A57">
            <w:pPr>
              <w:pStyle w:val="641"/>
              <w:spacing w:line="360" w:lineRule="exact"/>
              <w:jc w:val="center"/>
              <w:rPr>
                <w:rFonts w:hint="eastAsia" w:ascii="宋体" w:hAnsi="宋体" w:eastAsia="宋体" w:cs="宋体"/>
                <w:sz w:val="24"/>
                <w:szCs w:val="24"/>
                <w:lang w:val="en-US" w:eastAsia="zh-CN" w:bidi="ar-SA"/>
              </w:rPr>
            </w:pPr>
            <w:r>
              <w:rPr>
                <w:rFonts w:hint="eastAsia" w:ascii="宋体" w:hAnsi="宋体" w:cs="宋体"/>
                <w:sz w:val="24"/>
                <w:szCs w:val="24"/>
                <w:lang w:val="en-US" w:eastAsia="zh-CN"/>
              </w:rPr>
              <w:t>5</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3E33E76F">
            <w:pPr>
              <w:pStyle w:val="641"/>
              <w:spacing w:line="360" w:lineRule="exact"/>
              <w:jc w:val="center"/>
              <w:rPr>
                <w:rFonts w:hint="eastAsia" w:ascii="宋体" w:hAnsi="宋体" w:cs="宋体"/>
                <w:sz w:val="24"/>
                <w:szCs w:val="24"/>
              </w:rPr>
            </w:pPr>
            <w:r>
              <w:rPr>
                <w:rFonts w:hint="eastAsia" w:ascii="宋体" w:hAnsi="宋体" w:cs="宋体"/>
                <w:sz w:val="24"/>
                <w:szCs w:val="24"/>
              </w:rPr>
              <w:t>设备</w:t>
            </w:r>
            <w:r>
              <w:rPr>
                <w:rFonts w:hint="eastAsia" w:ascii="宋体" w:hAnsi="宋体" w:cs="宋体"/>
                <w:sz w:val="24"/>
                <w:szCs w:val="24"/>
                <w:lang w:eastAsia="zh-CN"/>
              </w:rPr>
              <w:t>（</w:t>
            </w:r>
            <w:r>
              <w:rPr>
                <w:rFonts w:hint="eastAsia" w:ascii="宋体" w:hAnsi="宋体" w:cs="宋体"/>
                <w:sz w:val="24"/>
                <w:szCs w:val="24"/>
              </w:rPr>
              <w:t>工具</w:t>
            </w:r>
            <w:r>
              <w:rPr>
                <w:rFonts w:hint="eastAsia" w:ascii="宋体" w:hAnsi="宋体" w:cs="宋体"/>
                <w:sz w:val="24"/>
                <w:szCs w:val="24"/>
                <w:lang w:eastAsia="zh-CN"/>
              </w:rPr>
              <w:t>）</w:t>
            </w:r>
            <w:r>
              <w:rPr>
                <w:rFonts w:hint="eastAsia" w:ascii="宋体" w:hAnsi="宋体" w:cs="宋体"/>
                <w:sz w:val="24"/>
                <w:szCs w:val="24"/>
              </w:rPr>
              <w:t>或者折旧费</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5570FA66">
            <w:pPr>
              <w:pStyle w:val="641"/>
              <w:spacing w:line="360" w:lineRule="exact"/>
              <w:jc w:val="center"/>
              <w:rPr>
                <w:rFonts w:hint="eastAsia" w:ascii="宋体" w:hAnsi="宋体" w:cs="宋体"/>
                <w:sz w:val="24"/>
                <w:szCs w:val="24"/>
              </w:rPr>
            </w:pPr>
          </w:p>
        </w:tc>
      </w:tr>
      <w:tr w14:paraId="4042A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5CFE3">
            <w:pPr>
              <w:pStyle w:val="641"/>
              <w:spacing w:line="360" w:lineRule="exact"/>
              <w:jc w:val="center"/>
              <w:rPr>
                <w:rFonts w:hint="eastAsia" w:ascii="宋体" w:hAnsi="宋体" w:eastAsia="宋体" w:cs="宋体"/>
                <w:sz w:val="24"/>
                <w:szCs w:val="24"/>
                <w:lang w:val="en-US" w:eastAsia="zh-CN" w:bidi="ar-SA"/>
              </w:rPr>
            </w:pPr>
            <w:r>
              <w:rPr>
                <w:rFonts w:hint="eastAsia" w:ascii="宋体" w:hAnsi="宋体" w:cs="宋体"/>
                <w:sz w:val="24"/>
                <w:szCs w:val="24"/>
                <w:lang w:val="en-US" w:eastAsia="zh-CN"/>
              </w:rPr>
              <w:t>6</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5491AA37">
            <w:pPr>
              <w:pStyle w:val="641"/>
              <w:spacing w:line="360" w:lineRule="exact"/>
              <w:jc w:val="center"/>
              <w:rPr>
                <w:rFonts w:ascii="宋体" w:hAnsi="宋体" w:cs="宋体"/>
                <w:sz w:val="24"/>
                <w:szCs w:val="24"/>
              </w:rPr>
            </w:pPr>
            <w:r>
              <w:rPr>
                <w:rFonts w:hint="eastAsia" w:ascii="宋体" w:hAnsi="宋体" w:cs="宋体"/>
                <w:sz w:val="24"/>
                <w:szCs w:val="24"/>
              </w:rPr>
              <w:t>人员福利核算（中秋、春节、高温补贴、可能产生的加班费等）</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02659446">
            <w:pPr>
              <w:pStyle w:val="641"/>
              <w:spacing w:line="360" w:lineRule="exact"/>
              <w:jc w:val="center"/>
              <w:rPr>
                <w:rFonts w:ascii="宋体" w:hAnsi="宋体" w:cs="宋体"/>
                <w:sz w:val="24"/>
                <w:szCs w:val="24"/>
              </w:rPr>
            </w:pPr>
          </w:p>
        </w:tc>
      </w:tr>
      <w:tr w14:paraId="563E8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2587F3">
            <w:pPr>
              <w:pStyle w:val="641"/>
              <w:spacing w:line="360" w:lineRule="exact"/>
              <w:jc w:val="center"/>
              <w:rPr>
                <w:rFonts w:hint="default" w:ascii="宋体" w:hAnsi="宋体" w:eastAsia="宋体" w:cs="宋体"/>
                <w:sz w:val="24"/>
                <w:szCs w:val="24"/>
                <w:lang w:val="en-US" w:eastAsia="zh-CN" w:bidi="ar-SA"/>
              </w:rPr>
            </w:pPr>
            <w:r>
              <w:rPr>
                <w:rFonts w:hint="eastAsia" w:ascii="宋体" w:hAnsi="宋体" w:cs="宋体"/>
                <w:sz w:val="24"/>
                <w:szCs w:val="24"/>
                <w:lang w:val="en-US" w:eastAsia="zh-CN"/>
              </w:rPr>
              <w:t>7</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25F62E2C">
            <w:pPr>
              <w:pStyle w:val="641"/>
              <w:spacing w:line="360" w:lineRule="exact"/>
              <w:jc w:val="center"/>
              <w:rPr>
                <w:rFonts w:ascii="宋体" w:hAnsi="宋体" w:cs="宋体"/>
                <w:sz w:val="24"/>
                <w:szCs w:val="24"/>
              </w:rPr>
            </w:pPr>
            <w:r>
              <w:rPr>
                <w:rFonts w:hint="eastAsia" w:ascii="宋体" w:hAnsi="宋体" w:cs="宋体"/>
                <w:sz w:val="24"/>
                <w:szCs w:val="24"/>
              </w:rPr>
              <w:t>利</w:t>
            </w:r>
            <w:r>
              <w:rPr>
                <w:rFonts w:hint="eastAsia" w:ascii="宋体" w:hAnsi="宋体" w:cs="宋体"/>
                <w:sz w:val="24"/>
                <w:szCs w:val="24"/>
                <w:lang w:val="en-US" w:eastAsia="zh-CN"/>
              </w:rPr>
              <w:t xml:space="preserve"> </w:t>
            </w:r>
            <w:r>
              <w:rPr>
                <w:rFonts w:hint="eastAsia" w:ascii="宋体" w:hAnsi="宋体" w:cs="宋体"/>
                <w:sz w:val="24"/>
                <w:szCs w:val="24"/>
              </w:rPr>
              <w:t>润</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6AE003B8">
            <w:pPr>
              <w:pStyle w:val="641"/>
              <w:spacing w:line="360" w:lineRule="exact"/>
              <w:jc w:val="center"/>
              <w:rPr>
                <w:rFonts w:ascii="宋体" w:hAnsi="宋体" w:cs="宋体"/>
                <w:sz w:val="24"/>
                <w:szCs w:val="24"/>
              </w:rPr>
            </w:pPr>
          </w:p>
        </w:tc>
      </w:tr>
      <w:tr w14:paraId="2BCA5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E6F1E">
            <w:pPr>
              <w:pStyle w:val="641"/>
              <w:spacing w:line="360" w:lineRule="exact"/>
              <w:jc w:val="center"/>
              <w:rPr>
                <w:rFonts w:hint="default" w:ascii="宋体" w:hAnsi="宋体" w:eastAsia="宋体" w:cs="宋体"/>
                <w:sz w:val="24"/>
                <w:szCs w:val="24"/>
                <w:lang w:val="en-US" w:eastAsia="zh-CN" w:bidi="ar-SA"/>
              </w:rPr>
            </w:pPr>
            <w:r>
              <w:rPr>
                <w:rFonts w:hint="eastAsia" w:ascii="宋体" w:hAnsi="宋体" w:cs="宋体"/>
                <w:sz w:val="24"/>
                <w:szCs w:val="24"/>
                <w:lang w:val="en-US" w:eastAsia="zh-CN"/>
              </w:rPr>
              <w:t>8</w:t>
            </w:r>
          </w:p>
        </w:tc>
        <w:tc>
          <w:tcPr>
            <w:tcW w:w="2445" w:type="dxa"/>
            <w:tcBorders>
              <w:top w:val="single" w:color="000000" w:sz="4" w:space="0"/>
              <w:left w:val="single" w:color="000000" w:sz="4" w:space="0"/>
              <w:bottom w:val="single" w:color="000000" w:sz="4" w:space="0"/>
              <w:right w:val="single" w:color="000000" w:sz="4" w:space="0"/>
            </w:tcBorders>
            <w:noWrap w:val="0"/>
            <w:vAlign w:val="center"/>
          </w:tcPr>
          <w:p w14:paraId="61724A89">
            <w:pPr>
              <w:pStyle w:val="641"/>
              <w:spacing w:line="360" w:lineRule="exact"/>
              <w:jc w:val="center"/>
              <w:rPr>
                <w:rFonts w:ascii="宋体" w:hAnsi="宋体" w:cs="宋体"/>
                <w:sz w:val="24"/>
                <w:szCs w:val="24"/>
              </w:rPr>
            </w:pPr>
            <w:r>
              <w:rPr>
                <w:rFonts w:hint="eastAsia" w:ascii="宋体" w:hAnsi="宋体" w:cs="宋体"/>
                <w:sz w:val="24"/>
                <w:szCs w:val="24"/>
              </w:rPr>
              <w:t>其他费用（投标人可以自行添加）</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00457503">
            <w:pPr>
              <w:pStyle w:val="641"/>
              <w:spacing w:line="360" w:lineRule="exact"/>
              <w:jc w:val="center"/>
              <w:rPr>
                <w:rFonts w:ascii="宋体" w:hAnsi="宋体" w:cs="宋体"/>
                <w:sz w:val="24"/>
                <w:szCs w:val="24"/>
              </w:rPr>
            </w:pPr>
          </w:p>
        </w:tc>
      </w:tr>
      <w:tr w14:paraId="4627D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6" w:hRule="exact"/>
        </w:trPr>
        <w:tc>
          <w:tcPr>
            <w:tcW w:w="641" w:type="dxa"/>
            <w:vMerge w:val="restart"/>
            <w:tcBorders>
              <w:top w:val="single" w:color="000000" w:sz="4" w:space="0"/>
              <w:left w:val="single" w:color="000000" w:sz="4" w:space="0"/>
              <w:right w:val="single" w:color="000000" w:sz="4" w:space="0"/>
            </w:tcBorders>
            <w:noWrap w:val="0"/>
            <w:vAlign w:val="center"/>
          </w:tcPr>
          <w:p w14:paraId="7C1A98F7">
            <w:pPr>
              <w:pStyle w:val="641"/>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w:t>
            </w:r>
          </w:p>
        </w:tc>
        <w:tc>
          <w:tcPr>
            <w:tcW w:w="2445" w:type="dxa"/>
            <w:vMerge w:val="restart"/>
            <w:tcBorders>
              <w:top w:val="single" w:color="000000" w:sz="4" w:space="0"/>
              <w:left w:val="single" w:color="000000" w:sz="4" w:space="0"/>
              <w:right w:val="single" w:color="000000" w:sz="4" w:space="0"/>
            </w:tcBorders>
            <w:noWrap w:val="0"/>
            <w:vAlign w:val="center"/>
          </w:tcPr>
          <w:p w14:paraId="2B19BC90">
            <w:pPr>
              <w:pStyle w:val="641"/>
              <w:spacing w:line="360" w:lineRule="exact"/>
              <w:jc w:val="center"/>
              <w:rPr>
                <w:rFonts w:ascii="宋体" w:hAnsi="宋体" w:cs="宋体"/>
                <w:i/>
                <w:iCs/>
                <w:sz w:val="24"/>
                <w:szCs w:val="24"/>
              </w:rPr>
            </w:pPr>
            <w:r>
              <w:rPr>
                <w:rFonts w:hint="eastAsia" w:ascii="宋体" w:hAnsi="宋体" w:cs="宋体"/>
                <w:sz w:val="24"/>
                <w:szCs w:val="24"/>
              </w:rPr>
              <w:t>税</w:t>
            </w:r>
            <w:r>
              <w:rPr>
                <w:rFonts w:hint="eastAsia" w:ascii="宋体" w:hAnsi="宋体" w:cs="宋体"/>
                <w:sz w:val="24"/>
                <w:szCs w:val="24"/>
                <w:lang w:val="en-US" w:eastAsia="zh-CN"/>
              </w:rPr>
              <w:t xml:space="preserve"> </w:t>
            </w:r>
            <w:r>
              <w:rPr>
                <w:rFonts w:hint="eastAsia" w:ascii="宋体" w:hAnsi="宋体" w:cs="宋体"/>
                <w:sz w:val="24"/>
                <w:szCs w:val="24"/>
              </w:rPr>
              <w:t>金</w:t>
            </w: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160CAACA">
            <w:pPr>
              <w:pStyle w:val="641"/>
              <w:spacing w:line="360" w:lineRule="exact"/>
              <w:jc w:val="center"/>
              <w:rPr>
                <w:rFonts w:ascii="宋体" w:hAnsi="宋体" w:cs="宋体"/>
                <w:sz w:val="24"/>
                <w:szCs w:val="24"/>
              </w:rPr>
            </w:pPr>
          </w:p>
        </w:tc>
      </w:tr>
      <w:tr w14:paraId="2FF3F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trPr>
        <w:tc>
          <w:tcPr>
            <w:tcW w:w="641" w:type="dxa"/>
            <w:vMerge w:val="continue"/>
            <w:tcBorders>
              <w:left w:val="single" w:color="000000" w:sz="4" w:space="0"/>
              <w:bottom w:val="single" w:color="000000" w:sz="4" w:space="0"/>
              <w:right w:val="single" w:color="000000" w:sz="4" w:space="0"/>
            </w:tcBorders>
            <w:noWrap w:val="0"/>
            <w:vAlign w:val="center"/>
          </w:tcPr>
          <w:p w14:paraId="283D9ECB">
            <w:pPr>
              <w:pStyle w:val="641"/>
              <w:spacing w:line="360" w:lineRule="exact"/>
              <w:jc w:val="center"/>
              <w:rPr>
                <w:rFonts w:ascii="宋体" w:hAnsi="宋体" w:cs="宋体"/>
                <w:i/>
                <w:iCs/>
                <w:sz w:val="24"/>
                <w:szCs w:val="24"/>
              </w:rPr>
            </w:pPr>
          </w:p>
        </w:tc>
        <w:tc>
          <w:tcPr>
            <w:tcW w:w="2445" w:type="dxa"/>
            <w:vMerge w:val="continue"/>
            <w:tcBorders>
              <w:left w:val="single" w:color="000000" w:sz="4" w:space="0"/>
              <w:bottom w:val="single" w:color="000000" w:sz="4" w:space="0"/>
              <w:right w:val="single" w:color="000000" w:sz="4" w:space="0"/>
            </w:tcBorders>
            <w:noWrap w:val="0"/>
            <w:vAlign w:val="center"/>
          </w:tcPr>
          <w:p w14:paraId="4F12DD6D">
            <w:pPr>
              <w:pStyle w:val="641"/>
              <w:spacing w:line="360" w:lineRule="exact"/>
              <w:jc w:val="center"/>
              <w:rPr>
                <w:rFonts w:ascii="宋体" w:hAnsi="宋体" w:cs="宋体"/>
                <w:i/>
                <w:iCs/>
                <w:sz w:val="24"/>
                <w:szCs w:val="24"/>
              </w:rPr>
            </w:pPr>
          </w:p>
        </w:tc>
        <w:tc>
          <w:tcPr>
            <w:tcW w:w="6910" w:type="dxa"/>
            <w:gridSpan w:val="5"/>
            <w:tcBorders>
              <w:top w:val="single" w:color="000000" w:sz="4" w:space="0"/>
              <w:left w:val="single" w:color="000000" w:sz="4" w:space="0"/>
              <w:bottom w:val="single" w:color="000000" w:sz="4" w:space="0"/>
              <w:right w:val="single" w:color="000000" w:sz="4" w:space="0"/>
            </w:tcBorders>
            <w:noWrap w:val="0"/>
            <w:vAlign w:val="center"/>
          </w:tcPr>
          <w:p w14:paraId="70C20737">
            <w:pPr>
              <w:pStyle w:val="641"/>
              <w:spacing w:line="360" w:lineRule="exact"/>
              <w:jc w:val="center"/>
              <w:rPr>
                <w:rFonts w:ascii="宋体" w:hAnsi="宋体" w:cs="宋体"/>
                <w:sz w:val="24"/>
                <w:szCs w:val="24"/>
              </w:rPr>
            </w:pPr>
            <w:r>
              <w:rPr>
                <w:rFonts w:hint="eastAsia" w:ascii="宋体" w:hAnsi="宋体" w:cs="宋体"/>
                <w:sz w:val="24"/>
                <w:szCs w:val="24"/>
              </w:rPr>
              <w:t>增值税纳税人身份：</w:t>
            </w:r>
            <w:r>
              <w:rPr>
                <w:rFonts w:hint="eastAsia" w:ascii="宋体" w:hAnsi="宋体" w:cs="宋体"/>
                <w:sz w:val="24"/>
                <w:szCs w:val="24"/>
                <w:u w:val="single"/>
              </w:rPr>
              <w:t xml:space="preserve">       </w:t>
            </w:r>
            <w:r>
              <w:rPr>
                <w:rFonts w:hint="eastAsia" w:ascii="宋体" w:hAnsi="宋体" w:cs="宋体"/>
                <w:sz w:val="24"/>
                <w:szCs w:val="24"/>
              </w:rPr>
              <w:t>；税率：</w:t>
            </w:r>
            <w:r>
              <w:rPr>
                <w:rFonts w:hint="eastAsia" w:ascii="宋体" w:hAnsi="宋体" w:cs="宋体"/>
                <w:sz w:val="24"/>
                <w:szCs w:val="24"/>
                <w:u w:val="single"/>
              </w:rPr>
              <w:t xml:space="preserve">        </w:t>
            </w:r>
            <w:r>
              <w:rPr>
                <w:rFonts w:hint="eastAsia" w:ascii="宋体" w:hAnsi="宋体" w:cs="宋体"/>
                <w:sz w:val="24"/>
                <w:szCs w:val="24"/>
              </w:rPr>
              <w:t>（明确是增值税一般纳税人还是小规模纳税人并提供相关证明）</w:t>
            </w:r>
          </w:p>
        </w:tc>
      </w:tr>
      <w:tr w14:paraId="6B4AA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exact"/>
        </w:trPr>
        <w:tc>
          <w:tcPr>
            <w:tcW w:w="3086" w:type="dxa"/>
            <w:gridSpan w:val="2"/>
            <w:tcBorders>
              <w:top w:val="single" w:color="000000" w:sz="4" w:space="0"/>
              <w:left w:val="single" w:color="000000" w:sz="4" w:space="0"/>
              <w:right w:val="single" w:color="000000" w:sz="4" w:space="0"/>
            </w:tcBorders>
            <w:noWrap w:val="0"/>
            <w:vAlign w:val="center"/>
          </w:tcPr>
          <w:p w14:paraId="52C25386">
            <w:pPr>
              <w:pStyle w:val="641"/>
              <w:spacing w:line="360" w:lineRule="exact"/>
              <w:rPr>
                <w:rFonts w:hint="eastAsia" w:ascii="宋体" w:hAnsi="宋体" w:eastAsia="宋体" w:cs="宋体"/>
                <w:b/>
                <w:bCs/>
                <w:sz w:val="24"/>
                <w:szCs w:val="24"/>
                <w:lang w:eastAsia="zh-CN"/>
              </w:rPr>
            </w:pPr>
            <w:r>
              <w:rPr>
                <w:rFonts w:hint="eastAsia" w:ascii="宋体" w:hAnsi="宋体"/>
                <w:b/>
                <w:bCs/>
                <w:color w:val="auto"/>
                <w:sz w:val="24"/>
                <w:szCs w:val="24"/>
                <w:highlight w:val="none"/>
                <w:lang w:val="en-US" w:eastAsia="zh-CN"/>
              </w:rPr>
              <w:t>谈判</w:t>
            </w:r>
            <w:r>
              <w:rPr>
                <w:rFonts w:hint="eastAsia" w:ascii="宋体" w:hAnsi="宋体"/>
                <w:b/>
                <w:bCs/>
                <w:color w:val="auto"/>
                <w:sz w:val="24"/>
                <w:szCs w:val="24"/>
                <w:highlight w:val="none"/>
              </w:rPr>
              <w:t>总</w:t>
            </w:r>
            <w:r>
              <w:rPr>
                <w:rFonts w:hint="eastAsia" w:ascii="宋体" w:hAnsi="宋体"/>
                <w:b/>
                <w:bCs/>
                <w:color w:val="auto"/>
                <w:sz w:val="24"/>
                <w:szCs w:val="24"/>
                <w:highlight w:val="none"/>
                <w:lang w:val="en-US" w:eastAsia="zh-CN"/>
              </w:rPr>
              <w:t>报价</w:t>
            </w:r>
          </w:p>
        </w:tc>
        <w:tc>
          <w:tcPr>
            <w:tcW w:w="6910" w:type="dxa"/>
            <w:gridSpan w:val="5"/>
            <w:tcBorders>
              <w:top w:val="single" w:color="000000" w:sz="4" w:space="0"/>
              <w:left w:val="single" w:color="000000" w:sz="4" w:space="0"/>
              <w:right w:val="single" w:color="000000" w:sz="4" w:space="0"/>
            </w:tcBorders>
            <w:noWrap w:val="0"/>
            <w:vAlign w:val="center"/>
          </w:tcPr>
          <w:p w14:paraId="76FAA3F1">
            <w:pPr>
              <w:pStyle w:val="641"/>
              <w:spacing w:line="360" w:lineRule="exact"/>
              <w:rPr>
                <w:rFonts w:ascii="宋体" w:hAnsi="宋体" w:cs="宋体"/>
                <w:b/>
                <w:bCs/>
                <w:sz w:val="24"/>
                <w:szCs w:val="24"/>
              </w:rPr>
            </w:pPr>
            <w:r>
              <w:rPr>
                <w:rFonts w:hint="eastAsia" w:ascii="宋体" w:hAnsi="宋体" w:cs="宋体"/>
                <w:b/>
                <w:bCs/>
                <w:sz w:val="24"/>
                <w:szCs w:val="24"/>
              </w:rPr>
              <w:t>￥</w:t>
            </w:r>
            <w:r>
              <w:rPr>
                <w:rFonts w:hint="eastAsia" w:ascii="宋体" w:hAnsi="宋体" w:cs="宋体"/>
                <w:sz w:val="24"/>
                <w:szCs w:val="24"/>
                <w:u w:val="single"/>
              </w:rPr>
              <w:t xml:space="preserve">            </w:t>
            </w:r>
          </w:p>
          <w:p w14:paraId="0C1AAE77">
            <w:pPr>
              <w:pStyle w:val="641"/>
              <w:spacing w:line="360" w:lineRule="exact"/>
              <w:jc w:val="both"/>
              <w:rPr>
                <w:rFonts w:ascii="宋体" w:hAnsi="宋体" w:cs="宋体"/>
                <w:sz w:val="24"/>
                <w:szCs w:val="24"/>
              </w:rPr>
            </w:pPr>
            <w:r>
              <w:rPr>
                <w:rFonts w:hint="eastAsia" w:ascii="宋体" w:hAnsi="宋体" w:cs="宋体"/>
                <w:b/>
                <w:bCs/>
                <w:sz w:val="24"/>
                <w:szCs w:val="24"/>
              </w:rPr>
              <w:t>人民币（大写）：</w:t>
            </w:r>
            <w:r>
              <w:rPr>
                <w:rFonts w:hint="eastAsia" w:ascii="宋体" w:hAnsi="宋体" w:cs="宋体"/>
                <w:sz w:val="24"/>
                <w:szCs w:val="24"/>
                <w:u w:val="single"/>
              </w:rPr>
              <w:t xml:space="preserve">   </w:t>
            </w:r>
            <w:r>
              <w:rPr>
                <w:rFonts w:hint="eastAsia" w:ascii="宋体" w:hAnsi="宋体" w:cs="宋体"/>
                <w:b/>
                <w:bCs/>
                <w:sz w:val="24"/>
                <w:szCs w:val="24"/>
              </w:rPr>
              <w:t>拾</w:t>
            </w:r>
            <w:r>
              <w:rPr>
                <w:rFonts w:hint="eastAsia" w:ascii="宋体" w:hAnsi="宋体" w:cs="宋体"/>
                <w:sz w:val="24"/>
                <w:szCs w:val="24"/>
                <w:u w:val="single"/>
              </w:rPr>
              <w:t xml:space="preserve">  </w:t>
            </w:r>
            <w:r>
              <w:rPr>
                <w:rFonts w:hint="eastAsia" w:ascii="宋体" w:hAnsi="宋体" w:cs="宋体"/>
                <w:b/>
                <w:bCs/>
                <w:sz w:val="24"/>
                <w:szCs w:val="24"/>
              </w:rPr>
              <w:t>万</w:t>
            </w:r>
            <w:r>
              <w:rPr>
                <w:rFonts w:hint="eastAsia" w:ascii="宋体" w:hAnsi="宋体" w:cs="宋体"/>
                <w:sz w:val="24"/>
                <w:szCs w:val="24"/>
                <w:u w:val="single"/>
              </w:rPr>
              <w:t xml:space="preserve">   </w:t>
            </w:r>
            <w:r>
              <w:rPr>
                <w:rFonts w:hint="eastAsia" w:ascii="宋体" w:hAnsi="宋体" w:cs="宋体"/>
                <w:b/>
                <w:bCs/>
                <w:sz w:val="24"/>
                <w:szCs w:val="24"/>
              </w:rPr>
              <w:t>仟</w:t>
            </w:r>
            <w:r>
              <w:rPr>
                <w:rFonts w:hint="eastAsia" w:ascii="宋体" w:hAnsi="宋体" w:cs="宋体"/>
                <w:sz w:val="24"/>
                <w:szCs w:val="24"/>
                <w:u w:val="single"/>
              </w:rPr>
              <w:t xml:space="preserve">   </w:t>
            </w:r>
            <w:r>
              <w:rPr>
                <w:rFonts w:hint="eastAsia" w:ascii="宋体" w:hAnsi="宋体" w:cs="宋体"/>
                <w:b/>
                <w:bCs/>
                <w:sz w:val="24"/>
                <w:szCs w:val="24"/>
              </w:rPr>
              <w:t>佰</w:t>
            </w:r>
            <w:r>
              <w:rPr>
                <w:rFonts w:hint="eastAsia" w:ascii="宋体" w:hAnsi="宋体" w:cs="宋体"/>
                <w:sz w:val="24"/>
                <w:szCs w:val="24"/>
                <w:u w:val="single"/>
              </w:rPr>
              <w:t xml:space="preserve">   </w:t>
            </w:r>
            <w:r>
              <w:rPr>
                <w:rFonts w:hint="eastAsia" w:ascii="宋体" w:hAnsi="宋体" w:cs="宋体"/>
                <w:b/>
                <w:bCs/>
                <w:sz w:val="24"/>
                <w:szCs w:val="24"/>
              </w:rPr>
              <w:t>拾</w:t>
            </w:r>
            <w:r>
              <w:rPr>
                <w:rFonts w:hint="eastAsia" w:ascii="宋体" w:hAnsi="宋体" w:cs="宋体"/>
                <w:sz w:val="24"/>
                <w:szCs w:val="24"/>
                <w:u w:val="single"/>
              </w:rPr>
              <w:t xml:space="preserve">   </w:t>
            </w:r>
            <w:r>
              <w:rPr>
                <w:rFonts w:hint="eastAsia" w:ascii="宋体" w:hAnsi="宋体" w:cs="宋体"/>
                <w:b/>
                <w:bCs/>
                <w:sz w:val="24"/>
                <w:szCs w:val="24"/>
              </w:rPr>
              <w:t>圆</w:t>
            </w:r>
            <w:r>
              <w:rPr>
                <w:rFonts w:hint="eastAsia" w:ascii="宋体" w:hAnsi="宋体" w:cs="宋体"/>
                <w:sz w:val="24"/>
                <w:szCs w:val="24"/>
                <w:u w:val="single"/>
              </w:rPr>
              <w:t xml:space="preserve">   </w:t>
            </w:r>
            <w:r>
              <w:rPr>
                <w:rFonts w:hint="eastAsia" w:ascii="宋体" w:hAnsi="宋体" w:cs="宋体"/>
                <w:b/>
                <w:bCs/>
                <w:sz w:val="24"/>
                <w:szCs w:val="24"/>
              </w:rPr>
              <w:t>角</w:t>
            </w:r>
            <w:r>
              <w:rPr>
                <w:rFonts w:hint="eastAsia" w:ascii="宋体" w:hAnsi="宋体" w:cs="宋体"/>
                <w:sz w:val="24"/>
                <w:szCs w:val="24"/>
                <w:u w:val="single"/>
              </w:rPr>
              <w:t xml:space="preserve">   </w:t>
            </w:r>
            <w:r>
              <w:rPr>
                <w:rFonts w:hint="eastAsia" w:ascii="宋体" w:hAnsi="宋体" w:cs="宋体"/>
                <w:b/>
                <w:bCs/>
                <w:sz w:val="24"/>
                <w:szCs w:val="24"/>
              </w:rPr>
              <w:t>分</w:t>
            </w:r>
          </w:p>
        </w:tc>
      </w:tr>
    </w:tbl>
    <w:p w14:paraId="55550F76">
      <w:pPr>
        <w:pStyle w:val="642"/>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备注：1</w:t>
      </w:r>
      <w:r>
        <w:rPr>
          <w:rFonts w:hint="eastAsia" w:ascii="宋体" w:hAnsi="宋体" w:eastAsia="宋体" w:cs="宋体"/>
          <w:sz w:val="24"/>
          <w:szCs w:val="24"/>
          <w:lang w:val="en-US" w:eastAsia="zh-CN" w:bidi="ar-SA"/>
        </w:rPr>
        <w:t>.</w:t>
      </w:r>
      <w:r>
        <w:rPr>
          <w:rFonts w:hint="eastAsia" w:ascii="宋体" w:hAnsi="宋体" w:eastAsia="宋体" w:cs="宋体"/>
          <w:sz w:val="24"/>
          <w:szCs w:val="24"/>
          <w:lang w:val="zh-CN" w:eastAsia="zh-CN" w:bidi="ar-SA"/>
        </w:rPr>
        <w:t>分项报价表中列明的项目不接受赠送。</w:t>
      </w:r>
    </w:p>
    <w:p w14:paraId="7E111D7B">
      <w:pPr>
        <w:pStyle w:val="642"/>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w:t>
      </w:r>
      <w:r>
        <w:rPr>
          <w:rFonts w:hint="eastAsia" w:ascii="宋体" w:hAnsi="宋体" w:eastAsia="宋体" w:cs="宋体"/>
          <w:sz w:val="24"/>
          <w:szCs w:val="24"/>
          <w:lang w:val="en-US" w:eastAsia="zh-CN" w:bidi="ar-SA"/>
        </w:rPr>
        <w:t>.</w:t>
      </w:r>
      <w:r>
        <w:rPr>
          <w:rFonts w:hint="eastAsia" w:ascii="宋体" w:hAnsi="宋体" w:eastAsia="宋体" w:cs="宋体"/>
          <w:sz w:val="24"/>
          <w:szCs w:val="24"/>
          <w:lang w:val="zh-CN" w:eastAsia="zh-CN" w:bidi="ar-SA"/>
        </w:rPr>
        <w:t>人员工资合价=人员月工资*人员数量*月数。</w:t>
      </w:r>
    </w:p>
    <w:p w14:paraId="4C2C025A">
      <w:pPr>
        <w:pStyle w:val="64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4"/>
          <w:szCs w:val="24"/>
          <w:lang w:val="en-US" w:eastAsia="zh-CN" w:bidi="ar-SA"/>
        </w:rPr>
        <w:t>3.</w:t>
      </w:r>
      <w:r>
        <w:rPr>
          <w:rFonts w:hint="eastAsia" w:ascii="宋体" w:hAnsi="宋体" w:eastAsia="宋体" w:cs="宋体"/>
          <w:sz w:val="24"/>
          <w:szCs w:val="24"/>
          <w:lang w:val="zh-CN" w:eastAsia="zh-CN" w:bidi="ar-SA"/>
        </w:rPr>
        <w:t>“谈判总报价”数额应当与“谈判报价表”中“谈判总价”数额一致。</w:t>
      </w:r>
    </w:p>
    <w:p w14:paraId="5F4E3125">
      <w:pPr>
        <w:pStyle w:val="3"/>
        <w:spacing w:before="0" w:after="0" w:line="520" w:lineRule="exact"/>
        <w:rPr>
          <w:rFonts w:hint="eastAsia" w:ascii="黑体" w:hAnsi="黑体" w:eastAsia="黑体" w:cs="黑体"/>
          <w:color w:val="auto"/>
          <w:sz w:val="32"/>
        </w:rPr>
      </w:pPr>
      <w:bookmarkStart w:id="93" w:name="_Toc9025"/>
      <w:bookmarkStart w:id="94" w:name="_Toc21129"/>
      <w:r>
        <w:rPr>
          <w:rFonts w:hint="eastAsia" w:ascii="黑体" w:hAnsi="黑体" w:eastAsia="黑体" w:cs="黑体"/>
          <w:color w:val="auto"/>
          <w:sz w:val="32"/>
          <w:lang w:val="en-US" w:eastAsia="zh-CN"/>
        </w:rPr>
        <w:t>五</w:t>
      </w:r>
      <w:r>
        <w:rPr>
          <w:rFonts w:hint="eastAsia" w:ascii="黑体" w:hAnsi="黑体" w:eastAsia="黑体" w:cs="黑体"/>
          <w:color w:val="auto"/>
          <w:sz w:val="32"/>
        </w:rPr>
        <w:t>、中小企业或残疾人福利性单位声明函</w:t>
      </w:r>
      <w:bookmarkEnd w:id="93"/>
      <w:bookmarkEnd w:id="94"/>
    </w:p>
    <w:p w14:paraId="3A8C7D10">
      <w:pPr>
        <w:spacing w:line="400" w:lineRule="exact"/>
        <w:ind w:firstLine="643"/>
        <w:jc w:val="center"/>
        <w:rPr>
          <w:rFonts w:hint="eastAsia" w:ascii="宋体" w:hAnsi="宋体"/>
          <w:b/>
          <w:color w:val="auto"/>
          <w:sz w:val="32"/>
          <w:szCs w:val="32"/>
        </w:rPr>
      </w:pPr>
    </w:p>
    <w:p w14:paraId="3E48E48D">
      <w:pPr>
        <w:pStyle w:val="588"/>
        <w:spacing w:line="480" w:lineRule="exact"/>
        <w:ind w:firstLine="442"/>
        <w:rPr>
          <w:rFonts w:ascii="Times New Roman" w:hAnsi="Times New Roman"/>
          <w:sz w:val="24"/>
          <w:szCs w:val="24"/>
        </w:rPr>
      </w:pPr>
      <w:r>
        <w:rPr>
          <w:rFonts w:hint="eastAsia" w:ascii="宋体" w:hAnsi="宋体" w:cs="宋体"/>
          <w:sz w:val="32"/>
        </w:rPr>
        <w:t>格式详见投标文件制作工具</w:t>
      </w:r>
    </w:p>
    <w:p w14:paraId="0BC54819">
      <w:pPr>
        <w:rPr>
          <w:rFonts w:hint="eastAsia" w:ascii="仿宋" w:hAnsi="仿宋" w:eastAsia="仿宋" w:cs="仿宋"/>
          <w:b/>
          <w:color w:val="auto"/>
          <w:sz w:val="24"/>
          <w:szCs w:val="24"/>
        </w:rPr>
      </w:pPr>
      <w:r>
        <w:rPr>
          <w:rFonts w:hint="eastAsia"/>
          <w:color w:val="auto"/>
          <w:sz w:val="24"/>
          <w:szCs w:val="24"/>
        </w:rPr>
        <w:br w:type="page" w:clear="all"/>
      </w:r>
    </w:p>
    <w:p w14:paraId="707E4B21">
      <w:pPr>
        <w:pStyle w:val="3"/>
        <w:spacing w:before="0" w:after="0" w:line="520" w:lineRule="exact"/>
        <w:rPr>
          <w:rFonts w:hint="eastAsia" w:ascii="仿宋" w:hAnsi="仿宋" w:eastAsia="仿宋" w:cs="仿宋"/>
          <w:b w:val="0"/>
          <w:bCs w:val="0"/>
          <w:color w:val="000000"/>
          <w:sz w:val="24"/>
          <w:szCs w:val="24"/>
          <w:highlight w:val="none"/>
        </w:rPr>
      </w:pPr>
      <w:r>
        <w:rPr>
          <w:rFonts w:hint="eastAsia" w:ascii="黑体" w:hAnsi="黑体" w:eastAsia="黑体" w:cs="黑体"/>
          <w:color w:val="auto"/>
          <w:sz w:val="32"/>
          <w:lang w:val="en-US" w:eastAsia="zh-CN"/>
        </w:rPr>
        <w:t>六、</w:t>
      </w:r>
      <w:r>
        <w:rPr>
          <w:rFonts w:hint="eastAsia" w:ascii="黑体" w:hAnsi="黑体" w:eastAsia="黑体" w:cs="黑体"/>
          <w:color w:val="auto"/>
          <w:sz w:val="32"/>
        </w:rPr>
        <w:t>承诺</w:t>
      </w:r>
      <w:r>
        <w:rPr>
          <w:rFonts w:hint="eastAsia" w:ascii="黑体" w:hAnsi="黑体" w:eastAsia="黑体" w:cs="黑体"/>
          <w:color w:val="auto"/>
          <w:sz w:val="32"/>
          <w:lang w:val="en-US" w:eastAsia="zh-CN"/>
        </w:rPr>
        <w:t>函</w:t>
      </w:r>
    </w:p>
    <w:p w14:paraId="2173CB34">
      <w:pPr>
        <w:pStyle w:val="646"/>
        <w:jc w:val="center"/>
        <w:rPr>
          <w:rFonts w:hint="eastAsia" w:ascii="宋体" w:hAnsi="宋体" w:cs="宋体"/>
          <w:b/>
          <w:sz w:val="30"/>
          <w:szCs w:val="30"/>
        </w:rPr>
      </w:pPr>
    </w:p>
    <w:p w14:paraId="10DC1280">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b w:val="0"/>
          <w:bCs/>
          <w:color w:val="000000"/>
          <w:sz w:val="24"/>
          <w:szCs w:val="24"/>
        </w:rPr>
      </w:pPr>
    </w:p>
    <w:p w14:paraId="7A8ACCDC">
      <w:pPr>
        <w:pBdr>
          <w:top w:val="none" w:color="000000" w:sz="0" w:space="0"/>
          <w:left w:val="none" w:color="000000" w:sz="0" w:space="0"/>
          <w:bottom w:val="none" w:color="000000" w:sz="0" w:space="0"/>
          <w:right w:val="none" w:color="000000" w:sz="0" w:space="0"/>
        </w:pBdr>
        <w:spacing w:line="500" w:lineRule="exact"/>
        <w:ind w:firstLine="4779"/>
        <w:rPr>
          <w:rFonts w:hint="eastAsia" w:ascii="宋体" w:hAnsi="宋体" w:eastAsia="宋体" w:cs="宋体"/>
          <w:b w:val="0"/>
          <w:bCs/>
          <w:color w:val="000000"/>
          <w:sz w:val="24"/>
          <w:szCs w:val="24"/>
        </w:rPr>
      </w:pPr>
    </w:p>
    <w:p w14:paraId="5A00809A">
      <w:pPr>
        <w:pStyle w:val="644"/>
        <w:numPr>
          <w:ilvl w:val="0"/>
          <w:numId w:val="0"/>
        </w:numPr>
        <w:spacing w:line="500" w:lineRule="exact"/>
        <w:jc w:val="center"/>
        <w:rPr>
          <w:rFonts w:hint="eastAsia" w:ascii="方正公文小标宋" w:hAnsi="方正公文小标宋" w:eastAsia="方正公文小标宋" w:cs="方正公文小标宋"/>
          <w:b w:val="0"/>
          <w:bCs w:val="0"/>
          <w:color w:val="000000"/>
          <w:sz w:val="36"/>
          <w:szCs w:val="36"/>
          <w:highlight w:val="none"/>
          <w:lang w:val="en-US" w:eastAsia="zh-CN"/>
        </w:rPr>
      </w:pPr>
      <w:r>
        <w:rPr>
          <w:rFonts w:hint="eastAsia" w:ascii="方正公文小标宋" w:hAnsi="方正公文小标宋" w:eastAsia="方正公文小标宋" w:cs="方正公文小标宋"/>
          <w:b w:val="0"/>
          <w:bCs w:val="0"/>
          <w:color w:val="000000"/>
          <w:sz w:val="36"/>
          <w:szCs w:val="36"/>
          <w:highlight w:val="none"/>
        </w:rPr>
        <w:t>承诺</w:t>
      </w:r>
      <w:r>
        <w:rPr>
          <w:rFonts w:hint="eastAsia" w:ascii="方正公文小标宋" w:hAnsi="方正公文小标宋" w:eastAsia="方正公文小标宋" w:cs="方正公文小标宋"/>
          <w:b w:val="0"/>
          <w:bCs w:val="0"/>
          <w:color w:val="000000"/>
          <w:sz w:val="36"/>
          <w:szCs w:val="36"/>
          <w:highlight w:val="none"/>
          <w:lang w:val="en-US" w:eastAsia="zh-CN"/>
        </w:rPr>
        <w:t>函</w:t>
      </w:r>
    </w:p>
    <w:p w14:paraId="1C157B15">
      <w:pPr>
        <w:widowControl w:val="0"/>
        <w:spacing w:before="10" w:after="10" w:line="600" w:lineRule="exact"/>
        <w:jc w:val="both"/>
        <w:rPr>
          <w:rFonts w:hint="eastAsia" w:ascii="宋体" w:hAnsi="宋体" w:eastAsia="宋体" w:cs="宋体"/>
          <w:b w:val="0"/>
          <w:bCs w:val="0"/>
          <w:color w:val="000000"/>
          <w:sz w:val="24"/>
          <w:szCs w:val="24"/>
          <w:highlight w:val="none"/>
          <w:u w:val="single"/>
          <w:lang w:val="en-US" w:eastAsia="zh-CN" w:bidi="ar-SA"/>
        </w:rPr>
      </w:pPr>
      <w:r>
        <w:rPr>
          <w:rFonts w:hint="eastAsia" w:ascii="Times New Roman" w:hAnsi="Times New Roman"/>
          <w:color w:val="auto"/>
          <w:sz w:val="24"/>
          <w:szCs w:val="24"/>
          <w:highlight w:val="none"/>
          <w:u w:val="single"/>
          <w:lang w:eastAsia="zh-CN"/>
        </w:rPr>
        <w:t>泗阳县桃源路中学</w:t>
      </w:r>
      <w:r>
        <w:rPr>
          <w:rFonts w:hint="eastAsia" w:ascii="宋体" w:hAnsi="宋体" w:eastAsia="宋体" w:cs="宋体"/>
          <w:b w:val="0"/>
          <w:bCs w:val="0"/>
          <w:color w:val="000000"/>
          <w:sz w:val="24"/>
          <w:szCs w:val="24"/>
          <w:highlight w:val="none"/>
          <w:u w:val="none"/>
          <w:lang w:val="en-US" w:eastAsia="zh-CN" w:bidi="ar-SA"/>
        </w:rPr>
        <w:t>：</w:t>
      </w:r>
    </w:p>
    <w:p w14:paraId="60F6E1FA">
      <w:pPr>
        <w:pStyle w:val="3"/>
        <w:keepNext/>
        <w:keepLines/>
        <w:pageBreakBefore w:val="0"/>
        <w:widowControl w:val="0"/>
        <w:spacing w:before="120" w:after="120" w:line="360" w:lineRule="auto"/>
        <w:ind w:firstLine="482"/>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根据</w:t>
      </w:r>
      <w:r>
        <w:rPr>
          <w:rFonts w:hint="eastAsia" w:ascii="宋体" w:hAnsi="宋体" w:eastAsia="宋体" w:cs="宋体"/>
          <w:b w:val="0"/>
          <w:bCs w:val="0"/>
          <w:color w:val="000000"/>
          <w:sz w:val="24"/>
          <w:szCs w:val="24"/>
          <w:highlight w:val="none"/>
          <w:u w:val="single"/>
          <w:lang w:val="en-US" w:eastAsia="zh-CN" w:bidi="ar-SA"/>
        </w:rPr>
        <w:t xml:space="preserve"> </w:t>
      </w:r>
      <w:r>
        <w:rPr>
          <w:rFonts w:hint="eastAsia" w:ascii="Times New Roman" w:hAnsi="Times New Roman" w:cs="宋体"/>
          <w:color w:val="auto"/>
          <w:sz w:val="24"/>
          <w:szCs w:val="24"/>
          <w:highlight w:val="none"/>
          <w:u w:val="single"/>
          <w:lang w:val="en-US" w:eastAsia="zh-CN"/>
        </w:rPr>
        <w:t>JSZC-321323-JZCG-T2026-0011</w:t>
      </w:r>
      <w:r>
        <w:rPr>
          <w:rFonts w:hint="eastAsia" w:ascii="宋体" w:hAnsi="宋体" w:eastAsia="宋体" w:cs="宋体"/>
          <w:b w:val="0"/>
          <w:bCs w:val="0"/>
          <w:color w:val="000000"/>
          <w:sz w:val="24"/>
          <w:szCs w:val="24"/>
          <w:highlight w:val="none"/>
          <w:lang w:val="en-US" w:eastAsia="zh-CN" w:bidi="ar-SA"/>
        </w:rPr>
        <w:t xml:space="preserve">号 </w:t>
      </w:r>
      <w:r>
        <w:rPr>
          <w:rFonts w:hint="eastAsia" w:ascii="Times New Roman" w:hAnsi="Times New Roman" w:cs="宋体"/>
          <w:color w:val="auto"/>
          <w:sz w:val="24"/>
          <w:szCs w:val="24"/>
          <w:highlight w:val="none"/>
          <w:u w:val="single"/>
          <w:lang w:val="en-US" w:eastAsia="zh-CN"/>
        </w:rPr>
        <w:t>2026—2027年度泗阳县桃源路中学保洁服务采购项目</w:t>
      </w:r>
      <w:r>
        <w:rPr>
          <w:rFonts w:hint="eastAsia" w:cs="宋体"/>
          <w:b w:val="0"/>
          <w:bCs w:val="0"/>
          <w:color w:val="000000"/>
          <w:sz w:val="24"/>
          <w:szCs w:val="24"/>
          <w:highlight w:val="none"/>
          <w:lang w:val="en-US" w:eastAsia="zh-CN" w:bidi="ar-SA"/>
        </w:rPr>
        <w:t>谈判</w:t>
      </w:r>
      <w:r>
        <w:rPr>
          <w:rFonts w:hint="eastAsia" w:ascii="宋体" w:hAnsi="宋体" w:eastAsia="宋体" w:cs="宋体"/>
          <w:b w:val="0"/>
          <w:bCs w:val="0"/>
          <w:color w:val="000000"/>
          <w:sz w:val="24"/>
          <w:szCs w:val="24"/>
          <w:highlight w:val="none"/>
          <w:lang w:val="en-US" w:eastAsia="zh-CN" w:bidi="ar-SA"/>
        </w:rPr>
        <w:t>文件相关要求，承诺如下：完全响应本项目“</w:t>
      </w:r>
      <w:r>
        <w:rPr>
          <w:rFonts w:hint="eastAsia" w:ascii="宋体" w:hAnsi="宋体" w:eastAsia="宋体" w:cs="宋体"/>
          <w:b w:val="0"/>
          <w:bCs w:val="0"/>
          <w:color w:val="000000"/>
          <w:sz w:val="24"/>
          <w:szCs w:val="24"/>
          <w:highlight w:val="none"/>
          <w:lang w:val="en-US" w:eastAsia="en-US" w:bidi="ar-SA"/>
        </w:rPr>
        <w:t>第四</w:t>
      </w:r>
      <w:r>
        <w:rPr>
          <w:rFonts w:hint="eastAsia" w:ascii="宋体" w:hAnsi="宋体" w:eastAsia="宋体" w:cs="宋体"/>
          <w:b w:val="0"/>
          <w:bCs w:val="0"/>
          <w:color w:val="000000"/>
          <w:sz w:val="24"/>
          <w:szCs w:val="24"/>
          <w:highlight w:val="none"/>
          <w:lang w:val="en-US" w:eastAsia="zh-CN" w:bidi="ar-SA"/>
        </w:rPr>
        <w:t>章</w:t>
      </w:r>
      <w:r>
        <w:rPr>
          <w:rFonts w:hint="eastAsia" w:ascii="宋体" w:hAnsi="宋体" w:eastAsia="宋体" w:cs="宋体"/>
          <w:b w:val="0"/>
          <w:bCs w:val="0"/>
          <w:color w:val="000000"/>
          <w:sz w:val="24"/>
          <w:szCs w:val="24"/>
          <w:highlight w:val="none"/>
          <w:lang w:val="en-US" w:eastAsia="en-US" w:bidi="ar-SA"/>
        </w:rPr>
        <w:t>、采购需求</w:t>
      </w:r>
      <w:r>
        <w:rPr>
          <w:rFonts w:hint="eastAsia" w:ascii="宋体" w:hAnsi="宋体" w:eastAsia="宋体" w:cs="宋体"/>
          <w:b w:val="0"/>
          <w:bCs w:val="0"/>
          <w:color w:val="000000"/>
          <w:sz w:val="24"/>
          <w:szCs w:val="24"/>
          <w:highlight w:val="none"/>
          <w:lang w:val="en-US" w:eastAsia="zh-CN" w:bidi="ar-SA"/>
        </w:rPr>
        <w:t>：三、物业管理服务内容及标准；四、物业管理服务人员要求；五、考核标准”；并按采购需求要求提供服务，如我单位中标，将按照响应内容进行履约。如我单位投标文件的响应方案优于采购需求，将按投标文件履约。</w:t>
      </w:r>
    </w:p>
    <w:p w14:paraId="0727AEEB">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w:t>
      </w:r>
    </w:p>
    <w:p w14:paraId="55F3503A">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w:t>
      </w:r>
    </w:p>
    <w:p w14:paraId="63FF9F0F">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单位名称（盖CA电子公章）： </w:t>
      </w:r>
    </w:p>
    <w:p w14:paraId="2A189C5B">
      <w:pPr>
        <w:pStyle w:val="3"/>
        <w:spacing w:before="0" w:after="0" w:line="520" w:lineRule="exact"/>
        <w:rPr>
          <w:rFonts w:hint="eastAsia" w:ascii="黑体" w:hAnsi="黑体" w:eastAsia="黑体" w:cs="黑体"/>
          <w:color w:val="auto"/>
          <w:sz w:val="32"/>
          <w:lang w:val="en-US" w:eastAsia="zh-CN"/>
        </w:rPr>
      </w:pPr>
    </w:p>
    <w:p w14:paraId="0E65AFA4">
      <w:pPr>
        <w:pStyle w:val="3"/>
        <w:spacing w:before="0" w:after="0" w:line="520" w:lineRule="exact"/>
        <w:rPr>
          <w:rFonts w:hint="eastAsia" w:ascii="黑体" w:hAnsi="黑体" w:eastAsia="黑体" w:cs="黑体"/>
          <w:color w:val="auto"/>
          <w:sz w:val="32"/>
          <w:lang w:val="en-US" w:eastAsia="zh-CN"/>
        </w:rPr>
      </w:pPr>
    </w:p>
    <w:p w14:paraId="4784CE19">
      <w:pPr>
        <w:pStyle w:val="3"/>
        <w:spacing w:before="0" w:after="0" w:line="520" w:lineRule="exact"/>
        <w:rPr>
          <w:rFonts w:hint="eastAsia" w:ascii="黑体" w:hAnsi="黑体" w:eastAsia="黑体" w:cs="黑体"/>
          <w:color w:val="auto"/>
          <w:sz w:val="32"/>
          <w:lang w:val="en-US" w:eastAsia="zh-CN"/>
        </w:rPr>
      </w:pPr>
    </w:p>
    <w:p w14:paraId="2AC26742">
      <w:pPr>
        <w:pStyle w:val="14"/>
        <w:rPr>
          <w:rFonts w:hint="eastAsia" w:ascii="黑体" w:hAnsi="黑体" w:eastAsia="黑体" w:cs="黑体"/>
          <w:color w:val="auto"/>
          <w:sz w:val="32"/>
          <w:lang w:val="en-US" w:eastAsia="zh-CN"/>
        </w:rPr>
      </w:pPr>
    </w:p>
    <w:p w14:paraId="6B135744">
      <w:pPr>
        <w:pStyle w:val="14"/>
        <w:rPr>
          <w:rFonts w:hint="eastAsia" w:ascii="黑体" w:hAnsi="黑体" w:eastAsia="黑体" w:cs="黑体"/>
          <w:color w:val="auto"/>
          <w:sz w:val="32"/>
          <w:lang w:val="en-US" w:eastAsia="zh-CN"/>
        </w:rPr>
      </w:pPr>
    </w:p>
    <w:p w14:paraId="5A9557F2">
      <w:pPr>
        <w:pStyle w:val="14"/>
        <w:rPr>
          <w:rFonts w:hint="eastAsia" w:ascii="黑体" w:hAnsi="黑体" w:eastAsia="黑体" w:cs="黑体"/>
          <w:color w:val="auto"/>
          <w:sz w:val="32"/>
          <w:lang w:val="en-US" w:eastAsia="zh-CN"/>
        </w:rPr>
      </w:pPr>
    </w:p>
    <w:p w14:paraId="2DEAB09E">
      <w:pPr>
        <w:pStyle w:val="14"/>
        <w:rPr>
          <w:rFonts w:hint="eastAsia" w:ascii="黑体" w:hAnsi="黑体" w:eastAsia="黑体" w:cs="黑体"/>
          <w:color w:val="auto"/>
          <w:sz w:val="32"/>
          <w:lang w:val="en-US" w:eastAsia="zh-CN"/>
        </w:rPr>
      </w:pPr>
    </w:p>
    <w:p w14:paraId="24A618CB">
      <w:pPr>
        <w:pStyle w:val="14"/>
        <w:rPr>
          <w:rFonts w:hint="eastAsia" w:ascii="黑体" w:hAnsi="黑体" w:eastAsia="黑体" w:cs="黑体"/>
          <w:color w:val="auto"/>
          <w:sz w:val="32"/>
          <w:lang w:val="en-US" w:eastAsia="zh-CN"/>
        </w:rPr>
      </w:pPr>
    </w:p>
    <w:p w14:paraId="579A8E4F">
      <w:pPr>
        <w:pStyle w:val="14"/>
        <w:rPr>
          <w:rFonts w:hint="eastAsia" w:ascii="黑体" w:hAnsi="黑体" w:eastAsia="黑体" w:cs="黑体"/>
          <w:color w:val="auto"/>
          <w:sz w:val="32"/>
          <w:lang w:val="en-US" w:eastAsia="zh-CN"/>
        </w:rPr>
      </w:pPr>
    </w:p>
    <w:p w14:paraId="63CE39D4">
      <w:pPr>
        <w:pStyle w:val="14"/>
        <w:rPr>
          <w:rFonts w:hint="eastAsia" w:ascii="黑体" w:hAnsi="黑体" w:eastAsia="黑体" w:cs="黑体"/>
          <w:color w:val="auto"/>
          <w:sz w:val="32"/>
          <w:lang w:val="en-US" w:eastAsia="zh-CN"/>
        </w:rPr>
      </w:pPr>
    </w:p>
    <w:p w14:paraId="6FBD16D0">
      <w:pPr>
        <w:pStyle w:val="14"/>
        <w:rPr>
          <w:rFonts w:hint="eastAsia" w:ascii="黑体" w:hAnsi="黑体" w:eastAsia="黑体" w:cs="黑体"/>
          <w:color w:val="auto"/>
          <w:sz w:val="32"/>
          <w:lang w:val="en-US" w:eastAsia="zh-CN"/>
        </w:rPr>
      </w:pPr>
    </w:p>
    <w:p w14:paraId="297B79ED">
      <w:pPr>
        <w:pStyle w:val="14"/>
        <w:rPr>
          <w:rFonts w:hint="eastAsia" w:ascii="黑体" w:hAnsi="黑体" w:eastAsia="黑体" w:cs="黑体"/>
          <w:color w:val="auto"/>
          <w:sz w:val="32"/>
          <w:lang w:val="en-US" w:eastAsia="zh-CN"/>
        </w:rPr>
      </w:pPr>
    </w:p>
    <w:p w14:paraId="3582E7B6">
      <w:pPr>
        <w:pStyle w:val="14"/>
        <w:rPr>
          <w:rFonts w:hint="eastAsia" w:ascii="黑体" w:hAnsi="黑体" w:eastAsia="黑体" w:cs="黑体"/>
          <w:color w:val="auto"/>
          <w:sz w:val="32"/>
          <w:lang w:val="en-US" w:eastAsia="zh-CN"/>
        </w:rPr>
      </w:pPr>
    </w:p>
    <w:p w14:paraId="47220DAF">
      <w:pPr>
        <w:pStyle w:val="14"/>
        <w:rPr>
          <w:rFonts w:hint="eastAsia" w:ascii="黑体" w:hAnsi="黑体" w:eastAsia="黑体" w:cs="黑体"/>
          <w:color w:val="auto"/>
          <w:sz w:val="32"/>
          <w:lang w:val="en-US" w:eastAsia="zh-CN"/>
        </w:rPr>
      </w:pPr>
    </w:p>
    <w:p w14:paraId="18E4EDB9">
      <w:pPr>
        <w:pStyle w:val="14"/>
        <w:ind w:left="0" w:leftChars="0" w:firstLine="0" w:firstLineChars="0"/>
        <w:rPr>
          <w:rFonts w:hint="eastAsia" w:ascii="黑体" w:hAnsi="黑体" w:eastAsia="黑体" w:cs="黑体"/>
          <w:color w:val="auto"/>
          <w:sz w:val="32"/>
          <w:lang w:val="en-US" w:eastAsia="zh-CN"/>
        </w:rPr>
      </w:pPr>
    </w:p>
    <w:p w14:paraId="7D858FF4">
      <w:pPr>
        <w:pStyle w:val="14"/>
        <w:rPr>
          <w:rFonts w:hint="eastAsia" w:ascii="黑体" w:hAnsi="黑体" w:eastAsia="黑体" w:cs="黑体"/>
          <w:color w:val="auto"/>
          <w:sz w:val="32"/>
          <w:lang w:val="en-US" w:eastAsia="zh-CN"/>
        </w:rPr>
      </w:pPr>
    </w:p>
    <w:p w14:paraId="61EF864D">
      <w:pPr>
        <w:pStyle w:val="3"/>
        <w:numPr>
          <w:ilvl w:val="0"/>
          <w:numId w:val="8"/>
        </w:numPr>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谈判所需其他材料</w:t>
      </w:r>
      <w:bookmarkEnd w:id="92"/>
    </w:p>
    <w:p w14:paraId="2D3AA596">
      <w:pPr>
        <w:numPr>
          <w:ilvl w:val="0"/>
          <w:numId w:val="0"/>
        </w:numPr>
        <w:rPr>
          <w:rFonts w:hint="eastAsia"/>
        </w:rPr>
      </w:pPr>
    </w:p>
    <w:p w14:paraId="42AED137">
      <w:pPr>
        <w:pStyle w:val="612"/>
        <w:spacing w:line="360" w:lineRule="auto"/>
        <w:ind w:firstLine="56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请在此文档中增加响应所需其他相关内容（包括资格要求、采购需求中涉及的证件证明及供应商认为有必要提供的其他资料），如没有请将此空文档上传。</w:t>
      </w:r>
      <w:bookmarkEnd w:id="88"/>
    </w:p>
    <w:p w14:paraId="3382CB18">
      <w:pPr>
        <w:rPr>
          <w:color w:val="auto"/>
        </w:rPr>
      </w:pPr>
    </w:p>
    <w:p w14:paraId="0223D1F1">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如：1.增值税一般纳税人还是小规模纳税人并提供相关证明</w:t>
      </w:r>
    </w:p>
    <w:p w14:paraId="4A57EA25">
      <w:pPr>
        <w:rPr>
          <w:rFonts w:hint="default" w:ascii="宋体" w:hAnsi="宋体" w:cs="宋体"/>
          <w:sz w:val="24"/>
          <w:szCs w:val="24"/>
          <w:lang w:val="en-US" w:eastAsia="zh-CN"/>
        </w:rPr>
      </w:pPr>
      <w:bookmarkStart w:id="95" w:name="_Hlt26955054"/>
      <w:bookmarkEnd w:id="95"/>
      <w:r>
        <w:rPr>
          <w:color w:val="auto"/>
          <w:sz w:val="24"/>
          <w:szCs w:val="24"/>
        </w:rPr>
        <w:t xml:space="preserve"> </w:t>
      </w:r>
      <w:r>
        <w:rPr>
          <w:rFonts w:hint="eastAsia" w:ascii="宋体" w:hAnsi="宋体" w:cs="宋体"/>
          <w:sz w:val="24"/>
          <w:szCs w:val="24"/>
          <w:lang w:val="en-US" w:eastAsia="zh-CN"/>
        </w:rPr>
        <w:t>2.其他相关证明材料</w:t>
      </w:r>
    </w:p>
    <w:p w14:paraId="6BB3553B">
      <w:pPr>
        <w:rPr>
          <w:color w:val="auto"/>
          <w:sz w:val="24"/>
          <w:szCs w:val="24"/>
        </w:rPr>
      </w:pPr>
    </w:p>
    <w:p w14:paraId="68DF095F">
      <w:pPr>
        <w:rPr>
          <w:color w:val="auto"/>
        </w:rPr>
      </w:pPr>
    </w:p>
    <w:p w14:paraId="39969BF5">
      <w:pPr>
        <w:rPr>
          <w:color w:val="auto"/>
        </w:rPr>
      </w:pPr>
    </w:p>
    <w:p w14:paraId="56C2CC0A">
      <w:pPr>
        <w:rPr>
          <w:color w:val="auto"/>
        </w:rPr>
      </w:pPr>
    </w:p>
    <w:p w14:paraId="6530610F">
      <w:pPr>
        <w:rPr>
          <w:color w:val="auto"/>
        </w:rPr>
      </w:pPr>
    </w:p>
    <w:p w14:paraId="64BBFF0D">
      <w:pPr>
        <w:rPr>
          <w:color w:val="auto"/>
        </w:rPr>
      </w:pPr>
    </w:p>
    <w:p w14:paraId="0561C9BE">
      <w:pPr>
        <w:rPr>
          <w:color w:val="auto"/>
        </w:rPr>
      </w:pPr>
    </w:p>
    <w:p w14:paraId="270BADDA">
      <w:pPr>
        <w:rPr>
          <w:color w:val="auto"/>
        </w:rPr>
      </w:pPr>
    </w:p>
    <w:p w14:paraId="516C0144">
      <w:pPr>
        <w:rPr>
          <w:color w:val="auto"/>
        </w:rPr>
      </w:pPr>
    </w:p>
    <w:p w14:paraId="6F4DDFA5">
      <w:pPr>
        <w:rPr>
          <w:color w:val="auto"/>
        </w:rPr>
      </w:pPr>
    </w:p>
    <w:sectPr>
      <w:headerReference r:id="rId5" w:type="default"/>
      <w:footerReference r:id="rId6"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方正仿宋_GBK">
    <w:altName w:val="微软雅黑"/>
    <w:panose1 w:val="020B0503020202020204"/>
    <w:charset w:val="00"/>
    <w:family w:val="auto"/>
    <w:pitch w:val="default"/>
    <w:sig w:usb0="00000000" w:usb1="00000000" w:usb2="00000000" w:usb3="00000000" w:csb0="00000000" w:csb1="00000000"/>
  </w:font>
  <w:font w:name="方正仿宋_GB2312">
    <w:altName w:val="仿宋"/>
    <w:panose1 w:val="020B0503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方正公文小标宋">
    <w:altName w:val="宋体"/>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09344">
    <w:pPr>
      <w:pStyle w:val="295"/>
      <w:jc w:val="center"/>
      <w:rPr>
        <w:rStyle w:val="236"/>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075A1">
                          <w:pPr>
                            <w:pStyle w:val="24"/>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32"/>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 o:spid="_x0000_s1026" o:spt="202" type="#_x0000_t202" style="position:absolute;left:0pt;margin-top:0pt;height:19.65pt;width:42.5pt;mso-position-horizontal:center;mso-position-horizontal-relative:margin;z-index:251660288;mso-width-relative:page;mso-height-relative:page;" filled="f" stroked="f" coordsize="21600,21600" o:gfxdata="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7KqJ0NMAAAADAQAADwAAAAAAAAABACAAAAAiAAAAZHJzL2Rvd25yZXYu&#10;eG1sUEsBAhQAFAAAAAgAh07iQPotiFo5AgAAYwQAAA4AAAAAAAAAAQAgAAAAIgEAAGRycy9lMm9E&#10;b2MueG1sUEsFBgAAAAAGAAYAWQEAAM0FAAAAAA==&#10;">
              <v:fill on="f" focussize="0,0"/>
              <v:stroke on="f" weight="0.5pt"/>
              <v:imagedata o:title=""/>
              <o:lock v:ext="edit" aspectratio="f"/>
              <v:textbox inset="0mm,0mm,0mm,0mm">
                <w:txbxContent>
                  <w:p w14:paraId="214075A1">
                    <w:pPr>
                      <w:pStyle w:val="24"/>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32"/>
                      </w:rPr>
                      <w:t>—</w:t>
                    </w:r>
                  </w:p>
                </w:txbxContent>
              </v:textbox>
            </v:shape>
          </w:pict>
        </mc:Fallback>
      </mc:AlternateContent>
    </w:r>
  </w:p>
  <w:p w14:paraId="1DC8572C">
    <w:pPr>
      <w:pStyle w:val="29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6CBA3">
    <w:pPr>
      <w:pStyle w:val="295"/>
      <w:framePr w:wrap="around" w:vAnchor="text" w:hAnchor="margin" w:xAlign="center" w:y="1"/>
      <w:rPr>
        <w:rStyle w:val="236"/>
      </w:rPr>
    </w:pPr>
    <w:r>
      <w:fldChar w:fldCharType="begin"/>
    </w:r>
    <w:r>
      <w:rPr>
        <w:rStyle w:val="236"/>
        <w:highlight w:val="white"/>
      </w:rPr>
      <w:instrText xml:space="preserve">PAGE  </w:instrText>
    </w:r>
    <w:r>
      <w:fldChar w:fldCharType="separate"/>
    </w:r>
    <w:r>
      <w:rPr>
        <w:rStyle w:val="236"/>
        <w:highlight w:val="white"/>
      </w:rPr>
      <w:t>1</w:t>
    </w:r>
    <w:r>
      <w:fldChar w:fldCharType="end"/>
    </w:r>
  </w:p>
  <w:p w14:paraId="1D80FEF5">
    <w:pPr>
      <w:pStyle w:val="29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65BD1">
    <w:pPr>
      <w:pStyle w:val="29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A8B06B">
                          <w:pPr>
                            <w:pStyle w:val="24"/>
                            <w:jc w:val="center"/>
                            <w:rPr>
                              <w:rFonts w:ascii="Times New Roman" w:hAnsi="Times New Roman"/>
                              <w:sz w:val="32"/>
                              <w:szCs w:val="32"/>
                            </w:rPr>
                          </w:pPr>
                          <w:r>
                            <w:rPr>
                              <w:rFonts w:hint="eastAsia"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w:t>
                          </w:r>
                          <w:r>
                            <w:rPr>
                              <w:rFonts w:ascii="Times New Roman" w:hAnsi="Times New Roman"/>
                              <w:sz w:val="32"/>
                              <w:szCs w:val="32"/>
                            </w:rPr>
                            <w:fldChar w:fldCharType="end"/>
                          </w:r>
                          <w:r>
                            <w:rPr>
                              <w:rFonts w:hint="eastAsia" w:ascii="Times New Roman" w:hAnsi="Times New Roman"/>
                              <w:sz w:val="32"/>
                              <w:szCs w:val="32"/>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5" o:spid="_x0000_s1026" o:spt="202" type="#_x0000_t202" style="position:absolute;left:0pt;margin-top:0pt;height:22.85pt;width:67.2pt;mso-position-horizontal:center;mso-position-horizontal-relative:margin;z-index:251659264;mso-width-relative:page;mso-height-relative:page;" filled="f" stroked="f" coordsize="21600,21600" o:gfxdata="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PaXzr1AAAAAQBAAAPAAAAAAAAAAEAIAAAACIAAABkcnMvZG93&#10;bnJldi54bWxQSwECFAAUAAAACACHTuJA6ZkpFD0CAABjBAAADgAAAAAAAAABACAAAAAjAQAAZHJz&#10;L2Uyb0RvYy54bWxQSwUGAAAAAAYABgBZAQAA0gUAAAAA&#10;">
              <v:fill on="f" focussize="0,0"/>
              <v:stroke on="f" weight="0.5pt"/>
              <v:imagedata o:title=""/>
              <o:lock v:ext="edit" aspectratio="f"/>
              <v:textbox inset="0mm,0mm,0mm,0mm">
                <w:txbxContent>
                  <w:p w14:paraId="74A8B06B">
                    <w:pPr>
                      <w:pStyle w:val="24"/>
                      <w:jc w:val="center"/>
                      <w:rPr>
                        <w:rFonts w:ascii="Times New Roman" w:hAnsi="Times New Roman"/>
                        <w:sz w:val="32"/>
                        <w:szCs w:val="32"/>
                      </w:rPr>
                    </w:pPr>
                    <w:r>
                      <w:rPr>
                        <w:rFonts w:hint="eastAsia"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w:t>
                    </w:r>
                    <w:r>
                      <w:rPr>
                        <w:rFonts w:ascii="Times New Roman" w:hAnsi="Times New Roman"/>
                        <w:sz w:val="32"/>
                        <w:szCs w:val="32"/>
                      </w:rPr>
                      <w:fldChar w:fldCharType="end"/>
                    </w:r>
                    <w:r>
                      <w:rPr>
                        <w:rFonts w:hint="eastAsia" w:ascii="Times New Roman" w:hAnsi="Times New Roman"/>
                        <w:sz w:val="32"/>
                        <w:szCs w:val="32"/>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F1C5D">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86"/>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pStyle w:val="462"/>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2"/>
      <w:numFmt w:val="decimal"/>
      <w:suff w:val="nothing"/>
      <w:lvlText w:val="%1、"/>
      <w:lvlJc w:val="left"/>
      <w:pPr>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87"/>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7">
    <w:nsid w:val="72183CF9"/>
    <w:multiLevelType w:val="multilevel"/>
    <w:tmpl w:val="72183CF9"/>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A3881"/>
    <w:rsid w:val="07B94814"/>
    <w:rsid w:val="1A473107"/>
    <w:rsid w:val="232B292E"/>
    <w:rsid w:val="34272982"/>
    <w:rsid w:val="424B71EA"/>
    <w:rsid w:val="444924A1"/>
    <w:rsid w:val="537F0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31"/>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9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10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101"/>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02"/>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03"/>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04"/>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customStyle="1" w:styleId="5">
    <w:name w:val="Normal1"/>
    <w:next w:val="4"/>
    <w:qFormat/>
    <w:uiPriority w:val="0"/>
    <w:rPr>
      <w:rFonts w:hint="default" w:ascii="Times New Roman" w:hAnsi="Times New Roman" w:eastAsia="Times New Roman" w:cs="Times New Roman"/>
      <w:sz w:val="24"/>
      <w:szCs w:val="24"/>
      <w:lang w:val="en-US" w:eastAsia="zh-CN" w:bidi="ar-SA"/>
    </w:rPr>
  </w:style>
  <w:style w:type="paragraph" w:customStyle="1" w:styleId="6">
    <w:name w:val="Normal_19"/>
    <w:qFormat/>
    <w:uiPriority w:val="0"/>
    <w:rPr>
      <w:rFonts w:hint="default" w:ascii="Times New Roman" w:hAnsi="Times New Roman" w:eastAsia="Times New Roman" w:cs="Times New Roman"/>
      <w:sz w:val="24"/>
      <w:szCs w:val="24"/>
      <w:lang w:val="en-US" w:eastAsia="zh-CN" w:bidi="ar-SA"/>
    </w:rPr>
  </w:style>
  <w:style w:type="paragraph" w:styleId="13">
    <w:name w:val="toc 7"/>
    <w:basedOn w:val="1"/>
    <w:next w:val="1"/>
    <w:qFormat/>
    <w:uiPriority w:val="0"/>
    <w:pPr>
      <w:ind w:left="1260"/>
      <w:jc w:val="left"/>
    </w:pPr>
    <w:rPr>
      <w:rFonts w:cs="Calibri"/>
      <w:sz w:val="18"/>
      <w:szCs w:val="18"/>
    </w:rPr>
  </w:style>
  <w:style w:type="paragraph" w:styleId="14">
    <w:name w:val="Normal Indent"/>
    <w:basedOn w:val="1"/>
    <w:qFormat/>
    <w:uiPriority w:val="0"/>
    <w:pPr>
      <w:ind w:firstLine="420"/>
    </w:pPr>
    <w:rPr>
      <w:szCs w:val="21"/>
    </w:rPr>
  </w:style>
  <w:style w:type="paragraph" w:styleId="15">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qFormat/>
    <w:uiPriority w:val="99"/>
    <w:pPr>
      <w:jc w:val="left"/>
    </w:pPr>
    <w:rPr>
      <w:rFonts w:ascii="Times New Roman" w:hAnsi="Times New Roman"/>
      <w:szCs w:val="21"/>
    </w:rPr>
  </w:style>
  <w:style w:type="paragraph" w:styleId="17">
    <w:name w:val="Body Text"/>
    <w:basedOn w:val="1"/>
    <w:unhideWhenUsed/>
    <w:qFormat/>
    <w:uiPriority w:val="99"/>
    <w:rPr>
      <w:rFonts w:ascii="Times New Roman" w:hAnsi="Times New Roman" w:eastAsia="仿宋_GB2312"/>
    </w:rPr>
  </w:style>
  <w:style w:type="paragraph" w:styleId="18">
    <w:name w:val="Body Text Indent"/>
    <w:basedOn w:val="1"/>
    <w:qFormat/>
    <w:uiPriority w:val="0"/>
    <w:pPr>
      <w:ind w:firstLine="225"/>
    </w:pPr>
    <w:rPr>
      <w:rFonts w:ascii="仿宋_GB2312" w:eastAsia="仿宋_GB2312"/>
      <w:sz w:val="32"/>
    </w:rPr>
  </w:style>
  <w:style w:type="paragraph" w:styleId="19">
    <w:name w:val="toc 5"/>
    <w:basedOn w:val="1"/>
    <w:next w:val="1"/>
    <w:qFormat/>
    <w:uiPriority w:val="0"/>
    <w:pPr>
      <w:ind w:left="840"/>
      <w:jc w:val="left"/>
    </w:pPr>
    <w:rPr>
      <w:rFonts w:cs="Calibri"/>
      <w:sz w:val="18"/>
      <w:szCs w:val="18"/>
    </w:rPr>
  </w:style>
  <w:style w:type="paragraph" w:styleId="20">
    <w:name w:val="toc 3"/>
    <w:basedOn w:val="1"/>
    <w:next w:val="1"/>
    <w:qFormat/>
    <w:uiPriority w:val="39"/>
    <w:pPr>
      <w:ind w:left="420"/>
      <w:jc w:val="left"/>
    </w:pPr>
    <w:rPr>
      <w:rFonts w:cs="Calibri"/>
      <w:i/>
      <w:iCs/>
      <w:sz w:val="20"/>
      <w:szCs w:val="20"/>
    </w:rPr>
  </w:style>
  <w:style w:type="paragraph" w:styleId="21">
    <w:name w:val="Plain Text"/>
    <w:basedOn w:val="1"/>
    <w:qFormat/>
    <w:uiPriority w:val="0"/>
    <w:rPr>
      <w:rFonts w:ascii="宋体" w:hAnsi="Courier New" w:cs="Courier New"/>
      <w:szCs w:val="21"/>
    </w:rPr>
  </w:style>
  <w:style w:type="paragraph" w:styleId="22">
    <w:name w:val="toc 8"/>
    <w:basedOn w:val="1"/>
    <w:next w:val="1"/>
    <w:qFormat/>
    <w:uiPriority w:val="0"/>
    <w:pPr>
      <w:ind w:left="1470"/>
      <w:jc w:val="left"/>
    </w:pPr>
    <w:rPr>
      <w:rFonts w:cs="Calibri"/>
      <w:sz w:val="18"/>
      <w:szCs w:val="18"/>
    </w:rPr>
  </w:style>
  <w:style w:type="paragraph" w:styleId="23">
    <w:name w:val="endnote text"/>
    <w:basedOn w:val="1"/>
    <w:link w:val="220"/>
    <w:unhideWhenUsed/>
    <w:qFormat/>
    <w:uiPriority w:val="99"/>
    <w:rPr>
      <w:sz w:val="20"/>
    </w:rPr>
  </w:style>
  <w:style w:type="paragraph" w:styleId="24">
    <w:name w:val="footer"/>
    <w:basedOn w:val="1"/>
    <w:link w:val="112"/>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qFormat/>
    <w:uiPriority w:val="39"/>
    <w:pPr>
      <w:spacing w:before="120" w:after="120"/>
      <w:jc w:val="left"/>
    </w:pPr>
    <w:rPr>
      <w:rFonts w:cs="Calibri"/>
      <w:b/>
      <w:bCs/>
      <w:caps/>
      <w:sz w:val="20"/>
      <w:szCs w:val="20"/>
    </w:rPr>
  </w:style>
  <w:style w:type="paragraph" w:styleId="27">
    <w:name w:val="toc 4"/>
    <w:basedOn w:val="1"/>
    <w:next w:val="1"/>
    <w:qFormat/>
    <w:uiPriority w:val="0"/>
    <w:pPr>
      <w:ind w:left="630"/>
      <w:jc w:val="left"/>
    </w:pPr>
    <w:rPr>
      <w:rFonts w:cs="Calibri"/>
      <w:sz w:val="18"/>
      <w:szCs w:val="18"/>
    </w:rPr>
  </w:style>
  <w:style w:type="paragraph" w:styleId="28">
    <w:name w:val="Subtitle"/>
    <w:basedOn w:val="1"/>
    <w:next w:val="1"/>
    <w:link w:val="107"/>
    <w:qFormat/>
    <w:uiPriority w:val="11"/>
    <w:pPr>
      <w:spacing w:before="200" w:after="200"/>
    </w:pPr>
    <w:rPr>
      <w:sz w:val="24"/>
      <w:szCs w:val="24"/>
    </w:rPr>
  </w:style>
  <w:style w:type="paragraph" w:styleId="29">
    <w:name w:val="footnote text"/>
    <w:basedOn w:val="1"/>
    <w:link w:val="219"/>
    <w:unhideWhenUsed/>
    <w:qFormat/>
    <w:uiPriority w:val="99"/>
    <w:pPr>
      <w:spacing w:after="40"/>
    </w:pPr>
    <w:rPr>
      <w:sz w:val="18"/>
    </w:rPr>
  </w:style>
  <w:style w:type="paragraph" w:styleId="30">
    <w:name w:val="toc 6"/>
    <w:basedOn w:val="1"/>
    <w:next w:val="1"/>
    <w:qFormat/>
    <w:uiPriority w:val="0"/>
    <w:pPr>
      <w:ind w:left="1050"/>
      <w:jc w:val="left"/>
    </w:pPr>
    <w:rPr>
      <w:rFonts w:cs="Calibri"/>
      <w:sz w:val="18"/>
      <w:szCs w:val="18"/>
    </w:rPr>
  </w:style>
  <w:style w:type="paragraph" w:styleId="31">
    <w:name w:val="table of figures"/>
    <w:basedOn w:val="1"/>
    <w:next w:val="1"/>
    <w:unhideWhenUsed/>
    <w:qFormat/>
    <w:uiPriority w:val="99"/>
  </w:style>
  <w:style w:type="paragraph" w:styleId="32">
    <w:name w:val="toc 2"/>
    <w:basedOn w:val="1"/>
    <w:next w:val="1"/>
    <w:qFormat/>
    <w:uiPriority w:val="39"/>
    <w:pPr>
      <w:ind w:left="210"/>
      <w:jc w:val="left"/>
    </w:pPr>
    <w:rPr>
      <w:rFonts w:cs="Calibri"/>
      <w:smallCaps/>
      <w:sz w:val="20"/>
      <w:szCs w:val="20"/>
    </w:rPr>
  </w:style>
  <w:style w:type="paragraph" w:styleId="33">
    <w:name w:val="toc 9"/>
    <w:basedOn w:val="1"/>
    <w:next w:val="1"/>
    <w:qFormat/>
    <w:uiPriority w:val="0"/>
    <w:pPr>
      <w:ind w:left="1680"/>
      <w:jc w:val="left"/>
    </w:pPr>
    <w:rPr>
      <w:rFonts w:cs="Calibri"/>
      <w:sz w:val="18"/>
      <w:szCs w:val="18"/>
    </w:r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link w:val="106"/>
    <w:qFormat/>
    <w:uiPriority w:val="10"/>
    <w:pPr>
      <w:spacing w:before="300" w:after="200"/>
      <w:contextualSpacing/>
    </w:pPr>
    <w:rPr>
      <w:sz w:val="48"/>
      <w:szCs w:val="48"/>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Normal11"/>
    <w:next w:val="43"/>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3">
    <w:name w:val="Body Text First Indent1"/>
    <w:basedOn w:val="44"/>
    <w:unhideWhenUsed/>
    <w:qFormat/>
    <w:uiPriority w:val="99"/>
    <w:pPr>
      <w:ind w:firstLine="100"/>
    </w:pPr>
  </w:style>
  <w:style w:type="paragraph" w:customStyle="1" w:styleId="44">
    <w:name w:val="Body Text1"/>
    <w:basedOn w:val="45"/>
    <w:unhideWhenUsed/>
    <w:qFormat/>
    <w:uiPriority w:val="99"/>
    <w:pPr>
      <w:spacing w:after="120"/>
    </w:pPr>
  </w:style>
  <w:style w:type="paragraph" w:customStyle="1" w:styleId="45">
    <w:name w:val="Normal12"/>
    <w:next w:val="43"/>
    <w:qFormat/>
    <w:uiPriority w:val="0"/>
    <w:pPr>
      <w:widowControl w:val="0"/>
      <w:jc w:val="both"/>
    </w:pPr>
    <w:rPr>
      <w:rFonts w:hint="default" w:ascii="Times New Roman" w:hAnsi="Times New Roman" w:eastAsia="宋体" w:cs="Times New Roman"/>
      <w:szCs w:val="21"/>
      <w:lang w:val="en-US" w:eastAsia="zh-CN" w:bidi="ar-SA"/>
    </w:rPr>
  </w:style>
  <w:style w:type="table" w:customStyle="1" w:styleId="46">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Heading"/>
    <w:unhideWhenUsed/>
    <w:qFormat/>
    <w:uiPriority w:val="39"/>
    <w:rPr>
      <w:rFonts w:hint="default" w:ascii="Times New Roman" w:hAnsi="Times New Roman" w:eastAsia="宋体" w:cs="Times New Roman"/>
    </w:rPr>
  </w:style>
  <w:style w:type="character" w:customStyle="1" w:styleId="66">
    <w:name w:val="Heading 1 Char"/>
    <w:basedOn w:val="38"/>
    <w:qFormat/>
    <w:uiPriority w:val="9"/>
    <w:rPr>
      <w:rFonts w:ascii="Arial" w:hAnsi="Arial" w:eastAsia="Arial" w:cs="Arial"/>
      <w:sz w:val="40"/>
      <w:szCs w:val="40"/>
    </w:rPr>
  </w:style>
  <w:style w:type="character" w:customStyle="1" w:styleId="67">
    <w:name w:val="Heading 5 Char"/>
    <w:basedOn w:val="38"/>
    <w:qFormat/>
    <w:uiPriority w:val="9"/>
    <w:rPr>
      <w:rFonts w:ascii="Arial" w:hAnsi="Arial" w:eastAsia="Arial" w:cs="Arial"/>
      <w:b/>
      <w:bCs/>
      <w:sz w:val="24"/>
      <w:szCs w:val="24"/>
    </w:rPr>
  </w:style>
  <w:style w:type="character" w:customStyle="1" w:styleId="68">
    <w:name w:val="Heading 6 Char"/>
    <w:basedOn w:val="38"/>
    <w:qFormat/>
    <w:uiPriority w:val="9"/>
    <w:rPr>
      <w:rFonts w:ascii="Arial" w:hAnsi="Arial" w:eastAsia="Arial" w:cs="Arial"/>
      <w:b/>
      <w:bCs/>
      <w:sz w:val="22"/>
      <w:szCs w:val="22"/>
    </w:rPr>
  </w:style>
  <w:style w:type="character" w:customStyle="1" w:styleId="69">
    <w:name w:val="Heading 7 Char"/>
    <w:basedOn w:val="38"/>
    <w:qFormat/>
    <w:uiPriority w:val="9"/>
    <w:rPr>
      <w:rFonts w:ascii="Arial" w:hAnsi="Arial" w:eastAsia="Arial" w:cs="Arial"/>
      <w:b/>
      <w:bCs/>
      <w:i/>
      <w:iCs/>
      <w:sz w:val="22"/>
      <w:szCs w:val="22"/>
    </w:rPr>
  </w:style>
  <w:style w:type="character" w:customStyle="1" w:styleId="70">
    <w:name w:val="Heading 8 Char"/>
    <w:basedOn w:val="38"/>
    <w:qFormat/>
    <w:uiPriority w:val="9"/>
    <w:rPr>
      <w:rFonts w:ascii="Arial" w:hAnsi="Arial" w:eastAsia="Arial" w:cs="Arial"/>
      <w:i/>
      <w:iCs/>
      <w:sz w:val="22"/>
      <w:szCs w:val="22"/>
    </w:rPr>
  </w:style>
  <w:style w:type="character" w:customStyle="1" w:styleId="71">
    <w:name w:val="Heading 9 Char"/>
    <w:basedOn w:val="38"/>
    <w:qFormat/>
    <w:uiPriority w:val="9"/>
    <w:rPr>
      <w:rFonts w:ascii="Arial" w:hAnsi="Arial" w:eastAsia="Arial" w:cs="Arial"/>
      <w:i/>
      <w:iCs/>
      <w:sz w:val="21"/>
      <w:szCs w:val="21"/>
    </w:rPr>
  </w:style>
  <w:style w:type="character" w:customStyle="1" w:styleId="72">
    <w:name w:val="Title Char"/>
    <w:basedOn w:val="38"/>
    <w:qFormat/>
    <w:uiPriority w:val="10"/>
    <w:rPr>
      <w:sz w:val="48"/>
      <w:szCs w:val="48"/>
    </w:rPr>
  </w:style>
  <w:style w:type="character" w:customStyle="1" w:styleId="73">
    <w:name w:val="Subtitle Char"/>
    <w:basedOn w:val="38"/>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character" w:customStyle="1" w:styleId="76">
    <w:name w:val="Caption Char"/>
    <w:qFormat/>
    <w:uiPriority w:val="99"/>
  </w:style>
  <w:style w:type="table" w:customStyle="1" w:styleId="77">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36"/>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36"/>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36"/>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清单表 1 浅色1"/>
    <w:basedOn w:val="36"/>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0">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2">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4">
    <w:name w:val="清单表 6 彩色1"/>
    <w:basedOn w:val="36"/>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5">
    <w:name w:val="清单表 7 彩色1"/>
    <w:basedOn w:val="36"/>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6">
    <w:name w:val="Footnote Text Char"/>
    <w:qFormat/>
    <w:uiPriority w:val="99"/>
    <w:rPr>
      <w:sz w:val="18"/>
    </w:rPr>
  </w:style>
  <w:style w:type="character" w:customStyle="1" w:styleId="97">
    <w:name w:val="Endnote Text Char"/>
    <w:qFormat/>
    <w:uiPriority w:val="99"/>
    <w:rPr>
      <w:sz w:val="20"/>
    </w:rPr>
  </w:style>
  <w:style w:type="paragraph" w:customStyle="1" w:styleId="98">
    <w:name w:val="TOC 标题1"/>
    <w:unhideWhenUsed/>
    <w:qFormat/>
    <w:uiPriority w:val="39"/>
    <w:rPr>
      <w:rFonts w:hint="default" w:ascii="Times New Roman" w:hAnsi="Times New Roman" w:eastAsia="宋体" w:cs="Times New Roman"/>
      <w:lang w:val="en-US" w:eastAsia="zh-CN" w:bidi="ar-SA"/>
    </w:rPr>
  </w:style>
  <w:style w:type="character" w:customStyle="1" w:styleId="99">
    <w:name w:val="标题 1 字符1"/>
    <w:link w:val="2"/>
    <w:qFormat/>
    <w:uiPriority w:val="9"/>
    <w:rPr>
      <w:rFonts w:ascii="Arial" w:hAnsi="Arial" w:eastAsia="Arial" w:cs="Arial"/>
      <w:sz w:val="40"/>
      <w:szCs w:val="40"/>
    </w:rPr>
  </w:style>
  <w:style w:type="character" w:customStyle="1" w:styleId="100">
    <w:name w:val="标题 5 字符"/>
    <w:link w:val="8"/>
    <w:qFormat/>
    <w:uiPriority w:val="9"/>
    <w:rPr>
      <w:rFonts w:ascii="Arial" w:hAnsi="Arial" w:eastAsia="Arial" w:cs="Arial"/>
      <w:b/>
      <w:bCs/>
      <w:sz w:val="24"/>
      <w:szCs w:val="24"/>
    </w:rPr>
  </w:style>
  <w:style w:type="character" w:customStyle="1" w:styleId="101">
    <w:name w:val="标题 6 字符"/>
    <w:link w:val="9"/>
    <w:qFormat/>
    <w:uiPriority w:val="9"/>
    <w:rPr>
      <w:rFonts w:ascii="Arial" w:hAnsi="Arial" w:eastAsia="Arial" w:cs="Arial"/>
      <w:b/>
      <w:bCs/>
      <w:sz w:val="22"/>
      <w:szCs w:val="22"/>
    </w:rPr>
  </w:style>
  <w:style w:type="character" w:customStyle="1" w:styleId="102">
    <w:name w:val="标题 7 字符"/>
    <w:link w:val="10"/>
    <w:qFormat/>
    <w:uiPriority w:val="9"/>
    <w:rPr>
      <w:rFonts w:ascii="Arial" w:hAnsi="Arial" w:eastAsia="Arial" w:cs="Arial"/>
      <w:b/>
      <w:bCs/>
      <w:i/>
      <w:iCs/>
      <w:sz w:val="22"/>
      <w:szCs w:val="22"/>
    </w:rPr>
  </w:style>
  <w:style w:type="character" w:customStyle="1" w:styleId="103">
    <w:name w:val="标题 8 字符"/>
    <w:link w:val="11"/>
    <w:qFormat/>
    <w:uiPriority w:val="9"/>
    <w:rPr>
      <w:rFonts w:ascii="Arial" w:hAnsi="Arial" w:eastAsia="Arial" w:cs="Arial"/>
      <w:i/>
      <w:iCs/>
      <w:sz w:val="22"/>
      <w:szCs w:val="22"/>
    </w:rPr>
  </w:style>
  <w:style w:type="character" w:customStyle="1" w:styleId="104">
    <w:name w:val="标题 9 字符"/>
    <w:link w:val="12"/>
    <w:qFormat/>
    <w:uiPriority w:val="9"/>
    <w:rPr>
      <w:rFonts w:ascii="Arial" w:hAnsi="Arial" w:eastAsia="Arial" w:cs="Arial"/>
      <w:i/>
      <w:iCs/>
      <w:sz w:val="21"/>
      <w:szCs w:val="21"/>
    </w:rPr>
  </w:style>
  <w:style w:type="paragraph" w:customStyle="1" w:styleId="105">
    <w:name w:val="No Spacing"/>
    <w:qFormat/>
    <w:uiPriority w:val="1"/>
    <w:rPr>
      <w:rFonts w:hint="default" w:ascii="Times New Roman" w:hAnsi="Times New Roman" w:eastAsia="宋体" w:cs="Times New Roman"/>
      <w:lang w:val="en-US" w:eastAsia="zh-CN" w:bidi="ar-SA"/>
    </w:rPr>
  </w:style>
  <w:style w:type="character" w:customStyle="1" w:styleId="106">
    <w:name w:val="标题 字符"/>
    <w:link w:val="35"/>
    <w:qFormat/>
    <w:uiPriority w:val="10"/>
    <w:rPr>
      <w:sz w:val="48"/>
      <w:szCs w:val="48"/>
    </w:rPr>
  </w:style>
  <w:style w:type="character" w:customStyle="1" w:styleId="107">
    <w:name w:val="副标题 字符"/>
    <w:link w:val="28"/>
    <w:qFormat/>
    <w:uiPriority w:val="11"/>
    <w:rPr>
      <w:sz w:val="24"/>
      <w:szCs w:val="24"/>
    </w:rPr>
  </w:style>
  <w:style w:type="paragraph" w:customStyle="1" w:styleId="108">
    <w:name w:val="Quote"/>
    <w:basedOn w:val="1"/>
    <w:next w:val="1"/>
    <w:link w:val="109"/>
    <w:qFormat/>
    <w:uiPriority w:val="29"/>
    <w:pPr>
      <w:ind w:left="720" w:right="720"/>
    </w:pPr>
    <w:rPr>
      <w:i/>
    </w:rPr>
  </w:style>
  <w:style w:type="character" w:customStyle="1" w:styleId="109">
    <w:name w:val="引用 字符"/>
    <w:link w:val="108"/>
    <w:qFormat/>
    <w:uiPriority w:val="29"/>
    <w:rPr>
      <w:i/>
    </w:rPr>
  </w:style>
  <w:style w:type="paragraph" w:customStyle="1" w:styleId="110">
    <w:name w:val="Intense Quote"/>
    <w:basedOn w:val="1"/>
    <w:next w:val="1"/>
    <w:link w:val="11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1">
    <w:name w:val="明显引用 字符"/>
    <w:link w:val="110"/>
    <w:qFormat/>
    <w:uiPriority w:val="30"/>
    <w:rPr>
      <w:i/>
    </w:rPr>
  </w:style>
  <w:style w:type="character" w:customStyle="1" w:styleId="112">
    <w:name w:val="页脚 字符"/>
    <w:link w:val="24"/>
    <w:qFormat/>
    <w:uiPriority w:val="99"/>
  </w:style>
  <w:style w:type="table" w:customStyle="1" w:styleId="11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脚注文本 字符"/>
    <w:link w:val="29"/>
    <w:qFormat/>
    <w:uiPriority w:val="99"/>
    <w:rPr>
      <w:sz w:val="18"/>
    </w:rPr>
  </w:style>
  <w:style w:type="character" w:customStyle="1" w:styleId="220">
    <w:name w:val="尾注文本 字符"/>
    <w:link w:val="23"/>
    <w:qFormat/>
    <w:uiPriority w:val="99"/>
    <w:rPr>
      <w:sz w:val="20"/>
    </w:rPr>
  </w:style>
  <w:style w:type="paragraph" w:customStyle="1" w:styleId="221">
    <w:name w:val="TOC 标题11"/>
    <w:unhideWhenUsed/>
    <w:qFormat/>
    <w:uiPriority w:val="39"/>
    <w:rPr>
      <w:rFonts w:hint="default" w:ascii="Times New Roman" w:hAnsi="Times New Roman" w:eastAsia="宋体" w:cs="Times New Roman"/>
      <w:lang w:val="en-US" w:eastAsia="zh-CN" w:bidi="ar-SA"/>
    </w:rPr>
  </w:style>
  <w:style w:type="paragraph" w:customStyle="1" w:styleId="222">
    <w:name w:val="标题 11"/>
    <w:basedOn w:val="1"/>
    <w:next w:val="1"/>
    <w:link w:val="506"/>
    <w:qFormat/>
    <w:uiPriority w:val="0"/>
    <w:pPr>
      <w:keepNext/>
      <w:keepLines/>
      <w:spacing w:before="340" w:after="330" w:line="576" w:lineRule="auto"/>
      <w:outlineLvl w:val="0"/>
    </w:pPr>
    <w:rPr>
      <w:rFonts w:ascii="Times New Roman" w:hAnsi="Times New Roman"/>
      <w:b/>
      <w:sz w:val="44"/>
      <w:szCs w:val="20"/>
      <w:lang w:eastAsia="en-US"/>
    </w:rPr>
  </w:style>
  <w:style w:type="paragraph" w:customStyle="1" w:styleId="223">
    <w:name w:val="标题 21"/>
    <w:basedOn w:val="1"/>
    <w:next w:val="1"/>
    <w:link w:val="507"/>
    <w:qFormat/>
    <w:uiPriority w:val="0"/>
    <w:pPr>
      <w:keepNext/>
      <w:keepLines/>
      <w:spacing w:before="260" w:after="260" w:line="413" w:lineRule="auto"/>
      <w:outlineLvl w:val="1"/>
    </w:pPr>
    <w:rPr>
      <w:rFonts w:ascii="Arial" w:hAnsi="Arial" w:eastAsia="黑体"/>
      <w:b/>
      <w:sz w:val="32"/>
      <w:szCs w:val="20"/>
      <w:lang w:eastAsia="en-US"/>
    </w:rPr>
  </w:style>
  <w:style w:type="paragraph" w:customStyle="1" w:styleId="224">
    <w:name w:val="标题 31"/>
    <w:basedOn w:val="1"/>
    <w:next w:val="1"/>
    <w:link w:val="440"/>
    <w:qFormat/>
    <w:uiPriority w:val="0"/>
    <w:pPr>
      <w:keepNext/>
      <w:keepLines/>
      <w:spacing w:before="260" w:after="260" w:line="413" w:lineRule="auto"/>
      <w:outlineLvl w:val="2"/>
    </w:pPr>
    <w:rPr>
      <w:rFonts w:ascii="Times New Roman" w:hAnsi="Times New Roman"/>
      <w:b/>
      <w:sz w:val="32"/>
      <w:szCs w:val="20"/>
      <w:lang w:eastAsia="en-US"/>
    </w:rPr>
  </w:style>
  <w:style w:type="paragraph" w:customStyle="1" w:styleId="225">
    <w:name w:val="标题 41"/>
    <w:basedOn w:val="1"/>
    <w:next w:val="1"/>
    <w:link w:val="497"/>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customStyle="1" w:styleId="226">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27">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28">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29">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30">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31">
    <w:name w:val="默认段落字体1"/>
    <w:unhideWhenUsed/>
    <w:qFormat/>
    <w:uiPriority w:val="1"/>
  </w:style>
  <w:style w:type="table" w:customStyle="1" w:styleId="232">
    <w:name w:val="普通表格1"/>
    <w:semiHidden/>
    <w:qFormat/>
    <w:uiPriority w:val="0"/>
    <w:tblPr>
      <w:tblCellMar>
        <w:top w:w="0" w:type="dxa"/>
        <w:left w:w="0" w:type="dxa"/>
        <w:bottom w:w="0" w:type="dxa"/>
        <w:right w:w="0" w:type="dxa"/>
      </w:tblCellMar>
    </w:tblPr>
  </w:style>
  <w:style w:type="paragraph" w:customStyle="1" w:styleId="233">
    <w:name w:val="正文缩进1"/>
    <w:basedOn w:val="1"/>
    <w:qFormat/>
    <w:uiPriority w:val="0"/>
    <w:pPr>
      <w:ind w:firstLine="420"/>
    </w:pPr>
    <w:rPr>
      <w:rFonts w:ascii="宋体"/>
      <w:color w:val="000000"/>
      <w:sz w:val="24"/>
      <w:szCs w:val="20"/>
    </w:rPr>
  </w:style>
  <w:style w:type="character" w:customStyle="1" w:styleId="234">
    <w:name w:val="脚注引用1"/>
    <w:qFormat/>
    <w:uiPriority w:val="0"/>
    <w:rPr>
      <w:vertAlign w:val="superscript"/>
    </w:rPr>
  </w:style>
  <w:style w:type="character" w:customStyle="1" w:styleId="235">
    <w:name w:val="超链接1"/>
    <w:qFormat/>
    <w:uiPriority w:val="99"/>
    <w:rPr>
      <w:color w:val="0000FF"/>
      <w:u w:val="single"/>
    </w:rPr>
  </w:style>
  <w:style w:type="character" w:customStyle="1" w:styleId="236">
    <w:name w:val="页码1"/>
    <w:basedOn w:val="231"/>
    <w:qFormat/>
    <w:uiPriority w:val="0"/>
  </w:style>
  <w:style w:type="character" w:customStyle="1" w:styleId="237">
    <w:name w:val="尾注引用1"/>
    <w:qFormat/>
    <w:uiPriority w:val="0"/>
    <w:rPr>
      <w:vertAlign w:val="superscript"/>
    </w:rPr>
  </w:style>
  <w:style w:type="character" w:customStyle="1" w:styleId="238">
    <w:name w:val="批注引用1"/>
    <w:qFormat/>
    <w:uiPriority w:val="99"/>
    <w:rPr>
      <w:sz w:val="21"/>
    </w:rPr>
  </w:style>
  <w:style w:type="character" w:customStyle="1" w:styleId="239">
    <w:name w:val="访问过的超链接1"/>
    <w:qFormat/>
    <w:uiPriority w:val="0"/>
    <w:rPr>
      <w:color w:val="800080"/>
      <w:u w:val="single"/>
    </w:rPr>
  </w:style>
  <w:style w:type="character" w:customStyle="1" w:styleId="240">
    <w:name w:val="要点1"/>
    <w:qFormat/>
    <w:uiPriority w:val="0"/>
    <w:rPr>
      <w:b/>
    </w:rPr>
  </w:style>
  <w:style w:type="character" w:customStyle="1" w:styleId="241">
    <w:name w:val="强调1"/>
    <w:qFormat/>
    <w:uiPriority w:val="0"/>
    <w:rPr>
      <w:color w:val="CC0033"/>
    </w:rPr>
  </w:style>
  <w:style w:type="paragraph" w:customStyle="1" w:styleId="242">
    <w:name w:val="正文（标记）"/>
    <w:basedOn w:val="1"/>
    <w:link w:val="498"/>
    <w:qFormat/>
    <w:uiPriority w:val="0"/>
    <w:pPr>
      <w:tabs>
        <w:tab w:val="left" w:pos="0"/>
        <w:tab w:val="left" w:pos="840"/>
      </w:tabs>
      <w:spacing w:before="50" w:after="50"/>
    </w:pPr>
    <w:rPr>
      <w:rFonts w:ascii="Times New Roman" w:hAnsi="Times New Roman"/>
      <w:sz w:val="24"/>
      <w:szCs w:val="24"/>
      <w:lang w:eastAsia="en-US"/>
    </w:rPr>
  </w:style>
  <w:style w:type="character" w:customStyle="1" w:styleId="243">
    <w:name w:val="Char Char2"/>
    <w:qFormat/>
    <w:uiPriority w:val="0"/>
    <w:rPr>
      <w:sz w:val="18"/>
      <w:szCs w:val="18"/>
    </w:rPr>
  </w:style>
  <w:style w:type="paragraph" w:customStyle="1" w:styleId="244">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245">
    <w:name w:val="maywed421"/>
    <w:qFormat/>
    <w:uiPriority w:val="0"/>
    <w:rPr>
      <w:color w:val="366FB6"/>
      <w:u w:val="none"/>
    </w:rPr>
  </w:style>
  <w:style w:type="paragraph" w:customStyle="1" w:styleId="246">
    <w:name w:val="正文文本1"/>
    <w:basedOn w:val="6"/>
    <w:qFormat/>
    <w:uiPriority w:val="0"/>
    <w:pPr>
      <w:spacing w:line="60" w:lineRule="auto"/>
    </w:pPr>
    <w:rPr>
      <w:rFonts w:ascii="仿宋_GB2312" w:eastAsia="仿宋_GB2312"/>
      <w:sz w:val="32"/>
    </w:rPr>
  </w:style>
  <w:style w:type="paragraph" w:customStyle="1" w:styleId="247">
    <w:name w:val="批注框文本1"/>
    <w:basedOn w:val="1"/>
    <w:qFormat/>
    <w:uiPriority w:val="0"/>
    <w:rPr>
      <w:sz w:val="18"/>
      <w:szCs w:val="20"/>
    </w:rPr>
  </w:style>
  <w:style w:type="paragraph" w:customStyle="1" w:styleId="248">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249">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250">
    <w:name w:val="Comment Text Char"/>
    <w:qFormat/>
    <w:uiPriority w:val="0"/>
    <w:rPr>
      <w:rFonts w:cs="Times New Roman"/>
      <w:sz w:val="21"/>
      <w:szCs w:val="21"/>
      <w:lang w:bidi="ar-SA"/>
    </w:rPr>
  </w:style>
  <w:style w:type="character" w:customStyle="1" w:styleId="251">
    <w:name w:val="Footer Char"/>
    <w:qFormat/>
    <w:uiPriority w:val="0"/>
    <w:rPr>
      <w:rFonts w:eastAsia="宋体"/>
      <w:sz w:val="18"/>
      <w:lang w:val="en-US" w:eastAsia="zh-CN"/>
    </w:rPr>
  </w:style>
  <w:style w:type="character" w:customStyle="1" w:styleId="252">
    <w:name w:val="ca-41"/>
    <w:qFormat/>
    <w:uiPriority w:val="0"/>
    <w:rPr>
      <w:rFonts w:ascii="宋体" w:eastAsia="宋体"/>
      <w:b/>
      <w:bCs/>
      <w:color w:val="000000"/>
      <w:spacing w:val="-20"/>
      <w:sz w:val="21"/>
      <w:szCs w:val="21"/>
    </w:rPr>
  </w:style>
  <w:style w:type="character" w:customStyle="1" w:styleId="253">
    <w:name w:val="ca-1"/>
    <w:basedOn w:val="231"/>
    <w:qFormat/>
    <w:uiPriority w:val="0"/>
  </w:style>
  <w:style w:type="paragraph" w:customStyle="1" w:styleId="254">
    <w:name w:val="正文文本缩进 31"/>
    <w:basedOn w:val="1"/>
    <w:qFormat/>
    <w:uiPriority w:val="0"/>
    <w:pPr>
      <w:ind w:firstLine="213"/>
    </w:pPr>
    <w:rPr>
      <w:rFonts w:ascii="仿宋_GB2312" w:eastAsia="仿宋_GB2312"/>
      <w:sz w:val="30"/>
    </w:rPr>
  </w:style>
  <w:style w:type="character" w:customStyle="1" w:styleId="255">
    <w:name w:val="Plain Text Char"/>
    <w:qFormat/>
    <w:uiPriority w:val="0"/>
    <w:rPr>
      <w:rFonts w:ascii="宋体" w:eastAsia="宋体"/>
      <w:sz w:val="21"/>
      <w:lang w:val="en-US" w:eastAsia="zh-CN"/>
    </w:rPr>
  </w:style>
  <w:style w:type="character" w:customStyle="1" w:styleId="256">
    <w:name w:val="Header Char"/>
    <w:qFormat/>
    <w:uiPriority w:val="0"/>
    <w:rPr>
      <w:rFonts w:eastAsia="宋体"/>
      <w:sz w:val="18"/>
      <w:lang w:val="en-US" w:eastAsia="zh-CN"/>
    </w:rPr>
  </w:style>
  <w:style w:type="character" w:customStyle="1" w:styleId="257">
    <w:name w:val="marklong"/>
    <w:basedOn w:val="231"/>
    <w:qFormat/>
    <w:uiPriority w:val="0"/>
  </w:style>
  <w:style w:type="character" w:customStyle="1" w:styleId="258">
    <w:name w:val="普通文字1 Char"/>
    <w:qFormat/>
    <w:uiPriority w:val="0"/>
    <w:rPr>
      <w:rFonts w:ascii="宋体" w:eastAsia="宋体" w:cs="Courier New"/>
      <w:sz w:val="21"/>
      <w:szCs w:val="21"/>
      <w:lang w:val="en-US" w:eastAsia="zh-CN" w:bidi="ar-SA"/>
    </w:rPr>
  </w:style>
  <w:style w:type="character" w:customStyle="1" w:styleId="259">
    <w:name w:val="ca-21"/>
    <w:qFormat/>
    <w:uiPriority w:val="0"/>
    <w:rPr>
      <w:rFonts w:ascii="宋体" w:eastAsia="宋体"/>
      <w:sz w:val="21"/>
    </w:rPr>
  </w:style>
  <w:style w:type="paragraph" w:customStyle="1" w:styleId="260">
    <w:name w:val="正文（缩进）"/>
    <w:basedOn w:val="1"/>
    <w:qFormat/>
    <w:uiPriority w:val="0"/>
    <w:pPr>
      <w:spacing w:before="50" w:after="50" w:line="360" w:lineRule="auto"/>
      <w:ind w:firstLine="200"/>
    </w:pPr>
    <w:rPr>
      <w:sz w:val="24"/>
    </w:rPr>
  </w:style>
  <w:style w:type="paragraph" w:customStyle="1" w:styleId="261">
    <w:name w:val="正文文本 31"/>
    <w:basedOn w:val="1"/>
    <w:qFormat/>
    <w:uiPriority w:val="0"/>
    <w:rPr>
      <w:color w:val="000000"/>
    </w:rPr>
  </w:style>
  <w:style w:type="character" w:customStyle="1" w:styleId="262">
    <w:name w:val="Heading 3 Char"/>
    <w:qFormat/>
    <w:uiPriority w:val="0"/>
    <w:rPr>
      <w:rFonts w:cs="Times New Roman"/>
      <w:b/>
      <w:bCs/>
      <w:sz w:val="32"/>
      <w:szCs w:val="32"/>
      <w:lang w:bidi="ar-SA"/>
    </w:rPr>
  </w:style>
  <w:style w:type="character" w:customStyle="1" w:styleId="263">
    <w:name w:val="z12 style23"/>
    <w:basedOn w:val="231"/>
    <w:qFormat/>
    <w:uiPriority w:val="0"/>
  </w:style>
  <w:style w:type="paragraph" w:customStyle="1" w:styleId="264">
    <w:name w:val="Indent Normal"/>
    <w:basedOn w:val="1"/>
    <w:qFormat/>
    <w:uiPriority w:val="0"/>
    <w:pPr>
      <w:ind w:firstLine="150"/>
    </w:pPr>
    <w:rPr>
      <w:sz w:val="24"/>
      <w:szCs w:val="20"/>
      <w:lang w:eastAsia="en-US"/>
    </w:rPr>
  </w:style>
  <w:style w:type="character" w:customStyle="1" w:styleId="265">
    <w:name w:val="Char Char21"/>
    <w:qFormat/>
    <w:uiPriority w:val="0"/>
    <w:rPr>
      <w:sz w:val="18"/>
      <w:szCs w:val="18"/>
    </w:rPr>
  </w:style>
  <w:style w:type="character" w:customStyle="1" w:styleId="266">
    <w:name w:val="ca-31"/>
    <w:qFormat/>
    <w:uiPriority w:val="0"/>
    <w:rPr>
      <w:rFonts w:ascii="宋体" w:eastAsia="宋体"/>
      <w:color w:val="000000"/>
      <w:sz w:val="21"/>
      <w:szCs w:val="21"/>
    </w:rPr>
  </w:style>
  <w:style w:type="paragraph" w:customStyle="1" w:styleId="267">
    <w:name w:val="纯文本11"/>
    <w:basedOn w:val="1"/>
    <w:link w:val="554"/>
    <w:qFormat/>
    <w:uiPriority w:val="0"/>
    <w:rPr>
      <w:rFonts w:ascii="宋体"/>
      <w:szCs w:val="21"/>
    </w:rPr>
  </w:style>
  <w:style w:type="character" w:customStyle="1" w:styleId="268">
    <w:name w:val="apple-converted-space"/>
    <w:basedOn w:val="231"/>
    <w:qFormat/>
    <w:uiPriority w:val="0"/>
  </w:style>
  <w:style w:type="character" w:customStyle="1" w:styleId="269">
    <w:name w:val="Char Char1"/>
    <w:qFormat/>
    <w:uiPriority w:val="0"/>
    <w:rPr>
      <w:rFonts w:ascii="宋体" w:eastAsia="宋体"/>
      <w:sz w:val="21"/>
      <w:lang w:val="en-US" w:eastAsia="zh-CN"/>
    </w:rPr>
  </w:style>
  <w:style w:type="character" w:customStyle="1" w:styleId="270">
    <w:name w:val="font21"/>
    <w:qFormat/>
    <w:uiPriority w:val="0"/>
    <w:rPr>
      <w:rFonts w:ascii="Times New Roman" w:hAnsi="Times New Roman"/>
      <w:color w:val="000000"/>
      <w:sz w:val="20"/>
      <w:u w:val="none"/>
    </w:rPr>
  </w:style>
  <w:style w:type="character" w:customStyle="1" w:styleId="271">
    <w:name w:val="ca-01"/>
    <w:qFormat/>
    <w:uiPriority w:val="0"/>
    <w:rPr>
      <w:rFonts w:ascii="宋体" w:eastAsia="宋体"/>
      <w:b/>
      <w:bCs/>
      <w:spacing w:val="-20"/>
      <w:sz w:val="24"/>
      <w:szCs w:val="24"/>
    </w:rPr>
  </w:style>
  <w:style w:type="paragraph" w:customStyle="1" w:styleId="272">
    <w:name w:val="日期1"/>
    <w:basedOn w:val="1"/>
    <w:next w:val="1"/>
    <w:qFormat/>
    <w:uiPriority w:val="0"/>
    <w:pPr>
      <w:ind w:left="2500"/>
    </w:pPr>
  </w:style>
  <w:style w:type="character" w:customStyle="1" w:styleId="273">
    <w:name w:val="Char Char23"/>
    <w:qFormat/>
    <w:uiPriority w:val="0"/>
    <w:rPr>
      <w:sz w:val="24"/>
      <w:szCs w:val="21"/>
      <w:lang w:bidi="ar-SA"/>
    </w:rPr>
  </w:style>
  <w:style w:type="character" w:customStyle="1" w:styleId="274">
    <w:name w:val="Char Char"/>
    <w:qFormat/>
    <w:uiPriority w:val="0"/>
    <w:rPr>
      <w:rFonts w:eastAsia="宋体"/>
      <w:sz w:val="18"/>
      <w:lang w:val="en-US" w:eastAsia="zh-CN"/>
    </w:rPr>
  </w:style>
  <w:style w:type="character" w:customStyle="1" w:styleId="275">
    <w:name w:val="Char Char3"/>
    <w:qFormat/>
    <w:uiPriority w:val="0"/>
    <w:rPr>
      <w:rFonts w:ascii="宋体" w:eastAsia="宋体"/>
      <w:sz w:val="18"/>
      <w:szCs w:val="18"/>
      <w:lang w:val="en-US" w:eastAsia="zh-CN" w:bidi="ar-SA"/>
    </w:rPr>
  </w:style>
  <w:style w:type="paragraph" w:customStyle="1" w:styleId="276">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277">
    <w:name w:val="Heading 4 Char"/>
    <w:qFormat/>
    <w:uiPriority w:val="0"/>
    <w:rPr>
      <w:rFonts w:ascii="Cambria" w:hAnsi="Cambria" w:eastAsia="宋体" w:cs="Cambria"/>
      <w:b/>
      <w:bCs/>
      <w:sz w:val="28"/>
      <w:szCs w:val="28"/>
      <w:lang w:bidi="ar-SA"/>
    </w:rPr>
  </w:style>
  <w:style w:type="character" w:customStyle="1" w:styleId="278">
    <w:name w:val="Header Char1"/>
    <w:qFormat/>
    <w:uiPriority w:val="0"/>
    <w:rPr>
      <w:rFonts w:cs="Times New Roman"/>
      <w:sz w:val="18"/>
      <w:szCs w:val="18"/>
      <w:lang w:bidi="ar-SA"/>
    </w:rPr>
  </w:style>
  <w:style w:type="character" w:customStyle="1" w:styleId="279">
    <w:name w:val="Footer Char1"/>
    <w:qFormat/>
    <w:uiPriority w:val="0"/>
    <w:rPr>
      <w:rFonts w:cs="Times New Roman"/>
      <w:sz w:val="18"/>
      <w:szCs w:val="18"/>
      <w:lang w:bidi="ar-SA"/>
    </w:rPr>
  </w:style>
  <w:style w:type="paragraph" w:customStyle="1" w:styleId="280">
    <w:name w:val="正文文本缩进1"/>
    <w:basedOn w:val="1"/>
    <w:qFormat/>
    <w:uiPriority w:val="0"/>
    <w:pPr>
      <w:ind w:firstLine="225"/>
    </w:pPr>
    <w:rPr>
      <w:rFonts w:ascii="仿宋_GB2312" w:eastAsia="仿宋_GB2312"/>
      <w:sz w:val="32"/>
    </w:rPr>
  </w:style>
  <w:style w:type="character" w:customStyle="1" w:styleId="281">
    <w:name w:val="wj1"/>
    <w:qFormat/>
    <w:uiPriority w:val="0"/>
    <w:rPr>
      <w:color w:val="000000"/>
      <w:sz w:val="18"/>
      <w:szCs w:val="18"/>
      <w:u w:val="none"/>
    </w:rPr>
  </w:style>
  <w:style w:type="paragraph" w:customStyle="1" w:styleId="282">
    <w:name w:val="文档结构图1"/>
    <w:basedOn w:val="1"/>
    <w:qFormat/>
    <w:uiPriority w:val="0"/>
    <w:pPr>
      <w:shd w:val="clear" w:color="auto" w:fill="000080"/>
    </w:pPr>
  </w:style>
  <w:style w:type="character" w:customStyle="1" w:styleId="283">
    <w:name w:val="ca-11"/>
    <w:qFormat/>
    <w:uiPriority w:val="0"/>
    <w:rPr>
      <w:rFonts w:ascii="宋体" w:eastAsia="宋体"/>
      <w:b/>
      <w:bCs/>
      <w:color w:val="000000"/>
      <w:spacing w:val="-20"/>
      <w:sz w:val="28"/>
      <w:szCs w:val="28"/>
    </w:rPr>
  </w:style>
  <w:style w:type="paragraph" w:customStyle="1" w:styleId="284">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285">
    <w:name w:val="Plain Text Char1"/>
    <w:qFormat/>
    <w:uiPriority w:val="0"/>
    <w:rPr>
      <w:rFonts w:ascii="宋体" w:eastAsia="宋体"/>
      <w:sz w:val="21"/>
      <w:szCs w:val="21"/>
      <w:lang w:val="en-US" w:eastAsia="zh-CN" w:bidi="ar-SA"/>
    </w:rPr>
  </w:style>
  <w:style w:type="character" w:customStyle="1" w:styleId="286">
    <w:name w:val="段落 Char"/>
    <w:qFormat/>
    <w:uiPriority w:val="0"/>
    <w:rPr>
      <w:rFonts w:ascii="仿宋_GB2312" w:eastAsia="仿宋_GB2312"/>
      <w:sz w:val="24"/>
      <w:szCs w:val="24"/>
      <w:lang w:val="en-US" w:eastAsia="zh-CN" w:bidi="ar-SA"/>
    </w:rPr>
  </w:style>
  <w:style w:type="character" w:customStyle="1" w:styleId="287">
    <w:name w:val="Heading 2 Char"/>
    <w:qFormat/>
    <w:uiPriority w:val="0"/>
    <w:rPr>
      <w:rFonts w:ascii="Arial" w:hAnsi="Arial" w:eastAsia="黑体"/>
      <w:b/>
      <w:bCs/>
      <w:sz w:val="32"/>
      <w:szCs w:val="32"/>
      <w:lang w:val="en-US" w:eastAsia="zh-CN" w:bidi="ar-SA"/>
    </w:rPr>
  </w:style>
  <w:style w:type="paragraph" w:customStyle="1" w:styleId="288">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289">
    <w:name w:val="正文文本缩进 21"/>
    <w:basedOn w:val="1"/>
    <w:qFormat/>
    <w:uiPriority w:val="0"/>
    <w:pPr>
      <w:spacing w:line="540" w:lineRule="exact"/>
      <w:ind w:firstLine="225"/>
      <w:jc w:val="left"/>
    </w:pPr>
    <w:rPr>
      <w:rFonts w:ascii="仿宋_GB2312" w:eastAsia="仿宋_GB2312"/>
      <w:sz w:val="32"/>
    </w:rPr>
  </w:style>
  <w:style w:type="character" w:customStyle="1" w:styleId="290">
    <w:name w:val="Char Char31"/>
    <w:qFormat/>
    <w:uiPriority w:val="0"/>
    <w:rPr>
      <w:rFonts w:ascii="Arial" w:hAnsi="Arial" w:eastAsia="黑体" w:cs="Times New Roman"/>
      <w:b/>
      <w:bCs/>
      <w:sz w:val="32"/>
      <w:szCs w:val="32"/>
      <w:lang w:val="en-US" w:eastAsia="zh-CN" w:bidi="ar-SA"/>
    </w:rPr>
  </w:style>
  <w:style w:type="paragraph" w:customStyle="1" w:styleId="291">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292">
    <w:name w:val="正文文本 21"/>
    <w:basedOn w:val="1"/>
    <w:qFormat/>
    <w:uiPriority w:val="0"/>
    <w:pPr>
      <w:spacing w:line="560" w:lineRule="exact"/>
    </w:pPr>
    <w:rPr>
      <w:rFonts w:ascii="仿宋_GB2312" w:eastAsia="仿宋_GB2312"/>
      <w:sz w:val="28"/>
      <w:szCs w:val="30"/>
    </w:rPr>
  </w:style>
  <w:style w:type="paragraph" w:customStyle="1" w:styleId="293">
    <w:name w:val="批注主题1"/>
    <w:basedOn w:val="294"/>
    <w:next w:val="294"/>
    <w:qFormat/>
    <w:uiPriority w:val="0"/>
    <w:rPr>
      <w:b/>
    </w:rPr>
  </w:style>
  <w:style w:type="paragraph" w:customStyle="1" w:styleId="294">
    <w:name w:val="批注文字1"/>
    <w:basedOn w:val="1"/>
    <w:link w:val="511"/>
    <w:qFormat/>
    <w:uiPriority w:val="0"/>
    <w:pPr>
      <w:jc w:val="left"/>
    </w:pPr>
    <w:rPr>
      <w:szCs w:val="20"/>
      <w:lang w:eastAsia="en-US"/>
    </w:rPr>
  </w:style>
  <w:style w:type="paragraph" w:customStyle="1" w:styleId="295">
    <w:name w:val="页脚1"/>
    <w:basedOn w:val="1"/>
    <w:qFormat/>
    <w:uiPriority w:val="0"/>
    <w:pPr>
      <w:tabs>
        <w:tab w:val="center" w:pos="4153"/>
        <w:tab w:val="right" w:pos="8306"/>
      </w:tabs>
      <w:jc w:val="left"/>
    </w:pPr>
    <w:rPr>
      <w:sz w:val="18"/>
      <w:szCs w:val="18"/>
    </w:rPr>
  </w:style>
  <w:style w:type="character" w:customStyle="1" w:styleId="296">
    <w:name w:val="ca-51"/>
    <w:qFormat/>
    <w:uiPriority w:val="0"/>
    <w:rPr>
      <w:rFonts w:ascii="楷体_GB2312" w:eastAsia="楷体_GB2312"/>
      <w:b/>
      <w:bCs/>
      <w:spacing w:val="-20"/>
      <w:sz w:val="24"/>
      <w:szCs w:val="24"/>
    </w:rPr>
  </w:style>
  <w:style w:type="paragraph" w:customStyle="1" w:styleId="297">
    <w:name w:val="加点正文缩进"/>
    <w:basedOn w:val="1"/>
    <w:qFormat/>
    <w:uiPriority w:val="0"/>
    <w:pPr>
      <w:tabs>
        <w:tab w:val="left" w:pos="840"/>
      </w:tabs>
      <w:spacing w:line="300" w:lineRule="auto"/>
      <w:ind w:left="962" w:hanging="480"/>
    </w:pPr>
    <w:rPr>
      <w:sz w:val="24"/>
    </w:rPr>
  </w:style>
  <w:style w:type="paragraph" w:customStyle="1" w:styleId="298">
    <w:name w:val="默认段落字体 Para Char Char Char Char Char Char Char Char Char Char Char Char Char Char"/>
    <w:basedOn w:val="282"/>
    <w:qFormat/>
    <w:uiPriority w:val="0"/>
    <w:rPr>
      <w:rFonts w:ascii="Tahoma" w:hAnsi="Tahoma"/>
      <w:sz w:val="24"/>
    </w:rPr>
  </w:style>
  <w:style w:type="paragraph" w:customStyle="1" w:styleId="299">
    <w:name w:val="List Paragraph"/>
    <w:basedOn w:val="1"/>
    <w:qFormat/>
    <w:uiPriority w:val="0"/>
    <w:pPr>
      <w:ind w:firstLine="200"/>
    </w:pPr>
  </w:style>
  <w:style w:type="paragraph" w:customStyle="1" w:styleId="300">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01">
    <w:name w:val="Char"/>
    <w:basedOn w:val="1"/>
    <w:qFormat/>
    <w:uiPriority w:val="0"/>
    <w:pPr>
      <w:tabs>
        <w:tab w:val="left" w:pos="360"/>
      </w:tabs>
    </w:pPr>
    <w:rPr>
      <w:rFonts w:ascii="仿宋_GB2312" w:eastAsia="仿宋_GB2312"/>
      <w:b/>
      <w:sz w:val="24"/>
    </w:rPr>
  </w:style>
  <w:style w:type="paragraph" w:customStyle="1" w:styleId="30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03">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04">
    <w:name w:val="Char Char Char"/>
    <w:basedOn w:val="1"/>
    <w:qFormat/>
    <w:uiPriority w:val="0"/>
    <w:rPr>
      <w:rFonts w:ascii="Tahoma" w:hAnsi="Tahoma"/>
      <w:sz w:val="24"/>
      <w:szCs w:val="20"/>
    </w:rPr>
  </w:style>
  <w:style w:type="paragraph" w:customStyle="1" w:styleId="305">
    <w:name w:val="正文文本首行缩进1"/>
    <w:basedOn w:val="246"/>
    <w:qFormat/>
    <w:uiPriority w:val="0"/>
    <w:pPr>
      <w:spacing w:after="120" w:line="240" w:lineRule="auto"/>
      <w:ind w:firstLine="100"/>
    </w:pPr>
    <w:rPr>
      <w:rFonts w:ascii="Times New Roman" w:hAnsi="Times New Roman" w:eastAsia="宋体"/>
      <w:sz w:val="21"/>
    </w:rPr>
  </w:style>
  <w:style w:type="paragraph" w:customStyle="1" w:styleId="306">
    <w:name w:val="Char12"/>
    <w:basedOn w:val="1"/>
    <w:qFormat/>
    <w:uiPriority w:val="0"/>
    <w:pPr>
      <w:tabs>
        <w:tab w:val="left" w:pos="360"/>
      </w:tabs>
      <w:spacing w:line="480" w:lineRule="auto"/>
      <w:ind w:left="360" w:right="202" w:firstLine="360"/>
    </w:pPr>
    <w:rPr>
      <w:sz w:val="24"/>
    </w:rPr>
  </w:style>
  <w:style w:type="paragraph" w:customStyle="1" w:styleId="30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08">
    <w:name w:val="Char Char Char Char Char Char Char Char Char Char"/>
    <w:basedOn w:val="1"/>
    <w:qFormat/>
    <w:uiPriority w:val="0"/>
    <w:rPr>
      <w:rFonts w:ascii="Tahoma" w:hAnsi="Tahoma"/>
      <w:sz w:val="24"/>
      <w:szCs w:val="20"/>
    </w:rPr>
  </w:style>
  <w:style w:type="paragraph" w:customStyle="1" w:styleId="309">
    <w:name w:val="正文段"/>
    <w:basedOn w:val="1"/>
    <w:qFormat/>
    <w:uiPriority w:val="0"/>
    <w:pPr>
      <w:widowControl/>
      <w:spacing w:after="240" w:line="240" w:lineRule="atLeast"/>
      <w:ind w:firstLine="425"/>
    </w:pPr>
    <w:rPr>
      <w:sz w:val="24"/>
      <w:szCs w:val="20"/>
    </w:rPr>
  </w:style>
  <w:style w:type="paragraph" w:customStyle="1" w:styleId="31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11">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12">
    <w:name w:val="HTML 地址1"/>
    <w:basedOn w:val="1"/>
    <w:qFormat/>
    <w:uiPriority w:val="0"/>
    <w:rPr>
      <w:i/>
      <w:iCs/>
    </w:rPr>
  </w:style>
  <w:style w:type="paragraph" w:customStyle="1" w:styleId="313">
    <w:name w:val="题注1"/>
    <w:basedOn w:val="1"/>
    <w:next w:val="1"/>
    <w:link w:val="495"/>
    <w:qFormat/>
    <w:uiPriority w:val="0"/>
    <w:pPr>
      <w:tabs>
        <w:tab w:val="left" w:pos="0"/>
      </w:tabs>
      <w:spacing w:line="360" w:lineRule="auto"/>
    </w:pPr>
    <w:rPr>
      <w:rFonts w:ascii="Arial" w:hAnsi="Arial" w:eastAsia="黑体"/>
      <w:sz w:val="20"/>
      <w:szCs w:val="20"/>
      <w:lang w:eastAsia="en-US"/>
    </w:rPr>
  </w:style>
  <w:style w:type="paragraph" w:customStyle="1" w:styleId="314">
    <w:name w:val="列表编号1"/>
    <w:basedOn w:val="1"/>
    <w:qFormat/>
    <w:uiPriority w:val="0"/>
    <w:pPr>
      <w:tabs>
        <w:tab w:val="left" w:pos="0"/>
        <w:tab w:val="left" w:pos="840"/>
      </w:tabs>
      <w:spacing w:line="360" w:lineRule="auto"/>
    </w:pPr>
  </w:style>
  <w:style w:type="paragraph" w:customStyle="1" w:styleId="315">
    <w:name w:val="列表项目符号 21"/>
    <w:basedOn w:val="1"/>
    <w:qFormat/>
    <w:uiPriority w:val="0"/>
    <w:pPr>
      <w:tabs>
        <w:tab w:val="left" w:pos="720"/>
      </w:tabs>
      <w:spacing w:line="360" w:lineRule="auto"/>
      <w:ind w:left="720" w:hanging="360"/>
    </w:pPr>
    <w:rPr>
      <w:sz w:val="24"/>
    </w:rPr>
  </w:style>
  <w:style w:type="paragraph" w:customStyle="1" w:styleId="316">
    <w:name w:val="列表项目符号1"/>
    <w:basedOn w:val="1"/>
    <w:qFormat/>
    <w:uiPriority w:val="0"/>
    <w:pPr>
      <w:tabs>
        <w:tab w:val="left" w:pos="840"/>
      </w:tabs>
      <w:spacing w:line="360" w:lineRule="auto"/>
      <w:ind w:left="962" w:hanging="480"/>
    </w:pPr>
    <w:rPr>
      <w:sz w:val="24"/>
    </w:rPr>
  </w:style>
  <w:style w:type="paragraph" w:customStyle="1" w:styleId="317">
    <w:name w:val="脚注文本1"/>
    <w:basedOn w:val="6"/>
    <w:qFormat/>
    <w:uiPriority w:val="0"/>
    <w:pPr>
      <w:jc w:val="left"/>
    </w:pPr>
    <w:rPr>
      <w:rFonts w:ascii="宋体"/>
      <w:bCs/>
      <w:sz w:val="18"/>
      <w:szCs w:val="18"/>
    </w:rPr>
  </w:style>
  <w:style w:type="paragraph" w:customStyle="1" w:styleId="318">
    <w:name w:val="Char Char Char Char Char Char Char Char Char Char1"/>
    <w:basedOn w:val="1"/>
    <w:qFormat/>
    <w:uiPriority w:val="0"/>
    <w:rPr>
      <w:rFonts w:ascii="Tahoma" w:hAnsi="Tahoma" w:cs="Tahoma"/>
      <w:sz w:val="24"/>
    </w:rPr>
  </w:style>
  <w:style w:type="paragraph" w:customStyle="1" w:styleId="319">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20">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2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2">
    <w:name w:val="pa-0"/>
    <w:basedOn w:val="1"/>
    <w:qFormat/>
    <w:uiPriority w:val="0"/>
    <w:pPr>
      <w:widowControl/>
      <w:spacing w:line="360" w:lineRule="atLeast"/>
      <w:ind w:firstLine="480"/>
    </w:pPr>
    <w:rPr>
      <w:rFonts w:ascii="宋体" w:cs="宋体"/>
      <w:sz w:val="24"/>
    </w:rPr>
  </w:style>
  <w:style w:type="paragraph" w:customStyle="1" w:styleId="323">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324">
    <w:name w:val="三级条标题"/>
    <w:basedOn w:val="325"/>
    <w:next w:val="310"/>
    <w:qFormat/>
    <w:uiPriority w:val="0"/>
    <w:pPr>
      <w:ind w:left="1050"/>
      <w:outlineLvl w:val="4"/>
    </w:pPr>
  </w:style>
  <w:style w:type="paragraph" w:customStyle="1" w:styleId="325">
    <w:name w:val="二级条标题"/>
    <w:basedOn w:val="326"/>
    <w:next w:val="310"/>
    <w:qFormat/>
    <w:uiPriority w:val="0"/>
    <w:pPr>
      <w:ind w:left="360"/>
      <w:outlineLvl w:val="3"/>
    </w:pPr>
  </w:style>
  <w:style w:type="paragraph" w:customStyle="1" w:styleId="326">
    <w:name w:val="一级条标题"/>
    <w:next w:val="310"/>
    <w:qFormat/>
    <w:uiPriority w:val="0"/>
    <w:pPr>
      <w:outlineLvl w:val="2"/>
    </w:pPr>
    <w:rPr>
      <w:rFonts w:hint="default" w:ascii="Times New Roman" w:hAnsi="Times New Roman" w:eastAsia="黑体" w:cs="Times New Roman"/>
      <w:sz w:val="21"/>
      <w:lang w:val="en-US" w:eastAsia="zh-CN" w:bidi="ar-SA"/>
    </w:rPr>
  </w:style>
  <w:style w:type="paragraph" w:customStyle="1" w:styleId="327">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28">
    <w:name w:val="表文1"/>
    <w:basedOn w:val="1"/>
    <w:qFormat/>
    <w:uiPriority w:val="0"/>
    <w:pPr>
      <w:widowControl/>
      <w:spacing w:line="360" w:lineRule="auto"/>
      <w:ind w:firstLine="196"/>
    </w:pPr>
    <w:rPr>
      <w:rFonts w:ascii="宋体"/>
      <w:sz w:val="24"/>
    </w:rPr>
  </w:style>
  <w:style w:type="paragraph" w:customStyle="1" w:styleId="329">
    <w:name w:val="尾注文本1"/>
    <w:basedOn w:val="1"/>
    <w:qFormat/>
    <w:uiPriority w:val="0"/>
    <w:pPr>
      <w:widowControl/>
      <w:jc w:val="left"/>
    </w:pPr>
    <w:rPr>
      <w:rFonts w:ascii="宋体"/>
      <w:bCs/>
      <w:szCs w:val="21"/>
    </w:rPr>
  </w:style>
  <w:style w:type="paragraph" w:customStyle="1" w:styleId="330">
    <w:name w:val="表内容"/>
    <w:basedOn w:val="331"/>
    <w:qFormat/>
    <w:uiPriority w:val="0"/>
    <w:pPr>
      <w:spacing w:line="320" w:lineRule="exact"/>
      <w:ind w:left="0" w:firstLine="0"/>
    </w:pPr>
    <w:rPr>
      <w:sz w:val="20"/>
    </w:rPr>
  </w:style>
  <w:style w:type="paragraph" w:customStyle="1" w:styleId="331">
    <w:name w:val="正文1"/>
    <w:basedOn w:val="1"/>
    <w:next w:val="43"/>
    <w:qFormat/>
    <w:uiPriority w:val="0"/>
    <w:pPr>
      <w:widowControl/>
      <w:spacing w:line="360" w:lineRule="auto"/>
      <w:ind w:left="357" w:firstLine="420"/>
      <w:jc w:val="left"/>
    </w:pPr>
    <w:rPr>
      <w:rFonts w:cs="Arial"/>
      <w:szCs w:val="20"/>
    </w:rPr>
  </w:style>
  <w:style w:type="paragraph" w:customStyle="1" w:styleId="332">
    <w:name w:val="Char Char1 Char Char Char Char Char Char"/>
    <w:basedOn w:val="1"/>
    <w:qFormat/>
    <w:uiPriority w:val="0"/>
    <w:pPr>
      <w:widowControl/>
      <w:jc w:val="center"/>
    </w:pPr>
    <w:rPr>
      <w:szCs w:val="20"/>
    </w:rPr>
  </w:style>
  <w:style w:type="paragraph" w:customStyle="1" w:styleId="33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34">
    <w:name w:val="普通正文"/>
    <w:basedOn w:val="1"/>
    <w:qFormat/>
    <w:uiPriority w:val="0"/>
    <w:pPr>
      <w:ind w:firstLine="425"/>
      <w:jc w:val="left"/>
    </w:pPr>
    <w:rPr>
      <w:rFonts w:ascii="宋体"/>
      <w:sz w:val="20"/>
      <w:szCs w:val="20"/>
    </w:rPr>
  </w:style>
  <w:style w:type="paragraph" w:customStyle="1" w:styleId="335">
    <w:name w:val="图表目录11"/>
    <w:basedOn w:val="1"/>
    <w:next w:val="1"/>
    <w:qFormat/>
    <w:uiPriority w:val="0"/>
    <w:pPr>
      <w:widowControl/>
      <w:ind w:left="400" w:hanging="200"/>
      <w:jc w:val="left"/>
    </w:pPr>
    <w:rPr>
      <w:rFonts w:ascii="宋体"/>
      <w:bCs/>
      <w:szCs w:val="21"/>
    </w:rPr>
  </w:style>
  <w:style w:type="paragraph" w:customStyle="1" w:styleId="336">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337">
    <w:name w:val="附图标题"/>
    <w:basedOn w:val="313"/>
    <w:next w:val="233"/>
    <w:qFormat/>
    <w:uiPriority w:val="0"/>
    <w:pPr>
      <w:tabs>
        <w:tab w:val="left" w:pos="780"/>
        <w:tab w:val="clear" w:pos="0"/>
      </w:tabs>
      <w:spacing w:after="100"/>
      <w:ind w:left="780" w:hanging="480"/>
      <w:jc w:val="center"/>
    </w:pPr>
    <w:rPr>
      <w:b/>
      <w:sz w:val="21"/>
    </w:rPr>
  </w:style>
  <w:style w:type="paragraph" w:customStyle="1" w:styleId="338">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339">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40">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4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34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43">
    <w:name w:val="Char1"/>
    <w:basedOn w:val="1"/>
    <w:qFormat/>
    <w:uiPriority w:val="0"/>
    <w:pPr>
      <w:tabs>
        <w:tab w:val="left" w:pos="360"/>
      </w:tabs>
      <w:spacing w:line="480" w:lineRule="auto"/>
      <w:ind w:left="360" w:right="202" w:firstLine="360"/>
    </w:pPr>
    <w:rPr>
      <w:sz w:val="24"/>
    </w:rPr>
  </w:style>
  <w:style w:type="paragraph" w:customStyle="1" w:styleId="344">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345">
    <w:name w:val="pa-10"/>
    <w:basedOn w:val="1"/>
    <w:qFormat/>
    <w:uiPriority w:val="0"/>
    <w:pPr>
      <w:widowControl/>
      <w:spacing w:line="240" w:lineRule="atLeast"/>
    </w:pPr>
    <w:rPr>
      <w:rFonts w:ascii="宋体" w:cs="宋体"/>
      <w:sz w:val="24"/>
    </w:rPr>
  </w:style>
  <w:style w:type="paragraph" w:customStyle="1" w:styleId="346">
    <w:name w:val="特点"/>
    <w:basedOn w:val="1"/>
    <w:next w:val="1"/>
    <w:qFormat/>
    <w:uiPriority w:val="0"/>
    <w:pPr>
      <w:spacing w:line="360" w:lineRule="auto"/>
      <w:jc w:val="center"/>
    </w:pPr>
    <w:rPr>
      <w:rFonts w:ascii="Arial" w:hAnsi="Arial"/>
      <w:sz w:val="24"/>
      <w:szCs w:val="20"/>
    </w:rPr>
  </w:style>
  <w:style w:type="paragraph" w:customStyle="1" w:styleId="347">
    <w:name w:val="pa-4"/>
    <w:basedOn w:val="1"/>
    <w:qFormat/>
    <w:uiPriority w:val="0"/>
    <w:pPr>
      <w:widowControl/>
      <w:spacing w:line="280" w:lineRule="atLeast"/>
      <w:jc w:val="center"/>
    </w:pPr>
    <w:rPr>
      <w:rFonts w:ascii="宋体" w:cs="宋体"/>
      <w:sz w:val="24"/>
    </w:rPr>
  </w:style>
  <w:style w:type="paragraph" w:customStyle="1" w:styleId="348">
    <w:name w:val="编号"/>
    <w:basedOn w:val="1"/>
    <w:next w:val="276"/>
    <w:qFormat/>
    <w:uiPriority w:val="0"/>
    <w:pPr>
      <w:widowControl/>
      <w:tabs>
        <w:tab w:val="left" w:pos="420"/>
      </w:tabs>
      <w:ind w:left="420" w:right="-136" w:hanging="420"/>
    </w:pPr>
    <w:rPr>
      <w:rFonts w:ascii="仿宋_GB2312" w:eastAsia="仿宋_GB2312"/>
      <w:b/>
      <w:bCs/>
      <w:sz w:val="24"/>
      <w:szCs w:val="21"/>
    </w:rPr>
  </w:style>
  <w:style w:type="paragraph" w:customStyle="1" w:styleId="349">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350">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351">
    <w:name w:val="编号1"/>
    <w:next w:val="276"/>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35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53">
    <w:name w:val="CM17"/>
    <w:basedOn w:val="1"/>
    <w:next w:val="1"/>
    <w:qFormat/>
    <w:uiPriority w:val="0"/>
    <w:pPr>
      <w:spacing w:after="273" w:line="360" w:lineRule="auto"/>
      <w:jc w:val="left"/>
    </w:pPr>
    <w:rPr>
      <w:rFonts w:ascii="宋体"/>
      <w:sz w:val="24"/>
    </w:rPr>
  </w:style>
  <w:style w:type="paragraph" w:customStyle="1" w:styleId="354">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55">
    <w:name w:val="参考资料清单+倾斜+蓝色"/>
    <w:basedOn w:val="1"/>
    <w:qFormat/>
    <w:uiPriority w:val="0"/>
    <w:pPr>
      <w:spacing w:line="360" w:lineRule="auto"/>
    </w:pPr>
    <w:rPr>
      <w:rFonts w:ascii="Arial" w:hAnsi="Arial"/>
      <w:i/>
      <w:iCs/>
      <w:color w:val="0000FF"/>
      <w:szCs w:val="21"/>
    </w:rPr>
  </w:style>
  <w:style w:type="paragraph" w:customStyle="1" w:styleId="356">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357">
    <w:name w:val="pa-8"/>
    <w:basedOn w:val="1"/>
    <w:qFormat/>
    <w:uiPriority w:val="0"/>
    <w:pPr>
      <w:widowControl/>
      <w:spacing w:line="280" w:lineRule="atLeast"/>
      <w:ind w:firstLine="480"/>
    </w:pPr>
    <w:rPr>
      <w:rFonts w:ascii="宋体" w:cs="宋体"/>
      <w:sz w:val="24"/>
    </w:rPr>
  </w:style>
  <w:style w:type="paragraph" w:customStyle="1" w:styleId="358">
    <w:name w:val="标书2"/>
    <w:next w:val="276"/>
    <w:qFormat/>
    <w:uiPriority w:val="0"/>
    <w:rPr>
      <w:rFonts w:hint="default" w:ascii="Times New Roman" w:hAnsi="Times New Roman" w:eastAsia="黑体" w:cs="宋体"/>
      <w:b/>
      <w:sz w:val="44"/>
      <w:lang w:val="en-US" w:eastAsia="zh-CN" w:bidi="ar-SA"/>
    </w:rPr>
  </w:style>
  <w:style w:type="paragraph" w:customStyle="1" w:styleId="359">
    <w:name w:val="表格文字"/>
    <w:basedOn w:val="1"/>
    <w:qFormat/>
    <w:uiPriority w:val="0"/>
    <w:pPr>
      <w:jc w:val="left"/>
    </w:pPr>
    <w:rPr>
      <w:sz w:val="18"/>
    </w:rPr>
  </w:style>
  <w:style w:type="paragraph" w:customStyle="1" w:styleId="360">
    <w:name w:val="首页空格"/>
    <w:qFormat/>
    <w:uiPriority w:val="0"/>
    <w:pPr>
      <w:jc w:val="center"/>
    </w:pPr>
    <w:rPr>
      <w:rFonts w:hint="default" w:ascii="Times New Roman" w:hAnsi="Times New Roman" w:eastAsia="宋体" w:cs="宋体"/>
      <w:sz w:val="72"/>
      <w:lang w:val="en-US" w:eastAsia="zh-CN" w:bidi="ar-SA"/>
    </w:rPr>
  </w:style>
  <w:style w:type="paragraph" w:customStyle="1" w:styleId="361">
    <w:name w:val="保密事宜格式"/>
    <w:basedOn w:val="313"/>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362">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363">
    <w:name w:val="È±Ê¡ÎÄ±¾"/>
    <w:basedOn w:val="1"/>
    <w:qFormat/>
    <w:uiPriority w:val="0"/>
    <w:pPr>
      <w:widowControl/>
      <w:spacing w:line="360" w:lineRule="auto"/>
      <w:jc w:val="left"/>
    </w:pPr>
    <w:rPr>
      <w:sz w:val="24"/>
      <w:szCs w:val="20"/>
    </w:rPr>
  </w:style>
  <w:style w:type="paragraph" w:customStyle="1" w:styleId="364">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66">
    <w:name w:val="附图居中"/>
    <w:basedOn w:val="1"/>
    <w:next w:val="337"/>
    <w:qFormat/>
    <w:uiPriority w:val="0"/>
    <w:pPr>
      <w:keepNext/>
      <w:tabs>
        <w:tab w:val="left" w:pos="0"/>
      </w:tabs>
      <w:spacing w:line="360" w:lineRule="auto"/>
      <w:ind w:left="1271" w:hanging="420"/>
      <w:jc w:val="center"/>
    </w:pPr>
    <w:rPr>
      <w:caps/>
      <w:sz w:val="24"/>
    </w:rPr>
  </w:style>
  <w:style w:type="paragraph" w:customStyle="1" w:styleId="367">
    <w:name w:val="pa-6"/>
    <w:basedOn w:val="1"/>
    <w:qFormat/>
    <w:uiPriority w:val="0"/>
    <w:pPr>
      <w:widowControl/>
      <w:spacing w:line="360" w:lineRule="atLeast"/>
    </w:pPr>
    <w:rPr>
      <w:rFonts w:ascii="宋体"/>
      <w:sz w:val="24"/>
      <w:szCs w:val="20"/>
    </w:rPr>
  </w:style>
  <w:style w:type="paragraph" w:customStyle="1" w:styleId="368">
    <w:name w:val="规范正文"/>
    <w:basedOn w:val="1"/>
    <w:qFormat/>
    <w:uiPriority w:val="0"/>
    <w:pPr>
      <w:spacing w:line="360" w:lineRule="auto"/>
      <w:ind w:left="480"/>
    </w:pPr>
    <w:rPr>
      <w:sz w:val="24"/>
      <w:szCs w:val="20"/>
    </w:rPr>
  </w:style>
  <w:style w:type="paragraph" w:customStyle="1" w:styleId="369">
    <w:name w:val="font7"/>
    <w:basedOn w:val="1"/>
    <w:qFormat/>
    <w:uiPriority w:val="0"/>
    <w:pPr>
      <w:widowControl/>
      <w:spacing w:before="100" w:beforeAutospacing="1" w:after="100" w:afterAutospacing="1"/>
      <w:jc w:val="left"/>
    </w:pPr>
    <w:rPr>
      <w:rFonts w:ascii="宋体"/>
      <w:sz w:val="20"/>
      <w:szCs w:val="20"/>
    </w:rPr>
  </w:style>
  <w:style w:type="paragraph" w:customStyle="1" w:styleId="370">
    <w:name w:val="缺省文本"/>
    <w:basedOn w:val="1"/>
    <w:qFormat/>
    <w:uiPriority w:val="0"/>
    <w:pPr>
      <w:jc w:val="left"/>
    </w:pPr>
    <w:rPr>
      <w:sz w:val="24"/>
      <w:szCs w:val="20"/>
    </w:rPr>
  </w:style>
  <w:style w:type="paragraph" w:customStyle="1" w:styleId="371">
    <w:name w:val="序号-----------"/>
    <w:basedOn w:val="1"/>
    <w:qFormat/>
    <w:uiPriority w:val="0"/>
    <w:pPr>
      <w:widowControl/>
      <w:jc w:val="left"/>
    </w:pPr>
    <w:rPr>
      <w:rFonts w:ascii="宋体"/>
      <w:bCs/>
      <w:szCs w:val="21"/>
    </w:rPr>
  </w:style>
  <w:style w:type="paragraph" w:customStyle="1" w:styleId="372">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373">
    <w:name w:val="表格标题"/>
    <w:basedOn w:val="1"/>
    <w:qFormat/>
    <w:uiPriority w:val="0"/>
    <w:pPr>
      <w:jc w:val="center"/>
    </w:pPr>
    <w:rPr>
      <w:b/>
    </w:rPr>
  </w:style>
  <w:style w:type="paragraph" w:customStyle="1" w:styleId="374">
    <w:name w:val="章标题"/>
    <w:next w:val="310"/>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375">
    <w:name w:val="首页单位日期"/>
    <w:basedOn w:val="1"/>
    <w:qFormat/>
    <w:uiPriority w:val="0"/>
    <w:pPr>
      <w:widowControl/>
      <w:jc w:val="center"/>
    </w:pPr>
    <w:rPr>
      <w:rFonts w:ascii="宋体" w:cs="宋体"/>
      <w:bCs/>
      <w:sz w:val="28"/>
      <w:szCs w:val="20"/>
    </w:rPr>
  </w:style>
  <w:style w:type="paragraph" w:customStyle="1" w:styleId="376">
    <w:name w:val="样式 正文缩进 + (中文) 仿宋_GB2312 小四 Char"/>
    <w:basedOn w:val="233"/>
    <w:qFormat/>
    <w:uiPriority w:val="0"/>
    <w:pPr>
      <w:spacing w:line="360" w:lineRule="auto"/>
      <w:ind w:firstLine="200"/>
    </w:pPr>
    <w:rPr>
      <w:szCs w:val="24"/>
    </w:rPr>
  </w:style>
  <w:style w:type="paragraph" w:customStyle="1" w:styleId="377">
    <w:name w:val="项目"/>
    <w:basedOn w:val="1"/>
    <w:qFormat/>
    <w:uiPriority w:val="0"/>
    <w:pPr>
      <w:tabs>
        <w:tab w:val="left" w:pos="840"/>
      </w:tabs>
      <w:spacing w:before="60" w:after="60" w:line="360" w:lineRule="auto"/>
      <w:ind w:left="840" w:hanging="420"/>
    </w:pPr>
    <w:rPr>
      <w:rFonts w:ascii="宋体"/>
      <w:szCs w:val="20"/>
    </w:rPr>
  </w:style>
  <w:style w:type="paragraph" w:customStyle="1" w:styleId="378">
    <w:name w:val="默认段落字体 Para Char"/>
    <w:basedOn w:val="1"/>
    <w:qFormat/>
    <w:uiPriority w:val="0"/>
    <w:rPr>
      <w:rFonts w:ascii="宋体"/>
      <w:b/>
      <w:sz w:val="28"/>
      <w:szCs w:val="28"/>
    </w:rPr>
  </w:style>
  <w:style w:type="paragraph" w:customStyle="1" w:styleId="379">
    <w:name w:val="篇名"/>
    <w:next w:val="222"/>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380">
    <w:name w:val="Char13"/>
    <w:basedOn w:val="1"/>
    <w:qFormat/>
    <w:uiPriority w:val="0"/>
  </w:style>
  <w:style w:type="paragraph" w:customStyle="1" w:styleId="381">
    <w:name w:val="表头"/>
    <w:basedOn w:val="331"/>
    <w:qFormat/>
    <w:uiPriority w:val="0"/>
    <w:pPr>
      <w:spacing w:line="240" w:lineRule="auto"/>
      <w:ind w:left="0" w:firstLine="0"/>
    </w:pPr>
    <w:rPr>
      <w:sz w:val="20"/>
    </w:rPr>
  </w:style>
  <w:style w:type="paragraph" w:customStyle="1" w:styleId="382">
    <w:name w:val="表格序号"/>
    <w:qFormat/>
    <w:uiPriority w:val="0"/>
    <w:rPr>
      <w:rFonts w:hint="default" w:ascii="Times New Roman" w:hAnsi="Times New Roman" w:eastAsia="仿宋_GB2312" w:cs="宋体"/>
      <w:sz w:val="21"/>
      <w:lang w:val="en-US" w:eastAsia="zh-CN" w:bidi="ar-SA"/>
    </w:rPr>
  </w:style>
  <w:style w:type="paragraph" w:customStyle="1" w:styleId="383">
    <w:name w:val="Char Char Char Char1"/>
    <w:basedOn w:val="1"/>
    <w:qFormat/>
    <w:uiPriority w:val="0"/>
    <w:pPr>
      <w:spacing w:line="360" w:lineRule="auto"/>
      <w:ind w:firstLine="200"/>
    </w:pPr>
    <w:rPr>
      <w:sz w:val="24"/>
      <w:szCs w:val="20"/>
    </w:rPr>
  </w:style>
  <w:style w:type="paragraph" w:customStyle="1" w:styleId="384">
    <w:name w:val="标书3"/>
    <w:next w:val="276"/>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385">
    <w:name w:val="首页小标题"/>
    <w:next w:val="360"/>
    <w:qFormat/>
    <w:uiPriority w:val="0"/>
    <w:pPr>
      <w:jc w:val="center"/>
    </w:pPr>
    <w:rPr>
      <w:rFonts w:hint="default" w:ascii="Times New Roman" w:hAnsi="Times New Roman" w:eastAsia="宋体" w:cs="宋体"/>
      <w:sz w:val="44"/>
      <w:lang w:val="en-US" w:eastAsia="zh-CN" w:bidi="ar-SA"/>
    </w:rPr>
  </w:style>
  <w:style w:type="paragraph" w:customStyle="1" w:styleId="386">
    <w:name w:val="新段落缩进"/>
    <w:basedOn w:val="1"/>
    <w:qFormat/>
    <w:uiPriority w:val="0"/>
    <w:pPr>
      <w:spacing w:line="400" w:lineRule="exact"/>
      <w:ind w:firstLine="200"/>
    </w:pPr>
    <w:rPr>
      <w:rFonts w:ascii="仿宋_GB2312" w:eastAsia="仿宋_GB2312"/>
      <w:sz w:val="24"/>
    </w:rPr>
  </w:style>
  <w:style w:type="paragraph" w:customStyle="1" w:styleId="387">
    <w:name w:val="pa-2"/>
    <w:basedOn w:val="1"/>
    <w:qFormat/>
    <w:uiPriority w:val="0"/>
    <w:pPr>
      <w:widowControl/>
      <w:spacing w:line="360" w:lineRule="atLeast"/>
    </w:pPr>
    <w:rPr>
      <w:rFonts w:ascii="宋体" w:cs="宋体"/>
      <w:sz w:val="24"/>
    </w:rPr>
  </w:style>
  <w:style w:type="paragraph" w:customStyle="1" w:styleId="388">
    <w:name w:val="四级条标题"/>
    <w:basedOn w:val="324"/>
    <w:next w:val="310"/>
    <w:qFormat/>
    <w:uiPriority w:val="0"/>
    <w:pPr>
      <w:ind w:left="0"/>
      <w:outlineLvl w:val="5"/>
    </w:pPr>
  </w:style>
  <w:style w:type="paragraph" w:customStyle="1" w:styleId="389">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39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1">
    <w:name w:val="Char1 Char Char Char"/>
    <w:basedOn w:val="1"/>
    <w:qFormat/>
    <w:uiPriority w:val="0"/>
    <w:rPr>
      <w:szCs w:val="20"/>
    </w:rPr>
  </w:style>
  <w:style w:type="paragraph" w:customStyle="1" w:styleId="392">
    <w:name w:val="正文 + 宋体"/>
    <w:basedOn w:val="1"/>
    <w:qFormat/>
    <w:uiPriority w:val="0"/>
    <w:pPr>
      <w:ind w:firstLine="250"/>
    </w:pPr>
    <w:rPr>
      <w:rFonts w:ascii="宋体"/>
      <w:szCs w:val="21"/>
    </w:rPr>
  </w:style>
  <w:style w:type="paragraph" w:customStyle="1" w:styleId="393">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394">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395">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396">
    <w:name w:val="txt"/>
    <w:basedOn w:val="1"/>
    <w:qFormat/>
    <w:uiPriority w:val="0"/>
    <w:pPr>
      <w:widowControl/>
      <w:spacing w:before="100" w:beforeAutospacing="1" w:after="100" w:afterAutospacing="1"/>
      <w:jc w:val="left"/>
    </w:pPr>
    <w:rPr>
      <w:rFonts w:ascii="宋体" w:cs="宋体"/>
      <w:sz w:val="24"/>
    </w:rPr>
  </w:style>
  <w:style w:type="paragraph" w:customStyle="1" w:styleId="397">
    <w:name w:val="样式1"/>
    <w:basedOn w:val="314"/>
    <w:next w:val="1"/>
    <w:qFormat/>
    <w:uiPriority w:val="0"/>
    <w:rPr>
      <w:rFonts w:ascii="Arial" w:hAnsi="Arial" w:eastAsia="幼圆" w:cs="Arial"/>
      <w:sz w:val="24"/>
      <w:szCs w:val="20"/>
    </w:rPr>
  </w:style>
  <w:style w:type="paragraph" w:customStyle="1" w:styleId="39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399">
    <w:name w:val="列表段落1"/>
    <w:basedOn w:val="1"/>
    <w:qFormat/>
    <w:uiPriority w:val="0"/>
    <w:pPr>
      <w:ind w:firstLine="420"/>
    </w:pPr>
  </w:style>
  <w:style w:type="paragraph" w:customStyle="1" w:styleId="400">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01">
    <w:name w:val="样式 序号----------- + 仿宋_GB2312"/>
    <w:basedOn w:val="371"/>
    <w:qFormat/>
    <w:uiPriority w:val="0"/>
    <w:pPr>
      <w:spacing w:line="360" w:lineRule="auto"/>
      <w:ind w:firstLine="200"/>
    </w:pPr>
    <w:rPr>
      <w:rFonts w:ascii="仿宋_GB2312" w:eastAsia="仿宋_GB2312"/>
      <w:bCs w:val="0"/>
    </w:rPr>
  </w:style>
  <w:style w:type="paragraph" w:customStyle="1" w:styleId="402">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03">
    <w:name w:val="Char11"/>
    <w:basedOn w:val="1"/>
    <w:qFormat/>
    <w:uiPriority w:val="0"/>
    <w:rPr>
      <w:szCs w:val="21"/>
    </w:rPr>
  </w:style>
  <w:style w:type="paragraph" w:customStyle="1" w:styleId="404">
    <w:name w:val="样式 序号----------- + 仿宋_GB23121"/>
    <w:basedOn w:val="371"/>
    <w:qFormat/>
    <w:uiPriority w:val="0"/>
    <w:pPr>
      <w:spacing w:line="360" w:lineRule="auto"/>
    </w:pPr>
    <w:rPr>
      <w:rFonts w:ascii="仿宋_GB2312" w:eastAsia="仿宋_GB2312"/>
      <w:bCs w:val="0"/>
    </w:rPr>
  </w:style>
  <w:style w:type="paragraph" w:customStyle="1" w:styleId="405">
    <w:name w:val="pa-9"/>
    <w:basedOn w:val="1"/>
    <w:qFormat/>
    <w:uiPriority w:val="0"/>
    <w:pPr>
      <w:widowControl/>
      <w:spacing w:line="360" w:lineRule="atLeast"/>
      <w:jc w:val="center"/>
    </w:pPr>
    <w:rPr>
      <w:rFonts w:ascii="宋体" w:cs="宋体"/>
      <w:sz w:val="24"/>
    </w:rPr>
  </w:style>
  <w:style w:type="paragraph" w:customStyle="1" w:styleId="406">
    <w:name w:val="pa-3"/>
    <w:basedOn w:val="1"/>
    <w:qFormat/>
    <w:uiPriority w:val="0"/>
    <w:pPr>
      <w:widowControl/>
      <w:spacing w:before="150" w:after="150"/>
      <w:jc w:val="left"/>
    </w:pPr>
    <w:rPr>
      <w:rFonts w:ascii="宋体" w:cs="宋体"/>
      <w:sz w:val="24"/>
    </w:rPr>
  </w:style>
  <w:style w:type="paragraph" w:customStyle="1" w:styleId="407">
    <w:name w:val="font5"/>
    <w:basedOn w:val="1"/>
    <w:qFormat/>
    <w:uiPriority w:val="0"/>
    <w:pPr>
      <w:widowControl/>
      <w:spacing w:before="100" w:beforeAutospacing="1" w:after="100" w:afterAutospacing="1"/>
      <w:jc w:val="left"/>
    </w:pPr>
    <w:rPr>
      <w:rFonts w:ascii="宋体"/>
      <w:sz w:val="18"/>
      <w:szCs w:val="18"/>
    </w:rPr>
  </w:style>
  <w:style w:type="paragraph" w:customStyle="1" w:styleId="408">
    <w:name w:val="pa-5"/>
    <w:basedOn w:val="1"/>
    <w:qFormat/>
    <w:uiPriority w:val="0"/>
    <w:pPr>
      <w:widowControl/>
      <w:spacing w:line="280" w:lineRule="atLeast"/>
    </w:pPr>
    <w:rPr>
      <w:rFonts w:ascii="宋体" w:cs="宋体"/>
      <w:sz w:val="24"/>
    </w:rPr>
  </w:style>
  <w:style w:type="paragraph" w:customStyle="1" w:styleId="409">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0">
    <w:name w:val="font6"/>
    <w:basedOn w:val="1"/>
    <w:qFormat/>
    <w:uiPriority w:val="0"/>
    <w:pPr>
      <w:widowControl/>
      <w:spacing w:before="100" w:beforeAutospacing="1" w:after="100" w:afterAutospacing="1"/>
      <w:jc w:val="left"/>
    </w:pPr>
    <w:rPr>
      <w:sz w:val="20"/>
      <w:szCs w:val="20"/>
    </w:rPr>
  </w:style>
  <w:style w:type="paragraph" w:customStyle="1" w:styleId="411">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12">
    <w:name w:val="列出段落1"/>
    <w:basedOn w:val="1"/>
    <w:qFormat/>
    <w:uiPriority w:val="0"/>
    <w:pPr>
      <w:ind w:firstLine="200"/>
    </w:pPr>
  </w:style>
  <w:style w:type="paragraph" w:customStyle="1" w:styleId="413">
    <w:name w:val="p0"/>
    <w:basedOn w:val="1"/>
    <w:qFormat/>
    <w:uiPriority w:val="0"/>
    <w:pPr>
      <w:widowControl/>
    </w:pPr>
    <w:rPr>
      <w:szCs w:val="21"/>
    </w:rPr>
  </w:style>
  <w:style w:type="paragraph" w:customStyle="1" w:styleId="414">
    <w:name w:val="Char Char Char Char Char Char Char Char Char Char21"/>
    <w:basedOn w:val="1"/>
    <w:qFormat/>
    <w:uiPriority w:val="0"/>
    <w:rPr>
      <w:rFonts w:ascii="Tahoma" w:hAnsi="Tahoma"/>
      <w:sz w:val="24"/>
      <w:szCs w:val="20"/>
    </w:rPr>
  </w:style>
  <w:style w:type="paragraph" w:customStyle="1" w:styleId="415">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16">
    <w:name w:val="表格正文"/>
    <w:basedOn w:val="1"/>
    <w:qFormat/>
    <w:uiPriority w:val="0"/>
    <w:pPr>
      <w:tabs>
        <w:tab w:val="left" w:pos="420"/>
      </w:tabs>
      <w:spacing w:line="300" w:lineRule="auto"/>
    </w:pPr>
  </w:style>
  <w:style w:type="paragraph" w:customStyle="1" w:styleId="417">
    <w:name w:val="首页标题小初"/>
    <w:qFormat/>
    <w:uiPriority w:val="0"/>
    <w:pPr>
      <w:jc w:val="center"/>
    </w:pPr>
    <w:rPr>
      <w:rFonts w:hint="default" w:ascii="黑体" w:hAnsi="Times New Roman" w:eastAsia="黑体" w:cs="宋体"/>
      <w:sz w:val="72"/>
      <w:lang w:val="en-US" w:eastAsia="zh-CN" w:bidi="ar-SA"/>
    </w:rPr>
  </w:style>
  <w:style w:type="paragraph" w:customStyle="1" w:styleId="418">
    <w:name w:val="五级条标题"/>
    <w:basedOn w:val="388"/>
    <w:next w:val="310"/>
    <w:qFormat/>
    <w:uiPriority w:val="0"/>
    <w:pPr>
      <w:outlineLvl w:val="6"/>
    </w:pPr>
  </w:style>
  <w:style w:type="paragraph" w:customStyle="1" w:styleId="419">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20">
    <w:name w:val="ibm-list-next"/>
    <w:basedOn w:val="1"/>
    <w:qFormat/>
    <w:uiPriority w:val="0"/>
    <w:pPr>
      <w:widowControl/>
      <w:spacing w:before="100" w:beforeAutospacing="1" w:after="100" w:afterAutospacing="1"/>
      <w:jc w:val="left"/>
    </w:pPr>
    <w:rPr>
      <w:rFonts w:ascii="宋体" w:cs="宋体"/>
      <w:sz w:val="24"/>
    </w:rPr>
  </w:style>
  <w:style w:type="paragraph" w:customStyle="1" w:styleId="421">
    <w:name w:val="首页标题 一号"/>
    <w:basedOn w:val="417"/>
    <w:qFormat/>
    <w:uiPriority w:val="0"/>
    <w:rPr>
      <w:sz w:val="52"/>
    </w:rPr>
  </w:style>
  <w:style w:type="paragraph" w:customStyle="1" w:styleId="422">
    <w:name w:val="Char Char Char Char Char Char Char Char Char Char2"/>
    <w:basedOn w:val="1"/>
    <w:qFormat/>
    <w:uiPriority w:val="0"/>
    <w:rPr>
      <w:rFonts w:ascii="Tahoma" w:hAnsi="Tahoma"/>
      <w:sz w:val="24"/>
      <w:szCs w:val="20"/>
    </w:rPr>
  </w:style>
  <w:style w:type="paragraph" w:customStyle="1" w:styleId="423">
    <w:name w:val="正文（编号）"/>
    <w:basedOn w:val="260"/>
    <w:link w:val="499"/>
    <w:qFormat/>
    <w:uiPriority w:val="0"/>
    <w:pPr>
      <w:tabs>
        <w:tab w:val="left" w:pos="720"/>
        <w:tab w:val="left" w:pos="780"/>
      </w:tabs>
      <w:ind w:left="720" w:firstLine="0"/>
    </w:pPr>
    <w:rPr>
      <w:rFonts w:ascii="Times New Roman" w:hAnsi="Times New Roman"/>
      <w:szCs w:val="24"/>
      <w:lang w:eastAsia="en-US"/>
    </w:rPr>
  </w:style>
  <w:style w:type="paragraph" w:customStyle="1" w:styleId="424">
    <w:name w:val="表格"/>
    <w:basedOn w:val="1"/>
    <w:qFormat/>
    <w:uiPriority w:val="0"/>
    <w:pPr>
      <w:ind w:firstLine="21"/>
    </w:pPr>
    <w:rPr>
      <w:rFonts w:ascii="宋体"/>
      <w:szCs w:val="20"/>
    </w:rPr>
  </w:style>
  <w:style w:type="character" w:customStyle="1" w:styleId="425">
    <w:name w:val="正文（缩进） Char Char"/>
    <w:qFormat/>
    <w:uiPriority w:val="0"/>
    <w:rPr>
      <w:rFonts w:eastAsia="宋体"/>
      <w:sz w:val="24"/>
      <w:szCs w:val="24"/>
      <w:lang w:val="en-US" w:eastAsia="zh-CN" w:bidi="ar-SA"/>
    </w:rPr>
  </w:style>
  <w:style w:type="paragraph" w:customStyle="1" w:styleId="426">
    <w:name w:val="正文文本首行缩进 21"/>
    <w:basedOn w:val="280"/>
    <w:link w:val="496"/>
    <w:qFormat/>
    <w:uiPriority w:val="0"/>
    <w:pPr>
      <w:spacing w:after="120"/>
      <w:ind w:left="200" w:firstLine="200"/>
    </w:pPr>
    <w:rPr>
      <w:rFonts w:ascii="Times New Roman" w:hAnsi="Times New Roman"/>
      <w:sz w:val="24"/>
      <w:szCs w:val="24"/>
      <w:lang w:eastAsia="en-US"/>
    </w:rPr>
  </w:style>
  <w:style w:type="paragraph" w:customStyle="1" w:styleId="427">
    <w:name w:val="Char Char Char1"/>
    <w:basedOn w:val="1"/>
    <w:qFormat/>
    <w:uiPriority w:val="0"/>
    <w:rPr>
      <w:szCs w:val="21"/>
    </w:rPr>
  </w:style>
  <w:style w:type="character" w:customStyle="1" w:styleId="428">
    <w:name w:val="HTML 打字机1"/>
    <w:qFormat/>
    <w:uiPriority w:val="0"/>
    <w:rPr>
      <w:rFonts w:ascii="宋体" w:eastAsia="宋体" w:cs="宋体"/>
      <w:sz w:val="24"/>
      <w:szCs w:val="24"/>
      <w:lang w:bidi="ar-SA"/>
    </w:rPr>
  </w:style>
  <w:style w:type="paragraph" w:customStyle="1" w:styleId="429">
    <w:name w:val="索引 111"/>
    <w:basedOn w:val="1"/>
    <w:next w:val="1"/>
    <w:qFormat/>
    <w:uiPriority w:val="0"/>
  </w:style>
  <w:style w:type="paragraph" w:customStyle="1" w:styleId="430">
    <w:name w:val="索引 21"/>
    <w:basedOn w:val="1"/>
    <w:next w:val="1"/>
    <w:qFormat/>
    <w:uiPriority w:val="0"/>
    <w:pPr>
      <w:ind w:left="200"/>
    </w:pPr>
  </w:style>
  <w:style w:type="paragraph" w:customStyle="1" w:styleId="431">
    <w:name w:val="索引 31"/>
    <w:basedOn w:val="1"/>
    <w:next w:val="1"/>
    <w:qFormat/>
    <w:uiPriority w:val="0"/>
    <w:pPr>
      <w:ind w:left="400"/>
    </w:pPr>
  </w:style>
  <w:style w:type="paragraph" w:customStyle="1" w:styleId="432">
    <w:name w:val="索引 41"/>
    <w:basedOn w:val="1"/>
    <w:next w:val="1"/>
    <w:qFormat/>
    <w:uiPriority w:val="0"/>
    <w:pPr>
      <w:ind w:left="600"/>
    </w:pPr>
  </w:style>
  <w:style w:type="paragraph" w:customStyle="1" w:styleId="433">
    <w:name w:val="索引 51"/>
    <w:basedOn w:val="1"/>
    <w:next w:val="1"/>
    <w:qFormat/>
    <w:uiPriority w:val="0"/>
    <w:pPr>
      <w:ind w:left="800"/>
    </w:pPr>
  </w:style>
  <w:style w:type="paragraph" w:customStyle="1" w:styleId="434">
    <w:name w:val="索引 61"/>
    <w:basedOn w:val="1"/>
    <w:next w:val="1"/>
    <w:qFormat/>
    <w:uiPriority w:val="0"/>
    <w:pPr>
      <w:ind w:left="1000"/>
    </w:pPr>
  </w:style>
  <w:style w:type="paragraph" w:customStyle="1" w:styleId="435">
    <w:name w:val="索引 71"/>
    <w:basedOn w:val="1"/>
    <w:next w:val="1"/>
    <w:qFormat/>
    <w:uiPriority w:val="0"/>
    <w:pPr>
      <w:ind w:left="1200"/>
    </w:pPr>
  </w:style>
  <w:style w:type="paragraph" w:customStyle="1" w:styleId="436">
    <w:name w:val="索引 81"/>
    <w:basedOn w:val="1"/>
    <w:next w:val="1"/>
    <w:qFormat/>
    <w:uiPriority w:val="0"/>
    <w:pPr>
      <w:ind w:left="1400"/>
    </w:pPr>
  </w:style>
  <w:style w:type="paragraph" w:customStyle="1" w:styleId="437">
    <w:name w:val="索引 91"/>
    <w:basedOn w:val="1"/>
    <w:next w:val="1"/>
    <w:qFormat/>
    <w:uiPriority w:val="0"/>
    <w:pPr>
      <w:ind w:left="1600"/>
    </w:pPr>
  </w:style>
  <w:style w:type="paragraph" w:customStyle="1" w:styleId="438">
    <w:name w:val="索引标题1"/>
    <w:basedOn w:val="1"/>
    <w:next w:val="429"/>
    <w:qFormat/>
    <w:uiPriority w:val="0"/>
  </w:style>
  <w:style w:type="paragraph" w:customStyle="1" w:styleId="439">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character" w:customStyle="1" w:styleId="440">
    <w:name w:val="标题 3 字符"/>
    <w:link w:val="224"/>
    <w:qFormat/>
    <w:uiPriority w:val="0"/>
    <w:rPr>
      <w:b/>
      <w:sz w:val="32"/>
    </w:rPr>
  </w:style>
  <w:style w:type="paragraph" w:customStyle="1" w:styleId="441">
    <w:name w:val="表中文字"/>
    <w:basedOn w:val="1"/>
    <w:qFormat/>
    <w:uiPriority w:val="0"/>
    <w:pPr>
      <w:widowControl/>
    </w:pPr>
    <w:rPr>
      <w:szCs w:val="20"/>
    </w:rPr>
  </w:style>
  <w:style w:type="character" w:customStyle="1" w:styleId="442">
    <w:name w:val="z1"/>
    <w:basedOn w:val="231"/>
    <w:qFormat/>
    <w:uiPriority w:val="0"/>
  </w:style>
  <w:style w:type="paragraph" w:customStyle="1" w:styleId="443">
    <w:name w:val="文本块1"/>
    <w:basedOn w:val="1"/>
    <w:qFormat/>
    <w:uiPriority w:val="0"/>
    <w:pPr>
      <w:spacing w:line="360" w:lineRule="exact"/>
      <w:ind w:left="1548" w:right="12" w:hanging="2405"/>
    </w:pPr>
    <w:rPr>
      <w:rFonts w:ascii="宋体"/>
      <w:bCs/>
      <w:sz w:val="28"/>
    </w:rPr>
  </w:style>
  <w:style w:type="paragraph" w:customStyle="1" w:styleId="444">
    <w:name w:val="列表项目符号 31"/>
    <w:basedOn w:val="1"/>
    <w:qFormat/>
    <w:uiPriority w:val="0"/>
    <w:pPr>
      <w:tabs>
        <w:tab w:val="left" w:pos="1200"/>
      </w:tabs>
      <w:spacing w:line="380" w:lineRule="exact"/>
      <w:ind w:left="1200" w:hanging="360"/>
    </w:pPr>
    <w:rPr>
      <w:sz w:val="28"/>
    </w:rPr>
  </w:style>
  <w:style w:type="paragraph" w:customStyle="1" w:styleId="445">
    <w:name w:val="列表项目符号 41"/>
    <w:basedOn w:val="1"/>
    <w:qFormat/>
    <w:uiPriority w:val="0"/>
    <w:pPr>
      <w:tabs>
        <w:tab w:val="left" w:pos="360"/>
      </w:tabs>
      <w:spacing w:line="380" w:lineRule="exact"/>
      <w:ind w:left="360" w:hanging="360"/>
    </w:pPr>
    <w:rPr>
      <w:sz w:val="28"/>
    </w:rPr>
  </w:style>
  <w:style w:type="paragraph" w:customStyle="1" w:styleId="446">
    <w:name w:val="列表项目符号 51"/>
    <w:basedOn w:val="1"/>
    <w:qFormat/>
    <w:uiPriority w:val="0"/>
    <w:pPr>
      <w:tabs>
        <w:tab w:val="left" w:pos="720"/>
      </w:tabs>
      <w:spacing w:line="380" w:lineRule="exact"/>
      <w:ind w:left="720" w:hanging="360"/>
    </w:pPr>
    <w:rPr>
      <w:sz w:val="28"/>
    </w:rPr>
  </w:style>
  <w:style w:type="paragraph" w:customStyle="1" w:styleId="447">
    <w:name w:val="a1"/>
    <w:basedOn w:val="1"/>
    <w:qFormat/>
    <w:uiPriority w:val="0"/>
    <w:pPr>
      <w:widowControl/>
      <w:spacing w:before="100" w:beforeAutospacing="1" w:after="100" w:afterAutospacing="1"/>
      <w:jc w:val="left"/>
    </w:pPr>
    <w:rPr>
      <w:rFonts w:ascii="宋体"/>
      <w:sz w:val="24"/>
    </w:rPr>
  </w:style>
  <w:style w:type="paragraph" w:customStyle="1" w:styleId="448">
    <w:name w:val="a0"/>
    <w:basedOn w:val="1"/>
    <w:qFormat/>
    <w:uiPriority w:val="0"/>
    <w:pPr>
      <w:widowControl/>
      <w:spacing w:before="100" w:beforeAutospacing="1" w:after="100" w:afterAutospacing="1"/>
      <w:jc w:val="left"/>
    </w:pPr>
    <w:rPr>
      <w:rFonts w:ascii="宋体"/>
      <w:sz w:val="24"/>
    </w:rPr>
  </w:style>
  <w:style w:type="paragraph" w:customStyle="1" w:styleId="449">
    <w:name w:val="tabletext"/>
    <w:basedOn w:val="1"/>
    <w:qFormat/>
    <w:uiPriority w:val="0"/>
    <w:pPr>
      <w:widowControl/>
      <w:spacing w:before="100" w:beforeAutospacing="1" w:after="100" w:afterAutospacing="1"/>
      <w:jc w:val="left"/>
    </w:pPr>
    <w:rPr>
      <w:rFonts w:ascii="宋体"/>
      <w:sz w:val="24"/>
    </w:rPr>
  </w:style>
  <w:style w:type="paragraph" w:customStyle="1" w:styleId="450">
    <w:name w:val="我的样式"/>
    <w:basedOn w:val="1"/>
    <w:qFormat/>
    <w:uiPriority w:val="0"/>
    <w:pPr>
      <w:widowControl/>
      <w:spacing w:after="120"/>
      <w:ind w:firstLine="420"/>
      <w:jc w:val="left"/>
    </w:pPr>
    <w:rPr>
      <w:rFonts w:ascii="宋体"/>
      <w:color w:val="000000"/>
      <w:sz w:val="24"/>
      <w:szCs w:val="16"/>
    </w:rPr>
  </w:style>
  <w:style w:type="paragraph" w:customStyle="1" w:styleId="451">
    <w:name w:val="Figure and Table Title"/>
    <w:basedOn w:val="1"/>
    <w:qFormat/>
    <w:uiPriority w:val="0"/>
    <w:pPr>
      <w:widowControl/>
      <w:ind w:left="2160"/>
      <w:jc w:val="left"/>
    </w:pPr>
    <w:rPr>
      <w:rFonts w:ascii="Helvetica-Light" w:hAnsi="Helvetica-Light"/>
      <w:b/>
      <w:bCs/>
      <w:sz w:val="20"/>
      <w:lang w:eastAsia="en-US"/>
    </w:rPr>
  </w:style>
  <w:style w:type="paragraph" w:customStyle="1" w:styleId="452">
    <w:name w:val="Table Text/Title"/>
    <w:basedOn w:val="1"/>
    <w:qFormat/>
    <w:uiPriority w:val="0"/>
    <w:pPr>
      <w:widowControl/>
      <w:jc w:val="left"/>
    </w:pPr>
    <w:rPr>
      <w:rFonts w:ascii="宋体"/>
      <w:b/>
      <w:bCs/>
      <w:sz w:val="20"/>
      <w:szCs w:val="20"/>
      <w:lang w:eastAsia="en-US"/>
    </w:rPr>
  </w:style>
  <w:style w:type="paragraph" w:customStyle="1" w:styleId="453">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454">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455">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456">
    <w:name w:val="style91"/>
    <w:qFormat/>
    <w:uiPriority w:val="0"/>
    <w:rPr>
      <w:color w:val="2060C0"/>
      <w:sz w:val="24"/>
      <w:szCs w:val="24"/>
    </w:rPr>
  </w:style>
  <w:style w:type="paragraph" w:customStyle="1" w:styleId="457">
    <w:name w:val="标准小四"/>
    <w:basedOn w:val="1"/>
    <w:qFormat/>
    <w:uiPriority w:val="0"/>
    <w:pPr>
      <w:spacing w:line="360" w:lineRule="auto"/>
      <w:ind w:firstLine="200"/>
    </w:pPr>
    <w:rPr>
      <w:rFonts w:ascii="Arial" w:hAnsi="Arial"/>
      <w:sz w:val="24"/>
      <w:szCs w:val="21"/>
    </w:rPr>
  </w:style>
  <w:style w:type="paragraph" w:customStyle="1" w:styleId="458">
    <w:name w:val="样式 正文首行缩进 + 宋体 首行缩进:  0.74 厘米"/>
    <w:basedOn w:val="305"/>
    <w:qFormat/>
    <w:uiPriority w:val="0"/>
    <w:pPr>
      <w:spacing w:before="120" w:after="0" w:line="380" w:lineRule="exact"/>
      <w:ind w:firstLine="210"/>
    </w:pPr>
    <w:rPr>
      <w:rFonts w:ascii="宋体" w:cs="宋体"/>
      <w:sz w:val="24"/>
      <w:szCs w:val="20"/>
    </w:rPr>
  </w:style>
  <w:style w:type="paragraph" w:customStyle="1" w:styleId="459">
    <w:name w:val="默认段落字体 Para Char Char Char Char Char Char Char Char Char1"/>
    <w:basedOn w:val="1"/>
    <w:qFormat/>
    <w:uiPriority w:val="0"/>
    <w:rPr>
      <w:rFonts w:ascii="Tahoma" w:hAnsi="Tahoma"/>
      <w:sz w:val="24"/>
      <w:szCs w:val="20"/>
    </w:rPr>
  </w:style>
  <w:style w:type="paragraph" w:customStyle="1" w:styleId="460">
    <w:name w:val="标题1"/>
    <w:basedOn w:val="1"/>
    <w:qFormat/>
    <w:uiPriority w:val="0"/>
    <w:pPr>
      <w:spacing w:before="240" w:after="60"/>
      <w:jc w:val="center"/>
      <w:outlineLvl w:val="0"/>
    </w:pPr>
    <w:rPr>
      <w:rFonts w:ascii="Cambria" w:hAnsi="Cambria"/>
      <w:b/>
      <w:bCs/>
      <w:sz w:val="32"/>
      <w:szCs w:val="32"/>
    </w:rPr>
  </w:style>
  <w:style w:type="paragraph" w:customStyle="1" w:styleId="461">
    <w:name w:val="正文小四"/>
    <w:basedOn w:val="1"/>
    <w:qFormat/>
    <w:uiPriority w:val="0"/>
    <w:pPr>
      <w:spacing w:line="312" w:lineRule="auto"/>
    </w:pPr>
    <w:rPr>
      <w:sz w:val="24"/>
    </w:rPr>
  </w:style>
  <w:style w:type="paragraph" w:customStyle="1" w:styleId="462">
    <w:name w:val="ul"/>
    <w:basedOn w:val="1"/>
    <w:qFormat/>
    <w:uiPriority w:val="0"/>
    <w:pPr>
      <w:widowControl/>
      <w:numPr>
        <w:ilvl w:val="0"/>
        <w:numId w:val="1"/>
      </w:numPr>
      <w:tabs>
        <w:tab w:val="left" w:pos="842"/>
        <w:tab w:val="clear" w:pos="930"/>
      </w:tabs>
      <w:spacing w:line="360" w:lineRule="auto"/>
      <w:ind w:left="567" w:hanging="85"/>
      <w:jc w:val="left"/>
    </w:pPr>
    <w:rPr>
      <w:sz w:val="24"/>
    </w:rPr>
  </w:style>
  <w:style w:type="paragraph" w:customStyle="1" w:styleId="463">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464">
    <w:name w:val="正文（首行缩进）"/>
    <w:basedOn w:val="1"/>
    <w:qFormat/>
    <w:uiPriority w:val="0"/>
    <w:pPr>
      <w:widowControl/>
      <w:spacing w:before="120" w:line="360" w:lineRule="auto"/>
      <w:ind w:firstLine="482"/>
    </w:pPr>
    <w:rPr>
      <w:sz w:val="24"/>
      <w:szCs w:val="20"/>
    </w:rPr>
  </w:style>
  <w:style w:type="character" w:customStyle="1" w:styleId="465">
    <w:name w:val="style161"/>
    <w:qFormat/>
    <w:uiPriority w:val="0"/>
    <w:rPr>
      <w:rFonts w:ascii="Verdana" w:hAnsi="Verdana" w:eastAsia="宋体"/>
      <w:b/>
      <w:color w:val="0A246A"/>
      <w:sz w:val="24"/>
      <w:szCs w:val="24"/>
      <w:lang w:val="en-US" w:eastAsia="zh-CN" w:bidi="ar-SA"/>
    </w:rPr>
  </w:style>
  <w:style w:type="paragraph" w:customStyle="1" w:styleId="466">
    <w:name w:val="正文（首行缩进两字）"/>
    <w:basedOn w:val="1"/>
    <w:qFormat/>
    <w:uiPriority w:val="0"/>
    <w:pPr>
      <w:spacing w:line="312" w:lineRule="auto"/>
    </w:pPr>
    <w:rPr>
      <w:rFonts w:ascii="宋体" w:cs="宋体"/>
      <w:sz w:val="24"/>
    </w:rPr>
  </w:style>
  <w:style w:type="paragraph" w:customStyle="1" w:styleId="467">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68">
    <w:name w:val="技术方案3"/>
    <w:basedOn w:val="1"/>
    <w:qFormat/>
    <w:uiPriority w:val="0"/>
    <w:pPr>
      <w:spacing w:line="360" w:lineRule="auto"/>
    </w:pPr>
    <w:rPr>
      <w:rFonts w:ascii="宋体"/>
      <w:b/>
      <w:bCs/>
      <w:sz w:val="32"/>
    </w:rPr>
  </w:style>
  <w:style w:type="paragraph" w:customStyle="1" w:styleId="469">
    <w:name w:val="技术方案2"/>
    <w:basedOn w:val="1"/>
    <w:qFormat/>
    <w:uiPriority w:val="0"/>
    <w:pPr>
      <w:spacing w:line="480" w:lineRule="auto"/>
    </w:pPr>
    <w:rPr>
      <w:rFonts w:ascii="宋体"/>
      <w:b/>
      <w:bCs/>
      <w:sz w:val="36"/>
    </w:rPr>
  </w:style>
  <w:style w:type="paragraph" w:customStyle="1" w:styleId="470">
    <w:name w:val="技术方案正文"/>
    <w:basedOn w:val="1"/>
    <w:qFormat/>
    <w:uiPriority w:val="0"/>
    <w:pPr>
      <w:spacing w:line="360" w:lineRule="auto"/>
      <w:ind w:firstLine="480"/>
    </w:pPr>
    <w:rPr>
      <w:rFonts w:ascii="宋体"/>
      <w:sz w:val="24"/>
    </w:rPr>
  </w:style>
  <w:style w:type="paragraph" w:customStyle="1" w:styleId="471">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72">
    <w:name w:val="Normal Paragraph"/>
    <w:basedOn w:val="1"/>
    <w:qFormat/>
    <w:uiPriority w:val="0"/>
    <w:pPr>
      <w:widowControl/>
      <w:spacing w:before="120" w:line="360" w:lineRule="auto"/>
      <w:ind w:firstLine="425"/>
    </w:pPr>
    <w:rPr>
      <w:sz w:val="24"/>
      <w:szCs w:val="20"/>
    </w:rPr>
  </w:style>
  <w:style w:type="paragraph" w:customStyle="1" w:styleId="473">
    <w:name w:val="Normal Paragraph Char"/>
    <w:basedOn w:val="1"/>
    <w:qFormat/>
    <w:uiPriority w:val="0"/>
    <w:pPr>
      <w:widowControl/>
      <w:spacing w:before="120" w:line="360" w:lineRule="auto"/>
      <w:ind w:firstLine="425"/>
    </w:pPr>
    <w:rPr>
      <w:sz w:val="24"/>
    </w:rPr>
  </w:style>
  <w:style w:type="paragraph" w:customStyle="1" w:styleId="474">
    <w:name w:val="文档正文"/>
    <w:basedOn w:val="1"/>
    <w:qFormat/>
    <w:uiPriority w:val="0"/>
    <w:rPr>
      <w:rFonts w:ascii="宋体"/>
      <w:szCs w:val="20"/>
    </w:rPr>
  </w:style>
  <w:style w:type="paragraph" w:customStyle="1" w:styleId="475">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76">
    <w:name w:val="标题2"/>
    <w:basedOn w:val="1"/>
    <w:qFormat/>
    <w:uiPriority w:val="0"/>
    <w:pPr>
      <w:tabs>
        <w:tab w:val="left" w:pos="0"/>
      </w:tabs>
    </w:pPr>
    <w:rPr>
      <w:rFonts w:ascii="黑体" w:eastAsia="黑体"/>
      <w:sz w:val="24"/>
    </w:rPr>
  </w:style>
  <w:style w:type="paragraph" w:customStyle="1" w:styleId="477">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478">
    <w:name w:val="样式2"/>
    <w:basedOn w:val="224"/>
    <w:qFormat/>
    <w:uiPriority w:val="0"/>
    <w:pPr>
      <w:spacing w:line="415" w:lineRule="auto"/>
    </w:pPr>
    <w:rPr>
      <w:rFonts w:ascii="Calibri" w:hAnsi="Calibri"/>
      <w:bCs/>
      <w:color w:val="000000"/>
      <w:sz w:val="28"/>
      <w:szCs w:val="28"/>
    </w:rPr>
  </w:style>
  <w:style w:type="paragraph" w:customStyle="1" w:styleId="479">
    <w:name w:val="样式3"/>
    <w:basedOn w:val="224"/>
    <w:qFormat/>
    <w:uiPriority w:val="0"/>
    <w:pPr>
      <w:spacing w:line="415" w:lineRule="auto"/>
    </w:pPr>
    <w:rPr>
      <w:rFonts w:ascii="Calibri" w:hAnsi="Calibri"/>
      <w:bCs/>
      <w:color w:val="000000"/>
      <w:sz w:val="28"/>
      <w:szCs w:val="28"/>
    </w:rPr>
  </w:style>
  <w:style w:type="paragraph" w:customStyle="1" w:styleId="480">
    <w:name w:val="样式4"/>
    <w:basedOn w:val="224"/>
    <w:qFormat/>
    <w:uiPriority w:val="0"/>
    <w:pPr>
      <w:spacing w:line="415" w:lineRule="auto"/>
    </w:pPr>
    <w:rPr>
      <w:rFonts w:ascii="Calibri" w:hAnsi="Calibri"/>
      <w:bCs/>
      <w:color w:val="000000"/>
      <w:sz w:val="28"/>
      <w:szCs w:val="28"/>
    </w:rPr>
  </w:style>
  <w:style w:type="paragraph" w:customStyle="1" w:styleId="481">
    <w:name w:val="样式5"/>
    <w:basedOn w:val="224"/>
    <w:qFormat/>
    <w:uiPriority w:val="0"/>
    <w:pPr>
      <w:spacing w:line="415" w:lineRule="auto"/>
    </w:pPr>
    <w:rPr>
      <w:rFonts w:ascii="Calibri" w:hAnsi="Calibri"/>
      <w:bCs/>
      <w:color w:val="000000"/>
      <w:sz w:val="28"/>
      <w:szCs w:val="28"/>
    </w:rPr>
  </w:style>
  <w:style w:type="paragraph" w:customStyle="1" w:styleId="482">
    <w:name w:val="样式6"/>
    <w:basedOn w:val="397"/>
    <w:qFormat/>
    <w:uiPriority w:val="0"/>
    <w:pPr>
      <w:keepNext/>
      <w:keepLines/>
      <w:tabs>
        <w:tab w:val="clear" w:pos="840"/>
      </w:tabs>
      <w:spacing w:before="260" w:after="260" w:line="415" w:lineRule="auto"/>
      <w:outlineLvl w:val="1"/>
    </w:pPr>
    <w:rPr>
      <w:rFonts w:ascii="Times New Roman" w:hAnsi="Times New Roman" w:eastAsia="宋体" w:cs="Times New Roman"/>
      <w:b/>
      <w:bCs/>
      <w:sz w:val="32"/>
      <w:szCs w:val="32"/>
    </w:rPr>
  </w:style>
  <w:style w:type="paragraph" w:customStyle="1" w:styleId="483">
    <w:name w:val="大汉方案正文 Char"/>
    <w:basedOn w:val="1"/>
    <w:qFormat/>
    <w:uiPriority w:val="0"/>
    <w:pPr>
      <w:spacing w:line="360" w:lineRule="auto"/>
      <w:ind w:firstLine="200"/>
    </w:pPr>
    <w:rPr>
      <w:rFonts w:ascii="Arial" w:hAnsi="Arial"/>
      <w:sz w:val="24"/>
    </w:rPr>
  </w:style>
  <w:style w:type="character" w:customStyle="1" w:styleId="484">
    <w:name w:val="标题 2 Char Char Char"/>
    <w:qFormat/>
    <w:uiPriority w:val="0"/>
    <w:rPr>
      <w:rFonts w:ascii="Arial" w:hAnsi="Arial" w:eastAsia="宋体" w:cs="Arial"/>
      <w:b/>
      <w:bCs/>
      <w:i/>
      <w:iCs/>
      <w:sz w:val="28"/>
      <w:szCs w:val="28"/>
      <w:lang w:val="en-US" w:eastAsia="zh-CN" w:bidi="ar-SA"/>
    </w:rPr>
  </w:style>
  <w:style w:type="character" w:customStyle="1" w:styleId="485">
    <w:name w:val="question-title"/>
    <w:basedOn w:val="231"/>
    <w:qFormat/>
    <w:uiPriority w:val="0"/>
  </w:style>
  <w:style w:type="paragraph" w:customStyle="1" w:styleId="486">
    <w:name w:val="说明书2级标题"/>
    <w:basedOn w:val="1"/>
    <w:next w:val="487"/>
    <w:qFormat/>
    <w:uiPriority w:val="0"/>
    <w:pPr>
      <w:numPr>
        <w:ilvl w:val="2"/>
        <w:numId w:val="2"/>
      </w:numPr>
      <w:spacing w:before="100"/>
    </w:pPr>
    <w:rPr>
      <w:rFonts w:eastAsia="黑体"/>
      <w:sz w:val="28"/>
      <w:szCs w:val="28"/>
    </w:rPr>
  </w:style>
  <w:style w:type="paragraph" w:customStyle="1" w:styleId="487">
    <w:name w:val="说明书3级标题"/>
    <w:basedOn w:val="1"/>
    <w:next w:val="1"/>
    <w:qFormat/>
    <w:uiPriority w:val="0"/>
    <w:pPr>
      <w:numPr>
        <w:ilvl w:val="2"/>
        <w:numId w:val="3"/>
      </w:numPr>
      <w:spacing w:line="360" w:lineRule="auto"/>
    </w:pPr>
    <w:rPr>
      <w:rFonts w:eastAsia="黑体"/>
      <w:sz w:val="24"/>
    </w:rPr>
  </w:style>
  <w:style w:type="character" w:customStyle="1" w:styleId="488">
    <w:name w:val="style15"/>
    <w:basedOn w:val="231"/>
    <w:qFormat/>
    <w:uiPriority w:val="0"/>
  </w:style>
  <w:style w:type="paragraph" w:customStyle="1" w:styleId="489">
    <w:name w:val="列出段落[858D7CFB-ED40-4347-BF05-701D383B685F][858D7CFB-ED40-4347-BF05-701D383B685F]"/>
    <w:basedOn w:val="1"/>
    <w:qFormat/>
    <w:uiPriority w:val="0"/>
    <w:pPr>
      <w:ind w:firstLine="200"/>
    </w:pPr>
  </w:style>
  <w:style w:type="paragraph" w:customStyle="1" w:styleId="490">
    <w:name w:val="默认段落字体 Para Char Char Char Char Char Char Char Char Char1 Char Char Char Char Char Char Char Char"/>
    <w:basedOn w:val="282"/>
    <w:qFormat/>
    <w:uiPriority w:val="0"/>
  </w:style>
  <w:style w:type="paragraph" w:customStyle="1" w:styleId="491">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492">
    <w:name w:val="Char Char1 Char Char Char Char Char Char Char Char"/>
    <w:basedOn w:val="1"/>
    <w:qFormat/>
    <w:uiPriority w:val="0"/>
    <w:pPr>
      <w:widowControl/>
      <w:spacing w:after="160" w:line="240" w:lineRule="exact"/>
      <w:jc w:val="left"/>
    </w:pPr>
  </w:style>
  <w:style w:type="paragraph" w:customStyle="1" w:styleId="493">
    <w:name w:val="技术方案正文样式"/>
    <w:basedOn w:val="1"/>
    <w:qFormat/>
    <w:uiPriority w:val="0"/>
    <w:pPr>
      <w:spacing w:line="400" w:lineRule="exact"/>
      <w:ind w:firstLine="200"/>
    </w:pPr>
    <w:rPr>
      <w:rFonts w:ascii="宋体" w:cs="宋体"/>
      <w:sz w:val="24"/>
      <w:szCs w:val="21"/>
    </w:rPr>
  </w:style>
  <w:style w:type="paragraph" w:customStyle="1" w:styleId="494">
    <w:name w:val="修订1"/>
    <w:qFormat/>
    <w:uiPriority w:val="0"/>
    <w:rPr>
      <w:rFonts w:hint="default" w:ascii="Times New Roman" w:hAnsi="Times New Roman" w:eastAsia="宋体" w:cs="Times New Roman"/>
      <w:sz w:val="21"/>
      <w:szCs w:val="24"/>
      <w:lang w:val="en-US" w:eastAsia="zh-CN" w:bidi="ar-SA"/>
    </w:rPr>
  </w:style>
  <w:style w:type="character" w:customStyle="1" w:styleId="495">
    <w:name w:val="题注 字符"/>
    <w:link w:val="313"/>
    <w:qFormat/>
    <w:uiPriority w:val="0"/>
    <w:rPr>
      <w:rFonts w:ascii="Arial" w:hAnsi="Arial" w:eastAsia="黑体" w:cs="Arial"/>
    </w:rPr>
  </w:style>
  <w:style w:type="character" w:customStyle="1" w:styleId="496">
    <w:name w:val="正文文本首行缩进 2 字符"/>
    <w:link w:val="426"/>
    <w:qFormat/>
    <w:uiPriority w:val="0"/>
    <w:rPr>
      <w:rFonts w:eastAsia="仿宋_GB2312"/>
      <w:sz w:val="24"/>
      <w:szCs w:val="24"/>
      <w:lang w:val="en-US" w:eastAsia="en-US" w:bidi="ar-SA"/>
    </w:rPr>
  </w:style>
  <w:style w:type="character" w:customStyle="1" w:styleId="497">
    <w:name w:val="标题 4 字符"/>
    <w:link w:val="225"/>
    <w:qFormat/>
    <w:uiPriority w:val="0"/>
    <w:rPr>
      <w:rFonts w:ascii="宋体" w:eastAsia="宋体"/>
      <w:color w:val="800000"/>
      <w:sz w:val="28"/>
      <w:lang w:val="en-US" w:eastAsia="zh-CN" w:bidi="ar-SA"/>
    </w:rPr>
  </w:style>
  <w:style w:type="character" w:customStyle="1" w:styleId="498">
    <w:name w:val="正文（标记） Char2"/>
    <w:link w:val="242"/>
    <w:qFormat/>
    <w:uiPriority w:val="0"/>
    <w:rPr>
      <w:sz w:val="24"/>
      <w:szCs w:val="24"/>
    </w:rPr>
  </w:style>
  <w:style w:type="character" w:customStyle="1" w:styleId="499">
    <w:name w:val="正文（编号） Char Char"/>
    <w:link w:val="423"/>
    <w:qFormat/>
    <w:uiPriority w:val="0"/>
    <w:rPr>
      <w:sz w:val="24"/>
      <w:szCs w:val="24"/>
    </w:rPr>
  </w:style>
  <w:style w:type="paragraph" w:customStyle="1" w:styleId="500">
    <w:name w:val="列表接续 21"/>
    <w:basedOn w:val="1"/>
    <w:next w:val="501"/>
    <w:qFormat/>
    <w:uiPriority w:val="0"/>
    <w:pPr>
      <w:spacing w:after="120"/>
      <w:ind w:left="840"/>
    </w:pPr>
  </w:style>
  <w:style w:type="paragraph" w:customStyle="1" w:styleId="501">
    <w:name w:val="toc 4"/>
    <w:basedOn w:val="6"/>
    <w:next w:val="6"/>
    <w:qFormat/>
    <w:uiPriority w:val="0"/>
    <w:pPr>
      <w:ind w:left="600"/>
    </w:pPr>
  </w:style>
  <w:style w:type="paragraph" w:customStyle="1" w:styleId="502">
    <w:name w:val="D&amp;L"/>
    <w:basedOn w:val="244"/>
    <w:qFormat/>
    <w:uiPriority w:val="0"/>
    <w:pPr>
      <w:pBdr>
        <w:bottom w:val="single" w:color="000000" w:sz="18" w:space="1"/>
      </w:pBdr>
      <w:spacing w:line="240" w:lineRule="atLeast"/>
    </w:pPr>
    <w:rPr>
      <w:sz w:val="24"/>
      <w:szCs w:val="20"/>
    </w:rPr>
  </w:style>
  <w:style w:type="paragraph" w:customStyle="1" w:styleId="503">
    <w:name w:val="样式 标题 2 + Times New Roman 四号 非加粗 段前: 5 磅 段后: 0 磅 行距: 固定值 20..."/>
    <w:basedOn w:val="223"/>
    <w:qFormat/>
    <w:uiPriority w:val="0"/>
    <w:pPr>
      <w:spacing w:before="100" w:after="0" w:line="400" w:lineRule="exact"/>
    </w:pPr>
    <w:rPr>
      <w:rFonts w:ascii="Times New Roman" w:hAnsi="Times New Roman" w:cs="宋体"/>
      <w:b w:val="0"/>
      <w:sz w:val="28"/>
    </w:rPr>
  </w:style>
  <w:style w:type="paragraph" w:customStyle="1" w:styleId="504">
    <w:name w:val="Char Char Char Char Char Char Char1 Char"/>
    <w:basedOn w:val="1"/>
    <w:qFormat/>
    <w:uiPriority w:val="0"/>
    <w:rPr>
      <w:rFonts w:ascii="Tahoma" w:hAnsi="Tahoma"/>
      <w:sz w:val="24"/>
      <w:szCs w:val="20"/>
    </w:rPr>
  </w:style>
  <w:style w:type="paragraph" w:customStyle="1" w:styleId="505">
    <w:name w:val="TOC 标题2"/>
    <w:basedOn w:val="222"/>
    <w:next w:val="1"/>
    <w:qFormat/>
    <w:uiPriority w:val="0"/>
    <w:pPr>
      <w:widowControl/>
      <w:spacing w:before="480" w:after="0" w:line="276" w:lineRule="auto"/>
      <w:outlineLvl w:val="9"/>
    </w:pPr>
    <w:rPr>
      <w:rFonts w:ascii="Cambria" w:hAnsi="Cambria"/>
      <w:color w:val="365F91"/>
      <w:sz w:val="28"/>
    </w:rPr>
  </w:style>
  <w:style w:type="character" w:customStyle="1" w:styleId="506">
    <w:name w:val="标题 1 字符"/>
    <w:link w:val="222"/>
    <w:qFormat/>
    <w:uiPriority w:val="0"/>
    <w:rPr>
      <w:b/>
      <w:sz w:val="44"/>
    </w:rPr>
  </w:style>
  <w:style w:type="character" w:customStyle="1" w:styleId="507">
    <w:name w:val="标题 2 字符"/>
    <w:link w:val="223"/>
    <w:qFormat/>
    <w:uiPriority w:val="0"/>
    <w:rPr>
      <w:rFonts w:ascii="Arial" w:hAnsi="Arial" w:eastAsia="黑体"/>
      <w:b/>
      <w:sz w:val="32"/>
    </w:rPr>
  </w:style>
  <w:style w:type="paragraph" w:customStyle="1" w:styleId="508">
    <w:name w:val="无间隔1"/>
    <w:link w:val="509"/>
    <w:qFormat/>
    <w:uiPriority w:val="0"/>
    <w:rPr>
      <w:rFonts w:hint="default" w:ascii="Calibri" w:hAnsi="Calibri" w:eastAsia="宋体" w:cs="Times New Roman"/>
      <w:sz w:val="22"/>
      <w:lang w:val="en-US" w:eastAsia="zh-CN" w:bidi="ar-SA"/>
    </w:rPr>
  </w:style>
  <w:style w:type="character" w:customStyle="1" w:styleId="509">
    <w:name w:val="无间隔 字符"/>
    <w:link w:val="508"/>
    <w:qFormat/>
    <w:uiPriority w:val="0"/>
    <w:rPr>
      <w:rFonts w:ascii="Calibri" w:hAnsi="Calibri"/>
      <w:sz w:val="22"/>
      <w:lang w:bidi="ar-SA"/>
    </w:rPr>
  </w:style>
  <w:style w:type="table" w:customStyle="1" w:styleId="510">
    <w:name w:val="网格型1"/>
    <w:basedOn w:val="232"/>
    <w:qFormat/>
    <w:uiPriority w:val="0"/>
  </w:style>
  <w:style w:type="character" w:customStyle="1" w:styleId="511">
    <w:name w:val="批注文字 字符"/>
    <w:link w:val="294"/>
    <w:qFormat/>
    <w:uiPriority w:val="0"/>
    <w:rPr>
      <w:rFonts w:ascii="Calibri" w:hAnsi="Calibri" w:eastAsia="宋体" w:cs="Times New Roman"/>
      <w:sz w:val="21"/>
    </w:rPr>
  </w:style>
  <w:style w:type="paragraph" w:customStyle="1" w:styleId="512">
    <w:name w:val="Normal_0"/>
    <w:qFormat/>
    <w:uiPriority w:val="0"/>
    <w:rPr>
      <w:rFonts w:hint="default" w:ascii="黑体" w:hAnsi="黑体" w:eastAsia="黑体" w:cs="Times New Roman"/>
      <w:b/>
      <w:sz w:val="32"/>
      <w:szCs w:val="24"/>
      <w:lang w:val="en-US" w:eastAsia="zh-CN" w:bidi="ar-SA"/>
    </w:rPr>
  </w:style>
  <w:style w:type="paragraph" w:customStyle="1" w:styleId="513">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4">
    <w:name w:val="Normal_1"/>
    <w:qFormat/>
    <w:uiPriority w:val="0"/>
    <w:rPr>
      <w:rFonts w:hint="default" w:ascii="黑体" w:hAnsi="黑体" w:eastAsia="黑体" w:cs="Times New Roman"/>
      <w:b/>
      <w:sz w:val="32"/>
      <w:szCs w:val="24"/>
      <w:lang w:val="en-US" w:eastAsia="zh-CN" w:bidi="ar-SA"/>
    </w:rPr>
  </w:style>
  <w:style w:type="paragraph" w:customStyle="1" w:styleId="51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7">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8">
    <w:name w:val="Normal_2"/>
    <w:qFormat/>
    <w:uiPriority w:val="0"/>
    <w:rPr>
      <w:rFonts w:hint="default" w:ascii="黑体" w:hAnsi="黑体" w:eastAsia="黑体" w:cs="Times New Roman"/>
      <w:b/>
      <w:sz w:val="32"/>
      <w:szCs w:val="24"/>
      <w:lang w:val="en-US" w:eastAsia="zh-CN" w:bidi="ar-SA"/>
    </w:rPr>
  </w:style>
  <w:style w:type="paragraph" w:customStyle="1" w:styleId="519">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0">
    <w:name w:val="Normal_3"/>
    <w:qFormat/>
    <w:uiPriority w:val="0"/>
    <w:rPr>
      <w:rFonts w:hint="default" w:ascii="黑体" w:hAnsi="黑体" w:eastAsia="黑体" w:cs="Times New Roman"/>
      <w:b/>
      <w:sz w:val="32"/>
      <w:szCs w:val="24"/>
      <w:lang w:val="en-US" w:eastAsia="zh-CN" w:bidi="ar-SA"/>
    </w:rPr>
  </w:style>
  <w:style w:type="paragraph" w:customStyle="1" w:styleId="521">
    <w:name w:val="Normal_4"/>
    <w:qFormat/>
    <w:uiPriority w:val="0"/>
    <w:rPr>
      <w:rFonts w:hint="default" w:ascii="黑体" w:hAnsi="黑体" w:eastAsia="黑体" w:cs="Times New Roman"/>
      <w:b/>
      <w:sz w:val="32"/>
      <w:szCs w:val="24"/>
      <w:lang w:val="en-US" w:eastAsia="zh-CN" w:bidi="ar-SA"/>
    </w:rPr>
  </w:style>
  <w:style w:type="paragraph" w:customStyle="1" w:styleId="522">
    <w:name w:val="Normal_5"/>
    <w:qFormat/>
    <w:uiPriority w:val="0"/>
    <w:rPr>
      <w:rFonts w:hint="default" w:ascii="黑体" w:hAnsi="黑体" w:eastAsia="黑体" w:cs="Times New Roman"/>
      <w:b/>
      <w:sz w:val="32"/>
      <w:szCs w:val="24"/>
      <w:lang w:val="en-US" w:eastAsia="zh-CN" w:bidi="ar-SA"/>
    </w:rPr>
  </w:style>
  <w:style w:type="paragraph" w:customStyle="1" w:styleId="523">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4">
    <w:name w:val="Normal_6"/>
    <w:qFormat/>
    <w:uiPriority w:val="0"/>
    <w:rPr>
      <w:rFonts w:hint="default" w:ascii="黑体" w:hAnsi="黑体" w:eastAsia="黑体" w:cs="Times New Roman"/>
      <w:b/>
      <w:sz w:val="32"/>
      <w:szCs w:val="24"/>
      <w:lang w:val="en-US" w:eastAsia="zh-CN" w:bidi="ar-SA"/>
    </w:rPr>
  </w:style>
  <w:style w:type="paragraph" w:customStyle="1" w:styleId="525">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26">
    <w:name w:val="Normal_7"/>
    <w:qFormat/>
    <w:uiPriority w:val="0"/>
    <w:rPr>
      <w:rFonts w:hint="default" w:ascii="黑体" w:hAnsi="黑体" w:eastAsia="黑体" w:cs="Times New Roman"/>
      <w:b/>
      <w:sz w:val="32"/>
      <w:szCs w:val="24"/>
      <w:lang w:val="en-US" w:eastAsia="zh-CN" w:bidi="ar-SA"/>
    </w:rPr>
  </w:style>
  <w:style w:type="paragraph" w:customStyle="1" w:styleId="52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28">
    <w:name w:val="Normal_9"/>
    <w:qFormat/>
    <w:uiPriority w:val="0"/>
    <w:rPr>
      <w:rFonts w:hint="default" w:ascii="黑体" w:hAnsi="黑体" w:eastAsia="黑体" w:cs="Times New Roman"/>
      <w:b/>
      <w:sz w:val="32"/>
      <w:szCs w:val="24"/>
      <w:lang w:val="en-US" w:eastAsia="zh-CN" w:bidi="ar-SA"/>
    </w:rPr>
  </w:style>
  <w:style w:type="paragraph" w:customStyle="1" w:styleId="529">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0">
    <w:name w:val="Normal_10"/>
    <w:qFormat/>
    <w:uiPriority w:val="0"/>
    <w:rPr>
      <w:rFonts w:hint="default" w:ascii="黑体" w:hAnsi="黑体" w:eastAsia="黑体" w:cs="Times New Roman"/>
      <w:b/>
      <w:sz w:val="32"/>
      <w:szCs w:val="24"/>
      <w:lang w:val="en-US" w:eastAsia="zh-CN" w:bidi="ar-SA"/>
    </w:rPr>
  </w:style>
  <w:style w:type="paragraph" w:customStyle="1" w:styleId="531">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2">
    <w:name w:val="正文缩进_0"/>
    <w:basedOn w:val="531"/>
    <w:link w:val="533"/>
    <w:unhideWhenUsed/>
    <w:qFormat/>
    <w:uiPriority w:val="0"/>
    <w:pPr>
      <w:ind w:firstLine="420"/>
    </w:pPr>
    <w:rPr>
      <w:szCs w:val="22"/>
      <w:lang w:eastAsia="en-US"/>
    </w:rPr>
  </w:style>
  <w:style w:type="character" w:customStyle="1" w:styleId="533">
    <w:name w:val="正文缩进 Char1_0"/>
    <w:link w:val="532"/>
    <w:qFormat/>
    <w:uiPriority w:val="0"/>
    <w:rPr>
      <w:sz w:val="21"/>
      <w:szCs w:val="22"/>
    </w:rPr>
  </w:style>
  <w:style w:type="paragraph" w:customStyle="1" w:styleId="534">
    <w:name w:val="纯文本_0"/>
    <w:basedOn w:val="531"/>
    <w:link w:val="535"/>
    <w:unhideWhenUsed/>
    <w:qFormat/>
    <w:uiPriority w:val="0"/>
    <w:rPr>
      <w:rFonts w:ascii="宋体" w:hAnsi="Courier New"/>
      <w:szCs w:val="21"/>
      <w:lang w:eastAsia="en-US"/>
    </w:rPr>
  </w:style>
  <w:style w:type="character" w:customStyle="1" w:styleId="535">
    <w:name w:val="纯文本 Char_0"/>
    <w:link w:val="534"/>
    <w:qFormat/>
    <w:uiPriority w:val="0"/>
    <w:rPr>
      <w:rFonts w:ascii="宋体" w:hAnsi="Courier New" w:cs="Courier New"/>
      <w:sz w:val="21"/>
      <w:szCs w:val="21"/>
    </w:rPr>
  </w:style>
  <w:style w:type="paragraph" w:customStyle="1" w:styleId="536">
    <w:name w:val="Normal_11"/>
    <w:qFormat/>
    <w:uiPriority w:val="0"/>
    <w:rPr>
      <w:rFonts w:hint="default" w:ascii="黑体" w:hAnsi="黑体" w:eastAsia="黑体" w:cs="Times New Roman"/>
      <w:b/>
      <w:sz w:val="32"/>
      <w:szCs w:val="24"/>
      <w:lang w:val="en-US" w:eastAsia="zh-CN" w:bidi="ar-SA"/>
    </w:rPr>
  </w:style>
  <w:style w:type="paragraph" w:customStyle="1" w:styleId="53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8">
    <w:name w:val="Normal_12"/>
    <w:qFormat/>
    <w:uiPriority w:val="0"/>
    <w:rPr>
      <w:rFonts w:hint="default" w:ascii="黑体" w:hAnsi="黑体" w:eastAsia="黑体" w:cs="Times New Roman"/>
      <w:b/>
      <w:sz w:val="32"/>
      <w:szCs w:val="24"/>
      <w:lang w:val="en-US" w:eastAsia="zh-CN" w:bidi="ar-SA"/>
    </w:rPr>
  </w:style>
  <w:style w:type="paragraph" w:customStyle="1" w:styleId="539">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0">
    <w:name w:val="Normal_13"/>
    <w:qFormat/>
    <w:uiPriority w:val="0"/>
    <w:rPr>
      <w:rFonts w:hint="default" w:ascii="黑体" w:hAnsi="黑体" w:eastAsia="黑体" w:cs="Times New Roman"/>
      <w:b/>
      <w:sz w:val="32"/>
      <w:szCs w:val="24"/>
      <w:lang w:val="en-US" w:eastAsia="zh-CN" w:bidi="ar-SA"/>
    </w:rPr>
  </w:style>
  <w:style w:type="paragraph" w:customStyle="1" w:styleId="541">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2">
    <w:name w:val="Normal_14"/>
    <w:qFormat/>
    <w:uiPriority w:val="0"/>
    <w:rPr>
      <w:rFonts w:hint="default" w:ascii="黑体" w:hAnsi="黑体" w:eastAsia="黑体" w:cs="Times New Roman"/>
      <w:b/>
      <w:sz w:val="32"/>
      <w:szCs w:val="24"/>
      <w:lang w:val="en-US" w:eastAsia="zh-CN" w:bidi="ar-SA"/>
    </w:rPr>
  </w:style>
  <w:style w:type="paragraph" w:customStyle="1" w:styleId="543">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4">
    <w:name w:val="Normal_15"/>
    <w:qFormat/>
    <w:uiPriority w:val="0"/>
    <w:rPr>
      <w:rFonts w:hint="default" w:ascii="黑体" w:hAnsi="黑体" w:eastAsia="黑体" w:cs="Times New Roman"/>
      <w:b/>
      <w:sz w:val="32"/>
      <w:szCs w:val="24"/>
      <w:lang w:val="en-US" w:eastAsia="zh-CN" w:bidi="ar-SA"/>
    </w:rPr>
  </w:style>
  <w:style w:type="paragraph" w:customStyle="1" w:styleId="545">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6">
    <w:name w:val="Normal_16"/>
    <w:qFormat/>
    <w:uiPriority w:val="0"/>
    <w:rPr>
      <w:rFonts w:hint="default" w:ascii="黑体" w:hAnsi="黑体" w:eastAsia="黑体" w:cs="Times New Roman"/>
      <w:b/>
      <w:sz w:val="32"/>
      <w:szCs w:val="24"/>
      <w:lang w:val="en-US" w:eastAsia="zh-CN" w:bidi="ar-SA"/>
    </w:rPr>
  </w:style>
  <w:style w:type="paragraph" w:customStyle="1" w:styleId="547">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49">
    <w:name w:val="Normal_17"/>
    <w:qFormat/>
    <w:uiPriority w:val="0"/>
    <w:rPr>
      <w:rFonts w:hint="default" w:ascii="黑体" w:hAnsi="黑体" w:eastAsia="黑体" w:cs="Times New Roman"/>
      <w:b/>
      <w:sz w:val="32"/>
      <w:szCs w:val="24"/>
      <w:lang w:val="en-US" w:eastAsia="zh-CN" w:bidi="ar-SA"/>
    </w:rPr>
  </w:style>
  <w:style w:type="paragraph" w:customStyle="1" w:styleId="550">
    <w:name w:val="Normal_18"/>
    <w:qFormat/>
    <w:uiPriority w:val="0"/>
    <w:rPr>
      <w:rFonts w:hint="default" w:ascii="黑体" w:hAnsi="黑体" w:eastAsia="黑体" w:cs="Times New Roman"/>
      <w:b/>
      <w:sz w:val="32"/>
      <w:szCs w:val="24"/>
      <w:lang w:val="en-US" w:eastAsia="zh-CN" w:bidi="ar-SA"/>
    </w:rPr>
  </w:style>
  <w:style w:type="paragraph" w:customStyle="1" w:styleId="551">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2">
    <w:name w:val="Normal_0_0"/>
    <w:qFormat/>
    <w:uiPriority w:val="0"/>
    <w:rPr>
      <w:rFonts w:hint="default" w:ascii="黑体" w:hAnsi="黑体" w:eastAsia="黑体" w:cs="Times New Roman"/>
      <w:b/>
      <w:sz w:val="40"/>
      <w:szCs w:val="24"/>
      <w:lang w:val="en-US" w:eastAsia="zh-CN" w:bidi="ar-SA"/>
    </w:rPr>
  </w:style>
  <w:style w:type="paragraph" w:customStyle="1" w:styleId="553">
    <w:name w:val="Normal_1_0"/>
    <w:qFormat/>
    <w:uiPriority w:val="0"/>
    <w:rPr>
      <w:rFonts w:hint="default" w:ascii="Times New Roman" w:hAnsi="Times New Roman" w:eastAsia="Times New Roman" w:cs="Times New Roman"/>
      <w:sz w:val="24"/>
      <w:szCs w:val="24"/>
      <w:lang w:val="en-US" w:eastAsia="zh-CN" w:bidi="ar-SA"/>
    </w:rPr>
  </w:style>
  <w:style w:type="character" w:customStyle="1" w:styleId="554">
    <w:name w:val="纯文本 字符"/>
    <w:link w:val="267"/>
    <w:qFormat/>
    <w:uiPriority w:val="0"/>
    <w:rPr>
      <w:rFonts w:ascii="宋体" w:hAnsi="Calibri" w:eastAsia="宋体"/>
      <w:sz w:val="21"/>
      <w:szCs w:val="21"/>
      <w:lang w:val="en-US" w:eastAsia="zh-CN" w:bidi="ar-SA"/>
    </w:rPr>
  </w:style>
  <w:style w:type="paragraph" w:customStyle="1" w:styleId="555">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6">
    <w:name w:val="正文_3"/>
    <w:next w:val="55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7">
    <w:name w:val="正文首行缩进 2_1"/>
    <w:basedOn w:val="558"/>
    <w:next w:val="560"/>
    <w:qFormat/>
    <w:uiPriority w:val="0"/>
    <w:pPr>
      <w:spacing w:after="120"/>
      <w:ind w:left="200" w:firstLine="200"/>
    </w:pPr>
    <w:rPr>
      <w:rFonts w:ascii="Times New Roman" w:hAnsi="Times New Roman"/>
      <w:sz w:val="24"/>
      <w:szCs w:val="24"/>
    </w:rPr>
  </w:style>
  <w:style w:type="paragraph" w:customStyle="1" w:styleId="558">
    <w:name w:val="正文文本缩进_1"/>
    <w:basedOn w:val="559"/>
    <w:next w:val="557"/>
    <w:qFormat/>
    <w:uiPriority w:val="0"/>
    <w:pPr>
      <w:ind w:firstLine="225"/>
    </w:pPr>
    <w:rPr>
      <w:rFonts w:ascii="仿宋_GB2312" w:eastAsia="仿宋_GB2312"/>
      <w:sz w:val="32"/>
    </w:rPr>
  </w:style>
  <w:style w:type="paragraph" w:customStyle="1" w:styleId="559">
    <w:name w:val="正文_18"/>
    <w:next w:val="55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0">
    <w:name w:val="xl53_0"/>
    <w:next w:val="556"/>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561">
    <w:name w:val="正文_2"/>
    <w:next w:val="56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2">
    <w:name w:val="正文文本缩进_0"/>
    <w:basedOn w:val="563"/>
    <w:qFormat/>
    <w:uiPriority w:val="0"/>
    <w:pPr>
      <w:ind w:firstLine="225"/>
    </w:pPr>
    <w:rPr>
      <w:rFonts w:ascii="仿宋_GB2312" w:eastAsia="仿宋_GB2312"/>
      <w:sz w:val="32"/>
    </w:rPr>
  </w:style>
  <w:style w:type="paragraph" w:customStyle="1" w:styleId="563">
    <w:name w:val="正文_2_0"/>
    <w:next w:val="56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4">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5">
    <w:name w:val="段_0"/>
    <w:next w:val="561"/>
    <w:qFormat/>
    <w:uiPriority w:val="0"/>
    <w:pPr>
      <w:ind w:firstLine="200"/>
      <w:jc w:val="both"/>
    </w:pPr>
    <w:rPr>
      <w:rFonts w:hint="default" w:ascii="宋体" w:hAnsi="Calibri" w:eastAsia="微软雅黑" w:cs="Times New Roman"/>
      <w:sz w:val="21"/>
      <w:lang w:val="en-US" w:eastAsia="zh-CN" w:bidi="ar-SA"/>
    </w:rPr>
  </w:style>
  <w:style w:type="paragraph" w:customStyle="1" w:styleId="566">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67">
    <w:name w:val="正文缩进1_0"/>
    <w:basedOn w:val="566"/>
    <w:link w:val="568"/>
    <w:qFormat/>
    <w:uiPriority w:val="0"/>
    <w:pPr>
      <w:ind w:firstLine="420"/>
      <w:jc w:val="left"/>
    </w:pPr>
    <w:rPr>
      <w:rFonts w:ascii="宋体" w:hAnsi="Calibri" w:eastAsia="Times New Roman"/>
      <w:sz w:val="24"/>
      <w:szCs w:val="22"/>
    </w:rPr>
  </w:style>
  <w:style w:type="character" w:customStyle="1" w:styleId="568">
    <w:name w:val="正文缩进 Char1_1"/>
    <w:link w:val="567"/>
    <w:qFormat/>
    <w:uiPriority w:val="0"/>
    <w:rPr>
      <w:rFonts w:ascii="宋体" w:eastAsia="Times New Roman"/>
      <w:sz w:val="24"/>
      <w:szCs w:val="22"/>
    </w:rPr>
  </w:style>
  <w:style w:type="paragraph" w:customStyle="1" w:styleId="569">
    <w:name w:val="索引 11"/>
    <w:basedOn w:val="566"/>
    <w:next w:val="566"/>
    <w:qFormat/>
    <w:uiPriority w:val="0"/>
    <w:pPr>
      <w:spacing w:line="360" w:lineRule="auto"/>
    </w:pPr>
    <w:rPr>
      <w:rFonts w:ascii="仿宋_GB2312" w:hAnsi="Calibri" w:eastAsia="仿宋_GB2312"/>
      <w:sz w:val="24"/>
      <w:szCs w:val="20"/>
    </w:rPr>
  </w:style>
  <w:style w:type="paragraph" w:customStyle="1" w:styleId="570">
    <w:name w:val="正文_17"/>
    <w:next w:val="57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1">
    <w:name w:val="标题 4_1"/>
    <w:basedOn w:val="570"/>
    <w:next w:val="570"/>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572">
    <w:name w:val="Normal_0_1"/>
    <w:qFormat/>
    <w:uiPriority w:val="0"/>
    <w:rPr>
      <w:rFonts w:hint="default" w:ascii="黑体" w:hAnsi="黑体" w:eastAsia="黑体" w:cs="Times New Roman"/>
      <w:b/>
      <w:sz w:val="32"/>
      <w:szCs w:val="24"/>
      <w:lang w:val="en-US" w:eastAsia="zh-CN" w:bidi="ar-SA"/>
    </w:rPr>
  </w:style>
  <w:style w:type="paragraph" w:customStyle="1" w:styleId="573">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4">
    <w:name w:val="Normal_2_0"/>
    <w:qFormat/>
    <w:uiPriority w:val="0"/>
    <w:rPr>
      <w:rFonts w:hint="default" w:ascii="黑体" w:hAnsi="黑体" w:eastAsia="黑体" w:cs="Times New Roman"/>
      <w:b/>
      <w:sz w:val="32"/>
      <w:szCs w:val="24"/>
      <w:lang w:val="en-US" w:eastAsia="zh-CN" w:bidi="ar-SA"/>
    </w:rPr>
  </w:style>
  <w:style w:type="paragraph" w:customStyle="1" w:styleId="575">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6">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7">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8">
    <w:name w:val="Normal_3_0"/>
    <w:qFormat/>
    <w:uiPriority w:val="0"/>
    <w:rPr>
      <w:rFonts w:hint="default" w:ascii="黑体" w:hAnsi="黑体" w:eastAsia="黑体" w:cs="Times New Roman"/>
      <w:b/>
      <w:sz w:val="32"/>
      <w:szCs w:val="24"/>
      <w:lang w:val="en-US" w:eastAsia="zh-CN" w:bidi="ar-SA"/>
    </w:rPr>
  </w:style>
  <w:style w:type="paragraph" w:customStyle="1" w:styleId="579">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0">
    <w:name w:val="Normal_5_0"/>
    <w:qFormat/>
    <w:uiPriority w:val="0"/>
    <w:rPr>
      <w:rFonts w:hint="default" w:ascii="黑体" w:hAnsi="黑体" w:eastAsia="黑体" w:cs="Times New Roman"/>
      <w:b/>
      <w:sz w:val="32"/>
      <w:szCs w:val="24"/>
      <w:lang w:val="en-US" w:eastAsia="zh-CN" w:bidi="ar-SA"/>
    </w:rPr>
  </w:style>
  <w:style w:type="paragraph" w:customStyle="1" w:styleId="581">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582">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83">
    <w:name w:val="Normal_8_0"/>
    <w:qFormat/>
    <w:uiPriority w:val="0"/>
    <w:rPr>
      <w:rFonts w:hint="default" w:ascii="黑体" w:hAnsi="黑体" w:eastAsia="黑体" w:cs="Times New Roman"/>
      <w:b/>
      <w:sz w:val="32"/>
      <w:szCs w:val="24"/>
      <w:lang w:val="en-US" w:eastAsia="zh-CN" w:bidi="ar-SA"/>
    </w:rPr>
  </w:style>
  <w:style w:type="paragraph" w:customStyle="1" w:styleId="584">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5">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6">
    <w:name w:val="Normal_9_0"/>
    <w:qFormat/>
    <w:uiPriority w:val="0"/>
    <w:rPr>
      <w:rFonts w:hint="default" w:ascii="黑体" w:hAnsi="黑体" w:eastAsia="黑体" w:cs="Times New Roman"/>
      <w:b/>
      <w:sz w:val="32"/>
      <w:szCs w:val="24"/>
      <w:lang w:val="en-US" w:eastAsia="zh-CN" w:bidi="ar-SA"/>
    </w:rPr>
  </w:style>
  <w:style w:type="paragraph" w:customStyle="1" w:styleId="587">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8">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1">
    <w:name w:val="列出段落_2"/>
    <w:basedOn w:val="589"/>
    <w:qFormat/>
    <w:uiPriority w:val="34"/>
    <w:pPr>
      <w:ind w:firstLine="420"/>
    </w:pPr>
  </w:style>
  <w:style w:type="paragraph" w:customStyle="1" w:styleId="592">
    <w:name w:val="Normal_10_0"/>
    <w:qFormat/>
    <w:uiPriority w:val="0"/>
    <w:rPr>
      <w:rFonts w:hint="default" w:ascii="黑体" w:hAnsi="黑体" w:eastAsia="黑体" w:cs="Times New Roman"/>
      <w:b/>
      <w:sz w:val="32"/>
      <w:szCs w:val="24"/>
      <w:lang w:val="en-US" w:eastAsia="zh-CN" w:bidi="ar-SA"/>
    </w:rPr>
  </w:style>
  <w:style w:type="paragraph" w:customStyle="1" w:styleId="593">
    <w:name w:val="正文_7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正文缩进_0_0"/>
    <w:basedOn w:val="593"/>
    <w:link w:val="595"/>
    <w:unhideWhenUsed/>
    <w:qFormat/>
    <w:uiPriority w:val="0"/>
    <w:pPr>
      <w:ind w:firstLine="420"/>
    </w:pPr>
    <w:rPr>
      <w:rFonts w:ascii="Calibri" w:hAnsi="Calibri"/>
      <w:szCs w:val="22"/>
      <w:lang w:eastAsia="en-US"/>
    </w:rPr>
  </w:style>
  <w:style w:type="character" w:customStyle="1" w:styleId="595">
    <w:name w:val="正文缩进 Char1_0_0"/>
    <w:link w:val="594"/>
    <w:qFormat/>
    <w:uiPriority w:val="0"/>
    <w:rPr>
      <w:rFonts w:ascii="Times New Roman" w:hAnsi="Times New Roman" w:eastAsia="宋体" w:cs="Times New Roman"/>
      <w:lang w:val="en-US" w:eastAsia="en-US"/>
    </w:rPr>
  </w:style>
  <w:style w:type="paragraph" w:customStyle="1" w:styleId="596">
    <w:name w:val="纯文本_0_0"/>
    <w:basedOn w:val="593"/>
    <w:link w:val="597"/>
    <w:unhideWhenUsed/>
    <w:qFormat/>
    <w:uiPriority w:val="0"/>
    <w:rPr>
      <w:rFonts w:ascii="宋体" w:hAnsi="Courier New"/>
      <w:szCs w:val="21"/>
      <w:lang w:eastAsia="en-US"/>
    </w:rPr>
  </w:style>
  <w:style w:type="character" w:customStyle="1" w:styleId="597">
    <w:name w:val="纯文本 Char_0_0"/>
    <w:link w:val="596"/>
    <w:qFormat/>
    <w:uiPriority w:val="0"/>
    <w:rPr>
      <w:rFonts w:ascii="宋体" w:hAnsi="Courier New" w:eastAsia="宋体" w:cs="Times New Roman"/>
      <w:szCs w:val="21"/>
      <w:lang w:val="en-US" w:eastAsia="en-US"/>
    </w:rPr>
  </w:style>
  <w:style w:type="paragraph" w:customStyle="1" w:styleId="598">
    <w:name w:val="纯文本_0_0_0"/>
    <w:basedOn w:val="599"/>
    <w:link w:val="600"/>
    <w:qFormat/>
    <w:uiPriority w:val="0"/>
    <w:rPr>
      <w:rFonts w:ascii="宋体" w:hAnsi="Courier New"/>
      <w:szCs w:val="21"/>
      <w:lang w:eastAsia="en-US"/>
    </w:rPr>
  </w:style>
  <w:style w:type="paragraph" w:customStyle="1" w:styleId="599">
    <w:name w:val="正文_2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00">
    <w:name w:val="纯文本 Char_0_0_0"/>
    <w:link w:val="598"/>
    <w:qFormat/>
    <w:uiPriority w:val="0"/>
    <w:rPr>
      <w:rFonts w:ascii="宋体" w:hAnsi="Courier New"/>
      <w:sz w:val="21"/>
      <w:szCs w:val="21"/>
      <w:lang w:val="en-US" w:eastAsia="en-US"/>
    </w:rPr>
  </w:style>
  <w:style w:type="paragraph" w:customStyle="1" w:styleId="601">
    <w:name w:val="Normal_11_0"/>
    <w:qFormat/>
    <w:uiPriority w:val="0"/>
    <w:rPr>
      <w:rFonts w:hint="default" w:ascii="黑体" w:hAnsi="黑体" w:eastAsia="黑体" w:cs="Times New Roman"/>
      <w:b/>
      <w:sz w:val="32"/>
      <w:szCs w:val="24"/>
      <w:lang w:val="en-US" w:eastAsia="zh-CN" w:bidi="ar-SA"/>
    </w:rPr>
  </w:style>
  <w:style w:type="paragraph" w:customStyle="1" w:styleId="602">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Normal_12_0"/>
    <w:qFormat/>
    <w:uiPriority w:val="0"/>
    <w:rPr>
      <w:rFonts w:hint="default" w:ascii="黑体" w:hAnsi="黑体" w:eastAsia="黑体" w:cs="Times New Roman"/>
      <w:b/>
      <w:sz w:val="32"/>
      <w:szCs w:val="24"/>
      <w:lang w:val="en-US" w:eastAsia="zh-CN" w:bidi="ar-SA"/>
    </w:rPr>
  </w:style>
  <w:style w:type="paragraph" w:customStyle="1" w:styleId="605">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7">
    <w:name w:val="Normal_13_0"/>
    <w:qFormat/>
    <w:uiPriority w:val="0"/>
    <w:rPr>
      <w:rFonts w:hint="default" w:ascii="黑体" w:hAnsi="黑体" w:eastAsia="黑体" w:cs="Times New Roman"/>
      <w:b/>
      <w:sz w:val="32"/>
      <w:szCs w:val="24"/>
      <w:lang w:val="en-US" w:eastAsia="zh-CN" w:bidi="ar-SA"/>
    </w:rPr>
  </w:style>
  <w:style w:type="paragraph" w:customStyle="1" w:styleId="608">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0">
    <w:name w:val="Normal_14_0"/>
    <w:qFormat/>
    <w:uiPriority w:val="0"/>
    <w:rPr>
      <w:rFonts w:hint="default" w:ascii="黑体" w:hAnsi="黑体" w:eastAsia="黑体" w:cs="Times New Roman"/>
      <w:b/>
      <w:sz w:val="32"/>
      <w:szCs w:val="24"/>
      <w:lang w:val="en-US" w:eastAsia="zh-CN" w:bidi="ar-SA"/>
    </w:rPr>
  </w:style>
  <w:style w:type="paragraph" w:customStyle="1" w:styleId="611">
    <w:name w:val="Normal_18_0"/>
    <w:qFormat/>
    <w:uiPriority w:val="0"/>
    <w:rPr>
      <w:rFonts w:hint="default" w:ascii="黑体" w:hAnsi="黑体" w:eastAsia="黑体" w:cs="Times New Roman"/>
      <w:b/>
      <w:sz w:val="32"/>
      <w:szCs w:val="24"/>
      <w:lang w:val="en-US" w:eastAsia="zh-CN" w:bidi="ar-SA"/>
    </w:rPr>
  </w:style>
  <w:style w:type="paragraph" w:customStyle="1" w:styleId="612">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3">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Normal_0_2"/>
    <w:qFormat/>
    <w:uiPriority w:val="0"/>
    <w:rPr>
      <w:rFonts w:hint="default" w:ascii="黑体" w:hAnsi="黑体" w:eastAsia="黑体" w:cs="Times New Roman"/>
      <w:b/>
      <w:sz w:val="32"/>
      <w:szCs w:val="24"/>
      <w:lang w:val="en-US" w:eastAsia="zh-CN" w:bidi="ar-SA"/>
    </w:rPr>
  </w:style>
  <w:style w:type="paragraph" w:customStyle="1" w:styleId="61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16">
    <w:name w:val="Normal_0_3"/>
    <w:qFormat/>
    <w:uiPriority w:val="0"/>
    <w:rPr>
      <w:rFonts w:hint="default" w:ascii="黑体" w:hAnsi="黑体" w:eastAsia="黑体" w:cs="Times New Roman"/>
      <w:b/>
      <w:sz w:val="32"/>
      <w:szCs w:val="24"/>
      <w:lang w:val="en-US" w:eastAsia="zh-CN" w:bidi="ar-SA"/>
    </w:rPr>
  </w:style>
  <w:style w:type="character" w:customStyle="1" w:styleId="617">
    <w:name w:val="10"/>
    <w:qFormat/>
    <w:uiPriority w:val="0"/>
    <w:rPr>
      <w:rFonts w:ascii="Times New Roman" w:hAnsi="Times New Roman" w:cs="Times New Roman"/>
    </w:rPr>
  </w:style>
  <w:style w:type="paragraph" w:customStyle="1" w:styleId="618">
    <w:name w:val="正文_12_0_0_0_0"/>
    <w:basedOn w:val="1"/>
    <w:qFormat/>
    <w:uiPriority w:val="0"/>
    <w:rPr>
      <w:rFonts w:ascii="Times New Roman" w:hAnsi="Times New Roman"/>
      <w:szCs w:val="24"/>
    </w:rPr>
  </w:style>
  <w:style w:type="paragraph" w:customStyle="1" w:styleId="619">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0">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1">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2">
    <w:name w:val="Normal_20"/>
    <w:qFormat/>
    <w:uiPriority w:val="0"/>
    <w:rPr>
      <w:rFonts w:hint="default" w:ascii="黑体" w:hAnsi="黑体" w:eastAsia="黑体" w:cs="黑体"/>
      <w:b/>
      <w:sz w:val="32"/>
      <w:szCs w:val="24"/>
      <w:lang w:val="en-US" w:eastAsia="zh-CN" w:bidi="ar-SA"/>
    </w:rPr>
  </w:style>
  <w:style w:type="paragraph" w:customStyle="1" w:styleId="623">
    <w:name w:val="纯文本1"/>
    <w:basedOn w:val="1"/>
    <w:qFormat/>
    <w:uiPriority w:val="0"/>
    <w:rPr>
      <w:rFonts w:ascii="宋体" w:hAnsi="Courier New" w:cs="Courier New"/>
      <w:szCs w:val="21"/>
    </w:rPr>
  </w:style>
  <w:style w:type="paragraph" w:customStyle="1" w:styleId="624">
    <w:name w:val="正文3"/>
    <w:next w:val="22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625">
    <w:name w:val="p17_0_0"/>
    <w:basedOn w:val="626"/>
    <w:qFormat/>
    <w:uiPriority w:val="0"/>
    <w:pPr>
      <w:spacing w:before="100" w:beforeAutospacing="1" w:after="100" w:afterAutospacing="1"/>
    </w:pPr>
    <w:rPr>
      <w:rFonts w:ascii="宋体" w:hAnsi="宋体" w:eastAsia="Times New Roman" w:cs="宋体"/>
      <w:sz w:val="24"/>
    </w:rPr>
  </w:style>
  <w:style w:type="paragraph" w:customStyle="1" w:styleId="626">
    <w:name w:val="Normal_19_0"/>
    <w:basedOn w:val="627"/>
    <w:next w:val="1"/>
    <w:qFormat/>
    <w:uiPriority w:val="0"/>
    <w:rPr>
      <w:rFonts w:ascii="黑体" w:hAnsi="黑体" w:eastAsia="黑体"/>
      <w:b/>
      <w:sz w:val="32"/>
    </w:rPr>
  </w:style>
  <w:style w:type="paragraph" w:customStyle="1" w:styleId="627">
    <w:name w:val="Normal"/>
    <w:next w:val="62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8">
    <w:name w:val="Heading 3"/>
    <w:basedOn w:val="624"/>
    <w:next w:val="627"/>
    <w:qFormat/>
    <w:uiPriority w:val="0"/>
    <w:pPr>
      <w:keepNext/>
      <w:keepLines/>
      <w:spacing w:before="260" w:after="260" w:line="413" w:lineRule="auto"/>
      <w:outlineLvl w:val="2"/>
    </w:pPr>
    <w:rPr>
      <w:b/>
      <w:sz w:val="32"/>
      <w:szCs w:val="20"/>
    </w:rPr>
  </w:style>
  <w:style w:type="paragraph" w:customStyle="1" w:styleId="629">
    <w:name w:val="Body Text First Indent_1_0"/>
    <w:basedOn w:val="626"/>
    <w:qFormat/>
    <w:uiPriority w:val="0"/>
    <w:pPr>
      <w:spacing w:after="120"/>
      <w:ind w:firstLine="100"/>
    </w:pPr>
  </w:style>
  <w:style w:type="paragraph" w:customStyle="1" w:styleId="63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631">
    <w:name w:val="16"/>
    <w:link w:val="1"/>
    <w:qFormat/>
    <w:uiPriority w:val="0"/>
    <w:rPr>
      <w:rFonts w:ascii="Calibri" w:hAnsi="Calibri" w:eastAsia="宋体" w:cs="Times New Roman"/>
      <w:sz w:val="21"/>
      <w:szCs w:val="22"/>
      <w:lang w:val="en-US" w:eastAsia="zh-CN" w:bidi="ar-SA"/>
    </w:rPr>
  </w:style>
  <w:style w:type="paragraph" w:customStyle="1" w:styleId="632">
    <w:name w:val="正文文本2"/>
    <w:basedOn w:val="633"/>
    <w:qFormat/>
    <w:uiPriority w:val="1"/>
    <w:rPr>
      <w:rFonts w:ascii="Segoe UI" w:hAnsi="Segoe UI" w:cs="Segoe UI"/>
    </w:rPr>
  </w:style>
  <w:style w:type="paragraph" w:customStyle="1" w:styleId="633">
    <w:name w:val="Normal_21"/>
    <w:basedOn w:val="564"/>
    <w:next w:val="564"/>
    <w:qFormat/>
    <w:uiPriority w:val="0"/>
    <w:rPr>
      <w:rFonts w:ascii="黑体" w:hAnsi="黑体" w:eastAsia="黑体" w:cs="Times New Roman"/>
      <w:b/>
      <w:sz w:val="32"/>
      <w:szCs w:val="24"/>
      <w:lang w:val="en-US" w:eastAsia="zh-CN" w:bidi="ar-SA"/>
    </w:rPr>
  </w:style>
  <w:style w:type="paragraph" w:customStyle="1" w:styleId="634">
    <w:name w:val="正文文本4"/>
    <w:basedOn w:val="633"/>
    <w:qFormat/>
    <w:uiPriority w:val="0"/>
    <w:pPr>
      <w:spacing w:line="60" w:lineRule="auto"/>
    </w:pPr>
    <w:rPr>
      <w:rFonts w:ascii="仿宋_GB2312" w:eastAsia="仿宋_GB2312"/>
      <w:sz w:val="32"/>
      <w:szCs w:val="22"/>
    </w:rPr>
  </w:style>
  <w:style w:type="paragraph" w:customStyle="1" w:styleId="635">
    <w:name w:val="List Paragraph_0"/>
    <w:basedOn w:val="561"/>
    <w:qFormat/>
    <w:uiPriority w:val="0"/>
    <w:pPr>
      <w:ind w:firstLine="420"/>
    </w:pPr>
  </w:style>
  <w:style w:type="paragraph" w:customStyle="1" w:styleId="636">
    <w:name w:val="正文文本11"/>
    <w:basedOn w:val="1"/>
    <w:semiHidden/>
    <w:qFormat/>
    <w:uiPriority w:val="0"/>
    <w:rPr>
      <w:rFonts w:ascii="仿宋" w:hAnsi="仿宋" w:eastAsia="仿宋" w:cs="仿宋"/>
      <w:sz w:val="32"/>
      <w:szCs w:val="32"/>
      <w:lang w:val="en-US" w:eastAsia="en-US" w:bidi="ar-SA"/>
    </w:rPr>
  </w:style>
  <w:style w:type="paragraph" w:customStyle="1" w:styleId="637">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8">
    <w:name w:val="正文_16_0_0"/>
    <w:next w:val="57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9">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0">
    <w:name w:val="正文_6_0_0"/>
    <w:qFormat/>
    <w:uiPriority w:val="0"/>
    <w:pPr>
      <w:widowControl w:val="0"/>
      <w:jc w:val="both"/>
    </w:pPr>
    <w:rPr>
      <w:rFonts w:hint="default" w:ascii="Calibri" w:hAnsi="Calibri" w:eastAsia="宋体" w:cs="Times New Roman"/>
      <w:lang w:val="en-US" w:eastAsia="zh-CN" w:bidi="ar-SA"/>
    </w:rPr>
  </w:style>
  <w:style w:type="paragraph" w:customStyle="1" w:styleId="641">
    <w:name w:val="正文_7_1"/>
    <w:qFormat/>
    <w:uiPriority w:val="0"/>
    <w:pPr>
      <w:widowControl w:val="0"/>
      <w:jc w:val="both"/>
    </w:pPr>
    <w:rPr>
      <w:rFonts w:hint="default" w:ascii="Calibri" w:hAnsi="Calibri" w:eastAsia="宋体" w:cs="Times New Roman"/>
      <w:lang w:val="en-US" w:eastAsia="zh-CN" w:bidi="ar-SA"/>
    </w:rPr>
  </w:style>
  <w:style w:type="paragraph" w:customStyle="1" w:styleId="642">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644">
    <w:name w:val="Normal_19_0_1"/>
    <w:qFormat/>
    <w:uiPriority w:val="0"/>
    <w:rPr>
      <w:rFonts w:hint="default" w:ascii="Tahoma" w:hAnsi="Tahoma" w:eastAsia="微软雅黑" w:cs="Times New Roman"/>
      <w:lang w:val="en-US" w:eastAsia="zh-CN" w:bidi="ar-SA"/>
    </w:rPr>
  </w:style>
  <w:style w:type="paragraph" w:customStyle="1" w:styleId="64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646">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7">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48">
    <w:name w:val="标题 311"/>
    <w:basedOn w:val="5"/>
    <w:next w:val="6"/>
    <w:qFormat/>
    <w:uiPriority w:val="0"/>
    <w:pPr>
      <w:keepNext/>
      <w:keepLines/>
      <w:spacing w:before="320" w:after="200"/>
      <w:outlineLvl w:val="2"/>
    </w:pPr>
    <w:rPr>
      <w:rFonts w:ascii="Arial" w:hAnsi="Arial" w:eastAsia="Arial" w:cs="Arial"/>
      <w:sz w:val="30"/>
      <w:szCs w:val="30"/>
    </w:rPr>
  </w:style>
  <w:style w:type="paragraph" w:customStyle="1" w:styleId="649">
    <w:name w:val="Normal_19_1"/>
    <w:qFormat/>
    <w:uiPriority w:val="0"/>
    <w:pPr>
      <w:widowControl w:val="0"/>
      <w:jc w:val="both"/>
    </w:pPr>
    <w:rPr>
      <w:rFonts w:hint="default" w:ascii="Times New Roman" w:hAnsi="Times New Roman" w:eastAsia="Times New Roman" w:cs="Times New Roman"/>
      <w:sz w:val="20"/>
      <w:szCs w:val="20"/>
      <w:lang w:val="en-US" w:eastAsia="zh-CN" w:bidi="ar-SA"/>
    </w:rPr>
  </w:style>
  <w:style w:type="paragraph" w:customStyle="1" w:styleId="650">
    <w:name w:val="标题 211"/>
    <w:next w:val="1"/>
    <w:qFormat/>
    <w:uiPriority w:val="0"/>
    <w:pPr>
      <w:keepNext/>
      <w:keepLines/>
      <w:widowControl w:val="0"/>
      <w:spacing w:before="260" w:after="260" w:line="413" w:lineRule="auto"/>
      <w:jc w:val="both"/>
      <w:outlineLvl w:val="1"/>
    </w:pPr>
    <w:rPr>
      <w:rFonts w:hint="default" w:ascii="Arial" w:hAnsi="Arial" w:eastAsia="黑体" w:cs="Times New Roman"/>
      <w:b/>
      <w:sz w:val="32"/>
      <w:lang w:val="en-US" w:eastAsia="zh-CN" w:bidi="ar-SA"/>
    </w:rPr>
  </w:style>
  <w:style w:type="paragraph" w:customStyle="1" w:styleId="651">
    <w:name w:val="正文6"/>
    <w:qFormat/>
    <w:uiPriority w:val="0"/>
    <w:pPr>
      <w:widowControl w:val="0"/>
      <w:jc w:val="both"/>
    </w:pPr>
    <w:rPr>
      <w:rFonts w:hint="default" w:ascii="Times New Roman" w:hAnsi="Times New Roman" w:eastAsia="Times New Roman"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45</Pages>
  <Words>11038</Words>
  <Characters>11755</Characters>
  <TotalTime>0</TotalTime>
  <ScaleCrop>false</ScaleCrop>
  <LinksUpToDate>false</LinksUpToDate>
  <CharactersWithSpaces>11896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2024-07-10T08:51:00Z</dcterms:created>
  <dc:creator>Administrator</dc:creator>
  <cp:lastModifiedBy>Lenovo</cp:lastModifiedBy>
  <dcterms:modified xsi:type="dcterms:W3CDTF">2026-08-13T03:20:58Z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27E94E1505A34233AD7D623B90AAF2A2_13</vt:lpwstr>
  </property>
  <property fmtid="{D5CDD505-2E9C-101B-9397-08002B2CF9AE}" pid="4" name="KSOTemplateDocerSaveRecord">
    <vt:lpwstr>eyJoZGlkIjoiNTJhODA5MjQ1MDI2YjdjMWIzOWMzZjExNjdkZjlkZmYiLCJ1c2VySWQiOiIyNTEzNzkyNzMifQ==</vt:lpwstr>
  </property>
</Properties>
</file>