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spacing w:before="120" w:beforeAutospacing="0" w:after="120" w:afterAutospacing="0" w:line="360" w:lineRule="auto"/>
      </w:pPr>
      <w:r>
        <w:t xml:space="preserve"> </w:t>
      </w:r>
      <w:r/>
    </w:p>
    <w:p>
      <w:pPr>
        <w:pStyle w:val="650"/>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竞争性谈判文件</w:t>
      </w:r>
      <w:r/>
    </w:p>
    <w:p>
      <w:pPr>
        <w:pStyle w:val="650"/>
        <w:jc w:val="center"/>
        <w:spacing w:before="120" w:beforeAutospacing="0" w:after="120" w:afterAutospacing="0" w:line="360" w:lineRule="auto"/>
        <w:rPr>
          <w:rFonts w:hint="eastAsia" w:ascii="Arial" w:hAnsi="Arial" w:cs="Arial"/>
          <w:b/>
          <w:color w:val="000000"/>
          <w:sz w:val="28"/>
          <w:szCs w:val="28"/>
          <w:lang w:val="en-US" w:eastAsia="zh-CN"/>
        </w:rPr>
      </w:pPr>
      <w:r>
        <w:rPr>
          <w:rFonts w:hint="eastAsia" w:ascii="Arial" w:hAnsi="Arial" w:cs="Arial"/>
          <w:b/>
          <w:color w:val="000000"/>
          <w:sz w:val="28"/>
          <w:szCs w:val="28"/>
          <w:lang w:val="en-US" w:eastAsia="zh-CN"/>
        </w:rPr>
      </w:r>
      <w:r/>
    </w:p>
    <w:p>
      <w:pPr>
        <w:pStyle w:val="650"/>
        <w:jc w:val="center"/>
        <w:spacing w:before="120" w:beforeAutospacing="0" w:after="120" w:afterAutospacing="0" w:line="360" w:lineRule="auto"/>
        <w:rPr>
          <w:rFonts w:hint="eastAsia" w:ascii="Arial" w:hAnsi="Arial" w:cs="Arial"/>
          <w:b/>
          <w:color w:val="000000"/>
          <w:sz w:val="32"/>
          <w:szCs w:val="32"/>
          <w:lang w:val="en-US" w:eastAsia="zh-CN"/>
        </w:rPr>
      </w:pPr>
      <w:r>
        <w:rPr>
          <w:rFonts w:hint="eastAsia" w:ascii="Arial" w:hAnsi="Arial" w:cs="Arial"/>
          <w:b/>
          <w:color w:val="000000"/>
          <w:sz w:val="32"/>
          <w:szCs w:val="32"/>
          <w:lang w:val="en-US" w:eastAsia="zh-CN"/>
        </w:rPr>
        <w:t xml:space="preserve">项目名称：阜宁县人民医院医疗废弃物处置服务项目</w:t>
      </w:r>
      <w:r/>
    </w:p>
    <w:p>
      <w:pPr>
        <w:pStyle w:val="650"/>
        <w:jc w:val="both"/>
        <w:spacing w:before="120" w:beforeAutospacing="0" w:after="120" w:afterAutospacing="0" w:line="360" w:lineRule="auto"/>
        <w:rPr>
          <w:rFonts w:ascii="Arial" w:hAnsi="Arial" w:cs="Arial"/>
          <w:b/>
          <w:color w:val="000000"/>
          <w:sz w:val="28"/>
          <w:szCs w:val="28"/>
        </w:rPr>
      </w:pPr>
      <w:r>
        <w:rPr>
          <w:rFonts w:ascii="Arial" w:hAnsi="Arial" w:cs="Arial"/>
          <w:b/>
          <w:color w:val="000000"/>
          <w:sz w:val="28"/>
          <w:szCs w:val="28"/>
        </w:rPr>
      </w:r>
      <w:r/>
    </w:p>
    <w:p>
      <w:pPr>
        <w:pStyle w:val="650"/>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ascii="Arial" w:hAnsi="Arial" w:cs="Arial"/>
          <w:b/>
          <w:color w:val="000000"/>
          <w:sz w:val="32"/>
          <w:szCs w:val="32"/>
        </w:rPr>
        <w:t xml:space="preserve">项目编号：</w:t>
      </w:r>
      <w:r>
        <w:rPr>
          <w:rFonts w:hint="eastAsia" w:ascii="Arial" w:hAnsi="Arial" w:cs="Arial"/>
          <w:b/>
          <w:color w:val="000000"/>
          <w:sz w:val="32"/>
          <w:szCs w:val="32"/>
          <w:lang w:eastAsia="zh-CN"/>
        </w:rPr>
        <w:t xml:space="preserve">JSZC-320923-SWGC-T2026-0107</w:t>
      </w:r>
      <w:r/>
    </w:p>
    <w:p>
      <w:pPr>
        <w:pStyle w:val="650"/>
        <w:ind w:firstLine="2249"/>
        <w:spacing w:before="120" w:beforeAutospacing="0" w:after="120" w:afterAutospacing="0" w:line="360" w:lineRule="auto"/>
      </w:pPr>
      <w:r>
        <w:rPr>
          <w:rFonts w:ascii="Arial" w:hAnsi="Arial" w:cs="Arial"/>
          <w:b/>
          <w:color w:val="ff0000"/>
          <w:sz w:val="32"/>
          <w:szCs w:val="32"/>
        </w:rPr>
        <w:t xml:space="preserve">         </w:t>
      </w:r>
      <w:r/>
    </w:p>
    <w:p>
      <w:pPr>
        <w:pStyle w:val="650"/>
        <w:ind w:firstLine="2249"/>
        <w:spacing w:before="120" w:beforeAutospacing="0" w:after="120" w:afterAutospacing="0" w:line="360" w:lineRule="auto"/>
      </w:pPr>
      <w:r>
        <w:rPr>
          <w:rFonts w:ascii="Times New Roman" w:hAnsi="Times New Roman"/>
          <w:b/>
          <w:color w:val="000000"/>
          <w:sz w:val="30"/>
          <w:szCs w:val="30"/>
        </w:rPr>
        <w:t xml:space="preserve">     </w:t>
      </w:r>
      <w:r/>
    </w:p>
    <w:p>
      <w:pPr>
        <w:pStyle w:val="650"/>
        <w:spacing w:beforeAutospacing="0" w:afterAutospacing="0" w:line="360" w:lineRule="auto"/>
      </w:pPr>
      <w:r>
        <w:t xml:space="preserve"> </w:t>
      </w:r>
      <w:r/>
    </w:p>
    <w:p>
      <w:pPr>
        <w:pStyle w:val="650"/>
        <w:spacing w:beforeAutospacing="0" w:afterAutospacing="0" w:line="360" w:lineRule="auto"/>
      </w:pPr>
      <w:r>
        <w:t xml:space="preserve"> </w:t>
      </w:r>
      <w:r/>
    </w:p>
    <w:p>
      <w:pPr>
        <w:pStyle w:val="650"/>
        <w:spacing w:beforeAutospacing="0" w:afterAutospacing="0" w:line="360" w:lineRule="auto"/>
      </w:pPr>
      <w:r>
        <w:t xml:space="preserve"> </w:t>
      </w:r>
      <w:r/>
    </w:p>
    <w:p>
      <w:pPr>
        <w:pStyle w:val="650"/>
        <w:spacing w:beforeAutospacing="0" w:afterAutospacing="0" w:line="360" w:lineRule="auto"/>
      </w:pPr>
      <w:r>
        <w:t xml:space="preserve"> </w:t>
      </w:r>
      <w:r/>
    </w:p>
    <w:p>
      <w:pPr>
        <w:pStyle w:val="650"/>
        <w:spacing w:beforeAutospacing="0" w:afterAutospacing="0" w:line="360" w:lineRule="auto"/>
      </w:pPr>
      <w:r>
        <w:t xml:space="preserve"> </w:t>
      </w:r>
      <w:r/>
    </w:p>
    <w:p>
      <w:pPr>
        <w:pStyle w:val="650"/>
        <w:spacing w:beforeAutospacing="0" w:afterAutospacing="0" w:line="360" w:lineRule="auto"/>
      </w:pPr>
      <w:r>
        <w:t xml:space="preserve"> </w:t>
      </w:r>
      <w:r/>
    </w:p>
    <w:p>
      <w:pPr>
        <w:pStyle w:val="650"/>
        <w:spacing w:beforeAutospacing="0" w:afterAutospacing="0" w:line="360" w:lineRule="auto"/>
      </w:pPr>
      <w:r>
        <w:t xml:space="preserve"> </w:t>
      </w:r>
      <w:r/>
    </w:p>
    <w:p>
      <w:pPr>
        <w:pStyle w:val="650"/>
        <w:jc w:val="center"/>
        <w:spacing w:before="120" w:beforeAutospacing="0" w:after="120" w:afterAutospacing="0" w:line="360" w:lineRule="auto"/>
        <w:rPr>
          <w:rFonts w:hint="eastAsia" w:ascii="Arial" w:hAnsi="Arial" w:cs="Arial"/>
          <w:b/>
          <w:color w:val="000000"/>
          <w:sz w:val="36"/>
          <w:szCs w:val="36"/>
          <w:lang w:val="en-US" w:eastAsia="zh-CN"/>
        </w:rPr>
      </w:pPr>
      <w:r>
        <w:rPr>
          <w:rFonts w:hint="eastAsia" w:ascii="Arial" w:hAnsi="Arial" w:cs="Arial"/>
          <w:b/>
          <w:color w:val="000000"/>
          <w:sz w:val="36"/>
          <w:szCs w:val="36"/>
        </w:rPr>
        <w:t xml:space="preserve">采购单位</w:t>
      </w:r>
      <w:r>
        <w:rPr>
          <w:rFonts w:hint="eastAsia" w:ascii="Arial" w:hAnsi="Arial" w:cs="Arial"/>
          <w:b/>
          <w:color w:val="000000"/>
          <w:sz w:val="36"/>
          <w:szCs w:val="36"/>
          <w:lang w:eastAsia="zh-CN"/>
        </w:rPr>
        <w:t xml:space="preserve">：</w:t>
      </w:r>
      <w:r>
        <w:rPr>
          <w:rFonts w:hint="eastAsia" w:ascii="Arial" w:hAnsi="Arial" w:cs="Arial"/>
          <w:b/>
          <w:color w:val="000000"/>
          <w:sz w:val="36"/>
          <w:szCs w:val="36"/>
          <w:lang w:val="en-US" w:eastAsia="zh-CN"/>
        </w:rPr>
        <w:t xml:space="preserve">阜宁县人民医院</w:t>
      </w:r>
      <w:r/>
    </w:p>
    <w:p>
      <w:pPr>
        <w:pStyle w:val="650"/>
        <w:jc w:val="center"/>
        <w:spacing w:before="120" w:beforeAutospacing="0" w:after="120" w:afterAutospacing="0" w:line="360" w:lineRule="auto"/>
        <w:rPr>
          <w:color w:val="000000" w:themeColor="text1"/>
          <w14:textFill>
            <w14:solidFill>
              <w14:schemeClr w14:val="tx1"/>
            </w14:solidFill>
          </w14:textFill>
        </w:rPr>
      </w:pPr>
      <w:r>
        <w:rPr>
          <w:rFonts w:hint="eastAsia" w:ascii="Arial" w:hAnsi="Arial" w:cs="Arial"/>
          <w:b/>
          <w:color w:val="000000" w:themeColor="text1"/>
          <w:sz w:val="32"/>
          <w:szCs w:val="32"/>
          <w:lang w:val="en-US" w:eastAsia="zh-CN"/>
          <w14:textFill>
            <w14:solidFill>
              <w14:schemeClr w14:val="tx1"/>
            </w14:solidFill>
          </w14:textFill>
        </w:rPr>
        <w:t xml:space="preserve">2026年8月14</w:t>
      </w:r>
      <w:r>
        <w:rPr>
          <w:rFonts w:ascii="Arial" w:hAnsi="Arial" w:cs="Arial"/>
          <w:b/>
          <w:color w:val="000000" w:themeColor="text1"/>
          <w:sz w:val="32"/>
          <w:szCs w:val="32"/>
          <w14:textFill>
            <w14:solidFill>
              <w14:schemeClr w14:val="tx1"/>
            </w14:solidFill>
          </w14:textFill>
        </w:rPr>
        <w:t xml:space="preserve">日</w:t>
      </w:r>
      <w:r/>
    </w:p>
    <w:p>
      <w:pPr>
        <w:pStyle w:val="650"/>
        <w:spacing w:before="120" w:beforeAutospacing="0" w:after="120" w:afterAutospacing="0" w:line="360" w:lineRule="auto"/>
      </w:pPr>
      <w:r>
        <w:rPr>
          <w:rFonts w:ascii="Arial" w:hAnsi="Arial" w:cs="Arial"/>
          <w:color w:val="000000"/>
        </w:rPr>
        <w:t xml:space="preserve">                        </w:t>
      </w:r>
      <w:r/>
    </w:p>
    <w:p>
      <w:pPr>
        <w:pStyle w:val="650"/>
        <w:jc w:val="center"/>
        <w:spacing w:before="120" w:beforeAutospacing="0" w:after="120" w:afterAutospacing="0" w:line="360" w:lineRule="auto"/>
      </w:pPr>
      <w:r>
        <w:t xml:space="preserve"> </w:t>
      </w:r>
      <w:r/>
    </w:p>
    <w:p>
      <w:pPr>
        <w:pStyle w:val="65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479757206"/>
      <w:r/>
      <w:bookmarkStart w:id="2" w:name="_Toc513029200"/>
      <w:r/>
      <w:bookmarkStart w:id="3" w:name="_Toc20823272"/>
      <w:r/>
      <w:bookmarkStart w:id="4" w:name="_Toc523127445"/>
      <w:r/>
      <w:bookmarkStart w:id="5" w:name="_Toc12061421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50"/>
        <w:jc w:val="both"/>
        <w:spacing w:beforeAutospacing="0" w:afterAutospacing="0" w:line="480" w:lineRule="auto"/>
      </w:pPr>
      <w:r>
        <w:t xml:space="preserve"> </w:t>
      </w:r>
      <w:r/>
    </w:p>
    <w:p>
      <w:pPr>
        <w:pStyle w:val="650"/>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lang w:val="en-US" w:eastAsia="zh-CN"/>
        </w:rPr>
        <w:t xml:space="preserve">竞争性</w:t>
      </w:r>
      <w:r>
        <w:rPr>
          <w:rFonts w:hint="eastAsia" w:ascii="黑体" w:hAnsi="宋体" w:eastAsia="黑体" w:cs="黑体"/>
          <w:color w:val="000000"/>
          <w:sz w:val="36"/>
          <w:szCs w:val="36"/>
        </w:rPr>
        <w:t xml:space="preserve">谈判</w:t>
      </w:r>
      <w:r>
        <w:rPr>
          <w:rFonts w:hint="eastAsia" w:ascii="黑体" w:hAnsi="宋体" w:eastAsia="黑体" w:cs="黑体"/>
          <w:color w:val="000000"/>
          <w:sz w:val="36"/>
          <w:szCs w:val="36"/>
          <w:lang w:val="en-US" w:eastAsia="zh-CN"/>
        </w:rPr>
        <w:t xml:space="preserve">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lang w:val="en-US" w:eastAsia="zh-CN"/>
        </w:rPr>
        <w:t xml:space="preserve"> </w:t>
      </w:r>
      <w:r/>
    </w:p>
    <w:p>
      <w:pPr>
        <w:pStyle w:val="65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65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65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5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center"/>
        <w:keepNext/>
        <w:spacing w:beforeAutospacing="0" w:afterAutospacing="0"/>
        <w:rPr>
          <w:rFonts w:hint="eastAsia" w:ascii="黑体" w:hAnsi="宋体" w:eastAsia="黑体" w:cs="黑体"/>
          <w:color w:val="000000"/>
          <w:sz w:val="44"/>
          <w:szCs w:val="44"/>
          <w:lang w:val="en-US" w:eastAsia="zh-CN"/>
        </w:rPr>
      </w:pPr>
      <w:r/>
      <w:bookmarkStart w:id="6" w:name="_Toc28359086"/>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竞争性</w:t>
      </w:r>
      <w:r>
        <w:rPr>
          <w:rFonts w:hint="eastAsia" w:ascii="黑体" w:hAnsi="宋体" w:eastAsia="黑体" w:cs="黑体"/>
          <w:color w:val="000000"/>
          <w:sz w:val="44"/>
          <w:szCs w:val="44"/>
        </w:rPr>
        <w:t xml:space="preserve">谈判</w:t>
      </w:r>
      <w:r>
        <w:rPr>
          <w:rFonts w:hint="eastAsia" w:ascii="黑体" w:hAnsi="宋体" w:eastAsia="黑体" w:cs="黑体"/>
          <w:color w:val="000000"/>
          <w:sz w:val="44"/>
          <w:szCs w:val="44"/>
          <w:lang w:val="en-US" w:eastAsia="zh-CN"/>
        </w:rPr>
        <w:t xml:space="preserve">公告</w:t>
      </w:r>
      <w:r/>
    </w:p>
    <w:p>
      <w:pPr>
        <w:pStyle w:val="650"/>
        <w:ind w:firstLine="480"/>
        <w:jc w:val="both"/>
        <w:spacing w:beforeAutospacing="0" w:afterAutospacing="0"/>
        <w:rPr>
          <w:rFonts w:hint="eastAsia" w:ascii="宋体" w:hAnsi="宋体" w:eastAsia="宋体" w:cs="宋体"/>
          <w:color w:val="auto"/>
          <w:sz w:val="21"/>
          <w:szCs w:val="21"/>
          <w:highlight w:val="none"/>
          <w:lang w:val="en-US" w:eastAsia="zh-CN" w:bidi="ar-SA"/>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lang w:val="en-US" w:eastAsia="zh-CN" w:bidi="ar-SA"/>
        </w:rPr>
        <w:t xml:space="preserve">项目概况</w:t>
      </w:r>
      <w:r/>
    </w:p>
    <w:p>
      <w:pPr>
        <w:pStyle w:val="650"/>
        <w:ind w:firstLine="480"/>
        <w:jc w:val="both"/>
        <w:spacing w:beforeAutospacing="0" w:afterAutospacing="0"/>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lang w:val="en-US" w:eastAsia="zh-CN"/>
        </w:rPr>
        <w:t xml:space="preserve">阜宁县人民医院医疗废弃物处置服务项目</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rPr>
        <w:t xml:space="preserve">项目的潜在供应商</w:t>
      </w:r>
      <w:r>
        <w:rPr>
          <w:rFonts w:hint="eastAsia" w:ascii="宋体" w:hAnsi="宋体" w:eastAsia="宋体" w:cs="宋体"/>
          <w:color w:val="000000"/>
          <w:sz w:val="21"/>
          <w:szCs w:val="21"/>
          <w:lang w:val="en-US" w:eastAsia="zh-CN"/>
        </w:rPr>
        <w:t xml:space="preserve">应</w:t>
      </w:r>
      <w:r>
        <w:rPr>
          <w:rFonts w:hint="eastAsia" w:ascii="宋体" w:hAnsi="宋体" w:eastAsia="宋体" w:cs="宋体"/>
          <w:color w:val="000000"/>
          <w:sz w:val="21"/>
          <w:szCs w:val="21"/>
        </w:rPr>
        <w:t xml:space="preserve">在</w:t>
      </w:r>
      <w:r>
        <w:rPr>
          <w:rFonts w:hint="eastAsia" w:ascii="宋体" w:hAnsi="宋体" w:eastAsia="宋体" w:cs="宋体"/>
          <w:color w:val="000000"/>
          <w:sz w:val="21"/>
          <w:szCs w:val="21"/>
          <w:u w:val="single"/>
        </w:rPr>
        <w:t xml:space="preserve">“</w:t>
      </w:r>
      <w:r>
        <w:rPr>
          <w:rFonts w:hint="eastAsia" w:ascii="宋体" w:hAnsi="宋体" w:eastAsia="宋体" w:cs="宋体"/>
          <w:color w:val="333333"/>
          <w:sz w:val="21"/>
          <w:szCs w:val="21"/>
          <w:shd w:val="clear" w:color="auto" w:fill="ffffff"/>
        </w:rPr>
        <w:t xml:space="preserve">“苏采云”系统内免费下载</w:t>
      </w:r>
      <w:r>
        <w:rPr>
          <w:rFonts w:hint="eastAsia" w:ascii="宋体" w:hAnsi="宋体" w:eastAsia="宋体" w:cs="宋体"/>
          <w:color w:val="000000"/>
          <w:sz w:val="21"/>
          <w:szCs w:val="21"/>
          <w:u w:val="none"/>
        </w:rPr>
        <w:t xml:space="preserve">”</w:t>
      </w:r>
      <w:r>
        <w:rPr>
          <w:rFonts w:hint="eastAsia" w:ascii="宋体" w:hAnsi="宋体" w:eastAsia="宋体" w:cs="宋体"/>
          <w:color w:val="000000"/>
          <w:sz w:val="21"/>
          <w:szCs w:val="21"/>
          <w:lang w:val="en-US" w:eastAsia="zh-CN"/>
        </w:rPr>
        <w:t xml:space="preserve">获取谈判</w:t>
      </w:r>
      <w:r>
        <w:rPr>
          <w:rFonts w:hint="eastAsia" w:ascii="宋体" w:hAnsi="宋体" w:eastAsia="宋体" w:cs="宋体"/>
          <w:color w:val="000000"/>
          <w:sz w:val="21"/>
          <w:szCs w:val="21"/>
        </w:rPr>
        <w:t xml:space="preserve">文件（投标人必须在苏采云系统中获取采购文件，方能参与政府采购项目），并于</w:t>
      </w:r>
      <w:r>
        <w:rPr>
          <w:rFonts w:hint="eastAsia" w:ascii="宋体" w:hAnsi="宋体" w:eastAsia="宋体" w:cs="宋体"/>
          <w:b w:val="0"/>
          <w:bCs w:val="0"/>
          <w:color w:val="000000"/>
          <w:sz w:val="21"/>
          <w:szCs w:val="21"/>
          <w:u w:val="single"/>
          <w:lang w:val="en-US" w:eastAsia="zh-CN"/>
        </w:rPr>
        <w:t xml:space="preserve">2026年8月20日</w:t>
      </w:r>
      <w:r>
        <w:rPr>
          <w:rFonts w:hint="eastAsia" w:ascii="宋体" w:hAnsi="宋体" w:eastAsia="宋体" w:cs="宋体"/>
          <w:color w:val="000000"/>
          <w:sz w:val="21"/>
          <w:szCs w:val="21"/>
          <w:u w:val="single"/>
          <w:lang w:val="en-US" w:eastAsia="zh-CN"/>
        </w:rPr>
        <w:t xml:space="preserve">10</w:t>
      </w:r>
      <w:r>
        <w:rPr>
          <w:rFonts w:hint="eastAsia" w:ascii="宋体" w:hAnsi="宋体" w:eastAsia="宋体" w:cs="宋体"/>
          <w:color w:val="000000"/>
          <w:sz w:val="21"/>
          <w:szCs w:val="21"/>
          <w:u w:val="single"/>
        </w:rPr>
        <w:t xml:space="preserve">点</w:t>
      </w:r>
      <w:r>
        <w:rPr>
          <w:rFonts w:hint="eastAsia" w:ascii="宋体" w:hAnsi="宋体" w:eastAsia="宋体" w:cs="宋体"/>
          <w:color w:val="000000"/>
          <w:sz w:val="21"/>
          <w:szCs w:val="21"/>
          <w:u w:val="single"/>
          <w:lang w:val="en-US" w:eastAsia="zh-CN"/>
        </w:rPr>
        <w:t xml:space="preserve">00</w:t>
      </w:r>
      <w:r>
        <w:rPr>
          <w:rFonts w:hint="eastAsia" w:ascii="宋体" w:hAnsi="宋体" w:eastAsia="宋体" w:cs="宋体"/>
          <w:color w:val="000000"/>
          <w:sz w:val="21"/>
          <w:szCs w:val="21"/>
          <w:u w:val="single"/>
        </w:rPr>
        <w:t xml:space="preserve">分（</w:t>
      </w:r>
      <w:r>
        <w:rPr>
          <w:rFonts w:hint="eastAsia" w:ascii="宋体" w:hAnsi="宋体" w:eastAsia="宋体" w:cs="宋体"/>
          <w:color w:val="000000"/>
          <w:sz w:val="21"/>
          <w:szCs w:val="21"/>
        </w:rPr>
        <w:t xml:space="preserve">北京时间）前递交响应文件。</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一、项目基本情况</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1.项目编号：JSZC-320923-SWGC-T2026-0107</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2.项目名称：阜宁县人民医院医疗废弃物处置服务项目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3.采购方式：竞争性谈判</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4.预算金额：约130万元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5.单价最高限价：</w:t>
      </w:r>
      <w:bookmarkStart w:id="7" w:name="_Toc28359080"/>
      <w:r/>
      <w:bookmarkStart w:id="8" w:name="_Toc38985264"/>
      <w:r/>
      <w:bookmarkStart w:id="9" w:name="_Toc28359003"/>
      <w:r/>
      <w:bookmarkStart w:id="10" w:name="_Toc35393622"/>
      <w:r/>
      <w:bookmarkStart w:id="11" w:name="_Toc35393791"/>
      <w:r>
        <w:rPr>
          <w:rFonts w:hint="eastAsia" w:ascii="宋体" w:hAnsi="宋体" w:eastAsia="宋体" w:cs="宋体"/>
          <w:color w:val="auto"/>
          <w:sz w:val="21"/>
          <w:szCs w:val="21"/>
          <w:highlight w:val="none"/>
          <w:lang w:val="en-US" w:eastAsia="zh-CN" w:bidi="ar-SA"/>
        </w:rPr>
        <w:t xml:space="preserve">6000.00/吨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采购需求（简介）：阜宁县人民医院医疗废弃物处置服务项目，阜宁县人民医院的医疗废弃物年产生量约215吨。按照《中华人民共和国固体废物污染环境防治法》、《医疗废物管理条例》等规章收集、转运、处置，防止医疗废物污染环境（详细内容见本谈判文件第四章）</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7.合同履行期限：合同签订生效后12个月。</w:t>
      </w:r>
      <w:r/>
    </w:p>
    <w:p>
      <w:pPr>
        <w:ind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8.质量要求：符合相关国家标准、行业标准、谈判文件的要求及采购人实际需求。</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.本项目不接受联合体参与</w:t>
      </w:r>
      <w:r>
        <w:rPr>
          <w:rFonts w:hint="eastAsia" w:ascii="宋体" w:hAnsi="宋体" w:eastAsia="宋体" w:cs="宋体"/>
          <w:color w:val="auto"/>
          <w:sz w:val="21"/>
          <w:szCs w:val="21"/>
          <w:highlight w:val="none"/>
          <w:lang w:val="en-US" w:eastAsia="zh-CN"/>
        </w:rPr>
        <w:t xml:space="preserve">谈判</w:t>
      </w:r>
      <w:r>
        <w:rPr>
          <w:rFonts w:hint="eastAsia" w:ascii="宋体" w:hAnsi="宋体" w:eastAsia="宋体" w:cs="宋体"/>
          <w:color w:val="auto"/>
          <w:sz w:val="21"/>
          <w:szCs w:val="21"/>
          <w:highlight w:val="none"/>
        </w:rPr>
        <w:t xml:space="preserve">。</w:t>
      </w:r>
      <w:r/>
    </w:p>
    <w:p>
      <w:pPr>
        <w:pStyle w:val="650"/>
        <w:ind w:firstLine="420"/>
        <w:jc w:val="both"/>
        <w:keepLines/>
        <w:keepNext/>
        <w:pageBreakBefore w:val="0"/>
        <w:spacing w:before="0" w:beforeAutospacing="0" w:after="0" w:afterAutospacing="0" w:line="480" w:lineRule="exact"/>
        <w:widowControl w:val="off"/>
        <w:rPr>
          <w:rFonts w:hint="eastAsia" w:ascii="仿宋" w:hAnsi="仿宋" w:eastAsia="仿宋" w:cs="仿宋"/>
          <w:sz w:val="28"/>
          <w:szCs w:val="28"/>
        </w:rPr>
      </w:pPr>
      <w:r>
        <w:rPr>
          <w:rFonts w:hint="eastAsia" w:ascii="宋体" w:hAnsi="宋体" w:eastAsia="宋体" w:cs="宋体"/>
          <w:b/>
          <w:color w:val="auto"/>
          <w:sz w:val="21"/>
          <w:szCs w:val="21"/>
          <w:highlight w:val="none"/>
          <w:lang w:val="en-US" w:eastAsia="zh-CN"/>
        </w:rPr>
        <w:t xml:space="preserve">二、申请人的资格要求：</w:t>
      </w:r>
      <w:bookmarkEnd w:id="7"/>
      <w:r/>
      <w:bookmarkEnd w:id="8"/>
      <w:r/>
      <w:bookmarkEnd w:id="9"/>
      <w:r/>
      <w:bookmarkEnd w:id="10"/>
      <w:r/>
      <w:bookmarkEnd w:id="11"/>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1.满足《中华人民共和国政府采购法》第二十二条规定，并提供下列材料：</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法人或者其他组织的营业执照等证明文件，自然人的身份证明；</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1.2具有良好的商业信誉和健全的财务会计制度【提供2025年度的财务状况报告（财务状况报告至少应包括资产负债表、利润表；距投标截止之日止，成立不足一年的供应商，可不提供财务状况报告。）】；</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1.3具备履行合同所必需的设备和专业技术能力的书面声明；</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1.5参加政府采购活动前3年内在经营活动中没有重大违法记录的书面声明。</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1.6法律、行政法规规定的其他条件。</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1.8单位负责人为同一人或者存在直接控股、管理关系的不同供应商，不得参加同一合同项下的政府采购活动。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2.落实政府采购政策需满足的资格要求：本项目专门面向中小企业采购，只接受中小微企业投标，响应文件中提供《中小企业声明函》并加盖公章。</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ind w:firstLine="420"/>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3.本项目的特定资格要求：</w:t>
      </w:r>
      <w:r/>
    </w:p>
    <w:p>
      <w:pPr>
        <w:ind w:firstLine="422"/>
        <w:keepLines w:val="0"/>
        <w:keepNext w:val="0"/>
        <w:pageBreakBefore w:val="0"/>
        <w:spacing w:line="440" w:lineRule="exact"/>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3.1供应商具有生态环境部门颁发的危险废物经营许可证；</w:t>
      </w:r>
      <w:r/>
    </w:p>
    <w:p>
      <w:pPr>
        <w:ind w:firstLine="422"/>
        <w:keepLines w:val="0"/>
        <w:keepNext w:val="0"/>
        <w:pageBreakBefore w:val="0"/>
        <w:spacing w:line="440" w:lineRule="exact"/>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3.2供应商具有交通主管部门颁发的允许从事危险货物运输的道路运输经营许可证或供应商委托具有危险货物运输的道路运输资质公司的协议。</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三、获取谈判文件</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bookmarkStart w:id="12" w:name="_Toc35393624"/>
      <w:r/>
      <w:bookmarkStart w:id="13" w:name="_Toc38985266"/>
      <w:r/>
      <w:bookmarkStart w:id="14" w:name="_Toc28359005"/>
      <w:r/>
      <w:bookmarkStart w:id="15" w:name="_Toc35393793"/>
      <w:r/>
      <w:bookmarkStart w:id="16" w:name="_Toc28359082"/>
      <w:r>
        <w:rPr>
          <w:rFonts w:hint="eastAsia" w:ascii="宋体" w:hAnsi="宋体" w:eastAsia="宋体" w:cs="宋体"/>
          <w:color w:val="auto"/>
          <w:sz w:val="21"/>
          <w:szCs w:val="21"/>
          <w:highlight w:val="none"/>
          <w:lang w:val="en-US" w:eastAsia="zh-CN" w:bidi="ar-SA"/>
        </w:rPr>
        <w:t xml:space="preserve">1.时间：2026年8月14日至2026年8月19日（谈判文件的发售期限自开始之日起不得少于3个工作日），（北京时间，法定节假日除外 ）。</w:t>
      </w:r>
      <w:bookmarkEnd w:id="12"/>
      <w:r/>
      <w:bookmarkEnd w:id="13"/>
      <w:r/>
      <w:bookmarkEnd w:id="14"/>
      <w:r/>
      <w:bookmarkEnd w:id="15"/>
      <w:r/>
      <w:bookmarkEnd w:id="16"/>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2.地点：中国政府采购网、江苏政府采购网、盐城市政府采购网</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3.方式：在江苏省政府采购网“政府采购一体化平台（苏采云）”自行免费下载谈判文件。（注：若决定参加投标的，须持投标人CA在上述时间内登录苏采云政府采购交易系统下载。）</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4.售价：0元</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四、响应文件提交</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1.截止时间：2026年8月20日10点00分（北京时间）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2.地点：“苏采云”政府采购交易系统网上开标大厅。</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17" w:name="_Toc38985268"/>
      <w:r/>
      <w:bookmarkStart w:id="18" w:name="_Toc35393626"/>
      <w:r/>
      <w:bookmarkStart w:id="19" w:name="_Toc35393795"/>
      <w:r>
        <w:rPr>
          <w:rFonts w:hint="eastAsia" w:ascii="宋体" w:hAnsi="宋体" w:eastAsia="宋体" w:cs="宋体"/>
          <w:b/>
          <w:color w:val="auto"/>
          <w:sz w:val="21"/>
          <w:szCs w:val="21"/>
          <w:highlight w:val="none"/>
          <w:lang w:val="en-US" w:eastAsia="zh-CN"/>
        </w:rPr>
        <w:t xml:space="preserve">五、开启</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1.时间：2026年8月20日10点00分（北京时间）。</w:t>
      </w:r>
      <w:bookmarkEnd w:id="17"/>
      <w:r/>
      <w:bookmarkEnd w:id="18"/>
      <w:r/>
      <w:bookmarkEnd w:id="19"/>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2.地点：“苏采云”政府采购交易系统网上开标大厅。</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20" w:name="_Toc28359094"/>
      <w:r>
        <w:rPr>
          <w:rFonts w:hint="eastAsia" w:ascii="宋体" w:hAnsi="宋体" w:eastAsia="宋体" w:cs="宋体"/>
          <w:b/>
          <w:color w:val="auto"/>
          <w:sz w:val="21"/>
          <w:szCs w:val="21"/>
          <w:highlight w:val="none"/>
          <w:lang w:val="en-US" w:eastAsia="zh-CN"/>
        </w:rPr>
        <w:t xml:space="preserve">六、公告期限</w:t>
      </w:r>
      <w:bookmarkEnd w:id="20"/>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自本公告发布之日起3个工作日。</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七、其他补充事宜</w:t>
      </w:r>
      <w:r/>
    </w:p>
    <w:p>
      <w:pPr>
        <w:pStyle w:val="650"/>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bookmarkStart w:id="21" w:name="_Toc28359018"/>
      <w:r>
        <w:rPr>
          <w:rFonts w:hint="eastAsia" w:ascii="宋体" w:hAnsi="宋体" w:eastAsia="宋体" w:cs="宋体"/>
          <w:color w:val="auto"/>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jc w:val="left"/>
        <w:pageBreakBefore w:val="0"/>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2.潜在供应商访问电子招标响应交易平台的网络地址和方法：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2.1“苏采云”系统用户注册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 潜在投标人访问“苏采云”系统方法：江苏省政府采购网首页-“苏采云”链接。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 采购文件（后缀名为“.kedt”）、供应商操作手册及政府采购客户端 工具可通过“苏采云”系统相应链接进行下载。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 采购代理机构将数据电文形式的采购文件加载至“苏采云”系统，供潜在供应商下载或者查阅。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 请潜在投标单位提前安装相应的控件（详见《“苏采云”系统供应商操作手册》）并使用谷歌浏览器登录“苏采云”系统参与不见面开评标。 </w:t>
      </w:r>
      <w:r/>
    </w:p>
    <w:p>
      <w:pPr>
        <w:ind w:firstLine="420"/>
        <w:jc w:val="left"/>
        <w:pageBreakBefore w:val="0"/>
        <w:spacing w:line="4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如潜在投标人未按上述要求操作，将自行承担所产生的风险。</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有关本次招标的事项若存在变动或修改，敬请及时关注在“中国政府采购网</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江苏政府采购网”“盐城市政府采购网”“阜宁县公共资源电子化服务平台”发布的更正公告。</w:t>
      </w:r>
      <w:r/>
    </w:p>
    <w:p>
      <w:pPr>
        <w:ind w:firstLine="420"/>
        <w:keepLines w:val="0"/>
        <w:keepNext w:val="0"/>
        <w:pageBreakBefore w:val="0"/>
        <w:spacing w:line="440" w:lineRule="exact"/>
        <w:widowControl w:val="off"/>
        <w:rPr>
          <w:rFonts w:hint="eastAsia" w:ascii="仿宋" w:hAnsi="仿宋" w:eastAsia="仿宋" w:cs="仿宋"/>
          <w:i w:val="0"/>
          <w:iCs w:val="0"/>
          <w:caps w:val="0"/>
          <w:color w:val="333333"/>
          <w:spacing w:val="0"/>
          <w:sz w:val="28"/>
          <w:szCs w:val="28"/>
          <w:shd w:val="clear" w:color="auto" w:fill="ffffff"/>
          <w:lang w:val="en-US" w:eastAsia="zh-CN"/>
        </w:rPr>
      </w:pPr>
      <w:r>
        <w:rPr>
          <w:rFonts w:hint="eastAsia" w:ascii="宋体" w:hAnsi="宋体" w:eastAsia="宋体" w:cs="宋体"/>
          <w:color w:val="auto"/>
          <w:sz w:val="21"/>
          <w:szCs w:val="21"/>
          <w:highlight w:val="none"/>
          <w:lang w:val="en-US" w:eastAsia="zh-CN" w:bidi="ar-SA"/>
        </w:rPr>
        <w:t xml:space="preserve">4.本次谈判不收取谈判保证金，不收取质量保证金。</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八、凡对本次采购提出询问，请按以下方式联系。</w:t>
      </w:r>
      <w:bookmarkEnd w:id="21"/>
      <w:r/>
      <w:r/>
    </w:p>
    <w:p>
      <w:pPr>
        <w:pStyle w:val="650"/>
        <w:ind w:firstLine="422"/>
        <w:jc w:val="both"/>
        <w:pageBreakBefore w:val="0"/>
        <w:spacing w:beforeAutospacing="0" w:afterAutospacing="0" w:line="48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pStyle w:val="650"/>
        <w:ind w:firstLine="422"/>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名 称：阜宁县人民医院  </w:t>
      </w:r>
      <w:r/>
    </w:p>
    <w:p>
      <w:pPr>
        <w:pStyle w:val="650"/>
        <w:ind w:firstLine="422"/>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地 址：江苏省盐城市阜宁县阜城镇苏州路500号  </w:t>
      </w:r>
      <w:r/>
    </w:p>
    <w:p>
      <w:pPr>
        <w:pStyle w:val="650"/>
        <w:ind w:firstLine="422"/>
        <w:jc w:val="both"/>
        <w:pageBreakBefore w:val="0"/>
        <w:spacing w:beforeAutospacing="0" w:afterAutospacing="0" w:line="48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联系人：</w:t>
      </w:r>
      <w:bookmarkStart w:id="169" w:name="_GoBack"/>
      <w:r/>
      <w:bookmarkEnd w:id="169"/>
      <w:r>
        <w:rPr>
          <w:rFonts w:hint="eastAsia" w:ascii="宋体" w:hAnsi="宋体" w:eastAsia="宋体" w:cs="宋体"/>
          <w:color w:val="auto"/>
          <w:sz w:val="21"/>
          <w:szCs w:val="21"/>
          <w:highlight w:val="none"/>
          <w:shd w:val="clear" w:color="auto" w:fill="ffffff"/>
          <w:lang w:val="en-US" w:eastAsia="zh-CN"/>
        </w:rPr>
        <w:t xml:space="preserve">顾女士</w:t>
      </w:r>
      <w:r/>
    </w:p>
    <w:p>
      <w:pPr>
        <w:ind w:firstLine="420"/>
        <w:jc w:val="left"/>
        <w:pageBreakBefore w:val="0"/>
        <w:spacing w:line="480" w:lineRule="exact"/>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联系电话：0515-87278211  </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2.采购代理机构信息</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名 称：江苏苏维工程管理有限公司 </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 址：阜宁县城南大厦A座10层</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联系人：陈婷 </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联系方式：</w:t>
      </w:r>
      <w:bookmarkStart w:id="22" w:name="_Toc28359087"/>
      <w:r/>
      <w:bookmarkStart w:id="23" w:name="_Toc28359010"/>
      <w:r>
        <w:rPr>
          <w:rFonts w:hint="eastAsia" w:ascii="宋体" w:hAnsi="宋体" w:eastAsia="宋体" w:cs="宋体"/>
          <w:color w:val="auto"/>
          <w:szCs w:val="21"/>
          <w:highlight w:val="none"/>
          <w:lang w:val="en-US" w:eastAsia="zh-CN"/>
        </w:rPr>
        <w:t xml:space="preserve">18651769888    </w:t>
      </w:r>
      <w:bookmarkEnd w:id="22"/>
      <w:r/>
      <w:bookmarkEnd w:id="23"/>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bookmarkStart w:id="24" w:name="_Toc28359021"/>
      <w:r>
        <w:rPr>
          <w:rFonts w:hint="eastAsia" w:ascii="宋体" w:hAnsi="宋体" w:eastAsia="宋体" w:cs="宋体"/>
          <w:color w:val="auto"/>
          <w:szCs w:val="21"/>
          <w:highlight w:val="none"/>
          <w:lang w:val="en-US" w:eastAsia="zh-CN"/>
        </w:rPr>
        <w:t xml:space="preserve">3.</w:t>
      </w:r>
      <w:bookmarkEnd w:id="24"/>
      <w:r>
        <w:rPr>
          <w:rFonts w:hint="eastAsia" w:ascii="宋体" w:hAnsi="宋体" w:eastAsia="宋体" w:cs="宋体"/>
          <w:color w:val="auto"/>
          <w:szCs w:val="21"/>
          <w:highlight w:val="none"/>
          <w:lang w:val="en-US" w:eastAsia="zh-CN"/>
        </w:rPr>
        <w:t xml:space="preserve">项目联系方式</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项目联系人：陈婷</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电 话：18651769888　</w:t>
      </w:r>
      <w:r/>
    </w:p>
    <w:p>
      <w:pPr>
        <w:pStyle w:val="650"/>
        <w:ind w:right="840"/>
        <w:jc w:val="both"/>
        <w:spacing w:beforeAutospacing="0" w:afterAutospacing="0"/>
      </w:pPr>
      <w:r>
        <w:t xml:space="preserve"> </w:t>
      </w:r>
      <w:r/>
    </w:p>
    <w:p>
      <w:pPr>
        <w:pStyle w:val="650"/>
        <w:ind w:right="840"/>
        <w:jc w:val="both"/>
        <w:spacing w:beforeAutospacing="0" w:afterAutospacing="0"/>
      </w:pPr>
      <w:r>
        <w:t xml:space="preserve"> </w:t>
      </w:r>
      <w:r/>
    </w:p>
    <w:p>
      <w:pPr>
        <w:pStyle w:val="650"/>
        <w:ind w:right="840"/>
        <w:jc w:val="both"/>
        <w:spacing w:beforeAutospacing="0" w:afterAutospacing="0"/>
      </w:pPr>
      <w:r>
        <w:t xml:space="preserve"> </w:t>
      </w:r>
      <w:r/>
    </w:p>
    <w:p>
      <w:pPr>
        <w:pStyle w:val="650"/>
        <w:ind w:right="840"/>
        <w:jc w:val="both"/>
        <w:spacing w:beforeAutospacing="0" w:afterAutospacing="0"/>
      </w:pPr>
      <w:r/>
      <w:r/>
    </w:p>
    <w:p>
      <w:pPr>
        <w:pStyle w:val="650"/>
        <w:ind w:right="840"/>
        <w:jc w:val="both"/>
        <w:spacing w:beforeAutospacing="0" w:afterAutospacing="0"/>
      </w:pPr>
      <w:r/>
      <w:r/>
    </w:p>
    <w:p>
      <w:pPr>
        <w:pStyle w:val="650"/>
        <w:ind w:right="840"/>
        <w:jc w:val="both"/>
        <w:spacing w:beforeAutospacing="0" w:afterAutospacing="0"/>
      </w:pPr>
      <w:r/>
      <w:r/>
    </w:p>
    <w:p>
      <w:pPr>
        <w:pStyle w:val="650"/>
        <w:ind w:right="840"/>
        <w:jc w:val="both"/>
        <w:spacing w:beforeAutospacing="0" w:afterAutospacing="0"/>
      </w:pPr>
      <w:r/>
      <w:r/>
    </w:p>
    <w:p>
      <w:pPr>
        <w:pStyle w:val="650"/>
        <w:ind w:right="840"/>
        <w:jc w:val="both"/>
        <w:spacing w:beforeAutospacing="0" w:afterAutospacing="0"/>
      </w:pPr>
      <w:r/>
      <w:r/>
    </w:p>
    <w:p>
      <w:pPr>
        <w:pStyle w:val="650"/>
        <w:ind w:right="840"/>
        <w:jc w:val="both"/>
        <w:spacing w:beforeAutospacing="0" w:afterAutospacing="0"/>
      </w:pPr>
      <w:r/>
      <w:r/>
    </w:p>
    <w:p>
      <w:pPr>
        <w:pStyle w:val="650"/>
        <w:ind w:right="840"/>
        <w:jc w:val="both"/>
        <w:spacing w:beforeAutospacing="0" w:afterAutospacing="0"/>
      </w:pPr>
      <w:r>
        <w:t xml:space="preserve"> </w:t>
      </w:r>
      <w:r/>
    </w:p>
    <w:p>
      <w:pPr>
        <w:pStyle w:val="650"/>
        <w:ind w:right="840"/>
        <w:jc w:val="both"/>
        <w:spacing w:beforeAutospacing="0" w:afterAutospacing="0"/>
      </w:pPr>
      <w:r>
        <w:t xml:space="preserve"> </w:t>
      </w:r>
      <w:r/>
    </w:p>
    <w:p>
      <w:pPr>
        <w:pStyle w:val="650"/>
        <w:ind w:right="840"/>
        <w:jc w:val="both"/>
        <w:spacing w:beforeAutospacing="0" w:afterAutospacing="0"/>
      </w:pPr>
      <w:r>
        <w:t xml:space="preserve"> </w:t>
      </w:r>
      <w:r/>
    </w:p>
    <w:p>
      <w:pPr>
        <w:pStyle w:val="650"/>
        <w:ind w:right="840"/>
        <w:jc w:val="both"/>
        <w:spacing w:beforeAutospacing="0" w:afterAutospacing="0"/>
      </w:pPr>
      <w:r>
        <w:t xml:space="preserve"> </w:t>
      </w:r>
      <w:r/>
    </w:p>
    <w:p>
      <w:pPr>
        <w:pStyle w:val="650"/>
        <w:ind w:right="840"/>
        <w:jc w:val="both"/>
        <w:spacing w:beforeAutospacing="0" w:afterAutospacing="0"/>
      </w:pPr>
      <w:r>
        <w:t xml:space="preserve"> </w:t>
      </w:r>
      <w:r/>
    </w:p>
    <w:p>
      <w:pPr>
        <w:pStyle w:val="650"/>
        <w:ind w:right="840"/>
        <w:jc w:val="both"/>
        <w:spacing w:beforeAutospacing="0" w:afterAutospacing="0"/>
      </w:pPr>
      <w:r/>
      <w:r/>
    </w:p>
    <w:p>
      <w:pPr>
        <w:pStyle w:val="650"/>
        <w:ind w:right="840"/>
        <w:jc w:val="both"/>
        <w:spacing w:beforeAutospacing="0" w:afterAutospacing="0"/>
      </w:pPr>
      <w:r>
        <w:t xml:space="preserve"> </w:t>
      </w:r>
      <w:r/>
    </w:p>
    <w:p>
      <w:pPr>
        <w:pStyle w:val="650"/>
        <w:ind w:right="840"/>
        <w:jc w:val="both"/>
        <w:spacing w:beforeAutospacing="0" w:afterAutospacing="0"/>
      </w:pPr>
      <w:r>
        <w:t xml:space="preserve"> </w:t>
      </w:r>
      <w:r/>
    </w:p>
    <w:p>
      <w:pPr>
        <w:pStyle w:val="650"/>
        <w:ind w:right="840"/>
        <w:jc w:val="both"/>
        <w:spacing w:beforeAutospacing="0" w:afterAutospacing="0"/>
      </w:pPr>
      <w:r>
        <w:t xml:space="preserve"> </w:t>
      </w:r>
      <w:r/>
    </w:p>
    <w:p>
      <w:pPr>
        <w:pStyle w:val="650"/>
        <w:ind w:right="840"/>
        <w:jc w:val="both"/>
        <w:spacing w:beforeAutospacing="0" w:afterAutospacing="0"/>
      </w:pPr>
      <w:r>
        <w:t xml:space="preserve"> </w:t>
      </w:r>
      <w:r/>
    </w:p>
    <w:p>
      <w:pPr>
        <w:ind w:firstLine="420"/>
        <w:jc w:val="center"/>
        <w:pageBreakBefore w:val="0"/>
        <w:spacing w:line="480" w:lineRule="exact"/>
        <w:widowControl/>
        <w:rPr>
          <w:rFonts w:hint="eastAsia" w:ascii="黑体" w:hAnsi="宋体" w:eastAsia="黑体" w:cs="黑体"/>
          <w:color w:val="000000"/>
          <w:sz w:val="44"/>
          <w:szCs w:val="44"/>
        </w:rPr>
      </w:pPr>
      <w:r/>
      <w:bookmarkStart w:id="25" w:name="_Toc120614211"/>
      <w:r/>
      <w:r/>
    </w:p>
    <w:p>
      <w:pPr>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r>
      <w:r/>
    </w:p>
    <w:p>
      <w:pPr>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r>
      <w:r/>
    </w:p>
    <w:p>
      <w:pPr>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r>
      <w:r/>
    </w:p>
    <w:p>
      <w:pPr>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r>
      <w:r/>
    </w:p>
    <w:p>
      <w:pPr>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r>
      <w:r/>
    </w:p>
    <w:p>
      <w:pPr>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r>
      <w:r/>
    </w:p>
    <w:p>
      <w:pPr>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r>
      <w:r/>
    </w:p>
    <w:p>
      <w:pPr>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r>
      <w:r/>
    </w:p>
    <w:p>
      <w:pPr>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第二章  </w:t>
      </w:r>
      <w:bookmarkEnd w:id="25"/>
      <w:r>
        <w:rPr>
          <w:rFonts w:hint="eastAsia" w:ascii="黑体" w:hAnsi="宋体" w:eastAsia="黑体" w:cs="黑体"/>
          <w:color w:val="000000"/>
          <w:sz w:val="44"/>
          <w:szCs w:val="44"/>
        </w:rPr>
        <w:t xml:space="preserve">供应商须知</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26" w:name="_Toc20823275"/>
      <w:r/>
      <w:bookmarkStart w:id="27" w:name="_Toc513029203"/>
      <w:r/>
      <w:bookmarkStart w:id="28" w:name="_Toc16938519"/>
      <w:r/>
      <w:bookmarkStart w:id="29" w:name="_Toc120614214"/>
      <w:r>
        <w:rPr>
          <w:rFonts w:hint="eastAsia" w:ascii="宋体" w:hAnsi="宋体" w:eastAsia="宋体" w:cs="宋体"/>
          <w:b/>
          <w:color w:val="auto"/>
          <w:sz w:val="21"/>
          <w:szCs w:val="21"/>
          <w:highlight w:val="none"/>
          <w:lang w:val="en-US" w:eastAsia="zh-CN"/>
        </w:rPr>
        <w:t xml:space="preserve">一、总则</w:t>
      </w:r>
      <w:bookmarkEnd w:id="26"/>
      <w:r/>
      <w:bookmarkEnd w:id="27"/>
      <w:r/>
      <w:bookmarkEnd w:id="28"/>
      <w:r/>
      <w:bookmarkEnd w:id="29"/>
      <w:r/>
      <w:bookmarkStart w:id="30" w:name="_Toc20823276"/>
      <w:r/>
      <w:bookmarkStart w:id="31" w:name="_Toc513029204"/>
      <w:r/>
      <w:bookmarkStart w:id="32" w:name="_Toc458694821"/>
      <w:r/>
      <w:bookmarkStart w:id="33" w:name="_Toc16938520"/>
      <w:r/>
      <w:bookmarkStart w:id="34" w:name="_Hlt16619475"/>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bookmarkEnd w:id="30"/>
      <w:r>
        <w:rPr>
          <w:rFonts w:hint="eastAsia" w:ascii="宋体" w:hAnsi="宋体" w:eastAsia="宋体" w:cs="宋体"/>
          <w:b/>
          <w:color w:val="auto"/>
          <w:sz w:val="21"/>
          <w:szCs w:val="21"/>
          <w:highlight w:val="none"/>
          <w:lang w:val="en-US" w:eastAsia="zh-CN"/>
        </w:rPr>
        <w:t xml:space="preserve">、采购方式</w:t>
      </w:r>
      <w:bookmarkEnd w:id="31"/>
      <w:r/>
      <w:bookmarkEnd w:id="32"/>
      <w:r/>
      <w:bookmarkEnd w:id="33"/>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 本次政府采购活动采取竞争性谈判(以下简称谈判)方式，本谈判文件仅适用于谈判公告中所述项目。</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35" w:name="_Toc16938521"/>
      <w:r/>
      <w:bookmarkStart w:id="36" w:name="_Toc513029205"/>
      <w:r/>
      <w:bookmarkStart w:id="37" w:name="_Toc20823277"/>
      <w:r>
        <w:rPr>
          <w:rFonts w:hint="eastAsia" w:ascii="宋体" w:hAnsi="宋体" w:eastAsia="宋体" w:cs="宋体"/>
          <w:b/>
          <w:color w:val="auto"/>
          <w:sz w:val="21"/>
          <w:szCs w:val="21"/>
          <w:highlight w:val="none"/>
          <w:lang w:val="en-US" w:eastAsia="zh-CN"/>
        </w:rPr>
        <w:t xml:space="preserve">2、合格的</w:t>
      </w:r>
      <w:bookmarkEnd w:id="35"/>
      <w:r/>
      <w:bookmarkEnd w:id="36"/>
      <w:r/>
      <w:bookmarkEnd w:id="37"/>
      <w:r>
        <w:rPr>
          <w:rFonts w:hint="eastAsia" w:ascii="宋体" w:hAnsi="宋体" w:eastAsia="宋体" w:cs="宋体"/>
          <w:b/>
          <w:color w:val="auto"/>
          <w:sz w:val="21"/>
          <w:szCs w:val="21"/>
          <w:highlight w:val="none"/>
          <w:lang w:val="en-US" w:eastAsia="zh-CN"/>
        </w:rPr>
        <w:t xml:space="preserve">供应商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2.1满足谈判公告中供应商资格要求的规定。</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 满足本谈判文件实质性要求和条件的规定。</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38" w:name="_Toc20823278"/>
      <w:r/>
      <w:bookmarkStart w:id="39" w:name="_Toc16938522"/>
      <w:r/>
      <w:bookmarkStart w:id="40" w:name="_Toc513029206"/>
      <w:r>
        <w:rPr>
          <w:rFonts w:hint="eastAsia" w:ascii="宋体" w:hAnsi="宋体" w:eastAsia="宋体" w:cs="宋体"/>
          <w:b/>
          <w:color w:val="auto"/>
          <w:sz w:val="21"/>
          <w:szCs w:val="21"/>
          <w:highlight w:val="none"/>
          <w:lang w:val="en-US" w:eastAsia="zh-CN"/>
        </w:rPr>
        <w:t xml:space="preserve">3、适用法律</w:t>
      </w:r>
      <w:bookmarkEnd w:id="38"/>
      <w:r/>
      <w:bookmarkEnd w:id="39"/>
      <w:r/>
      <w:bookmarkEnd w:id="40"/>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3.1 本次谈判及由此产生的合同受中华人民共和国有关的法律法规制约和保护。</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41" w:name="_Toc462564067"/>
      <w:r/>
      <w:bookmarkStart w:id="42" w:name="_Toc20823279"/>
      <w:r/>
      <w:bookmarkStart w:id="43" w:name="_Toc513029207"/>
      <w:r/>
      <w:bookmarkStart w:id="44" w:name="_Toc16938523"/>
      <w:r>
        <w:rPr>
          <w:rFonts w:hint="eastAsia" w:ascii="宋体" w:hAnsi="宋体" w:eastAsia="宋体" w:cs="宋体"/>
          <w:b/>
          <w:color w:val="auto"/>
          <w:sz w:val="21"/>
          <w:szCs w:val="21"/>
          <w:highlight w:val="none"/>
          <w:lang w:val="en-US" w:eastAsia="zh-CN"/>
        </w:rPr>
        <w:t xml:space="preserve">4、谈判费用</w:t>
      </w:r>
      <w:bookmarkEnd w:id="41"/>
      <w:r/>
      <w:bookmarkEnd w:id="42"/>
      <w:r/>
      <w:bookmarkEnd w:id="43"/>
      <w:r/>
      <w:bookmarkEnd w:id="44"/>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4.1供应商应自行承担所有与参加本次谈判有关的费用，无论谈判过程中的做法和结果如何，盐城市政府采购中心（以下简称采购中心）在任何情况下均无义务和责任承担这些费用。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4.2本次谈判采购中心和采购人不收取标书工本费与成交服务费。</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5、谈判文件的约束力</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5.1供应商一旦参加本项目采购活动，即被认为接受了本谈判文件的规定和约束。</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45" w:name="_Toc16938525"/>
      <w:r/>
      <w:bookmarkStart w:id="46" w:name="_Toc20823281"/>
      <w:r/>
      <w:bookmarkStart w:id="47" w:name="_Toc120614215"/>
      <w:r/>
      <w:bookmarkStart w:id="48" w:name="_Toc513029209"/>
      <w:r>
        <w:rPr>
          <w:rFonts w:hint="eastAsia" w:ascii="宋体" w:hAnsi="宋体" w:eastAsia="宋体" w:cs="宋体"/>
          <w:b/>
          <w:color w:val="auto"/>
          <w:sz w:val="21"/>
          <w:szCs w:val="21"/>
          <w:highlight w:val="none"/>
          <w:lang w:val="en-US" w:eastAsia="zh-CN"/>
        </w:rPr>
        <w:t xml:space="preserve">二、</w:t>
      </w:r>
      <w:bookmarkEnd w:id="45"/>
      <w:r/>
      <w:bookmarkEnd w:id="46"/>
      <w:r/>
      <w:bookmarkEnd w:id="47"/>
      <w:r/>
      <w:bookmarkEnd w:id="48"/>
      <w:r>
        <w:rPr>
          <w:rFonts w:hint="eastAsia" w:ascii="宋体" w:hAnsi="宋体" w:eastAsia="宋体" w:cs="宋体"/>
          <w:b/>
          <w:color w:val="auto"/>
          <w:sz w:val="21"/>
          <w:szCs w:val="21"/>
          <w:highlight w:val="none"/>
          <w:lang w:val="en-US" w:eastAsia="zh-CN"/>
        </w:rPr>
        <w:t xml:space="preserve">谈判文件</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49" w:name="_Toc20823282"/>
      <w:r/>
      <w:bookmarkStart w:id="50" w:name="_Toc513029210"/>
      <w:r/>
      <w:bookmarkStart w:id="51" w:name="_Toc16938526"/>
      <w:r>
        <w:rPr>
          <w:rFonts w:hint="eastAsia" w:ascii="宋体" w:hAnsi="宋体" w:eastAsia="宋体" w:cs="宋体"/>
          <w:b/>
          <w:color w:val="auto"/>
          <w:sz w:val="21"/>
          <w:szCs w:val="21"/>
          <w:highlight w:val="none"/>
          <w:lang w:val="en-US" w:eastAsia="zh-CN"/>
        </w:rPr>
        <w:t xml:space="preserve">6、谈判文件构成</w:t>
      </w:r>
      <w:bookmarkEnd w:id="49"/>
      <w:r/>
      <w:bookmarkEnd w:id="50"/>
      <w:r/>
      <w:bookmarkEnd w:id="51"/>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6.1谈判文件由以下部分组成：</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（1）谈判公告</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（2）供应商须知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（3）合同文本</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（4）采购需求</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（5）响应文件格式</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请仔细检查谈判文件是否齐全，如有缺漏请立即与采购中心联系解决。</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52" w:name="_Toc513029211"/>
      <w:r/>
      <w:bookmarkStart w:id="53" w:name="_Toc20823283"/>
      <w:r/>
      <w:bookmarkStart w:id="54" w:name="_Toc462564070"/>
      <w:r/>
      <w:bookmarkStart w:id="55" w:name="_Toc16938527"/>
      <w:r>
        <w:rPr>
          <w:rFonts w:hint="eastAsia" w:ascii="宋体" w:hAnsi="宋体" w:eastAsia="宋体" w:cs="宋体"/>
          <w:b/>
          <w:color w:val="auto"/>
          <w:sz w:val="21"/>
          <w:szCs w:val="21"/>
          <w:highlight w:val="none"/>
          <w:lang w:val="en-US" w:eastAsia="zh-CN"/>
        </w:rPr>
        <w:t xml:space="preserve">7、谈判文件的澄清</w:t>
      </w:r>
      <w:bookmarkEnd w:id="52"/>
      <w:r/>
      <w:bookmarkEnd w:id="53"/>
      <w:r/>
      <w:bookmarkEnd w:id="54"/>
      <w:r/>
      <w:bookmarkEnd w:id="55"/>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7.1 任何要求对谈判文件进行澄清的供应商，应在谈判截止期3个工作日前按谈判公告中的通讯地址，以书面形式通知采购中心。</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56" w:name="_Toc20823284"/>
      <w:r/>
      <w:bookmarkStart w:id="57" w:name="_Toc462564071"/>
      <w:r/>
      <w:bookmarkStart w:id="58" w:name="_Toc16938528"/>
      <w:r/>
      <w:bookmarkStart w:id="59" w:name="_Toc513029212"/>
      <w:r>
        <w:rPr>
          <w:rFonts w:hint="eastAsia" w:ascii="宋体" w:hAnsi="宋体" w:eastAsia="宋体" w:cs="宋体"/>
          <w:b/>
          <w:color w:val="auto"/>
          <w:sz w:val="21"/>
          <w:szCs w:val="21"/>
          <w:highlight w:val="none"/>
          <w:lang w:val="en-US" w:eastAsia="zh-CN"/>
        </w:rPr>
        <w:t xml:space="preserve">8、谈判文件的澄清和修改</w:t>
      </w:r>
      <w:bookmarkEnd w:id="56"/>
      <w:r/>
      <w:bookmarkEnd w:id="57"/>
      <w:r/>
      <w:bookmarkEnd w:id="58"/>
      <w:r/>
      <w:bookmarkEnd w:id="59"/>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8.1 在响应文件提交截止时间前，采购中心可以对谈判文件进行澄清和修改, 澄清或者修改的内容作为谈判文件的组成部分。澄清或者修改的内容可能影响响应文件编制的，采购中心将在提交首次响应文件截止时间至少3个工作日前，在“中国政府采购网”、“江苏政府采购网”、“盐城市政府采购网”“阜宁县公共资源电子化服务平台”上发布书面更正公告形式通知所有获取谈判文件的供应商, 更正公告内容将作为谈判文件的组成部分，并对供应商具有约束力。不足3个工作日的，采购中心将顺延提交首次响应文件截止时间。</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8.2采购中心可以视采购项目的具体情况，组织供应商进行现场考察或召开谈判前答疑会，但不单独或分别组织只有一个供应商参加的现场考察和答疑会。</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60" w:name="_Toc462564072"/>
      <w:r/>
      <w:bookmarkStart w:id="61" w:name="_Toc120614216"/>
      <w:r/>
      <w:bookmarkStart w:id="62" w:name="_Toc20823285"/>
      <w:r/>
      <w:bookmarkStart w:id="63" w:name="_Toc16938529"/>
      <w:r/>
      <w:bookmarkStart w:id="64" w:name="_Toc513029213"/>
      <w:r>
        <w:rPr>
          <w:rFonts w:hint="eastAsia" w:ascii="宋体" w:hAnsi="宋体" w:eastAsia="宋体" w:cs="宋体"/>
          <w:b/>
          <w:color w:val="auto"/>
          <w:sz w:val="21"/>
          <w:szCs w:val="21"/>
          <w:highlight w:val="none"/>
          <w:lang w:val="en-US" w:eastAsia="zh-CN"/>
        </w:rPr>
        <w:t xml:space="preserve">三、响应文件的编制</w:t>
      </w:r>
      <w:bookmarkEnd w:id="60"/>
      <w:r/>
      <w:bookmarkEnd w:id="61"/>
      <w:r/>
      <w:bookmarkEnd w:id="62"/>
      <w:r/>
      <w:bookmarkEnd w:id="63"/>
      <w:r/>
      <w:bookmarkEnd w:id="64"/>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65" w:name="_Toc20823286"/>
      <w:r/>
      <w:bookmarkStart w:id="66" w:name="_Toc462564073"/>
      <w:r/>
      <w:bookmarkStart w:id="67" w:name="_Toc513029214"/>
      <w:r/>
      <w:bookmarkStart w:id="68" w:name="_Toc16938530"/>
      <w:r>
        <w:rPr>
          <w:rFonts w:hint="eastAsia" w:ascii="宋体" w:hAnsi="宋体" w:eastAsia="宋体" w:cs="宋体"/>
          <w:b/>
          <w:color w:val="auto"/>
          <w:sz w:val="21"/>
          <w:szCs w:val="21"/>
          <w:highlight w:val="none"/>
          <w:lang w:val="en-US" w:eastAsia="zh-CN"/>
        </w:rPr>
        <w:t xml:space="preserve">9、响应文件的语言及度量衡单位</w:t>
      </w:r>
      <w:bookmarkEnd w:id="65"/>
      <w:r/>
      <w:bookmarkEnd w:id="66"/>
      <w:r/>
      <w:bookmarkEnd w:id="67"/>
      <w:r/>
      <w:bookmarkEnd w:id="68"/>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9.1供应商提交的响应文件以及供应商与采购中心就有关谈判的所有来往通知、函件和文件均应使用简体中文。</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9.2 除技术性能另有规定外，响应文件所使用的度量衡单位，均须采用国家法定计量单位。</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69" w:name="_Toc16938531"/>
      <w:r/>
      <w:bookmarkStart w:id="70" w:name="_Toc20823287"/>
      <w:r/>
      <w:bookmarkStart w:id="71" w:name="_Toc513029215"/>
      <w:r/>
      <w:bookmarkStart w:id="72" w:name="_Toc462564074"/>
      <w:r>
        <w:rPr>
          <w:rFonts w:hint="eastAsia" w:ascii="宋体" w:hAnsi="宋体" w:eastAsia="宋体" w:cs="宋体"/>
          <w:b/>
          <w:color w:val="auto"/>
          <w:sz w:val="21"/>
          <w:szCs w:val="21"/>
          <w:highlight w:val="none"/>
          <w:lang w:val="en-US" w:eastAsia="zh-CN"/>
        </w:rPr>
        <w:t xml:space="preserve">10、响应文件构成</w:t>
      </w:r>
      <w:bookmarkEnd w:id="69"/>
      <w:r/>
      <w:bookmarkEnd w:id="70"/>
      <w:r/>
      <w:bookmarkEnd w:id="71"/>
      <w:r/>
      <w:bookmarkEnd w:id="72"/>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10.1供应商编写的响应文件应包括资格证明文件、符合性证明文件、分项报价表、技术要求响应及偏离表、商务要求响应及偏离表、其他证明文件、谈判响应函等部分。</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10.2 如标书制作工具中格式和内容与“中国政府采购网”、“江苏政府采购网”、“盐城市政府采购网”发布的谈判文件不一致，请以“中国政府采购网”、“江苏政府采购网”、“盐城市政府采购网”发布的谈判文件为准。</w:t>
      </w:r>
      <w:r/>
    </w:p>
    <w:p>
      <w:pPr>
        <w:pStyle w:val="650"/>
        <w:ind w:firstLine="420"/>
        <w:jc w:val="both"/>
        <w:keepLines/>
        <w:keepNext/>
        <w:pageBreakBefore w:val="0"/>
        <w:spacing w:before="0" w:beforeAutospacing="0" w:after="0" w:afterAutospacing="0" w:line="480" w:lineRule="exact"/>
        <w:widowControl w:val="off"/>
      </w:pPr>
      <w:r/>
      <w:bookmarkStart w:id="73" w:name="_Toc513029216"/>
      <w:r/>
      <w:bookmarkStart w:id="74" w:name="_Toc49090508"/>
      <w:r/>
      <w:bookmarkStart w:id="75" w:name="_Toc49090507"/>
      <w:r/>
      <w:bookmarkStart w:id="76" w:name="_Toc14577355"/>
      <w:r/>
      <w:bookmarkStart w:id="77" w:name="_Toc14577357"/>
      <w:r/>
      <w:bookmarkStart w:id="78" w:name="_Toc49090509"/>
      <w:r/>
      <w:bookmarkStart w:id="79" w:name="_Toc513029219"/>
      <w:r/>
      <w:bookmarkStart w:id="80" w:name="_Toc14577354"/>
      <w:r/>
      <w:bookmarkStart w:id="81" w:name="_Hlt26668975"/>
      <w:r/>
      <w:bookmarkStart w:id="82" w:name="_Hlt26670360"/>
      <w:r/>
      <w:bookmarkStart w:id="83" w:name="_Hlt26954838"/>
      <w:r>
        <w:rPr>
          <w:rFonts w:hint="eastAsia" w:ascii="宋体" w:hAnsi="宋体" w:eastAsia="宋体" w:cs="宋体"/>
          <w:b/>
          <w:color w:val="auto"/>
          <w:sz w:val="21"/>
          <w:szCs w:val="21"/>
          <w:highlight w:val="none"/>
          <w:lang w:val="en-US" w:eastAsia="zh-CN"/>
        </w:rPr>
        <w:t xml:space="preserve">11、证明谈判响应标的符合谈判文件规定的文件</w:t>
      </w:r>
      <w:bookmarkEnd w:id="73"/>
      <w:r/>
      <w:bookmarkEnd w:id="74"/>
      <w:r/>
      <w:bookmarkEnd w:id="75"/>
      <w:r/>
      <w:bookmarkEnd w:id="76"/>
      <w:r/>
      <w:bookmarkEnd w:id="77"/>
      <w:r/>
      <w:bookmarkEnd w:id="78"/>
      <w:r/>
      <w:bookmarkEnd w:id="79"/>
      <w:r/>
      <w:bookmarkEnd w:id="80"/>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11.1供应商应按照谈判文件要求提交证明文件，证明其及谈判响应标的符合谈判文件规定。</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11.2谈判文件对证明文件无明确形式要求的，证明文件可以以文字资料、图纸和数据等形式提交。</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12、分项报价表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12.1供应商应按照谈判文件规定格式填报分项报价表。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12.2谈判货币。响应文件中的单价和总价无特殊规定的采用人民币报价，以元为单位标注。谈判文件中另有规定的按规定执行。</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84" w:name="_Hlt26954731"/>
      <w:r/>
      <w:bookmarkStart w:id="85" w:name="_Hlt26670486"/>
      <w:r/>
      <w:bookmarkStart w:id="86" w:name="_Hlt26670482"/>
      <w:r/>
      <w:bookmarkStart w:id="87" w:name="_Hlt26954846"/>
      <w:r/>
      <w:bookmarkStart w:id="88" w:name="_Hlt26954848"/>
      <w:r>
        <w:rPr>
          <w:rFonts w:hint="eastAsia" w:ascii="宋体" w:hAnsi="宋体" w:eastAsia="宋体" w:cs="宋体"/>
          <w:b/>
          <w:color w:val="auto"/>
          <w:sz w:val="21"/>
          <w:szCs w:val="21"/>
          <w:highlight w:val="none"/>
          <w:lang w:val="en-US" w:eastAsia="zh-CN"/>
        </w:rPr>
        <w:t xml:space="preserve">13、技术要求响应及偏离表、商务要求响应及偏离表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13.1供应商需对谈判文件中的技术要求与商务要求逐项作出响应或偏离，并说明原因。</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13.2供应商可在响应文件中提供认为需要的其他技术文件或说明。</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14、服务承诺、培训计划、人员安排及其他</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14.1供应商需根据谈判文件要求提供有关售后服务的管理制度，售后服务机构的分布情况，售后服务人员的数量、素质、技术水平及售后服务的反应能力等。</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14.2供应商需根据谈判文件要求提供培训计划。</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14.3供应商需根据谈判文件要求提供谈判响应标的的主要组成部分、功能设计、实现思路及关键技术等。</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89" w:name="_Toc49090510"/>
      <w:r/>
      <w:bookmarkStart w:id="90" w:name="_Toc14577359"/>
      <w:r>
        <w:rPr>
          <w:rFonts w:hint="eastAsia" w:ascii="宋体" w:hAnsi="宋体" w:eastAsia="宋体" w:cs="宋体"/>
          <w:b/>
          <w:color w:val="auto"/>
          <w:sz w:val="21"/>
          <w:szCs w:val="21"/>
          <w:highlight w:val="none"/>
          <w:lang w:val="en-US" w:eastAsia="zh-CN"/>
        </w:rPr>
        <w:t xml:space="preserve">15、谈判响应函</w:t>
      </w:r>
      <w:bookmarkEnd w:id="89"/>
      <w:r/>
      <w:bookmarkEnd w:id="90"/>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15.1供应商应按照谈判文件中提供的格式完整、正确填写谈判响应函。</w:t>
      </w:r>
      <w:r/>
    </w:p>
    <w:p>
      <w:pPr>
        <w:pStyle w:val="650"/>
        <w:ind w:firstLine="420"/>
        <w:jc w:val="both"/>
        <w:keepLines/>
        <w:keepNext/>
        <w:pageBreakBefore w:val="0"/>
        <w:spacing w:before="0" w:beforeAutospacing="0" w:after="0" w:afterAutospacing="0" w:line="480" w:lineRule="exact"/>
        <w:widowControl w:val="off"/>
      </w:pPr>
      <w:r/>
      <w:bookmarkStart w:id="91" w:name="_Toc14577360"/>
      <w:r/>
      <w:bookmarkStart w:id="92" w:name="_Toc49090511"/>
      <w:r>
        <w:rPr>
          <w:rFonts w:hint="eastAsia" w:ascii="宋体" w:hAnsi="宋体" w:eastAsia="宋体" w:cs="宋体"/>
          <w:b/>
          <w:color w:val="auto"/>
          <w:sz w:val="21"/>
          <w:szCs w:val="21"/>
          <w:highlight w:val="none"/>
          <w:lang w:val="en-US" w:eastAsia="zh-CN"/>
        </w:rPr>
        <w:t xml:space="preserve">16、谈判有效期</w:t>
      </w:r>
      <w:bookmarkEnd w:id="91"/>
      <w:r/>
      <w:bookmarkEnd w:id="92"/>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16.1谈判有效期为采购中心规定的提交响应文件截止之日后</w:t>
      </w:r>
      <w:r>
        <w:rPr>
          <w:rFonts w:hint="eastAsia" w:ascii="宋体" w:hAnsi="宋体" w:eastAsia="宋体" w:cs="宋体"/>
          <w:b/>
          <w:bCs/>
          <w:i/>
          <w:iCs/>
          <w:color w:val="auto"/>
          <w:szCs w:val="21"/>
          <w:highlight w:val="none"/>
          <w:u w:val="single"/>
          <w:lang w:val="en-US" w:eastAsia="zh-CN"/>
        </w:rPr>
        <w:t xml:space="preserve">六十（60）</w:t>
      </w:r>
      <w:r>
        <w:rPr>
          <w:rFonts w:hint="eastAsia" w:ascii="宋体" w:hAnsi="宋体" w:eastAsia="宋体" w:cs="宋体"/>
          <w:color w:val="auto"/>
          <w:szCs w:val="21"/>
          <w:highlight w:val="none"/>
          <w:lang w:val="en-US" w:eastAsia="zh-CN"/>
        </w:rPr>
        <w:t xml:space="preserve">天。谈判有效期比规定短的将被视为非实质性响应谈判文件而予以拒绝。</w:t>
      </w:r>
      <w:r/>
    </w:p>
    <w:p>
      <w:pPr>
        <w:pStyle w:val="650"/>
        <w:ind w:firstLine="420"/>
        <w:jc w:val="both"/>
        <w:keepLines/>
        <w:keepNext/>
        <w:pageBreakBefore w:val="0"/>
        <w:spacing w:before="0" w:beforeAutospacing="0" w:after="0" w:afterAutospacing="0" w:line="480" w:lineRule="exact"/>
        <w:widowControl w:val="off"/>
      </w:pPr>
      <w:r>
        <w:rPr>
          <w:rFonts w:hint="eastAsia" w:ascii="宋体" w:hAnsi="宋体" w:eastAsia="宋体" w:cs="宋体"/>
          <w:b/>
          <w:color w:val="auto"/>
          <w:sz w:val="21"/>
          <w:szCs w:val="21"/>
          <w:highlight w:val="none"/>
          <w:lang w:val="en-US" w:eastAsia="zh-CN"/>
        </w:rPr>
        <w:t xml:space="preserve">17、谈判有效期的延长</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17.1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93" w:name="_Toc16938540"/>
      <w:r/>
      <w:bookmarkStart w:id="94" w:name="_Toc513029224"/>
      <w:r/>
      <w:bookmarkStart w:id="95" w:name="_Toc120614217"/>
      <w:r/>
      <w:bookmarkStart w:id="96" w:name="_Toc20823296"/>
      <w:r/>
      <w:bookmarkStart w:id="97" w:name="_Hlt26954852"/>
      <w:r/>
      <w:bookmarkStart w:id="98" w:name="_Hlt26954739"/>
      <w:r>
        <w:rPr>
          <w:rFonts w:hint="eastAsia" w:ascii="宋体" w:hAnsi="宋体" w:eastAsia="宋体" w:cs="宋体"/>
          <w:b/>
          <w:color w:val="auto"/>
          <w:sz w:val="21"/>
          <w:szCs w:val="21"/>
          <w:highlight w:val="none"/>
          <w:lang w:val="en-US" w:eastAsia="zh-CN"/>
        </w:rPr>
        <w:t xml:space="preserve">四、响应文件的递交</w:t>
      </w:r>
      <w:bookmarkEnd w:id="93"/>
      <w:r/>
      <w:bookmarkEnd w:id="94"/>
      <w:r/>
      <w:bookmarkEnd w:id="95"/>
      <w:r/>
      <w:bookmarkEnd w:id="96"/>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99" w:name="_Toc20823297"/>
      <w:r/>
      <w:bookmarkStart w:id="100" w:name="_Toc513029225"/>
      <w:r/>
      <w:bookmarkStart w:id="101" w:name="_Toc462564084"/>
      <w:r/>
      <w:bookmarkStart w:id="102" w:name="_Toc16938541"/>
      <w:r>
        <w:rPr>
          <w:rFonts w:hint="eastAsia" w:ascii="宋体" w:hAnsi="宋体" w:eastAsia="宋体" w:cs="宋体"/>
          <w:b/>
          <w:color w:val="auto"/>
          <w:sz w:val="21"/>
          <w:szCs w:val="21"/>
          <w:highlight w:val="none"/>
          <w:lang w:val="en-US" w:eastAsia="zh-CN"/>
        </w:rPr>
        <w:t xml:space="preserve">18、电子谈判</w:t>
      </w:r>
      <w:bookmarkEnd w:id="99"/>
      <w:r/>
      <w:bookmarkEnd w:id="100"/>
      <w:r/>
      <w:bookmarkEnd w:id="101"/>
      <w:r/>
      <w:bookmarkEnd w:id="102"/>
      <w:r>
        <w:rPr>
          <w:rFonts w:hint="eastAsia" w:ascii="宋体" w:hAnsi="宋体" w:eastAsia="宋体" w:cs="宋体"/>
          <w:b/>
          <w:color w:val="auto"/>
          <w:sz w:val="21"/>
          <w:szCs w:val="21"/>
          <w:highlight w:val="none"/>
          <w:lang w:val="en-US" w:eastAsia="zh-CN"/>
        </w:rPr>
        <w:t xml:space="preserve">响应文件的递交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18.1供应商应当按照《操作手册》规定，在提交响应文件截止时间前制作并上传电子响应文件。</w:t>
      </w:r>
      <w:bookmarkStart w:id="103" w:name="_Toc16938542"/>
      <w:r/>
      <w:bookmarkEnd w:id="103"/>
      <w:r/>
      <w:bookmarkStart w:id="104" w:name="_Toc20823298"/>
      <w:r/>
      <w:bookmarkEnd w:id="104"/>
      <w:r/>
      <w:bookmarkStart w:id="105" w:name="_Toc513029226"/>
      <w:r/>
      <w:r/>
    </w:p>
    <w:p>
      <w:pPr>
        <w:numPr>
          <w:ilvl w:val="0"/>
          <w:numId w:val="0"/>
        </w:numPr>
        <w:ind w:firstLine="422"/>
        <w:jc w:val="left"/>
        <w:pageBreakBefore w:val="0"/>
        <w:spacing w:line="48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19、提交响应文件截止时间</w:t>
      </w:r>
      <w:r/>
    </w:p>
    <w:p>
      <w:pPr>
        <w:numPr>
          <w:ilvl w:val="0"/>
          <w:numId w:val="0"/>
        </w:numPr>
        <w:ind w:firstLine="420"/>
        <w:jc w:val="left"/>
        <w:pageBreakBefore w:val="0"/>
        <w:spacing w:line="480" w:lineRule="exact"/>
        <w:widowControl/>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19.1供应商上传电子响应文件的时间不得迟于谈判公告中规定的提交响应文件截止时间。</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供应商应充分考虑到网络环境、网络带宽等风险因素，如因供应商自身原因造成的电子响应文件上传不成功的按照本谈判文件第二章第26.3.2条规定做无效响应处理。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19.2 采购中心可以按照规定，通过修改谈判文件酌情延长提交响应文件截止日期，在此情况下，供应商的所有权利和义务以及供应商受制的截止日期均应以延长后新的截止日期为准。</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06" w:name="_Toc513029227"/>
      <w:r/>
      <w:bookmarkStart w:id="107" w:name="_Toc20823299"/>
      <w:r/>
      <w:bookmarkStart w:id="108" w:name="_Toc16938543"/>
      <w:r>
        <w:rPr>
          <w:rFonts w:hint="eastAsia" w:ascii="宋体" w:hAnsi="宋体" w:eastAsia="宋体" w:cs="宋体"/>
          <w:b/>
          <w:color w:val="auto"/>
          <w:sz w:val="21"/>
          <w:szCs w:val="21"/>
          <w:highlight w:val="none"/>
          <w:lang w:val="en-US" w:eastAsia="zh-CN" w:bidi="ar-SA"/>
        </w:rPr>
        <w:t xml:space="preserve">20、响应文件</w:t>
      </w:r>
      <w:bookmarkEnd w:id="106"/>
      <w:r/>
      <w:bookmarkEnd w:id="107"/>
      <w:r/>
      <w:bookmarkEnd w:id="108"/>
      <w:r>
        <w:rPr>
          <w:rFonts w:hint="eastAsia" w:ascii="宋体" w:hAnsi="宋体" w:eastAsia="宋体" w:cs="宋体"/>
          <w:b/>
          <w:color w:val="auto"/>
          <w:sz w:val="21"/>
          <w:szCs w:val="21"/>
          <w:highlight w:val="none"/>
          <w:lang w:val="en-US" w:eastAsia="zh-CN" w:bidi="ar-SA"/>
        </w:rPr>
        <w:t xml:space="preserve">的拒收</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采购中心拒绝接收在其规定的提交响应文件截止时间后上传的任何电子响应文件。</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09" w:name="_Toc16938544"/>
      <w:r/>
      <w:bookmarkStart w:id="110" w:name="_Toc513029228"/>
      <w:r/>
      <w:bookmarkStart w:id="111" w:name="_Toc20823300"/>
      <w:r>
        <w:rPr>
          <w:rFonts w:hint="eastAsia" w:ascii="宋体" w:hAnsi="宋体" w:eastAsia="宋体" w:cs="宋体"/>
          <w:b/>
          <w:color w:val="auto"/>
          <w:sz w:val="21"/>
          <w:szCs w:val="21"/>
          <w:highlight w:val="none"/>
          <w:lang w:val="en-US" w:eastAsia="zh-CN" w:bidi="ar-SA"/>
        </w:rPr>
        <w:t xml:space="preserve">21、响应文件的撤回和修改</w:t>
      </w:r>
      <w:bookmarkEnd w:id="109"/>
      <w:r/>
      <w:bookmarkEnd w:id="110"/>
      <w:r/>
      <w:bookmarkEnd w:id="111"/>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21.1响应文件的撤回</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21.1.1 电子响应文件的撤回</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供应商可在提交响应文件截止时间前，撤回其电子响应文件，具体操作方法见《操作手册》。</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21.1.2供应商撤回电子响应文件，则认为其不再参与本项目谈判活动。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21.2响应文件的修改</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供应商可在提交响应文件截止时间前，对其电子响应文件进行修改，具体操作方法见《操作手册》。</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21.3 在提交响应文件截止时间之后，供应商不得对其电子响应文件作任何修改。</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21.4 在提交响应文件截止时间至谈判文件中规定的谈判有效期满之间的这段时间内，供应商不得撤回其响应文件。</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12" w:name="_Toc513029229"/>
      <w:r/>
      <w:bookmarkStart w:id="113" w:name="_Toc20823301"/>
      <w:r/>
      <w:bookmarkStart w:id="114" w:name="_Toc16938545"/>
      <w:r/>
      <w:bookmarkStart w:id="115" w:name="_Toc120614218"/>
      <w:r>
        <w:rPr>
          <w:rFonts w:hint="eastAsia" w:ascii="宋体" w:hAnsi="宋体" w:eastAsia="宋体" w:cs="宋体"/>
          <w:b/>
          <w:color w:val="auto"/>
          <w:sz w:val="21"/>
          <w:szCs w:val="21"/>
          <w:highlight w:val="none"/>
          <w:lang w:val="en-US" w:eastAsia="zh-CN" w:bidi="ar-SA"/>
        </w:rPr>
        <w:t xml:space="preserve">五、响应文件的解密与评审</w:t>
      </w:r>
      <w:bookmarkEnd w:id="112"/>
      <w:r/>
      <w:bookmarkEnd w:id="113"/>
      <w:r/>
      <w:bookmarkEnd w:id="114"/>
      <w:r/>
      <w:bookmarkEnd w:id="115"/>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16" w:name="_Toc20823302"/>
      <w:r/>
      <w:bookmarkStart w:id="117" w:name="_Toc513029230"/>
      <w:r/>
      <w:bookmarkStart w:id="118" w:name="_Toc16938546"/>
      <w:r>
        <w:rPr>
          <w:rFonts w:hint="eastAsia" w:ascii="宋体" w:hAnsi="宋体" w:eastAsia="宋体" w:cs="宋体"/>
          <w:b/>
          <w:color w:val="auto"/>
          <w:sz w:val="21"/>
          <w:szCs w:val="21"/>
          <w:highlight w:val="none"/>
          <w:lang w:val="en-US" w:eastAsia="zh-CN" w:bidi="ar-SA"/>
        </w:rPr>
        <w:t xml:space="preserve">22、</w:t>
      </w:r>
      <w:bookmarkEnd w:id="116"/>
      <w:r/>
      <w:bookmarkEnd w:id="117"/>
      <w:r/>
      <w:bookmarkEnd w:id="118"/>
      <w:r>
        <w:rPr>
          <w:rFonts w:hint="eastAsia" w:ascii="宋体" w:hAnsi="宋体" w:eastAsia="宋体" w:cs="宋体"/>
          <w:b/>
          <w:color w:val="auto"/>
          <w:sz w:val="21"/>
          <w:szCs w:val="21"/>
          <w:highlight w:val="none"/>
          <w:lang w:val="en-US" w:eastAsia="zh-CN" w:bidi="ar-SA"/>
        </w:rPr>
        <w:t xml:space="preserve">响应文件解密</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22.1供应商应当按照《操作手册》规定，在苏采云系统规定的时间内对谈判响应文件进行解密。</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19" w:name="_Toc20823303"/>
      <w:r/>
      <w:bookmarkStart w:id="120" w:name="_Toc16938547"/>
      <w:r/>
      <w:bookmarkStart w:id="121" w:name="_Toc513029231"/>
      <w:r>
        <w:rPr>
          <w:rFonts w:hint="eastAsia" w:ascii="宋体" w:hAnsi="宋体" w:eastAsia="宋体" w:cs="宋体"/>
          <w:b/>
          <w:color w:val="auto"/>
          <w:sz w:val="21"/>
          <w:szCs w:val="21"/>
          <w:highlight w:val="none"/>
          <w:lang w:val="en-US" w:eastAsia="zh-CN" w:bidi="ar-SA"/>
        </w:rPr>
        <w:t xml:space="preserve">23、谈判小组</w:t>
      </w:r>
      <w:bookmarkEnd w:id="119"/>
      <w:r/>
      <w:bookmarkEnd w:id="120"/>
      <w:r/>
      <w:bookmarkEnd w:id="121"/>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23.1采购中心将组织谈判小组对响应文件进行评审。谈判小组由采购人代表和有关技术、经济等方面的专家组成，且人员构成符合政府采购有关规定。</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23.2谈判小组独立工作，负责评审所有响应文件并确定成交侯选人。</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24、评审过程的保密与公正</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24.1谈判小组、采购人和采购中心工作人员、相关监督人员等与评审工作有关的人员，对评审情况以及在评审过程中获悉的国家秘密、商业秘密负有保密责任。</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24.2在评审过程中，供应商不得以任何行为影响谈判评审过程，否则其响应文件将被作为无效响应文件。</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24.3在项目评审期间，采购中心将设专门人员与供应商联系。</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24.4 采购中心和谈判小组不向未成交的供应商解释未成交原因，也不公布评审过程中的相关细节。</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22" w:name="_Toc16938548"/>
      <w:r/>
      <w:bookmarkStart w:id="123" w:name="_Toc20823304"/>
      <w:r/>
      <w:bookmarkStart w:id="124" w:name="_Toc513029232"/>
      <w:r>
        <w:rPr>
          <w:rFonts w:hint="eastAsia" w:ascii="宋体" w:hAnsi="宋体" w:eastAsia="宋体" w:cs="宋体"/>
          <w:b/>
          <w:color w:val="auto"/>
          <w:sz w:val="21"/>
          <w:szCs w:val="21"/>
          <w:highlight w:val="none"/>
          <w:lang w:val="en-US" w:eastAsia="zh-CN" w:bidi="ar-SA"/>
        </w:rPr>
        <w:t xml:space="preserve">25、评审过程中的的澄清</w:t>
      </w:r>
      <w:bookmarkEnd w:id="122"/>
      <w:r/>
      <w:bookmarkEnd w:id="123"/>
      <w:r/>
      <w:bookmarkEnd w:id="124"/>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25.3 接到谈判小组澄清、说明和更正要求的供应商如未按规定做出澄清、说明和 更正，其风险由供应商自行承担。</w:t>
      </w:r>
      <w:r/>
    </w:p>
    <w:p>
      <w:pPr>
        <w:ind w:firstLine="420"/>
        <w:jc w:val="left"/>
        <w:pageBreakBefore w:val="0"/>
        <w:spacing w:line="480" w:lineRule="exact"/>
        <w:widowControl/>
      </w:pPr>
      <w:r/>
      <w:bookmarkStart w:id="125" w:name="_Toc16938549"/>
      <w:r/>
      <w:bookmarkStart w:id="126" w:name="_Toc513029233"/>
      <w:r/>
      <w:bookmarkStart w:id="127" w:name="_Toc20823305"/>
      <w:r>
        <w:rPr>
          <w:rFonts w:hint="eastAsia" w:ascii="宋体" w:hAnsi="宋体" w:eastAsia="宋体" w:cs="宋体"/>
          <w:b/>
          <w:color w:val="auto"/>
          <w:sz w:val="21"/>
          <w:szCs w:val="21"/>
          <w:highlight w:val="none"/>
          <w:lang w:val="en-US" w:eastAsia="zh-CN" w:bidi="ar-SA"/>
        </w:rPr>
        <w:t xml:space="preserve">26、对响应文件的审</w:t>
      </w:r>
      <w:bookmarkEnd w:id="125"/>
      <w:r/>
      <w:bookmarkEnd w:id="126"/>
      <w:r/>
      <w:bookmarkEnd w:id="127"/>
      <w:r>
        <w:rPr>
          <w:rFonts w:hint="eastAsia" w:ascii="宋体" w:hAnsi="宋体" w:eastAsia="宋体" w:cs="宋体"/>
          <w:b/>
          <w:color w:val="auto"/>
          <w:sz w:val="21"/>
          <w:szCs w:val="21"/>
          <w:highlight w:val="none"/>
          <w:lang w:val="en-US" w:eastAsia="zh-CN" w:bidi="ar-SA"/>
        </w:rPr>
        <w:t xml:space="preserve">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26.1响应文件审查分为资格审查和符合性审查。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26.1.1 资格审查：由谈判小组依据法律法规和谈判文件的规定，对响应文件中的资格证明文件进行审查，以确定供应商是否具备参加谈判的资格。</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谈判小组在进行资格审查的同时，将在“信用中国”网站（www.creditchina.gov.cn）查询供应商的信用记录，以确定供应商是否具备谈判资格,查询结果留存并归档。</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26.1.2 符合性审查：依据谈判文件的规定，由谈判小组从响应文件的有效性、完整性和对谈判文件的响应程度进行审查，以确定是否对谈判文件的实质性要求作出响应。</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26.3未实质性响应谈判文件的情形</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26.3.1供应商在苏采云系统规定的时间内未成功解密电子响应文件的。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26.3.2供应商未按照谈判文件要求上传电子响应文件的。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26.3.3同一供应商提交两个（含两个）以上不同的响应文件或者最后报价的。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26.3.4供应商不具备谈判文件中规定资格要求的。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26.3.5供应商的最后报价超过了采购预算。</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26.3.6不符合谈判文件中规定的实质性要求和条件的</w:t>
      </w:r>
      <w:r>
        <w:rPr>
          <w:rFonts w:hint="eastAsia" w:ascii="宋体" w:hAnsi="宋体" w:eastAsia="宋体" w:cs="宋体"/>
          <w:i/>
          <w:iCs/>
          <w:color w:val="auto"/>
          <w:szCs w:val="21"/>
          <w:highlight w:val="none"/>
          <w:u w:val="single"/>
          <w:lang w:val="en-US" w:eastAsia="zh-CN"/>
        </w:rPr>
        <w:t xml:space="preserve">（本谈判文件中斜体且有下划线部分为实质性要求和条件）</w:t>
      </w:r>
      <w:r>
        <w:rPr>
          <w:rFonts w:hint="eastAsia" w:ascii="宋体" w:hAnsi="宋体" w:eastAsia="宋体" w:cs="宋体"/>
          <w:color w:val="auto"/>
          <w:szCs w:val="21"/>
          <w:highlight w:val="none"/>
          <w:lang w:val="en-US" w:eastAsia="zh-CN"/>
        </w:rPr>
        <w:t xml:space="preserve">。</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根据江苏省财政厅《关于推动解决政府采购异常低价问题相关工作的通知》（财库【2026】2号）的规定要求：</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（一）评审过程中出现下列情形之一的，评审委员会应当启动异常低价投标（响应）审查程序：</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1．投标（响应）报价低于采购项目全部有效投标人平均值 50%的，即投标（响应）报价＜采购项目全部有效投标人平均值×50% ； </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2．投标（响应）报价低于采购项目有效投标人次低报价 50%的，即投标（响应）报价＜采购项目有效投标人次低报价×50% ；</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3.投标（响应）报价低于采购项目最高限价45%的，即投标（响应）报价＜采购项目最高限价×45% ；</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4．评审委员会认定的供应商报价过低、有可能影响产品质量或者不能诚信履约的其他情形。</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（二）启动异</w:t>
      </w:r>
      <w:r>
        <w:rPr>
          <w:rFonts w:hint="eastAsia" w:ascii="宋体" w:hAnsi="宋体" w:eastAsia="宋体" w:cs="宋体"/>
          <w:b/>
          <w:bCs/>
          <w:i w:val="0"/>
          <w:iCs w:val="0"/>
          <w:color w:val="ff0000"/>
          <w:sz w:val="21"/>
          <w:szCs w:val="21"/>
          <w:highlight w:val="none"/>
          <w:u w:val="none"/>
        </w:rPr>
        <w:t xml:space="preserve">常低价投标（响应）审查后，评审委员会应当要求相关供应商在评标现场接到通知后30分钟内，提供书面说明及相关证明材料给评标委员会（投标联系人手机保持畅通，如无法接通，视为自动放弃该投标的一切权力），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26.3.8  响应文件含有采购人不能接受的附加条件的。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26.3.10响应文件未按照谈判文件要求加盖CA电子公章的。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26.4未实质性响应谈判文件的响应文件按无效响应处理。</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26.5如果响应文件实质上没有响应谈判文件的要求，谈判小组将予以拒绝，供应商不得通过修改或撤销不合要求的偏离或保留而使其成为实质性响应的文</w:t>
      </w:r>
      <w:r>
        <w:rPr>
          <w:rFonts w:hint="eastAsia" w:ascii="宋体" w:hAnsi="宋体" w:eastAsia="宋体" w:cs="宋体"/>
          <w:color w:val="000000"/>
        </w:rPr>
        <w:t xml:space="preserve">件。</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bookmarkStart w:id="128" w:name="_Toc513029234"/>
      <w:r/>
      <w:bookmarkStart w:id="129" w:name="_Toc20823306"/>
      <w:r/>
      <w:bookmarkStart w:id="130" w:name="_Toc16938550"/>
      <w:r>
        <w:rPr>
          <w:rFonts w:hint="eastAsia" w:ascii="宋体" w:hAnsi="宋体" w:eastAsia="宋体" w:cs="宋体"/>
          <w:color w:val="auto"/>
          <w:szCs w:val="21"/>
          <w:highlight w:val="none"/>
          <w:lang w:val="en-US" w:eastAsia="zh-CN"/>
        </w:rPr>
        <w:t xml:space="preserve">26.6供应商在项目评审全过程中应保持通讯畅通，并安排专人与采购中心及谈判小组联系。</w:t>
      </w:r>
      <w:bookmarkEnd w:id="128"/>
      <w:r/>
      <w:bookmarkEnd w:id="129"/>
      <w:r/>
      <w:bookmarkEnd w:id="130"/>
      <w:r/>
      <w:r/>
    </w:p>
    <w:p>
      <w:pPr>
        <w:ind w:firstLine="420"/>
        <w:jc w:val="left"/>
        <w:pageBreakBefore w:val="0"/>
        <w:spacing w:line="480" w:lineRule="exact"/>
        <w:widowControl/>
      </w:pPr>
      <w:r>
        <w:rPr>
          <w:rFonts w:hint="eastAsia" w:ascii="宋体" w:hAnsi="宋体" w:eastAsia="宋体" w:cs="宋体"/>
          <w:b/>
          <w:color w:val="auto"/>
          <w:sz w:val="21"/>
          <w:szCs w:val="21"/>
          <w:highlight w:val="none"/>
          <w:lang w:val="en-US" w:eastAsia="zh-CN" w:bidi="ar-SA"/>
        </w:rPr>
        <w:t xml:space="preserve">27、谈判程序及成交原则</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27.1谈判程序</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 成交原则</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27.2.4 采购人确定成交供应商后，采购中心将在“中国政府采购网”、“江苏政府采购网”、“盐城市政府采购网”“阜宁县公共资源电子化服务平台”发布成交结果公告，公告期限为1个工作日。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27.3对小微型企业、监狱企业和残疾人福利单位的价格扣除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（1）小微型企业价格扣除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①本项目对小型和微型企业产品给予20%的扣除价格，用扣除后的价格参与评审。</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②供应商需按照采购文件的要求提供相应的《小微企业声明函》。</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③企业标准请参照《关于印发中小企业划型标准规定的通知》（工信部联企业[2011]300号）文件规定自行填写。</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（2）残疾人福利单位价格扣除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①本项目对残疾人福利性单位视同小型、微型企业，给予20%</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②残疾人福利单位需按照采购文件的要求提供《残疾人福利性单位声明函》。</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③残疾人福利单位标准请参照《关于促进残疾人就业政府采购政策的通知》（财库〔2017〕141号）。</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（3）监狱和戒毒企业价格扣除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①本项目对监狱和戒毒企业（简称监狱企业）视同小型、微型企业，给予20%</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③监狱企业标准请参照《关于政府采购支持监狱企业发展有关问题的通知》（财库[2014]68号）。</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（4）残疾人福利单位、监狱企业属于小型、微型企业的，不重复享受政策。</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（6）联合体各方均为小型、微型企业（残疾人福利单位、监狱企业）的，联合体享受20%。</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27.4采购本国产品的支持政策</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27.4.1本项目政府采购活动中既有本国产品又有非本国产品参与竞争的，依法对本国产品给予价格评审优惠，对本国产品的报价给予 20%的价格扣除，用扣除后的价格参与评审。</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27.4.3供应商需按照招标文件的要求提供《关于符合本国产品标准的声明函》（以下简称《声明函》），如不提供将不享受本国产品价格评审优惠。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27.5采购活动终止的情况</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出现下列情形之一的，本次竞争性谈判采购活动将被终止：</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27.5.1因情况变化，不再符合规定的竞争性谈判采购方式适用情形的。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27.5.2出现影响采购公正的违法、违规行为的。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27.5.3在采购过程中符合要求的供应商或者最后报价未超过采购预算的供应商不足3家的。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27.5.4在苏采云系统规定时间内成功解密电子响应文件的供应商不足3家的。</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28、成交供应商被取消成交资格情形</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若有充分证据证明，成交供应商出现下列情况之一的，一经查实，将被取消成交资格：</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28.1提供虚假材料谋取成交的。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28.2与评审专家、采购人、其他供应商或者采购中心工作人员恶意串通的。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28.3向评审专家、采购人或采购中心工作人员行贿或者提供其他不正当利益的。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28.4恶意竞争，最后报价明显低于其自身合理成本且又无法提供证明的。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28.5不满足本谈判文件规定的实质性要求，但在评审过程中又未被谈判小组发现的。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28.6成交后无正当理由拒不与采购人签订政府采购合同或者未按照谈判文件确定的事项签订政府采购合同的。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28.7将政府采购合同转包的。</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31" w:name="_Toc200451960"/>
      <w:r>
        <w:rPr>
          <w:rFonts w:hint="eastAsia" w:ascii="宋体" w:hAnsi="宋体" w:eastAsia="宋体" w:cs="宋体"/>
          <w:b/>
          <w:color w:val="auto"/>
          <w:sz w:val="21"/>
          <w:szCs w:val="21"/>
          <w:highlight w:val="none"/>
          <w:lang w:val="en-US" w:eastAsia="zh-CN" w:bidi="ar-SA"/>
        </w:rPr>
        <w:t xml:space="preserve">29、质疑处理</w:t>
      </w:r>
      <w:bookmarkEnd w:id="131"/>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29.1 提出质疑的供应商应当是参与所质疑项目采购活动的供应商。潜在供应商依法获取其可质疑的采购文件的，可以对采购文件提出质疑。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29.2.2对采购过程提出质疑的，为各采购程序环节结束之日。</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29.2.3对成交结果提出质疑的，为成交结果公告期限届满之日。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 以下情形的质疑不予受理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29.5.1 内容不符合《政府采购质疑和投诉办法》第十二条规定的质疑。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29.5.2 超出政府采购法定期限的质疑。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29.5.3 以传真、电子邮件等方式递交的非原件形式的质疑。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29.5.4 未参加谈判活动的供应商或在谈判活动中自身权益未受到损害的供应商所提出的质疑。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29.5.5供应商组成联合体参加谈判，联合体中任何一方或多方未按要求签字、盖章、加盖公章的质疑。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30、成交通知书</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32" w:name="_Toc120614220"/>
      <w:r/>
      <w:bookmarkStart w:id="133" w:name="_Toc20823308"/>
      <w:r/>
      <w:bookmarkStart w:id="134" w:name="_Toc513029236"/>
      <w:r/>
      <w:bookmarkStart w:id="135" w:name="_Toc16938552"/>
      <w:r>
        <w:rPr>
          <w:rFonts w:hint="eastAsia" w:ascii="宋体" w:hAnsi="宋体" w:eastAsia="宋体" w:cs="宋体"/>
          <w:b/>
          <w:color w:val="auto"/>
          <w:sz w:val="21"/>
          <w:szCs w:val="21"/>
          <w:highlight w:val="none"/>
          <w:lang w:val="en-US" w:eastAsia="zh-CN" w:bidi="ar-SA"/>
        </w:rPr>
        <w:t xml:space="preserve">七、授予合同</w:t>
      </w:r>
      <w:bookmarkEnd w:id="132"/>
      <w:r/>
      <w:bookmarkEnd w:id="133"/>
      <w:r/>
      <w:bookmarkEnd w:id="134"/>
      <w:r/>
      <w:bookmarkEnd w:id="135"/>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36" w:name="_Toc16938553"/>
      <w:r/>
      <w:bookmarkStart w:id="137" w:name="_Toc20823309"/>
      <w:r/>
      <w:bookmarkStart w:id="138" w:name="_Toc513029237"/>
      <w:r>
        <w:rPr>
          <w:rFonts w:hint="eastAsia" w:ascii="宋体" w:hAnsi="宋体" w:eastAsia="宋体" w:cs="宋体"/>
          <w:b/>
          <w:color w:val="auto"/>
          <w:sz w:val="21"/>
          <w:szCs w:val="21"/>
          <w:highlight w:val="none"/>
          <w:lang w:val="en-US" w:eastAsia="zh-CN" w:bidi="ar-SA"/>
        </w:rPr>
        <w:t xml:space="preserve">31. 签订合同</w:t>
      </w:r>
      <w:bookmarkEnd w:id="136"/>
      <w:r/>
      <w:bookmarkEnd w:id="137"/>
      <w:r/>
      <w:bookmarkEnd w:id="138"/>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31.l成交供应商应当在成交通知书发出之日起三十日内，按照谈判文件确定的事项与采购人签订政府采购合同。</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31.2谈判文件、成交供应商的响应文件及谈判过程中有关澄清、承诺文件均应作为合同附件。</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32、标的物的追加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bookmarkStart w:id="139" w:name="_Toc120614221"/>
      <w:r/>
      <w:bookmarkStart w:id="140" w:name="_Toc479757207"/>
      <w:r/>
      <w:bookmarkStart w:id="141" w:name="_Toc513029242"/>
      <w:r/>
      <w:bookmarkStart w:id="142" w:name="_Toc16938558"/>
      <w:r/>
      <w:bookmarkStart w:id="143" w:name="_Toc20823314"/>
      <w:r>
        <w:rPr>
          <w:rFonts w:hint="eastAsia" w:ascii="宋体" w:hAnsi="宋体" w:eastAsia="宋体" w:cs="宋体"/>
          <w:b/>
          <w:color w:val="auto"/>
          <w:sz w:val="21"/>
          <w:szCs w:val="21"/>
          <w:highlight w:val="none"/>
          <w:lang w:val="en-US" w:eastAsia="zh-CN" w:bidi="ar-SA"/>
        </w:rPr>
        <w:t xml:space="preserve">33、履约资金政策</w:t>
      </w:r>
      <w:bookmarkEnd w:id="139"/>
      <w:r/>
      <w:bookmarkEnd w:id="140"/>
      <w:r/>
      <w:bookmarkEnd w:id="141"/>
      <w:r/>
      <w:bookmarkEnd w:id="142"/>
      <w:r/>
      <w:bookmarkEnd w:id="143"/>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Cs w:val="21"/>
          <w:highlight w:val="none"/>
          <w:lang w:val="en-US" w:eastAsia="zh-CN"/>
        </w:rPr>
        <w:t xml:space="preserve">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hint="eastAsia" w:ascii="宋体" w:hAnsi="宋体" w:eastAsia="宋体" w:cs="宋体"/>
          <w:color w:val="ff0000"/>
          <w:szCs w:val="21"/>
          <w:highlight w:val="none"/>
          <w:lang w:val="en-US" w:eastAsia="zh-CN"/>
        </w:rPr>
      </w:r>
      <w:r>
        <w:rPr>
          <w:rFonts w:ascii="SimSun" w:hAnsi="SimSun" w:eastAsia="SimSun" w:cs="SimSun"/>
          <w:b/>
          <w:color w:val="000000"/>
          <w:sz w:val="21"/>
        </w:rPr>
        <w:t xml:space="preserve">收款单位名称：阜宁县人民医院，</w:t>
      </w:r>
      <w:r>
        <w:rPr>
          <w:rFonts w:ascii="SimSun" w:hAnsi="SimSun" w:eastAsia="SimSun" w:cs="SimSun"/>
          <w:b/>
          <w:color w:val="ff0000"/>
          <w:sz w:val="21"/>
        </w:rPr>
        <w:t xml:space="preserve">开户银行：建设银行阜宁支行营业部；账号：32001737336052512223。</w:t>
      </w:r>
      <w:r/>
      <w:r>
        <w:rPr>
          <w:rFonts w:hint="eastAsia" w:ascii="宋体" w:hAnsi="宋体" w:eastAsia="宋体" w:cs="宋体"/>
          <w:color w:val="auto"/>
          <w:szCs w:val="21"/>
          <w:highlight w:val="none"/>
          <w:lang w:val="en-US" w:eastAsia="zh-CN"/>
        </w:rPr>
      </w:r>
      <w:r/>
      <w:r/>
      <w:r>
        <w:rPr>
          <w:sz w:val="21"/>
        </w:rP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34.预付款制度</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pStyle w:val="650"/>
        <w:ind w:firstLine="2640"/>
        <w:jc w:val="both"/>
        <w:keepNext/>
        <w:spacing w:beforeAutospacing="0" w:afterAutospacing="0"/>
      </w:pPr>
      <w:r>
        <w:t xml:space="preserve"> </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50"/>
        <w:jc w:val="center"/>
        <w:keepNext/>
        <w:spacing w:beforeAutospacing="0" w:afterAutospacing="0"/>
        <w:rPr>
          <w:rFonts w:hint="eastAsia" w:ascii="黑体" w:hAnsi="宋体" w:eastAsia="黑体" w:cs="黑体"/>
          <w:color w:val="000000"/>
          <w:sz w:val="44"/>
          <w:szCs w:val="44"/>
        </w:rPr>
      </w:pPr>
      <w:r/>
      <w:bookmarkStart w:id="144" w:name="_Hlt16619350"/>
      <w:r/>
      <w:bookmarkStart w:id="145" w:name="_Hlt16619369"/>
      <w:r/>
      <w:r/>
    </w:p>
    <w:p>
      <w:pPr>
        <w:pStyle w:val="65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政府采购货物买卖合同</w:t>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keepNext/>
        <w:spacing w:beforeAutospacing="0" w:afterAutospacing="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auto"/>
          <w:szCs w:val="21"/>
          <w:highlight w:val="none"/>
          <w:lang w:val="en-US" w:eastAsia="zh-CN"/>
        </w:rPr>
        <w:t xml:space="preserve">阜宁县人民医院医疗废弃物处置服务项目</w:t>
      </w:r>
      <w:r/>
    </w:p>
    <w:p>
      <w:pPr>
        <w:pStyle w:val="650"/>
        <w:keepNext/>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w:t>
      </w:r>
      <w:r/>
    </w:p>
    <w:p>
      <w:pPr>
        <w:pStyle w:val="650"/>
        <w:keepNext/>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w:t>
      </w:r>
      <w:r>
        <w:rPr>
          <w:rFonts w:hint="eastAsia" w:ascii="宋体" w:hAnsi="宋体" w:eastAsia="宋体" w:cs="宋体"/>
          <w:color w:val="auto"/>
          <w:szCs w:val="21"/>
          <w:highlight w:val="none"/>
          <w:lang w:val="en-US" w:eastAsia="zh-CN"/>
        </w:rPr>
        <w:t xml:space="preserve">阜宁县人民医院</w:t>
      </w:r>
      <w:r/>
    </w:p>
    <w:p>
      <w:pPr>
        <w:pStyle w:val="650"/>
        <w:keepNext/>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    方：</w:t>
      </w:r>
      <w:r/>
    </w:p>
    <w:p>
      <w:pPr>
        <w:pStyle w:val="650"/>
        <w:keepNext/>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both"/>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50"/>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1.本合同标准文本适用于购买现成货物的采购项目，不包括需要供应商定制开发、创新研发的货物采购项目。</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2.本合同标准文本为政府采购货物买卖合同编制提供参考，可以结合采购项目具体情况，对文本作必要的调整修订后使用。</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333333"/>
          <w:sz w:val="21"/>
          <w:szCs w:val="21"/>
          <w:shd w:val="clear" w:color="auto" w:fill="ffffff"/>
        </w:rPr>
        <w:t xml:space="preserve">3.本合同标准文本各条款中，如涉及填写多家供应商、制造商，多种采购标的、分包主要内容等信息的，可根据采购项目具体情况添加信息</w:t>
      </w:r>
      <w:r/>
    </w:p>
    <w:p>
      <w:pPr>
        <w:pStyle w:val="650"/>
        <w:jc w:val="center"/>
        <w:keepNext/>
        <w:spacing w:beforeAutospacing="0" w:afterAutospacing="0"/>
        <w:rPr>
          <w:rFonts w:ascii="黑体" w:hAnsi="宋体" w:eastAsia="黑体" w:cs="黑体"/>
          <w:color w:val="000000"/>
          <w:sz w:val="44"/>
          <w:szCs w:val="44"/>
        </w:rPr>
      </w:pPr>
      <w:r/>
      <w:bookmarkStart w:id="146" w:name="_Toc22209"/>
      <w:r>
        <w:rPr>
          <w:rFonts w:hint="eastAsia" w:ascii="黑体" w:hAnsi="宋体" w:eastAsia="黑体" w:cs="黑体"/>
          <w:color w:val="000000"/>
          <w:sz w:val="44"/>
          <w:szCs w:val="44"/>
        </w:rPr>
        <w:t xml:space="preserve">第一节 政府采购合同协议书</w:t>
      </w:r>
      <w:bookmarkEnd w:id="146"/>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甲方（全称）：</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乙方（全称）： </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1、项目信息</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（1）采购项目名称：</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采购项目编号：</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（2）采购计划编号：</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（3）项目内容：</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采购标的及数量（台/套/个/架/组等）：</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品牌：规格型号：</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采购标的的技术要求、商务要求具体见附件。</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①涉及信息类产品，请填写该产品关键部件的品牌、型号：</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标的名称：</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关键部件：品牌：型号：</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关键部件：品牌：型号：</w:t>
      </w:r>
      <w:r/>
    </w:p>
    <w:p>
      <w:pPr>
        <w:ind w:firstLine="478"/>
        <w:spacing w:line="360" w:lineRule="auto"/>
        <w:rPr>
          <w:rFonts w:hint="eastAsia" w:ascii="宋体" w:hAnsi="宋体" w:eastAsia="宋体" w:cs="宋体"/>
          <w:color w:val="333333"/>
          <w:sz w:val="21"/>
          <w:szCs w:val="21"/>
          <w:u w:val="singl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关键部件：品牌：型号：</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（注：关键部件是指财政部会同有关部门发布的政府采购需求标准规定的需要通过国家有关部门指定的测评机构开展的安全可靠测评的软硬件，如CPU芯片、操作系统、数据库等。）</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②涉及车辆采购，请填写是否属于新能源汽车：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是，《政府采购品目分类目录》底级品目名称： 数量： 金额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政府采购组织形式：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政府集中采购</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部门集中采购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分散采购</w:t>
      </w:r>
      <w:r/>
    </w:p>
    <w:p>
      <w:pPr>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政府采购方式：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lang w:eastAsia="zh-CN"/>
        </w:rPr>
        <w:t xml:space="preserve">竞争性谈判</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邀请招标</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竞争性谈判</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竞争性磋商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询价</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单一来源</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框架协议</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其他：</w:t>
      </w:r>
      <w:r/>
    </w:p>
    <w:p>
      <w:pPr>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中标（成交）采购标的制造商是否为中小企业：</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是否</w:t>
      </w:r>
      <w:r/>
    </w:p>
    <w:p>
      <w:pPr>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本合同是否为专门面向中小企业的采购合同（中小企业预留合同）：</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w:t>
      </w:r>
      <w:r>
        <w:rPr>
          <w:rFonts w:ascii="Wingdings" w:hAnsi="Wingdings" w:eastAsia="Wingdings" w:cs="Wingdings"/>
          <w:sz w:val="21"/>
          <w:szCs w:val="21"/>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若本项目不专门面向中小企业采购，是否给予小微企业评审优惠：</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中标（成交）采购标的制造商是否为残疾人福利性单位：</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中标（成交）采购标的制造商是否为监狱企业：</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（7）合同是否分包：</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分包主要内容：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分包供应商/制造商名称（如供应商和制造商不同，请分别填写）：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分包供应商/制造商类型（如果供应商和制造商不同，只填写制造商类型）：</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大型企业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中型企业  小微型企业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残疾人福利性单位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监狱企业</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其他</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（8）中标（成交）供应商是否为外商投资企业：</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外商投资企业类型：</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全部由外国投资者投资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部分由外国投资者投资</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（9）是否涉及进口产品：</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是，《政府采购品目分类目录》底级品目名称：</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金额：国别：品牌： 规格型号：</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（10）是否涉及节能产品：</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是，《节能产品政府采购品目清单》的底级品目名称：</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强制采购</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优先采购</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是否涉及环境标志产品：</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是，《环境标志产品政府采购品目清单》的底级品目名称：</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强制采购优先采购</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是否涉及绿色产品：</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是，绿色产品政府采购相关政策确定的底级品目名称：</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强制采购</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优先采购</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（11）涉及商品包装和快递包装的，是否参考《商品包装政府采购需求标准（试行）》、《快递包装政府采购需求标准（试行）》明确产品及相关快递服务的具体包装要求：</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不涉及</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2、合同金额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（1）合同金额小写：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大写：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分包金额（如有）小写：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大写：</w:t>
      </w:r>
      <w:r/>
    </w:p>
    <w:p>
      <w:pPr>
        <w:numPr>
          <w:ilvl w:val="0"/>
          <w:numId w:val="2"/>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付款方式：</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全额付款：                         </w:t>
      </w:r>
      <w:r/>
    </w:p>
    <w:p>
      <w:pPr>
        <w:ind w:firstLine="420"/>
        <w:spacing w:line="360" w:lineRule="auto"/>
        <w:rPr>
          <w:rFonts w:hint="eastAsia" w:ascii="宋体" w:hAnsi="宋体" w:eastAsia="宋体" w:cs="宋体"/>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333333"/>
          <w:sz w:val="21"/>
          <w:szCs w:val="21"/>
          <w:shd w:val="clear" w:color="auto" w:fill="ffffff"/>
        </w:rPr>
        <w:t xml:space="preserve">þ</w:t>
      </w:r>
      <w:r>
        <w:rPr>
          <w:rFonts w:hint="eastAsia" w:ascii="宋体" w:hAnsi="宋体" w:eastAsia="宋体" w:cs="宋体"/>
          <w:color w:val="333333"/>
          <w:sz w:val="21"/>
          <w:szCs w:val="21"/>
          <w:shd w:val="clear" w:color="auto" w:fill="ffffff"/>
        </w:rPr>
        <w:t xml:space="preserve">分期付款：</w:t>
      </w:r>
      <w:r>
        <w:rPr>
          <w:rFonts w:hint="eastAsia" w:ascii="宋体" w:hAnsi="宋体" w:eastAsia="宋体" w:cs="宋体"/>
          <w:color w:val="ff0000"/>
          <w:sz w:val="21"/>
          <w:szCs w:val="21"/>
          <w:shd w:val="clear" w:color="auto" w:fill="ffffff"/>
        </w:rPr>
      </w:r>
      <w:r>
        <w:rPr>
          <w:rFonts w:hint="eastAsia" w:ascii="宋体" w:hAnsi="宋体" w:eastAsia="宋体" w:cs="宋体"/>
          <w:color w:val="ff0000"/>
          <w:sz w:val="21"/>
          <w:szCs w:val="21"/>
          <w:shd w:val="clear" w:color="auto" w:fill="ffffff"/>
        </w:rPr>
        <w:t xml:space="preserve">合同签订后每半年由乙方根据实际处置的医疗废物量按</w:t>
      </w:r>
      <w:r>
        <w:rPr>
          <w:rFonts w:hint="eastAsia" w:ascii="宋体" w:hAnsi="宋体" w:eastAsia="宋体" w:cs="宋体"/>
          <w:color w:val="ff0000"/>
          <w:sz w:val="21"/>
          <w:szCs w:val="21"/>
          <w:u w:val="single"/>
          <w:shd w:val="clear" w:color="auto" w:fill="ffffff"/>
        </w:rPr>
        <w:t xml:space="preserve">      </w:t>
      </w:r>
      <w:r>
        <w:rPr>
          <w:rFonts w:hint="eastAsia" w:ascii="宋体" w:hAnsi="宋体" w:eastAsia="宋体" w:cs="宋体"/>
          <w:color w:val="ff0000"/>
          <w:sz w:val="21"/>
          <w:szCs w:val="21"/>
          <w:shd w:val="clear" w:color="auto" w:fill="ffffff"/>
        </w:rPr>
        <w:t xml:space="preserve">元/吨开具符合税法规定的发票(税金由乙方承担)，按甲方资金审批流程及时结算，将价款用转账的方式支付给乙方。（以上付款均无息）。</w:t>
      </w:r>
      <w:r>
        <w:rPr>
          <w:rFonts w:hint="eastAsia" w:ascii="宋体" w:hAnsi="宋体" w:eastAsia="宋体" w:cs="宋体"/>
          <w:color w:val="ff0000"/>
          <w:sz w:val="21"/>
          <w:szCs w:val="21"/>
          <w:shd w:val="clear" w:color="auto" w:fill="ffffff"/>
        </w:rPr>
      </w:r>
      <w:r>
        <w:rPr>
          <w:rFonts w:hint="eastAsia" w:ascii="宋体" w:hAnsi="宋体" w:eastAsia="宋体" w:cs="宋体"/>
          <w:color w:val="ff0000"/>
          <w:sz w:val="21"/>
          <w:szCs w:val="21"/>
          <w:shd w:val="clear" w:color="auto" w:fill="ffffff"/>
        </w:rPr>
      </w:r>
      <w:r/>
    </w:p>
    <w:p>
      <w:pPr>
        <w:ind w:firstLine="478"/>
        <w:spacing w:line="360" w:lineRule="auto"/>
        <w:rPr>
          <w:rFonts w:hint="eastAsia" w:ascii="宋体" w:hAnsi="宋体" w:eastAsia="宋体" w:cs="宋体"/>
          <w:b/>
          <w:bCs/>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 注：合同中付款方式采用预付款的，中标人如需支付预付款，中标人应向采购人出具预付款保函，中标人可以采用银行保函或保险公司保函，银行保函和保险公司保函受益人应为采购人。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中标人也可以放弃预付款，如放弃预付款的，中标人应向采购人出具放弃预付款的声明函。</w:t>
      </w:r>
      <w:r/>
    </w:p>
    <w:p>
      <w:pPr>
        <w:ind w:firstLine="478"/>
        <w:spacing w:line="360" w:lineRule="auto"/>
        <w:rPr>
          <w:rFonts w:hint="eastAsia" w:ascii="宋体" w:hAnsi="宋体" w:eastAsia="宋体" w:cs="宋体"/>
          <w:color w:val="333333"/>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成本补偿：</w:t>
      </w:r>
      <w:r>
        <w:rPr>
          <w:rFonts w:hint="eastAsia" w:ascii="宋体" w:hAnsi="宋体" w:eastAsia="宋体" w:cs="宋体"/>
          <w:color w:val="333333"/>
          <w:sz w:val="21"/>
          <w:szCs w:val="21"/>
          <w:u w:val="single"/>
          <w:shd w:val="clear" w:color="auto" w:fill="ffffff"/>
          <w:lang w:val="en-US" w:eastAsia="zh-CN"/>
        </w:rPr>
        <w:t xml:space="preserve">/</w:t>
      </w:r>
      <w:r>
        <w:rPr>
          <w:rFonts w:hint="eastAsia" w:ascii="宋体" w:hAnsi="宋体" w:eastAsia="宋体" w:cs="宋体"/>
          <w:color w:val="333333"/>
          <w:sz w:val="21"/>
          <w:szCs w:val="21"/>
          <w:u w:val="single"/>
          <w:shd w:val="clear" w:color="auto" w:fill="ffffff"/>
        </w:rPr>
        <w:t xml:space="preserve"> </w:t>
      </w: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绩效激励：</w:t>
      </w:r>
      <w:r>
        <w:rPr>
          <w:rFonts w:hint="eastAsia" w:ascii="宋体" w:hAnsi="宋体" w:eastAsia="宋体" w:cs="宋体"/>
          <w:color w:val="333333"/>
          <w:sz w:val="21"/>
          <w:szCs w:val="21"/>
          <w:u w:val="single"/>
          <w:shd w:val="clear" w:color="auto" w:fill="ffffff"/>
          <w:lang w:val="en-US" w:eastAsia="zh-CN"/>
        </w:rPr>
        <w:t xml:space="preserve">/</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3、合同履行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（1）起始日期：年月日，完成日期：年月日。</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（2）履约地点：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（3）履约担保：履约担保：是否收取履约保证金：</w:t>
      </w:r>
      <w:r>
        <w:rPr>
          <w:rFonts w:ascii="Wingdings" w:hAnsi="Wingdings" w:eastAsia="Wingdings" w:cs="Wingdings"/>
          <w:color w:val="333333"/>
          <w:sz w:val="21"/>
          <w:szCs w:val="21"/>
          <w:shd w:val="clear" w:color="auto" w:fill="ffffff"/>
        </w:rPr>
        <w:t xml:space="preserve">þ</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收取履约保证金形式：</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收取履约保证金金额：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履约担保期限：</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（4）履约保证金的缴纳形式：</w:t>
      </w:r>
      <w:r/>
    </w:p>
    <w:p>
      <w:pPr>
        <w:ind w:firstLine="478"/>
        <w:spacing w:line="360" w:lineRule="auto"/>
        <w:rPr>
          <w:rFonts w:hint="eastAsia" w:ascii="宋体" w:hAnsi="宋体" w:eastAsia="宋体" w:cs="宋体"/>
          <w:color w:val="333333"/>
          <w:sz w:val="21"/>
          <w:szCs w:val="21"/>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供应商应当以支票、汇票、本票或者金融机构、担保机构出具的保函等非现金形式提交履约保证金。</w:t>
      </w:r>
      <w:r>
        <w:rPr>
          <w:rFonts w:hint="eastAsia" w:ascii="宋体" w:hAnsi="宋体" w:eastAsia="宋体" w:cs="宋体"/>
          <w:color w:val="333333"/>
          <w:sz w:val="21"/>
          <w:szCs w:val="21"/>
          <w:shd w:val="clear" w:color="auto" w:fill="ffffff"/>
          <w:lang w:val="en-US" w:eastAsia="zh-CN"/>
        </w:rPr>
        <w:t xml:space="preserve">以转账、电汇或银行汇票等形式从乙方的账户转至下列账户，</w:t>
      </w:r>
      <w:r>
        <w:rPr>
          <w:rFonts w:ascii="SimSun" w:hAnsi="SimSun" w:eastAsia="SimSun" w:cs="SimSun"/>
          <w:b/>
          <w:color w:val="000000"/>
          <w:sz w:val="21"/>
        </w:rPr>
        <w:t xml:space="preserve">收款单位名称：阜宁县人民医院，</w:t>
      </w:r>
      <w:r>
        <w:rPr>
          <w:rFonts w:ascii="SimSun" w:hAnsi="SimSun" w:eastAsia="SimSun" w:cs="SimSun"/>
          <w:b/>
          <w:color w:val="ff0000"/>
          <w:sz w:val="21"/>
        </w:rPr>
        <w:t xml:space="preserve">开户银行：建设银行阜宁支行营业部；账号：32001737336052512223。</w:t>
      </w:r>
      <w:r>
        <w:rPr>
          <w:rFonts w:hint="eastAsia" w:ascii="宋体" w:hAnsi="宋体" w:eastAsia="宋体" w:cs="宋体"/>
          <w:color w:val="333333"/>
          <w:sz w:val="21"/>
          <w:szCs w:val="21"/>
          <w:shd w:val="clear" w:color="auto" w:fill="ffffff"/>
          <w:lang w:val="en-US" w:eastAsia="zh-CN"/>
        </w:rPr>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依据《关于在全省政府采购领域推行电子履约保函（保险）的通知》，鼓励供应商自愿使用电子履约保函（保险）代替缴纳履约保证金。</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如以履约保函（保险）形式缴纳履约保证金，供应商可通过政府采购电子履约保函（保险）平台（www.jsdzbh.com）在线申请履约保函（保险）。                               </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（5）分期履行要求：</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（6）风险处置措施和替代方案：</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4、合同验收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（1）验收组织方式：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自行组织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委托第三方组织</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验收主体：</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是否邀请本项目的其他供应商参加验收：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是否邀请专家参加验收：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是否邀请服务对象参加验收：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是否邀请第三方检测机构参加验收：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是否进行抽查检测：</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是，抽查比例：</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是否存在破坏性检测：</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是，（应明确对被破坏的检测产品的处理方式）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验收组织的其他事项：</w:t>
      </w:r>
      <w:r/>
    </w:p>
    <w:p>
      <w:pPr>
        <w:ind w:firstLine="478"/>
        <w:spacing w:line="360" w:lineRule="auto"/>
        <w:rPr>
          <w:rFonts w:hint="eastAsia" w:ascii="宋体" w:hAnsi="宋体" w:eastAsia="宋体" w:cs="宋体"/>
          <w:color w:val="ff0000"/>
          <w:sz w:val="21"/>
          <w:szCs w:val="21"/>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（2）履约验收时间：</w:t>
      </w:r>
      <w:r>
        <w:rPr>
          <w:rFonts w:hint="eastAsia" w:ascii="宋体" w:hAnsi="宋体" w:eastAsia="宋体" w:cs="宋体"/>
          <w:color w:val="ff0000"/>
          <w:sz w:val="21"/>
          <w:szCs w:val="21"/>
          <w:shd w:val="clear" w:color="auto" w:fill="ffffff"/>
        </w:rPr>
        <w:t xml:space="preserve">供应商提出验收申请之日起</w:t>
      </w:r>
      <w:r>
        <w:rPr>
          <w:rFonts w:hint="eastAsia" w:ascii="宋体" w:hAnsi="宋体" w:eastAsia="宋体" w:cs="宋体"/>
          <w:color w:val="ff0000"/>
          <w:sz w:val="21"/>
          <w:szCs w:val="21"/>
          <w:shd w:val="clear" w:color="auto" w:fill="ffffff"/>
          <w:lang w:val="en-US" w:eastAsia="zh-CN"/>
        </w:rPr>
        <w:t xml:space="preserve">15</w:t>
      </w:r>
      <w:r>
        <w:rPr>
          <w:rFonts w:hint="eastAsia" w:ascii="宋体" w:hAnsi="宋体" w:eastAsia="宋体" w:cs="宋体"/>
          <w:color w:val="ff0000"/>
          <w:sz w:val="21"/>
          <w:szCs w:val="21"/>
          <w:shd w:val="clear" w:color="auto" w:fill="ffffff"/>
        </w:rPr>
        <w:t xml:space="preserve">日内组织验收</w:t>
      </w:r>
      <w:r>
        <w:rPr>
          <w:rFonts w:hint="eastAsia" w:ascii="宋体" w:hAnsi="宋体" w:eastAsia="宋体" w:cs="宋体"/>
          <w:color w:val="ff0000"/>
          <w:sz w:val="21"/>
          <w:szCs w:val="21"/>
          <w:shd w:val="clear" w:color="auto" w:fill="ffffff"/>
          <w:lang w:val="en-US" w:eastAsia="zh-CN"/>
        </w:rPr>
        <w:t xml:space="preserve">。</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（3）履约验收方式：</w:t>
      </w:r>
      <w:r>
        <w:rPr>
          <w:rFonts w:hint="eastAsia" w:ascii="宋体" w:hAnsi="宋体" w:eastAsia="宋体" w:cs="宋体"/>
          <w:color w:val="ff0000"/>
          <w:sz w:val="21"/>
          <w:szCs w:val="21"/>
          <w:shd w:val="clear" w:color="auto" w:fill="ffffff"/>
        </w:rPr>
        <w:t xml:space="preserve"></w:t>
      </w:r>
      <w:r>
        <w:rPr>
          <w:rFonts w:ascii="Wingdings" w:hAnsi="Wingdings" w:eastAsia="Wingdings" w:cs="Wingdings"/>
          <w:color w:val="ff0000"/>
          <w:sz w:val="21"/>
          <w:szCs w:val="21"/>
        </w:rPr>
        <w:t xml:space="preserve">þ</w:t>
      </w:r>
      <w:r>
        <w:rPr>
          <w:rFonts w:hint="eastAsia" w:ascii="宋体" w:hAnsi="宋体" w:eastAsia="宋体" w:cs="宋体"/>
          <w:color w:val="ff0000"/>
          <w:sz w:val="21"/>
          <w:szCs w:val="21"/>
          <w:shd w:val="clear" w:color="auto" w:fill="ffffff"/>
        </w:rPr>
        <w:t xml:space="preserve">一次性验收 </w:t>
      </w:r>
      <w:r>
        <w:rPr>
          <w:rFonts w:hint="eastAsia" w:ascii="宋体" w:hAnsi="宋体" w:eastAsia="宋体" w:cs="宋体"/>
          <w:color w:val="333333"/>
          <w:sz w:val="21"/>
          <w:szCs w:val="21"/>
          <w:shd w:val="clear" w:color="auto" w:fill="ffffff"/>
        </w:rPr>
        <w:t xml:space="preserve">        </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分期/分项验收：（应明确分期/分项验收的工作安排）</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（4）履约验收程序：</w:t>
      </w:r>
      <w:r/>
    </w:p>
    <w:p>
      <w:pPr>
        <w:ind w:firstLine="478"/>
        <w:spacing w:line="360" w:lineRule="auto"/>
        <w:rPr>
          <w:rFonts w:hint="eastAsia" w:ascii="宋体" w:hAnsi="宋体" w:eastAsia="宋体" w:cs="宋体"/>
          <w:color w:val="ff0000"/>
          <w:sz w:val="21"/>
          <w:szCs w:val="21"/>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（5）履约验收的内容：</w:t>
      </w:r>
      <w:r>
        <w:rPr>
          <w:rFonts w:hint="eastAsia" w:ascii="宋体" w:hAnsi="宋体" w:eastAsia="宋体" w:cs="宋体"/>
          <w:color w:val="ff0000"/>
          <w:sz w:val="21"/>
          <w:szCs w:val="21"/>
          <w:shd w:val="clear" w:color="auto" w:fill="ffffff"/>
          <w:lang w:val="en-US" w:eastAsia="zh-CN"/>
        </w:rPr>
        <w:t xml:space="preserve">详见采购需求。</w:t>
      </w:r>
      <w:r/>
    </w:p>
    <w:p>
      <w:pPr>
        <w:ind w:firstLine="478"/>
        <w:spacing w:line="360" w:lineRule="auto"/>
        <w:rPr>
          <w:rFonts w:hint="eastAsia" w:ascii="宋体" w:hAnsi="宋体" w:eastAsia="宋体" w:cs="宋体"/>
          <w:color w:val="333333"/>
          <w:sz w:val="21"/>
          <w:szCs w:val="21"/>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（6）履约验收标准：</w:t>
      </w:r>
      <w:r>
        <w:rPr>
          <w:rFonts w:hint="eastAsia" w:ascii="宋体" w:hAnsi="宋体" w:eastAsia="宋体" w:cs="宋体"/>
          <w:color w:val="ff0000"/>
          <w:sz w:val="21"/>
          <w:szCs w:val="21"/>
          <w:shd w:val="clear" w:color="auto" w:fill="ffffff"/>
          <w:lang w:val="en-US" w:eastAsia="zh-CN"/>
        </w:rPr>
        <w:t xml:space="preserve">符合</w:t>
      </w:r>
      <w:r>
        <w:rPr>
          <w:rFonts w:hint="eastAsia" w:ascii="宋体" w:hAnsi="宋体" w:eastAsia="宋体" w:cs="宋体"/>
          <w:color w:val="ff0000"/>
          <w:sz w:val="21"/>
          <w:szCs w:val="21"/>
          <w:shd w:val="clear" w:color="auto" w:fill="ffffff"/>
        </w:rPr>
        <w:t xml:space="preserve">政府采购合同通用条款</w:t>
      </w:r>
      <w:r>
        <w:rPr>
          <w:rFonts w:hint="eastAsia" w:ascii="宋体" w:hAnsi="宋体" w:eastAsia="宋体" w:cs="宋体"/>
          <w:color w:val="ff0000"/>
          <w:sz w:val="21"/>
          <w:szCs w:val="21"/>
          <w:shd w:val="clear" w:color="auto" w:fill="ffffff"/>
          <w:lang w:val="en-US" w:eastAsia="zh-CN"/>
        </w:rPr>
        <w:t xml:space="preserve">8.1规定。</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（8）履约验收其他事项：</w:t>
      </w:r>
      <w:r>
        <w:rPr>
          <w:rFonts w:hint="eastAsia" w:ascii="宋体" w:hAnsi="宋体" w:eastAsia="宋体" w:cs="宋体"/>
          <w:color w:val="333333"/>
          <w:sz w:val="21"/>
          <w:szCs w:val="21"/>
          <w:u w:val="single"/>
          <w:shd w:val="clear" w:color="auto" w:fill="ffffff"/>
          <w:lang w:val="en-US" w:eastAsia="zh-CN"/>
        </w:rPr>
        <w:t xml:space="preserve">/</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5、组成合同的文件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本协议书与下列文件一起构成合同文件，如下述文件之间有任何抵触、矛盾或歧义，应按以下顺序解释：</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（1）政府采购合同协议书及其变更、补充协议</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（2）政府采购合同专用条款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（3）政府采购合同通用条款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（4）中标（成交）通知书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（5）投标（响应）文件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（6）采购文件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（7）有关技术文件，图纸</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（8）国家法律、行政法规和规章制度规定或合同约定的作为合同组成部分的其他文件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6.合同生效</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本合同自</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年</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月</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日生效。</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7.合同份数</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本合同一式份，甲方执份，乙方执份，均具有同等法律效力。</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合同订立时间：</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年</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月</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合同订立地点：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附件：具体标的及其技术要求和商务要求、联合协议、分包意向协议等。</w:t>
      </w:r>
      <w:r/>
    </w:p>
    <w:p>
      <w:pPr>
        <w:ind w:firstLine="478"/>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br w:type="page" w:clear="all"/>
      </w:r>
      <w:r/>
    </w:p>
    <w:tbl>
      <w:tblPr>
        <w:tblStyle w:val="643"/>
        <w:tblW w:w="4846" w:type="pct"/>
        <w:tblInd w:w="14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8"/>
        <w:gridCol w:w="2281"/>
        <w:gridCol w:w="2413"/>
        <w:gridCol w:w="2011"/>
      </w:tblGrid>
      <w:tr>
        <w:trPr>
          <w:trHeight w:val="850"/>
        </w:trPr>
        <w:tc>
          <w:tcPr>
            <w:gridSpan w:val="2"/>
            <w:tcBorders>
              <w:bottom w:val="single" w:color="000000" w:sz="2" w:space="0"/>
              <w:right w:val="single" w:color="000000" w:sz="2" w:space="0"/>
            </w:tcBorders>
            <w:tcW w:w="449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甲方（采购人、受采购人委托签订合同的单位或采购文件约定的合同甲方）</w:t>
            </w:r>
            <w:r/>
          </w:p>
        </w:tc>
        <w:tc>
          <w:tcPr>
            <w:gridSpan w:val="2"/>
            <w:tcBorders>
              <w:left w:val="single" w:color="000000" w:sz="2" w:space="0"/>
              <w:bottom w:val="single" w:color="000000" w:sz="2" w:space="0"/>
            </w:tcBorders>
            <w:tcW w:w="44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乙方（供应商）</w:t>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（公章或合同章）</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cantSplit/>
          <w:trHeight w:val="850"/>
        </w:trPr>
        <w:tc>
          <w:tcPr>
            <w:tcBorders>
              <w:top w:val="single" w:color="000000" w:sz="2" w:space="0"/>
              <w:right w:val="single" w:color="000000" w:sz="2" w:space="0"/>
            </w:tcBorders>
            <w:tcW w:w="2209"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ind w:firstLine="1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或其委托代理人</w:t>
            </w:r>
            <w:r/>
          </w:p>
          <w:p>
            <w:pPr>
              <w:ind w:firstLine="1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w:t>
            </w:r>
            <w:r/>
          </w:p>
        </w:tc>
        <w:tc>
          <w:tcPr>
            <w:tcBorders>
              <w:top w:val="single" w:color="000000" w:sz="2" w:space="0"/>
              <w:left w:val="single" w:color="000000" w:sz="2" w:space="0"/>
              <w:right w:val="single" w:color="000000" w:sz="2" w:space="0"/>
            </w:tcBorders>
            <w:tcW w:w="2281"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或其委托代理人</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850"/>
        </w:trPr>
        <w:tc>
          <w:tcPr>
            <w:tcBorders>
              <w:bottom w:val="single" w:color="000000" w:sz="2" w:space="0"/>
              <w:right w:val="single" w:color="000000" w:sz="2" w:space="0"/>
            </w:tcBorders>
            <w:tcW w:w="2209"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000000" w:sz="2" w:space="0"/>
              <w:bottom w:val="single" w:color="000000" w:sz="2" w:space="0"/>
              <w:right w:val="single" w:color="000000" w:sz="2" w:space="0"/>
            </w:tcBorders>
            <w:tcW w:w="2281"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拥有者性别</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住所</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住所</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开户名称</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银行账号</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gridSpan w:val="4"/>
            <w:tcBorders>
              <w:top w:val="single" w:color="000000" w:sz="2" w:space="0"/>
            </w:tcBorders>
            <w:tcW w:w="891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p>
        </w:tc>
      </w:tr>
    </w:tbl>
    <w:p>
      <w:pPr>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u w:val="single"/>
        </w:rPr>
        <w:br w:type="page" w:clear="all"/>
      </w:r>
      <w:bookmarkStart w:id="147" w:name="_Toc27624"/>
      <w:r/>
      <w:bookmarkStart w:id="148" w:name="_Toc20313"/>
      <w:r>
        <w:rPr>
          <w:rFonts w:hint="eastAsia" w:ascii="宋体" w:hAnsi="宋体" w:eastAsia="宋体" w:cs="宋体"/>
          <w:b/>
          <w:bCs/>
          <w:color w:val="333333"/>
          <w:sz w:val="21"/>
          <w:szCs w:val="21"/>
          <w:shd w:val="clear" w:color="auto" w:fill="ffffff"/>
        </w:rPr>
        <w:t xml:space="preserve">第二节 政府采购合同通用条款</w:t>
      </w:r>
      <w:bookmarkEnd w:id="147"/>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 定义</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1.1合同当事人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（1）采购人（以下称甲方）是指使用财政性资金，通过政府采购方式向供应商购买货物及其相关服务的国家机关、事业单位、团体组织。</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（2）供应商（以下称乙方）是指参加政府采购活动并且中标（成交），向采购人提供合同约定的货物及其相关服务的法人、非法人组织或者自然人。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（3）其他合同主体是指除采购人和供应商以外，依法参与合同缔结或履行，享有权利、承担义务的合同当事人。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1.2本合同下列术语应解释为：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（2）“合同价款”系指根据本合同规定乙方在全面履行合同义务后甲方应支付给乙方的价款。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（3）“货物”系指乙方根据本合同规定须向甲方提供的各种形态和种类的物品，包括原材料、设备、产品（包括软件）及相关的其备品备件、工具、手册及其他技术资料和材料等。</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（5）“分包”系指中标（成交）供应商按采购文件、投标（响应）文件的规定，根据分包意向协议，将中标（成交）项目中的部分履约内容，分给具有相应资质条件的供应商履行合同的行为。</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333333"/>
          <w:sz w:val="21"/>
          <w:szCs w:val="21"/>
          <w:shd w:val="clear" w:color="auto" w:fill="ffffff"/>
        </w:rPr>
        <w:t xml:space="preserve">【政府采购合同专用条款】。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（7）其他术语解释，见</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2.合同标的及金额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2.1 合同标的及金额应与中标（成交）结果一致。乙方为履行本合同而发生的所有费用均应包含在合同价款中，甲方不再另行支付其他任何费用。</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3. 履行合同的时间、地点和方式</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3.1 乙方应当在约定的时间、地点，按照约定方式履行合同。</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4. 甲方的权利和义务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4.2 甲方有权要求乙方按时提交各阶段有关安排计划，并有权定期核对乙方提供货物数量、规格、质量等内容。甲方有权督促乙方工作并要求乙方更换不符合要求的货物。</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4.3 甲方有权要求乙方对缺陷部分予以修复，并按合同约定享有货物保修及其他合同约定的权利。</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4.4 甲方应当按照合同约定及时对交付的货物进行验收，未在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约定的期限内对乙方履约提出任何异议或者向乙方作出任何说明的，视为验收通过。</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4.5 甲方应当根据合同约定及时向乙方支付合同价款，不得以内部人员变更、履行内部付款流程等为由，拒绝或迟延支付。</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4.6 国家法律法规规定及</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约定应由甲方承担的其他义务和责任。</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5. 乙方的权利和义务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5.1 签署合同后，乙方应确定项目负责人（或项目联系人），负责与本合同有关的事务。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5.3乙方有权根据合同约定向甲方收取合同价款。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5.4国家法律法规规定及</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约定应由乙方承担的其他义务和责任。</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6、合同履行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6.1 甲乙双方应当按照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约定顺序履行合同义务；如果没有先后顺序的，应当同时履行。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7. 货物包装、运输、保险和交付要求</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7.1 本合同涉及商品包装、快递包装的，除</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另有约定外，包装应适应远距离运输、防潮、防震、防锈和防野蛮装卸等要求，确保货物安全无损地运抵</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约定的指定现场。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7.2 除</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另有约定外，乙方负责办理将货物运抵本合同规定的交货地点，并装卸、交付至甲方的一切运输事项，相关费用应包含在合同价款中。</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7.3 货物保险要求按</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规定执行。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7.4 除采购活动对商品包装、快递包装达成具体约定外，乙方提</w:t>
      </w:r>
      <w:r>
        <w:rPr>
          <w:rFonts w:hint="eastAsia" w:ascii="宋体" w:hAnsi="宋体" w:eastAsia="宋体" w:cs="宋体"/>
          <w:color w:val="333333"/>
          <w:sz w:val="21"/>
          <w:szCs w:val="21"/>
          <w:shd w:val="clear" w:color="auto" w:fill="ffffff"/>
          <w:lang w:eastAsia="zh-CN"/>
        </w:rPr>
        <w:t xml:space="preserve">供的</w:t>
      </w:r>
      <w:r>
        <w:rPr>
          <w:rFonts w:hint="eastAsia" w:ascii="宋体" w:hAnsi="宋体" w:eastAsia="宋体" w:cs="宋体"/>
          <w:color w:val="333333"/>
          <w:sz w:val="21"/>
          <w:szCs w:val="21"/>
          <w:shd w:val="clear" w:color="auto" w:fill="ffffff"/>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7.5 乙方在运输到达之前应提前通知甲方，并提示货物运输装卸的注意事项，甲方配合乙方做好货物的接收工作。</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7.6 如因包装、运输问题导致货物损毁、丢失或者品质下降，甲方有权要求降价、换货、拒收部分或整批货物，由此产生的费用和损失，均由乙方承担。</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8. 质量标准和保证</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8.1 质量标准</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（2）采用中华人民共和国法定计量单位。</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（3）乙方所提供的货物应符合国家有关安全、环保、卫生的规定。</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（4）乙方应向甲方提交所提供货物的技术文件，包括相应的中文技术文件，如：产品目录、图纸、操作手册、使用说明、维护手册或服务指南等。上述文件应包装好随货物一同发运。</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8.2 保证</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规定或乙方书面承诺（两者以较长的为准）的质量保证期内，本保证保持有效。</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（2）在质量保证期内所发现的缺陷，甲方应尽快以书面形式通知乙方。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（3）乙方收到通知后，应在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规定的响应时间内以合理的速度免费维修或更换有缺陷的货物或部件。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（5）乙方在约定的时间内未能弥补缺陷，甲方可采取必要的补救措施，但其风险和费用将由乙方承担，甲方根据合同约定对乙方行使的其他权利不受影响。</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9. 权利瑕疵担保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9.1 乙方保证对其出售的货物享有合法的权利。</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9.2 乙方保证在交付的货物上不存在抵押权等担保物权。</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9.3 如甲方使用上述货物构成对第三人侵权的，则由乙方承担全部责任。</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10. 知识产权保护</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10.1 乙方对其所销售的货物应当享有知识产权或经权利人合法授权，保证没有侵犯任何第三人的知识产权等权利。</w:t>
      </w:r>
      <w:bookmarkStart w:id="149" w:name="_Hlk163047038"/>
      <w:r>
        <w:rPr>
          <w:rFonts w:hint="eastAsia" w:ascii="宋体" w:hAnsi="宋体" w:eastAsia="宋体" w:cs="宋体"/>
          <w:color w:val="333333"/>
          <w:sz w:val="21"/>
          <w:szCs w:val="21"/>
          <w:shd w:val="clear" w:color="auto" w:fill="ffffff"/>
        </w:rPr>
        <w:t xml:space="preserve">因违反前述约定对第三人构成侵权的，应当由乙方向第三人承担法律责任；甲方依法向第三人赔偿后，有权向乙方追偿。甲方有其他损失的，乙方应当赔偿</w:t>
      </w:r>
      <w:bookmarkEnd w:id="149"/>
      <w:r>
        <w:rPr>
          <w:rFonts w:hint="eastAsia" w:ascii="宋体" w:hAnsi="宋体" w:eastAsia="宋体" w:cs="宋体"/>
          <w:color w:val="333333"/>
          <w:sz w:val="21"/>
          <w:szCs w:val="21"/>
          <w:shd w:val="clear" w:color="auto" w:fill="ffffff"/>
        </w:rPr>
        <w:t xml:space="preserve">。</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11. 保密义务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中约定。</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12. 合同价款支付</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12.1 合同价款支付按照国库集中支付制度及财政管理相关规定执行。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中约定。</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13. 履约保证金</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13.1 乙方应当以支票、汇票、本票或者金融机构、担保机构出具的保函等非现金形式提交。</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13.2 如果乙方出现</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13.3 甲方在项目通过验收后按照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规定的时间内将履约保证金退还乙方；逾期退还的，乙方可要求甲方支付违约金，违约金按照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规定支付。</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14. 售后服务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14.1 除项目不涉及或采购活动中明确约定无须承担外，乙方还应提供下列服务：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（1）货物的现场移动、安装、调试、启动监督及技术支持；</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（2）提供货物组装和维修所需的专用工具和辅助材料；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约定的期限内对所有的货物实施运行监督、维修，但前提条件是该服务并不能免除乙方在质量保证期内所承担的义务；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（4）在制造商所在地或指定现场就货物的安装、启动、运营、维护、废弃处置等对甲方操作人员进行培训；</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（5）依照法律、行政法规的规定或者按照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约定，货物在有效使用年限届满后应予回收的，乙方负有自行或者委托第三人对货物予以回收的义务；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规定由乙方提供的其他服务。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14.2 乙方提供的售后服务的费用已包含在合同价款中，甲方不再另行支付。</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15. 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15.1质量瑕疵的违约责任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乙方提供的产品不符合合同约定的质量标准或存在产品质量缺陷，甲方有权要求乙方根据</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要求及时修理、重作、更换，并承担由此给甲方造成的损失。</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15.2 迟延交货的违约责任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规定执行。如果涉及公共利益，且赔偿金额无法弥补公共利益损失，甲方可要求继续履行或者采取其他补救措施。</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15.3 迟延支付的违约责任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甲方存在迟延支付乙方合同款项的，应当承担</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规定的逾期付款利息。</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15.4其他违约责任根据项目实际需要按</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规定执行。</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16.合同变更、中止与终止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16.1合同的变更</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政府采购合同履行中，在不改变合同其他条款的前提下，甲方可以在合同价款10%的范围内追加与合同标的相同的货物，并就此与乙方协商一致后签订补充协议。</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16.2合同的中止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（1）合同履行过程中因供应商就采购文件、采购过程或结果提起投诉的，甲方认为有必要的，可以中止合同的履行。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（4）甲方不得以行政区划调整、政府换届、机构或者职能调整以及相关责任人更替为由中止合同。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16.3合同的终止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（1）合同因有效期限届满而终止；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（2）乙方未按合同约定履行，构成根本性违约的，甲方有权终止合同，并追究乙方的违约责任。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16.4 涉及国家利益、社会公共利益的情形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政府采购合同继续履行将损害国家利益和社会公共利益的，双方当事人应当变更、中止或者终止合同。有过错的一方应当承担赔偿责任，双方都有过错的，各自承担相应的责任。</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17. 合同分包</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17.1 乙方不得将合同转包给其他供应商。涉及合同分包的，乙方应根据采购文件和投标（响应）文件规定进行合同分包。</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17.2 乙方执行政府采购政策向中小企业依法分包的，乙方应当按采购文件和投标（响应）文件签订分包意向协议，分包意向协议属于本合同组成部分。</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18. 不可抗力</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18.1 不可抗力是指合同双方不能预见、不能避免且不能克服的客观情况。</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18.2 任何一方对由于不可抗力造成的部分或全部不能履行合同不承担违约责任。但迟延履行后发生不可抗力的，不能免除责任。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19. 解决争议的方法</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19.2 选择仲裁的，应在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中明确仲裁机构及仲裁地；通过诉讼方式解决的，可以在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中进一步约定选择与争议有实际联系的地点的人民法院管辖，但管辖法院的约定不得违反级别管辖和专属管辖的规定。</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19.3 如甲乙双方有争议的事项不影响合同其他部分的履行，在争议解决期间，合同其他部分应当继续履行。</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20. 政府采购政策</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20.1 </w:t>
      </w:r>
      <w:r>
        <w:rPr>
          <w:rFonts w:hint="eastAsia" w:ascii="宋体" w:hAnsi="宋体" w:eastAsia="宋体" w:cs="宋体"/>
          <w:color w:val="333333"/>
          <w:sz w:val="21"/>
          <w:szCs w:val="21"/>
          <w:shd w:val="clear" w:color="auto" w:fill="ffffff"/>
          <w:lang w:val="en-GB"/>
        </w:rPr>
        <w:t xml:space="preserve">本合同应当按照规定执行政府采购政策。</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20.2 本合同依法执行政府采购政策的方式和内容，属于合同履约验收的范围。甲乙双方</w:t>
      </w:r>
      <w:r>
        <w:rPr>
          <w:rFonts w:hint="eastAsia" w:ascii="宋体" w:hAnsi="宋体" w:eastAsia="宋体" w:cs="宋体"/>
          <w:color w:val="333333"/>
          <w:sz w:val="21"/>
          <w:szCs w:val="21"/>
          <w:shd w:val="clear" w:color="auto" w:fill="ffffff"/>
          <w:lang w:val="en-GB"/>
        </w:rPr>
        <w:t xml:space="preserve">未按规定要求执行政府采购政策造成损失的</w:t>
      </w:r>
      <w:r>
        <w:rPr>
          <w:rFonts w:hint="eastAsia" w:ascii="宋体" w:hAnsi="宋体" w:eastAsia="宋体" w:cs="宋体"/>
          <w:color w:val="333333"/>
          <w:sz w:val="21"/>
          <w:szCs w:val="21"/>
          <w:shd w:val="clear" w:color="auto" w:fill="ffffff"/>
        </w:rPr>
        <w:t xml:space="preserve">，有过错的一方应当承担赔偿责任，双方都有过错的，各自承担相应的责任。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21. 法律适用</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21.1 本合同的订立、生效、解释、履行及与本合同有关的争议解决，均适用法律、行政法规。</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21.2 本合同条款与法律、行政法规的强制性规定不一致的，双方当事人应按照法律、行政法规的强制性规定修改本合同的相关条款。</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22. 通知</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22.1 本合同任何一方向对方发出的通知、信件、数据电文等，应当发送至本合同第一部分《政府采购合同协议书》所约定的通讯地址、联系人、联系电话或电子邮箱。</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22.2 一方当事人变更名称、住所、联系人、联系电话或电子邮箱等信息的，应当在变更后3日内及时书面通知对方，对方实际收到变更通知前的送达仍为有效送达。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22.3本合同一方给另一方的通知均应采用书面形式，传真或快递送到本合同中规定的对方的地址和办理签收手续。</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22.4通知以送达之日或通知书中规定的生效之日起生效，两者中以较迟之日为准。</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23、合同未尽事项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23.1合同未尽事项见</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23.2 合同附件与合同正文具有同等的法律效力。</w:t>
      </w:r>
      <w:r/>
    </w:p>
    <w:p>
      <w:pPr>
        <w:ind w:firstLine="478"/>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br w:type="page" w:clear="all"/>
      </w:r>
      <w:r/>
    </w:p>
    <w:p>
      <w:pPr>
        <w:jc w:val="center"/>
        <w:keepLines/>
        <w:keepNext/>
        <w:spacing w:line="360" w:lineRule="auto"/>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第三节 政府采购合同专用条款</w:t>
      </w:r>
      <w:bookmarkEnd w:id="148"/>
      <w:r/>
      <w:r/>
    </w:p>
    <w:tbl>
      <w:tblPr>
        <w:tblStyle w:val="643"/>
        <w:tblW w:w="899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97"/>
        <w:gridCol w:w="1688"/>
        <w:gridCol w:w="5714"/>
      </w:tblGrid>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第1.2（6）项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联合体具体要求</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604"/>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第1.2（7）项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其他术语解释</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第4.4款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履约验收中甲方提出异议或作出说明的期限</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第4.6款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约定甲方承担的其他义务和责任</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第5.4款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约定乙方承担的其他义务和责任</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第6.1款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履行合同义务的顺序</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cantSplit/>
          <w:trHeight w:val="667"/>
        </w:trPr>
        <w:tc>
          <w:tcPr>
            <w:tcW w:w="159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第7.1款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包装特殊要求</w:t>
            </w:r>
            <w:r/>
          </w:p>
        </w:tc>
        <w:tc>
          <w:tcPr>
            <w:tcW w:w="571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w:t>
            </w:r>
            <w:r>
              <w:rPr>
                <w:rFonts w:hint="eastAsia" w:ascii="宋体" w:hAnsi="宋体" w:eastAsia="宋体" w:cs="宋体"/>
                <w:sz w:val="21"/>
                <w:szCs w:val="21"/>
                <w:lang w:eastAsia="zh-CN"/>
              </w:rPr>
              <w:t xml:space="preserve">应</w:t>
            </w:r>
            <w:r>
              <w:rPr>
                <w:rFonts w:hint="eastAsia" w:ascii="宋体" w:hAnsi="宋体" w:eastAsia="宋体" w:cs="宋体"/>
                <w:sz w:val="21"/>
                <w:szCs w:val="21"/>
              </w:rPr>
              <w:t xml:space="preserve">参考《财政部办公厅关于印发《商品包装政府采购需求标准（试行）》、《快递包装政府采购需求标准（试行）》的通知》（财办库〔2020〕123号）规定的包装需求标准，现场包装物有供应商负责清理，做到：</w:t>
            </w:r>
            <w:r/>
          </w:p>
          <w:p>
            <w:pPr>
              <w:rPr>
                <w:rFonts w:hint="eastAsia" w:ascii="宋体" w:hAnsi="宋体" w:eastAsia="宋体" w:cs="宋体"/>
                <w:sz w:val="21"/>
                <w:szCs w:val="21"/>
              </w:rPr>
            </w:pPr>
            <w:r>
              <w:rPr>
                <w:rFonts w:hint="eastAsia" w:ascii="宋体" w:hAnsi="宋体" w:eastAsia="宋体" w:cs="宋体"/>
                <w:sz w:val="21"/>
                <w:szCs w:val="21"/>
              </w:rPr>
              <w:t xml:space="preserve">1.商品包装层数不得超过3 层，空隙率不大于40%；</w:t>
            </w:r>
            <w:r/>
          </w:p>
          <w:p>
            <w:pPr>
              <w:rPr>
                <w:rFonts w:hint="eastAsia" w:ascii="宋体" w:hAnsi="宋体" w:eastAsia="宋体" w:cs="宋体"/>
                <w:sz w:val="21"/>
                <w:szCs w:val="21"/>
              </w:rPr>
            </w:pPr>
            <w:r>
              <w:rPr>
                <w:rFonts w:hint="eastAsia" w:ascii="宋体" w:hAnsi="宋体" w:eastAsia="宋体" w:cs="宋体"/>
                <w:sz w:val="21"/>
                <w:szCs w:val="21"/>
              </w:rPr>
              <w:t xml:space="preserve">2.商品包装尽可能使用单一材质的包装材料，如因功能需求必需使用不同材质，不同材质间应便于分离；</w:t>
            </w:r>
            <w:r/>
          </w:p>
          <w:p>
            <w:pPr>
              <w:rPr>
                <w:rFonts w:hint="eastAsia" w:ascii="宋体" w:hAnsi="宋体" w:eastAsia="宋体" w:cs="宋体"/>
                <w:sz w:val="21"/>
                <w:szCs w:val="21"/>
              </w:rPr>
            </w:pPr>
            <w:r>
              <w:rPr>
                <w:rFonts w:hint="eastAsia" w:ascii="宋体" w:hAnsi="宋体" w:eastAsia="宋体" w:cs="宋体"/>
                <w:sz w:val="21"/>
                <w:szCs w:val="21"/>
              </w:rPr>
              <w:t xml:space="preserve">3.商品包装中铅、汞、镉、六价铬的总含量应不大于100mg/kg；</w:t>
            </w:r>
            <w:r/>
          </w:p>
          <w:p>
            <w:pPr>
              <w:rPr>
                <w:rFonts w:hint="eastAsia" w:ascii="宋体" w:hAnsi="宋体" w:eastAsia="宋体" w:cs="宋体"/>
                <w:sz w:val="21"/>
                <w:szCs w:val="21"/>
              </w:rPr>
            </w:pPr>
            <w:r>
              <w:rPr>
                <w:rFonts w:hint="eastAsia" w:ascii="宋体" w:hAnsi="宋体" w:eastAsia="宋体" w:cs="宋体"/>
                <w:sz w:val="21"/>
                <w:szCs w:val="21"/>
              </w:rPr>
              <w:t xml:space="preserve">4.商品包装印刷使用的油墨中挥发性有机化合物(VOCs)含量应不大于 5%（以重量计）；</w:t>
            </w:r>
            <w:r/>
          </w:p>
          <w:p>
            <w:pPr>
              <w:rPr>
                <w:rFonts w:hint="eastAsia" w:ascii="宋体" w:hAnsi="宋体" w:eastAsia="宋体" w:cs="宋体"/>
                <w:sz w:val="21"/>
                <w:szCs w:val="21"/>
              </w:rPr>
            </w:pPr>
            <w:r>
              <w:rPr>
                <w:rFonts w:hint="eastAsia" w:ascii="宋体" w:hAnsi="宋体" w:eastAsia="宋体" w:cs="宋体"/>
                <w:sz w:val="21"/>
                <w:szCs w:val="21"/>
              </w:rPr>
              <w:t xml:space="preserve">5.塑料材质商品包装上呈现的印刷颜色不得超过6色；</w:t>
            </w:r>
            <w:r/>
          </w:p>
          <w:p>
            <w:pPr>
              <w:rPr>
                <w:rFonts w:hint="eastAsia" w:ascii="宋体" w:hAnsi="宋体" w:eastAsia="宋体" w:cs="宋体"/>
                <w:sz w:val="21"/>
                <w:szCs w:val="21"/>
              </w:rPr>
            </w:pPr>
            <w:r>
              <w:rPr>
                <w:rFonts w:hint="eastAsia" w:ascii="宋体" w:hAnsi="宋体" w:eastAsia="宋体" w:cs="宋体"/>
                <w:sz w:val="21"/>
                <w:szCs w:val="21"/>
              </w:rPr>
              <w:t xml:space="preserve">6.纸质商品包装应使用75%以上的可再生纤维原料生产；</w:t>
            </w:r>
            <w:r/>
          </w:p>
          <w:p>
            <w:pPr>
              <w:rPr>
                <w:rFonts w:hint="eastAsia" w:ascii="宋体" w:hAnsi="宋体" w:eastAsia="宋体" w:cs="宋体"/>
                <w:sz w:val="21"/>
                <w:szCs w:val="21"/>
              </w:rPr>
            </w:pPr>
            <w:r>
              <w:rPr>
                <w:rFonts w:hint="eastAsia" w:ascii="宋体" w:hAnsi="宋体" w:eastAsia="宋体" w:cs="宋体"/>
                <w:sz w:val="21"/>
                <w:szCs w:val="21"/>
              </w:rPr>
              <w:t xml:space="preserve">7.木质商品包装的原料应来源于可持续性森林。</w:t>
            </w:r>
            <w:r/>
          </w:p>
          <w:p>
            <w:pPr>
              <w:rPr>
                <w:rFonts w:hint="eastAsia" w:ascii="宋体" w:hAnsi="宋体" w:eastAsia="宋体" w:cs="宋体"/>
                <w:sz w:val="21"/>
                <w:szCs w:val="21"/>
              </w:rPr>
            </w:pPr>
            <w:r>
              <w:rPr>
                <w:rFonts w:hint="eastAsia" w:ascii="宋体" w:hAnsi="宋体" w:eastAsia="宋体" w:cs="宋体"/>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宋体" w:hAnsi="宋体" w:eastAsia="宋体" w:cs="宋体"/>
                <w:sz w:val="21"/>
                <w:szCs w:val="21"/>
              </w:rPr>
            </w:pPr>
            <w:r>
              <w:rPr>
                <w:rFonts w:hint="eastAsia" w:ascii="宋体" w:hAnsi="宋体" w:eastAsia="宋体" w:cs="宋体"/>
                <w:sz w:val="21"/>
                <w:szCs w:val="21"/>
              </w:rPr>
              <w:t xml:space="preserve">9每件包装箱内应附一份详细装箱单和质量合格凭证。</w:t>
            </w:r>
            <w:r/>
          </w:p>
        </w:tc>
      </w:tr>
      <w:tr>
        <w:trPr>
          <w:cantSplit/>
          <w:trHeight w:val="667"/>
        </w:trPr>
        <w:tc>
          <w:tcPr>
            <w:tcW w:w="159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指定现场</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72"/>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第7.2款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运输特殊要求</w:t>
            </w:r>
            <w:r/>
          </w:p>
        </w:tc>
        <w:tc>
          <w:tcPr>
            <w:tcW w:w="571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1.货物验收合格、交付使用并提供所需单据的日期视为交货日期。</w:t>
            </w:r>
            <w:r/>
          </w:p>
          <w:p>
            <w:pPr>
              <w:rPr>
                <w:rFonts w:hint="eastAsia" w:ascii="宋体" w:hAnsi="宋体" w:eastAsia="宋体" w:cs="宋体"/>
                <w:sz w:val="21"/>
                <w:szCs w:val="21"/>
              </w:rPr>
            </w:pPr>
            <w:r>
              <w:rPr>
                <w:rFonts w:hint="eastAsia" w:ascii="宋体" w:hAnsi="宋体" w:eastAsia="宋体" w:cs="宋体"/>
                <w:sz w:val="21"/>
                <w:szCs w:val="21"/>
              </w:rPr>
              <w:t xml:space="preserve">2.乙方在货物发运手续办理完毕后24小时内通知甲方，以准备接货。</w:t>
            </w:r>
            <w:r/>
          </w:p>
          <w:p>
            <w:pPr>
              <w:rPr>
                <w:rFonts w:hint="eastAsia" w:ascii="宋体" w:hAnsi="宋体" w:eastAsia="宋体" w:cs="宋体"/>
                <w:sz w:val="21"/>
                <w:szCs w:val="21"/>
              </w:rPr>
            </w:pPr>
            <w:r>
              <w:rPr>
                <w:rFonts w:hint="eastAsia" w:ascii="宋体" w:hAnsi="宋体" w:eastAsia="宋体" w:cs="宋体"/>
                <w:sz w:val="21"/>
                <w:szCs w:val="21"/>
              </w:rPr>
              <w:t xml:space="preserve">3.乙方装运的货物不应超过合同规定的数量或重量。乙方应对</w:t>
            </w:r>
            <w:r>
              <w:rPr>
                <w:rFonts w:hint="eastAsia" w:ascii="宋体" w:hAnsi="宋体" w:eastAsia="宋体" w:cs="宋体"/>
                <w:sz w:val="21"/>
                <w:szCs w:val="21"/>
                <w:lang w:eastAsia="zh-CN"/>
              </w:rPr>
              <w:t xml:space="preserve">超过</w:t>
            </w:r>
            <w:r>
              <w:rPr>
                <w:rFonts w:hint="eastAsia" w:ascii="宋体" w:hAnsi="宋体" w:eastAsia="宋体" w:cs="宋体"/>
                <w:sz w:val="21"/>
                <w:szCs w:val="21"/>
              </w:rPr>
              <w:t xml:space="preserve">数量或超重而产生的一切后果负责。</w:t>
            </w:r>
            <w:r/>
          </w:p>
          <w:p>
            <w:pPr>
              <w:rPr>
                <w:rFonts w:hint="eastAsia" w:ascii="宋体" w:hAnsi="宋体" w:eastAsia="宋体" w:cs="宋体"/>
                <w:sz w:val="21"/>
                <w:szCs w:val="21"/>
              </w:rPr>
            </w:pPr>
            <w:r>
              <w:rPr>
                <w:rFonts w:hint="eastAsia" w:ascii="宋体" w:hAnsi="宋体" w:eastAsia="宋体" w:cs="宋体"/>
                <w:sz w:val="21"/>
                <w:szCs w:val="21"/>
              </w:rPr>
              <w:t xml:space="preserve">4.货物在交付甲方前发生的风险均由乙方负责。</w:t>
            </w:r>
            <w:r/>
          </w:p>
        </w:tc>
      </w:tr>
      <w:tr>
        <w:trPr>
          <w:trHeight w:val="667"/>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第7.3款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保险要求</w:t>
            </w:r>
            <w:r/>
          </w:p>
        </w:tc>
        <w:tc>
          <w:tcPr>
            <w:tcW w:w="571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货物交货前由乙方承担保险义务</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第8.2（1）项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质量保证期</w:t>
            </w:r>
            <w:r/>
          </w:p>
        </w:tc>
        <w:tc>
          <w:tcPr>
            <w:tcW w:w="5714" w:type="dxa"/>
            <w:vAlign w:val="center"/>
            <w:textDirection w:val="lrTb"/>
            <w:noWrap w:val="false"/>
          </w:tcPr>
          <w:p>
            <w:pPr>
              <w:pStyle w:val="650"/>
              <w:numPr>
                <w:ilvl w:val="0"/>
                <w:numId w:val="0"/>
              </w:numPr>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货物免费质保期</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年。（自交货验收合格之日起计），因人为因素出现的故障不在免费保修范围内。超过保修期的设备，</w:t>
            </w:r>
            <w:r>
              <w:rPr>
                <w:rFonts w:hint="eastAsia" w:ascii="宋体" w:hAnsi="宋体" w:eastAsia="宋体" w:cs="宋体"/>
                <w:sz w:val="21"/>
                <w:szCs w:val="21"/>
                <w:lang w:eastAsia="zh-CN"/>
              </w:rPr>
              <w:t xml:space="preserve">终身维修</w:t>
            </w:r>
            <w:r>
              <w:rPr>
                <w:rFonts w:hint="eastAsia" w:ascii="宋体" w:hAnsi="宋体" w:eastAsia="宋体" w:cs="宋体"/>
                <w:sz w:val="21"/>
                <w:szCs w:val="21"/>
              </w:rPr>
              <w:t xml:space="preserve">，维修时只收部件成本费。</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第8.2（3）项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货物质量缺陷</w:t>
            </w:r>
            <w:r/>
          </w:p>
          <w:p>
            <w:pPr>
              <w:jc w:val="center"/>
              <w:rPr>
                <w:rFonts w:hint="eastAsia" w:ascii="宋体" w:hAnsi="宋体" w:eastAsia="宋体" w:cs="宋体"/>
                <w:sz w:val="21"/>
                <w:szCs w:val="21"/>
              </w:rPr>
            </w:pPr>
            <w:r>
              <w:rPr>
                <w:rFonts w:hint="eastAsia" w:ascii="宋体" w:hAnsi="宋体" w:eastAsia="宋体" w:cs="宋体"/>
                <w:sz w:val="21"/>
                <w:szCs w:val="21"/>
              </w:rPr>
              <w:t xml:space="preserve">响应时间</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 如在使用过程中发生质量问题，乙方在接到甲方通知后在</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小时内到达甲方现场。</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质量保证要求</w:t>
            </w:r>
            <w:r/>
          </w:p>
        </w:tc>
        <w:tc>
          <w:tcPr>
            <w:tcW w:w="571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 在质保期内，乙方应对货物出现的质量及安全问题负责处理解决并承担一切费用（因甲方不当使用的除外）。</w:t>
            </w:r>
            <w:r/>
          </w:p>
          <w:p>
            <w:pPr>
              <w:rPr>
                <w:rFonts w:hint="eastAsia" w:ascii="宋体" w:hAnsi="宋体" w:eastAsia="宋体" w:cs="宋体"/>
                <w:sz w:val="21"/>
                <w:szCs w:val="21"/>
              </w:rPr>
            </w:pPr>
            <w:r>
              <w:rPr>
                <w:rFonts w:hint="eastAsia" w:ascii="宋体" w:hAnsi="宋体" w:eastAsia="宋体" w:cs="宋体"/>
                <w:sz w:val="21"/>
                <w:szCs w:val="21"/>
              </w:rPr>
              <w:t xml:space="preserve">2.乙方应按照国家有关法律法规规章和“三包”规定以及招标文件售后服务要求及投标文件售后服务承诺提供售后服务。</w:t>
            </w:r>
            <w:r/>
          </w:p>
          <w:p>
            <w:pPr>
              <w:rPr>
                <w:rFonts w:hint="eastAsia" w:ascii="宋体" w:hAnsi="宋体" w:eastAsia="宋体" w:cs="宋体"/>
                <w:sz w:val="21"/>
                <w:szCs w:val="21"/>
              </w:rPr>
            </w:pPr>
            <w:r>
              <w:rPr>
                <w:rFonts w:hint="eastAsia" w:ascii="宋体" w:hAnsi="宋体" w:eastAsia="宋体" w:cs="宋体"/>
                <w:sz w:val="21"/>
                <w:szCs w:val="21"/>
              </w:rPr>
              <w:t xml:space="preserve">3.所有货物保修服务方式均为乙方上门保修，由乙方派员到货物使用现场维修，所产生的一切费用由乙方承担。</w:t>
            </w:r>
            <w:r/>
          </w:p>
          <w:p>
            <w:pPr>
              <w:rPr>
                <w:rFonts w:hint="eastAsia" w:ascii="宋体" w:hAnsi="宋体" w:eastAsia="宋体" w:cs="宋体"/>
                <w:sz w:val="21"/>
                <w:szCs w:val="21"/>
              </w:rPr>
            </w:pPr>
            <w:r>
              <w:rPr>
                <w:rFonts w:hint="eastAsia" w:ascii="宋体" w:hAnsi="宋体" w:eastAsia="宋体" w:cs="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rPr>
                <w:rFonts w:hint="eastAsia" w:ascii="宋体" w:hAnsi="宋体" w:eastAsia="宋体" w:cs="宋体"/>
                <w:sz w:val="21"/>
                <w:szCs w:val="21"/>
              </w:rPr>
            </w:pPr>
            <w:r>
              <w:rPr>
                <w:rFonts w:hint="eastAsia" w:ascii="宋体" w:hAnsi="宋体" w:eastAsia="宋体" w:cs="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rPr>
                <w:rFonts w:hint="eastAsia" w:ascii="宋体" w:hAnsi="宋体" w:eastAsia="宋体" w:cs="宋体"/>
                <w:sz w:val="21"/>
                <w:szCs w:val="21"/>
              </w:rPr>
            </w:pPr>
            <w:r>
              <w:rPr>
                <w:rFonts w:hint="eastAsia" w:ascii="宋体" w:hAnsi="宋体" w:eastAsia="宋体" w:cs="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rPr>
                <w:rFonts w:hint="eastAsia" w:ascii="宋体" w:hAnsi="宋体" w:eastAsia="宋体" w:cs="宋体"/>
                <w:sz w:val="21"/>
                <w:szCs w:val="21"/>
              </w:rPr>
            </w:pPr>
            <w:r>
              <w:rPr>
                <w:rFonts w:hint="eastAsia" w:ascii="宋体" w:hAnsi="宋体" w:eastAsia="宋体" w:cs="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hint="eastAsia" w:ascii="宋体" w:hAnsi="宋体" w:eastAsia="宋体" w:cs="宋体"/>
                <w:sz w:val="21"/>
                <w:szCs w:val="21"/>
              </w:rPr>
            </w:pPr>
            <w:r>
              <w:rPr>
                <w:rFonts w:hint="eastAsia" w:ascii="宋体" w:hAnsi="宋体" w:eastAsia="宋体" w:cs="宋体"/>
                <w:sz w:val="21"/>
                <w:szCs w:val="21"/>
              </w:rPr>
              <w:t xml:space="preserve">8.乙方应保证货物是全新、未使用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第11.1款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其他应当保密</w:t>
            </w:r>
            <w:r/>
          </w:p>
          <w:p>
            <w:pPr>
              <w:jc w:val="center"/>
              <w:rPr>
                <w:rFonts w:hint="eastAsia" w:ascii="宋体" w:hAnsi="宋体" w:eastAsia="宋体" w:cs="宋体"/>
                <w:sz w:val="21"/>
                <w:szCs w:val="21"/>
              </w:rPr>
            </w:pPr>
            <w:r>
              <w:rPr>
                <w:rFonts w:hint="eastAsia" w:ascii="宋体" w:hAnsi="宋体" w:eastAsia="宋体" w:cs="宋体"/>
                <w:sz w:val="21"/>
                <w:szCs w:val="21"/>
              </w:rPr>
              <w:t xml:space="preserve">的信息</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697"/>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第12.2款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合同价款支付</w:t>
            </w:r>
            <w:r/>
          </w:p>
          <w:p>
            <w:pPr>
              <w:jc w:val="center"/>
              <w:rPr>
                <w:rFonts w:hint="eastAsia" w:ascii="宋体" w:hAnsi="宋体" w:eastAsia="宋体" w:cs="宋体"/>
                <w:sz w:val="21"/>
                <w:szCs w:val="21"/>
              </w:rPr>
            </w:pPr>
            <w:r>
              <w:rPr>
                <w:rFonts w:hint="eastAsia" w:ascii="宋体" w:hAnsi="宋体" w:eastAsia="宋体" w:cs="宋体"/>
                <w:sz w:val="21"/>
                <w:szCs w:val="21"/>
              </w:rPr>
              <w:t xml:space="preserve">时间及要求</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1.合同款项的支付方式及进度安排：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合同签订后每半年由乙方根据实际处置的医疗废物量按</w:t>
            </w:r>
            <w:r>
              <w:rPr>
                <w:rFonts w:ascii="SimSun" w:hAnsi="SimSun" w:eastAsia="SimSun" w:cs="SimSun"/>
                <w:color w:val="000000"/>
                <w:sz w:val="21"/>
                <w:u w:val="single"/>
              </w:rPr>
              <w:t xml:space="preserve">     </w:t>
            </w:r>
            <w:r>
              <w:rPr>
                <w:rFonts w:ascii="SimSun" w:hAnsi="SimSun" w:eastAsia="SimSun" w:cs="SimSun"/>
                <w:color w:val="000000"/>
                <w:sz w:val="21"/>
              </w:rPr>
              <w:t xml:space="preserve"> 元/吨开具符合税法规定的发票(税金由乙方承担)，按甲方资金审批流程及时结算，将价款用转账的方式支付给乙方。（以上付款均无息）。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注：合同中付款方式采用预付款的，中标人如需支付预付款，中标人应向采购人出具预付款保函，中标人可以采用银行保函或保险公司保函，银行保函和保险公司保函受益人应为采购人。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中标人也可以放弃预付款，如放弃预付款的，中标人应向采购人出具放弃预付款的声明函。</w:t>
            </w:r>
            <w:r/>
            <w:r>
              <w:rPr>
                <w:rFonts w:hint="eastAsia" w:ascii="宋体" w:hAnsi="宋体" w:eastAsia="宋体" w:cs="宋体"/>
                <w:color w:val="ff0000"/>
                <w:sz w:val="21"/>
                <w:szCs w:val="21"/>
                <w:shd w:val="clear" w:color="auto" w:fill="ffffff"/>
              </w:rPr>
            </w:r>
            <w:r/>
            <w:r>
              <w:rPr>
                <w:sz w:val="21"/>
              </w:rPr>
            </w:r>
          </w:p>
          <w:p>
            <w:pPr>
              <w:jc w:val="left"/>
              <w:rPr>
                <w:rFonts w:hint="eastAsia" w:ascii="宋体" w:hAnsi="宋体" w:eastAsia="宋体" w:cs="宋体"/>
                <w:sz w:val="21"/>
                <w:szCs w:val="21"/>
              </w:rPr>
            </w:pPr>
            <w:r>
              <w:rPr>
                <w:rFonts w:hint="eastAsia" w:ascii="宋体" w:hAnsi="宋体" w:eastAsia="宋体" w:cs="宋体"/>
                <w:sz w:val="21"/>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eastAsia="宋体" w:cs="宋体"/>
                <w:sz w:val="21"/>
                <w:szCs w:val="21"/>
              </w:rPr>
            </w:pPr>
            <w:r>
              <w:rPr>
                <w:rFonts w:hint="eastAsia" w:ascii="宋体" w:hAnsi="宋体" w:eastAsia="宋体" w:cs="宋体"/>
                <w:sz w:val="21"/>
                <w:szCs w:val="21"/>
              </w:rPr>
              <w:t xml:space="preserve">(1) 发票；</w:t>
            </w:r>
            <w:r/>
          </w:p>
          <w:p>
            <w:pPr>
              <w:jc w:val="left"/>
              <w:rPr>
                <w:rFonts w:hint="eastAsia" w:ascii="宋体" w:hAnsi="宋体" w:eastAsia="宋体" w:cs="宋体"/>
                <w:sz w:val="21"/>
                <w:szCs w:val="21"/>
              </w:rPr>
            </w:pPr>
            <w:r>
              <w:rPr>
                <w:rFonts w:hint="eastAsia" w:ascii="宋体" w:hAnsi="宋体" w:eastAsia="宋体" w:cs="宋体"/>
                <w:sz w:val="21"/>
                <w:szCs w:val="21"/>
              </w:rPr>
              <w:t xml:space="preserve">(2) 制造厂家出具的质量检验证书等；</w:t>
            </w:r>
            <w:r/>
          </w:p>
          <w:p>
            <w:pPr>
              <w:jc w:val="left"/>
              <w:rPr>
                <w:rFonts w:hint="eastAsia" w:ascii="宋体" w:hAnsi="宋体" w:eastAsia="宋体" w:cs="宋体"/>
                <w:sz w:val="21"/>
                <w:szCs w:val="21"/>
              </w:rPr>
            </w:pPr>
            <w:r>
              <w:rPr>
                <w:rFonts w:hint="eastAsia" w:ascii="宋体" w:hAnsi="宋体" w:eastAsia="宋体" w:cs="宋体"/>
                <w:sz w:val="21"/>
                <w:szCs w:val="21"/>
              </w:rPr>
              <w:t xml:space="preserve">(3) 装箱单；</w:t>
            </w:r>
            <w:r/>
          </w:p>
          <w:p>
            <w:pPr>
              <w:jc w:val="left"/>
              <w:rPr>
                <w:rFonts w:hint="eastAsia" w:ascii="宋体" w:hAnsi="宋体" w:eastAsia="宋体" w:cs="宋体"/>
                <w:sz w:val="21"/>
                <w:szCs w:val="21"/>
              </w:rPr>
            </w:pPr>
            <w:r>
              <w:rPr>
                <w:rFonts w:hint="eastAsia" w:ascii="宋体" w:hAnsi="宋体" w:eastAsia="宋体" w:cs="宋体"/>
                <w:sz w:val="21"/>
                <w:szCs w:val="21"/>
              </w:rPr>
              <w:t xml:space="preserve">(4) 甲方加盖公章证明交付使用合格的验收单。</w:t>
            </w:r>
            <w:r/>
          </w:p>
        </w:tc>
      </w:tr>
      <w:tr>
        <w:trPr>
          <w:trHeight w:val="697"/>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第13.2款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履约保证金不予退还的情形</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p>
          <w:p>
            <w:pPr>
              <w:jc w:val="left"/>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p>
          <w:p>
            <w:pPr>
              <w:jc w:val="left"/>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p>
          <w:p>
            <w:pPr>
              <w:jc w:val="left"/>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p>
          <w:p>
            <w:pPr>
              <w:jc w:val="left"/>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p>
          <w:p>
            <w:pPr>
              <w:jc w:val="left"/>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p>
          <w:p>
            <w:pPr>
              <w:jc w:val="left"/>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第13.3款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履约保证金退还时间及逾期退还的违约金</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1、合同履行结束后，甲方应及时向供应商签署履约保证金退还意见，由供应商到甲方退还交纳的履约保证金。</w:t>
            </w:r>
            <w:r/>
          </w:p>
          <w:p>
            <w:pPr>
              <w:jc w:val="left"/>
              <w:rPr>
                <w:rFonts w:hint="eastAsia" w:ascii="宋体" w:hAnsi="宋体" w:eastAsia="宋体" w:cs="宋体"/>
                <w:sz w:val="21"/>
                <w:szCs w:val="21"/>
              </w:rPr>
            </w:pPr>
            <w:r>
              <w:rPr>
                <w:rFonts w:hint="eastAsia" w:ascii="宋体" w:hAnsi="宋体" w:eastAsia="宋体" w:cs="宋体"/>
                <w:sz w:val="21"/>
                <w:szCs w:val="21"/>
              </w:rPr>
              <w:t xml:space="preserve">2、退还方式：无息退还至投标人缴纳履约保证金的账户。如为保函，在到期时自行失效。</w:t>
            </w:r>
            <w:r/>
          </w:p>
          <w:p>
            <w:pPr>
              <w:jc w:val="left"/>
              <w:rPr>
                <w:rFonts w:hint="eastAsia" w:ascii="宋体" w:hAnsi="宋体" w:eastAsia="宋体" w:cs="宋体"/>
                <w:sz w:val="21"/>
                <w:szCs w:val="21"/>
              </w:rPr>
            </w:pPr>
            <w:r>
              <w:rPr>
                <w:rFonts w:hint="eastAsia" w:ascii="宋体" w:hAnsi="宋体" w:eastAsia="宋体" w:cs="宋体"/>
                <w:sz w:val="21"/>
                <w:szCs w:val="21"/>
              </w:rPr>
              <w:t xml:space="preserve">3、退还时间：验收合格且甲方收到发票后30日内。</w:t>
            </w:r>
            <w:r/>
          </w:p>
          <w:p>
            <w:pPr>
              <w:jc w:val="left"/>
              <w:rPr>
                <w:rFonts w:hint="eastAsia" w:ascii="宋体" w:hAnsi="宋体" w:eastAsia="宋体" w:cs="宋体"/>
                <w:sz w:val="21"/>
                <w:szCs w:val="21"/>
              </w:rPr>
            </w:pPr>
            <w:r>
              <w:rPr>
                <w:rFonts w:hint="eastAsia" w:ascii="宋体" w:hAnsi="宋体" w:eastAsia="宋体" w:cs="宋体"/>
                <w:sz w:val="21"/>
                <w:szCs w:val="21"/>
              </w:rPr>
              <w:t xml:space="preserve">4、退还条件：按合同要求全部履约完成并经采购人验收合格。</w:t>
            </w:r>
            <w:r/>
          </w:p>
          <w:p>
            <w:pPr>
              <w:jc w:val="left"/>
              <w:rPr>
                <w:rFonts w:hint="eastAsia" w:ascii="宋体" w:hAnsi="宋体" w:eastAsia="宋体" w:cs="宋体"/>
                <w:sz w:val="21"/>
                <w:szCs w:val="21"/>
              </w:rPr>
            </w:pPr>
            <w:r>
              <w:rPr>
                <w:rFonts w:hint="eastAsia" w:ascii="宋体" w:hAnsi="宋体" w:eastAsia="宋体" w:cs="宋体"/>
                <w:sz w:val="21"/>
                <w:szCs w:val="21"/>
              </w:rPr>
              <w:t xml:space="preserve">5、逾期退还的违约责任：采购人逾期无故未退还履约保证金的，按中国人民银行同期贷款基准利率支付超期资金占用费，但因供应商自身原因导致无法及时退还的除外。</w:t>
            </w:r>
            <w:r/>
          </w:p>
        </w:tc>
      </w:tr>
      <w:tr>
        <w:trPr>
          <w:trHeight w:val="784"/>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第14.1（3）项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运行监督、</w:t>
            </w:r>
            <w:r/>
          </w:p>
          <w:p>
            <w:pPr>
              <w:jc w:val="center"/>
              <w:rPr>
                <w:rFonts w:hint="eastAsia" w:ascii="宋体" w:hAnsi="宋体" w:eastAsia="宋体" w:cs="宋体"/>
                <w:sz w:val="21"/>
                <w:szCs w:val="21"/>
              </w:rPr>
            </w:pPr>
            <w:r>
              <w:rPr>
                <w:rFonts w:hint="eastAsia" w:ascii="宋体" w:hAnsi="宋体" w:eastAsia="宋体" w:cs="宋体"/>
                <w:sz w:val="21"/>
                <w:szCs w:val="21"/>
              </w:rPr>
              <w:t xml:space="preserve">维修期限</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84"/>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第14.1（5）项</w:t>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货物回收的约定</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第14.1（6）项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乙方提供的</w:t>
            </w:r>
            <w:r/>
          </w:p>
          <w:p>
            <w:pPr>
              <w:jc w:val="center"/>
              <w:rPr>
                <w:rFonts w:hint="eastAsia" w:ascii="宋体" w:hAnsi="宋体" w:eastAsia="宋体" w:cs="宋体"/>
                <w:sz w:val="21"/>
                <w:szCs w:val="21"/>
              </w:rPr>
            </w:pPr>
            <w:r>
              <w:rPr>
                <w:rFonts w:hint="eastAsia" w:ascii="宋体" w:hAnsi="宋体" w:eastAsia="宋体" w:cs="宋体"/>
                <w:sz w:val="21"/>
                <w:szCs w:val="21"/>
              </w:rPr>
              <w:t xml:space="preserve">其他服务</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第15.1款</w:t>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修理、重作、更换相关具体规定</w:t>
            </w:r>
            <w:r/>
          </w:p>
        </w:tc>
        <w:tc>
          <w:tcPr>
            <w:tcW w:w="5714" w:type="dxa"/>
            <w:vAlign w:val="center"/>
            <w:textDirection w:val="lrTb"/>
            <w:noWrap w:val="false"/>
          </w:tcPr>
          <w:p>
            <w:pPr>
              <w:numPr>
                <w:ilvl w:val="0"/>
                <w:numId w:val="3"/>
              </w:numPr>
              <w:jc w:val="left"/>
              <w:rPr>
                <w:rFonts w:hint="eastAsia" w:ascii="宋体" w:hAnsi="宋体" w:eastAsia="宋体" w:cs="宋体"/>
                <w:sz w:val="21"/>
                <w:szCs w:val="21"/>
              </w:rPr>
            </w:pPr>
            <w:r>
              <w:rPr>
                <w:rFonts w:hint="eastAsia" w:ascii="宋体" w:hAnsi="宋体" w:eastAsia="宋体" w:cs="宋体"/>
                <w:sz w:val="21"/>
                <w:szCs w:val="21"/>
              </w:rPr>
              <w:t xml:space="preserve">详见合同通用条款8.2条款、合同专用条款第二节第8款补充条款及合同专用条款中索赔条款。</w:t>
            </w:r>
            <w:r/>
          </w:p>
          <w:p>
            <w:pPr>
              <w:numPr>
                <w:ilvl w:val="0"/>
                <w:numId w:val="3"/>
              </w:numPr>
              <w:jc w:val="left"/>
              <w:rPr>
                <w:rFonts w:hint="eastAsia" w:ascii="宋体" w:hAnsi="宋体" w:eastAsia="宋体" w:cs="宋体"/>
                <w:sz w:val="21"/>
                <w:szCs w:val="21"/>
              </w:rPr>
            </w:pPr>
            <w:r>
              <w:rPr>
                <w:rFonts w:hint="eastAsia" w:ascii="宋体" w:hAnsi="宋体" w:eastAsia="宋体" w:cs="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第15.2（2）项</w:t>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1.乙方应按照“开标（报价）一览表”中规定的交货期或承诺交货和提供服务，并交付甲方验收使用。</w:t>
            </w:r>
            <w:r/>
          </w:p>
          <w:p>
            <w:pPr>
              <w:jc w:val="left"/>
              <w:rPr>
                <w:rFonts w:hint="eastAsia" w:ascii="宋体" w:hAnsi="宋体" w:eastAsia="宋体" w:cs="宋体"/>
                <w:sz w:val="21"/>
                <w:szCs w:val="21"/>
              </w:rPr>
            </w:pPr>
            <w:r>
              <w:rPr>
                <w:rFonts w:hint="eastAsia" w:ascii="宋体" w:hAnsi="宋体" w:eastAsia="宋体" w:cs="宋体"/>
                <w:sz w:val="21"/>
                <w:szCs w:val="21"/>
              </w:rPr>
              <w:t xml:space="preserve">2.如果乙方无正当理由拖延交货，将受到以下制裁：加收误期赔偿或终止合同。</w:t>
            </w:r>
            <w:r/>
          </w:p>
          <w:p>
            <w:pPr>
              <w:jc w:val="left"/>
              <w:rPr>
                <w:rFonts w:hint="eastAsia" w:ascii="宋体" w:hAnsi="宋体" w:eastAsia="宋体" w:cs="宋体"/>
                <w:sz w:val="21"/>
                <w:szCs w:val="21"/>
              </w:rPr>
            </w:pPr>
            <w:r>
              <w:rPr>
                <w:rFonts w:hint="eastAsia" w:ascii="宋体" w:hAnsi="宋体" w:eastAsia="宋体" w:cs="宋体"/>
                <w:sz w:val="21"/>
                <w:szCs w:val="21"/>
              </w:rPr>
              <w:t xml:space="preserve">3. 乙方逾期交付货物的，乙方应按逾期交货总额每日向甲方支付违约金，由甲方从待付货款中扣除。逾期超过约定日期个工作日不能交货的，甲方可解除本合同。乙方因逾期交货或因其他违约行为导致甲方解除合同的，乙方应向甲方支付合同总值的违约金，如造成甲方损失超过违约金的，超出部分由乙方继续承担赔偿责任。 </w:t>
            </w:r>
            <w:r/>
          </w:p>
          <w:p>
            <w:pPr>
              <w:jc w:val="left"/>
              <w:rPr>
                <w:rFonts w:hint="eastAsia" w:ascii="宋体" w:hAnsi="宋体" w:eastAsia="宋体" w:cs="宋体"/>
                <w:sz w:val="21"/>
                <w:szCs w:val="21"/>
                <w:u w:val="single"/>
              </w:rPr>
            </w:pPr>
            <w:r>
              <w:rPr>
                <w:rFonts w:hint="eastAsia" w:ascii="宋体" w:hAnsi="宋体" w:eastAsia="宋体" w:cs="宋体"/>
                <w:sz w:val="21"/>
                <w:szCs w:val="21"/>
              </w:rPr>
              <w:t xml:space="preserve">4.如乙方不能交付货物，或者有违法转包他人情形，乙方应向甲方支付合同总价的滞纳金。</w:t>
            </w:r>
            <w:r/>
          </w:p>
        </w:tc>
      </w:tr>
      <w:tr>
        <w:trPr>
          <w:trHeight w:val="36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第15.3款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逾期付款利息</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1.甲方无正当理由拒收货物的，甲方向乙方偿付拒收货款总值</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的违约金。</w:t>
            </w:r>
            <w:r/>
          </w:p>
          <w:p>
            <w:pPr>
              <w:jc w:val="left"/>
              <w:rPr>
                <w:rFonts w:hint="eastAsia" w:ascii="宋体" w:hAnsi="宋体" w:eastAsia="宋体" w:cs="宋体"/>
                <w:sz w:val="21"/>
                <w:szCs w:val="21"/>
                <w:u w:val="single"/>
              </w:rPr>
            </w:pPr>
            <w:r>
              <w:rPr>
                <w:rFonts w:hint="eastAsia" w:ascii="宋体" w:hAnsi="宋体" w:eastAsia="宋体" w:cs="宋体"/>
                <w:sz w:val="21"/>
                <w:szCs w:val="21"/>
              </w:rPr>
              <w:t xml:space="preserve">2.甲方无故逾期验收和办理货款支付手续的,甲方应按逾期付款总额每日</w:t>
            </w:r>
            <w:r>
              <w:rPr>
                <w:rFonts w:hint="eastAsia" w:ascii="宋体" w:hAnsi="宋体" w:eastAsia="宋体" w:cs="宋体"/>
                <w:sz w:val="21"/>
                <w:szCs w:val="21"/>
                <w:u w:val="single"/>
                <w:lang w:val="en-US" w:eastAsia="zh-CN"/>
              </w:rPr>
              <w:t xml:space="preserve">2000.00</w:t>
            </w:r>
            <w:r>
              <w:rPr>
                <w:rFonts w:hint="eastAsia" w:ascii="宋体" w:hAnsi="宋体" w:eastAsia="宋体" w:cs="宋体"/>
                <w:sz w:val="21"/>
                <w:szCs w:val="21"/>
                <w:lang w:val="en-US" w:eastAsia="zh-CN"/>
              </w:rPr>
              <w:t xml:space="preserve">元</w:t>
            </w:r>
            <w:r>
              <w:rPr>
                <w:rFonts w:hint="eastAsia" w:ascii="宋体" w:hAnsi="宋体" w:eastAsia="宋体" w:cs="宋体"/>
                <w:sz w:val="21"/>
                <w:szCs w:val="21"/>
              </w:rPr>
              <w:t xml:space="preserve">向乙方支付违约金。</w:t>
            </w:r>
            <w:r/>
          </w:p>
        </w:tc>
      </w:tr>
      <w:tr>
        <w:trPr>
          <w:trHeight w:val="876"/>
        </w:trPr>
        <w:tc>
          <w:tcPr>
            <w:tcBorders>
              <w:bottom w:val="single" w:color="000000" w:sz="2" w:space="0"/>
              <w:right w:val="single" w:color="000000" w:sz="2" w:space="0"/>
            </w:tcBorders>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第15.4款</w:t>
            </w:r>
            <w:r/>
          </w:p>
        </w:tc>
        <w:tc>
          <w:tcPr>
            <w:tcBorders>
              <w:left w:val="single" w:color="000000" w:sz="2" w:space="0"/>
              <w:bottom w:val="single" w:color="000000" w:sz="2" w:space="0"/>
              <w:right w:val="single" w:color="000000" w:sz="2" w:space="0"/>
            </w:tcBorders>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其他违约责任</w:t>
            </w:r>
            <w:r/>
          </w:p>
        </w:tc>
        <w:tc>
          <w:tcPr>
            <w:tcBorders>
              <w:left w:val="single" w:color="000000" w:sz="2" w:space="0"/>
              <w:bottom w:val="single" w:color="000000" w:sz="2" w:space="0"/>
            </w:tcBorders>
            <w:tcW w:w="5714"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trHeight w:val="90"/>
        </w:trPr>
        <w:tc>
          <w:tcPr>
            <w:tcBorders>
              <w:top w:val="single" w:color="000000" w:sz="2" w:space="0"/>
              <w:right w:val="single" w:color="000000" w:sz="2" w:space="0"/>
            </w:tcBorders>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第19.2款</w:t>
            </w:r>
            <w:r/>
          </w:p>
        </w:tc>
        <w:tc>
          <w:tcPr>
            <w:tcBorders>
              <w:top w:val="single" w:color="000000" w:sz="2" w:space="0"/>
              <w:left w:val="single" w:color="000000" w:sz="2" w:space="0"/>
              <w:right w:val="single" w:color="000000" w:sz="2" w:space="0"/>
            </w:tcBorders>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解决争议的方法</w:t>
            </w:r>
            <w:r/>
          </w:p>
        </w:tc>
        <w:tc>
          <w:tcPr>
            <w:tcBorders>
              <w:top w:val="single" w:color="000000" w:sz="2" w:space="0"/>
              <w:left w:val="single" w:color="000000" w:sz="2" w:space="0"/>
            </w:tcBorders>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1.因本合同及合同有关事项发生的争议，由双方协商解决，协商不成时，按下列第</w:t>
            </w:r>
            <w:r>
              <w:rPr>
                <w:rFonts w:hint="eastAsia" w:ascii="宋体" w:hAnsi="宋体" w:eastAsia="宋体" w:cs="宋体"/>
                <w:color w:val="ff0000"/>
                <w:sz w:val="21"/>
                <w:szCs w:val="21"/>
                <w:u w:val="single"/>
                <w:lang w:val="en-US" w:eastAsia="zh-CN"/>
              </w:rPr>
              <w:t xml:space="preserve">（2）</w:t>
            </w:r>
            <w:r>
              <w:rPr>
                <w:rFonts w:hint="eastAsia" w:ascii="宋体" w:hAnsi="宋体" w:eastAsia="宋体" w:cs="宋体"/>
                <w:sz w:val="21"/>
                <w:szCs w:val="21"/>
              </w:rPr>
              <w:t xml:space="preserve">种方式解决：</w:t>
            </w:r>
            <w:r/>
          </w:p>
          <w:p>
            <w:pPr>
              <w:jc w:val="left"/>
              <w:rPr>
                <w:rFonts w:hint="eastAsia" w:ascii="宋体" w:hAnsi="宋体" w:eastAsia="宋体" w:cs="宋体"/>
                <w:sz w:val="21"/>
                <w:szCs w:val="21"/>
              </w:rPr>
            </w:pPr>
            <w:r>
              <w:rPr>
                <w:rFonts w:hint="eastAsia" w:ascii="宋体" w:hAnsi="宋体" w:eastAsia="宋体" w:cs="宋体"/>
                <w:sz w:val="21"/>
                <w:szCs w:val="21"/>
              </w:rPr>
              <w:t xml:space="preserve">（1）向仲裁委员会申请仲裁，仲裁地点为；</w:t>
            </w:r>
            <w:r/>
          </w:p>
          <w:p>
            <w:pPr>
              <w:jc w:val="left"/>
              <w:rPr>
                <w:rFonts w:hint="eastAsia" w:ascii="宋体" w:hAnsi="宋体" w:eastAsia="宋体" w:cs="宋体"/>
                <w:sz w:val="21"/>
                <w:szCs w:val="21"/>
              </w:rPr>
            </w:pPr>
            <w:r>
              <w:rPr>
                <w:rFonts w:hint="eastAsia" w:ascii="宋体" w:hAnsi="宋体" w:eastAsia="宋体" w:cs="宋体"/>
                <w:sz w:val="21"/>
                <w:szCs w:val="21"/>
              </w:rPr>
              <w:t xml:space="preserve">（2）向甲方所在地人民法院起诉。</w:t>
            </w:r>
            <w:r/>
          </w:p>
          <w:p>
            <w:pPr>
              <w:jc w:val="left"/>
              <w:rPr>
                <w:rFonts w:hint="eastAsia" w:ascii="宋体" w:hAnsi="宋体" w:eastAsia="宋体" w:cs="宋体"/>
                <w:sz w:val="21"/>
                <w:szCs w:val="21"/>
              </w:rPr>
            </w:pPr>
            <w:r>
              <w:rPr>
                <w:rFonts w:hint="eastAsia" w:ascii="宋体" w:hAnsi="宋体" w:eastAsia="宋体" w:cs="宋体"/>
                <w:sz w:val="21"/>
                <w:szCs w:val="21"/>
              </w:rPr>
              <w:t xml:space="preserve">2. 纠纷解决办法</w:t>
            </w:r>
            <w:r/>
          </w:p>
          <w:p>
            <w:pPr>
              <w:jc w:val="left"/>
              <w:rPr>
                <w:rFonts w:hint="eastAsia" w:ascii="宋体" w:hAnsi="宋体" w:eastAsia="宋体" w:cs="宋体"/>
                <w:sz w:val="21"/>
                <w:szCs w:val="21"/>
              </w:rPr>
            </w:pPr>
            <w:r>
              <w:rPr>
                <w:rFonts w:hint="eastAsia" w:ascii="宋体" w:hAnsi="宋体" w:eastAsia="宋体" w:cs="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第23.1款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rPr>
              <w:t xml:space="preserve">其他专用条款</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eastAsia="宋体" w:cs="宋体"/>
                <w:sz w:val="21"/>
                <w:szCs w:val="21"/>
              </w:rPr>
            </w:pPr>
            <w:r>
              <w:rPr>
                <w:rFonts w:hint="eastAsia" w:ascii="宋体" w:hAnsi="宋体" w:eastAsia="宋体" w:cs="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eastAsia="宋体" w:cs="宋体"/>
                <w:sz w:val="21"/>
                <w:szCs w:val="21"/>
              </w:rPr>
            </w:pPr>
            <w:r>
              <w:rPr>
                <w:rFonts w:hint="eastAsia" w:ascii="宋体" w:hAnsi="宋体" w:eastAsia="宋体" w:cs="宋体"/>
                <w:sz w:val="21"/>
                <w:szCs w:val="21"/>
              </w:rPr>
              <w:t xml:space="preserve">3.验收不合格的货物，乙方应在个工作日内予以更换，逾期按交货延误予以处罚。乙方所交付的货物品种、型号、规格不符合合同规定的，甲方有权拒收。甲方拒收的，乙方向甲方支付货款总额%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eastAsia="宋体" w:cs="宋体"/>
                <w:sz w:val="21"/>
                <w:szCs w:val="21"/>
              </w:rPr>
            </w:pPr>
            <w:r>
              <w:rPr>
                <w:rFonts w:hint="eastAsia" w:ascii="宋体" w:hAnsi="宋体" w:eastAsia="宋体" w:cs="宋体"/>
                <w:sz w:val="21"/>
                <w:szCs w:val="21"/>
              </w:rPr>
              <w:t xml:space="preserve">4.货物验收要求</w:t>
            </w:r>
            <w:r/>
          </w:p>
          <w:p>
            <w:pPr>
              <w:jc w:val="left"/>
              <w:rPr>
                <w:rFonts w:hint="eastAsia" w:ascii="宋体" w:hAnsi="宋体" w:eastAsia="宋体" w:cs="宋体"/>
                <w:sz w:val="21"/>
                <w:szCs w:val="21"/>
              </w:rPr>
            </w:pPr>
            <w:r>
              <w:rPr>
                <w:rFonts w:hint="eastAsia" w:ascii="宋体" w:hAnsi="宋体" w:eastAsia="宋体" w:cs="宋体"/>
                <w:sz w:val="21"/>
                <w:szCs w:val="21"/>
              </w:rPr>
              <w:t xml:space="preserve">（1）依照招标文件要求对全部货物、型号、规格、数量、外型、外观、包装及资料、文件（如装箱单、保修单、随箱介质等）进行验收。</w:t>
            </w:r>
            <w:r/>
          </w:p>
          <w:p>
            <w:pPr>
              <w:jc w:val="left"/>
              <w:rPr>
                <w:rFonts w:hint="eastAsia" w:ascii="宋体" w:hAnsi="宋体" w:eastAsia="宋体" w:cs="宋体"/>
                <w:sz w:val="21"/>
                <w:szCs w:val="21"/>
              </w:rPr>
            </w:pPr>
            <w:r>
              <w:rPr>
                <w:rFonts w:hint="eastAsia" w:ascii="宋体" w:hAnsi="宋体" w:eastAsia="宋体" w:cs="宋体"/>
                <w:sz w:val="21"/>
                <w:szCs w:val="21"/>
              </w:rPr>
              <w:t xml:space="preserve">（2）甲方与乙方对货物到货后共同进行开箱检查，出现损坏、数量不全或产品不对等问题时，由乙方负责解决。</w:t>
            </w:r>
            <w:r/>
          </w:p>
          <w:p>
            <w:pPr>
              <w:jc w:val="left"/>
              <w:rPr>
                <w:rFonts w:hint="eastAsia" w:ascii="宋体" w:hAnsi="宋体" w:eastAsia="宋体" w:cs="宋体"/>
                <w:sz w:val="21"/>
                <w:szCs w:val="21"/>
              </w:rPr>
            </w:pPr>
            <w:r>
              <w:rPr>
                <w:rFonts w:hint="eastAsia" w:ascii="宋体" w:hAnsi="宋体" w:eastAsia="宋体" w:cs="宋体"/>
                <w:sz w:val="21"/>
                <w:szCs w:val="21"/>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eastAsia="宋体" w:cs="宋体"/>
                <w:sz w:val="21"/>
                <w:szCs w:val="21"/>
              </w:rPr>
            </w:pPr>
            <w:r>
              <w:rPr>
                <w:rFonts w:hint="eastAsia" w:ascii="宋体" w:hAnsi="宋体" w:eastAsia="宋体" w:cs="宋体"/>
                <w:sz w:val="21"/>
                <w:szCs w:val="21"/>
              </w:rPr>
              <w:t xml:space="preserve">（4）乙方应按照本合同规定的时间、地点和方式向乙方交付货物。</w:t>
            </w:r>
            <w:r/>
          </w:p>
          <w:p>
            <w:pPr>
              <w:jc w:val="left"/>
              <w:rPr>
                <w:rFonts w:hint="eastAsia" w:ascii="宋体" w:hAnsi="宋体" w:eastAsia="宋体" w:cs="宋体"/>
                <w:sz w:val="21"/>
                <w:szCs w:val="21"/>
              </w:rPr>
            </w:pPr>
            <w:r>
              <w:rPr>
                <w:rFonts w:hint="eastAsia" w:ascii="宋体" w:hAnsi="宋体" w:eastAsia="宋体" w:cs="宋体"/>
                <w:sz w:val="21"/>
                <w:szCs w:val="21"/>
              </w:rPr>
              <w:t xml:space="preserve">交货时间：日前完成供货（安装）并交付使用。</w:t>
            </w:r>
            <w:r/>
          </w:p>
          <w:p>
            <w:pPr>
              <w:jc w:val="left"/>
              <w:rPr>
                <w:rFonts w:hint="eastAsia" w:ascii="宋体" w:hAnsi="宋体" w:eastAsia="宋体" w:cs="宋体"/>
                <w:sz w:val="21"/>
                <w:szCs w:val="21"/>
              </w:rPr>
            </w:pPr>
            <w:r>
              <w:rPr>
                <w:rFonts w:hint="eastAsia" w:ascii="宋体" w:hAnsi="宋体" w:eastAsia="宋体" w:cs="宋体"/>
                <w:sz w:val="21"/>
                <w:szCs w:val="21"/>
              </w:rPr>
              <w:t xml:space="preserve">交货地点：</w:t>
            </w:r>
            <w:r>
              <w:rPr>
                <w:rFonts w:hint="eastAsia" w:ascii="宋体" w:hAnsi="宋体" w:eastAsia="宋体" w:cs="宋体"/>
                <w:sz w:val="21"/>
                <w:szCs w:val="21"/>
                <w:lang w:val="en-US" w:eastAsia="zh-CN"/>
              </w:rPr>
              <w:t xml:space="preserve">采购人指定地点</w:t>
            </w:r>
            <w:r>
              <w:rPr>
                <w:rFonts w:hint="eastAsia" w:ascii="宋体" w:hAnsi="宋体" w:eastAsia="宋体" w:cs="宋体"/>
                <w:sz w:val="21"/>
                <w:szCs w:val="21"/>
              </w:rPr>
              <w:t xml:space="preserve">。</w:t>
            </w:r>
            <w:r/>
          </w:p>
          <w:p>
            <w:pPr>
              <w:jc w:val="left"/>
              <w:rPr>
                <w:rFonts w:hint="eastAsia" w:ascii="宋体" w:hAnsi="宋体" w:eastAsia="宋体" w:cs="宋体"/>
                <w:sz w:val="21"/>
                <w:szCs w:val="21"/>
              </w:rPr>
            </w:pPr>
            <w:r>
              <w:rPr>
                <w:rFonts w:hint="eastAsia" w:ascii="宋体" w:hAnsi="宋体" w:eastAsia="宋体" w:cs="宋体"/>
                <w:sz w:val="21"/>
                <w:szCs w:val="21"/>
              </w:rPr>
              <w:t xml:space="preserve">（5）甲方应在全部货物到货安装完毕后的日内进行验收，验收包括：型号、规格、数量、外观是否完好，安装调试是否合格等。验收合格后甲方应在验收报告上签字盖章，初步验收合格且项目运行满个月后，甲方组织对货物的质量及使用状况等进行最终验收。</w:t>
            </w:r>
            <w:r/>
          </w:p>
          <w:p>
            <w:pPr>
              <w:jc w:val="left"/>
              <w:rPr>
                <w:rFonts w:hint="eastAsia" w:ascii="宋体" w:hAnsi="宋体" w:eastAsia="宋体" w:cs="宋体"/>
                <w:sz w:val="21"/>
                <w:szCs w:val="21"/>
              </w:rPr>
            </w:pPr>
            <w:r>
              <w:rPr>
                <w:rFonts w:hint="eastAsia" w:ascii="宋体" w:hAnsi="宋体" w:eastAsia="宋体" w:cs="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税费</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1.中国政府根据现行税法规定对甲方征收的与本合同有关的一切税费均由甲方负担（免税部分除外），招标文件另有规定的除外。</w:t>
            </w:r>
            <w:r/>
          </w:p>
          <w:p>
            <w:pPr>
              <w:jc w:val="left"/>
              <w:rPr>
                <w:rFonts w:hint="eastAsia" w:ascii="宋体" w:hAnsi="宋体" w:eastAsia="宋体" w:cs="宋体"/>
                <w:sz w:val="21"/>
                <w:szCs w:val="21"/>
              </w:rPr>
            </w:pPr>
            <w:r>
              <w:rPr>
                <w:rFonts w:hint="eastAsia" w:ascii="宋体" w:hAnsi="宋体" w:eastAsia="宋体" w:cs="宋体"/>
                <w:sz w:val="21"/>
                <w:szCs w:val="21"/>
              </w:rPr>
              <w:t xml:space="preserve">2.中国政府根据现行税法规定对乙方征收的与本合同有关的一切税费均由乙方负担（免税部分除外）。</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伴随服务</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1.乙方应按照国家</w:t>
            </w:r>
            <w:r>
              <w:rPr>
                <w:rFonts w:hint="eastAsia" w:ascii="宋体" w:hAnsi="宋体" w:eastAsia="宋体" w:cs="宋体"/>
                <w:b/>
                <w:sz w:val="21"/>
                <w:szCs w:val="21"/>
              </w:rPr>
              <w:t xml:space="preserve">“新三包”</w:t>
            </w:r>
            <w:r>
              <w:rPr>
                <w:rFonts w:hint="eastAsia" w:ascii="宋体" w:hAnsi="宋体" w:eastAsia="宋体" w:cs="宋体"/>
                <w:sz w:val="21"/>
                <w:szCs w:val="21"/>
              </w:rPr>
              <w:t xml:space="preserve">规定和合同中所附的服务承诺提供服务。</w:t>
            </w:r>
            <w:r/>
          </w:p>
          <w:p>
            <w:pPr>
              <w:jc w:val="left"/>
              <w:rPr>
                <w:rFonts w:hint="eastAsia" w:ascii="宋体" w:hAnsi="宋体" w:eastAsia="宋体" w:cs="宋体"/>
                <w:sz w:val="21"/>
                <w:szCs w:val="21"/>
              </w:rPr>
            </w:pPr>
            <w:r>
              <w:rPr>
                <w:rFonts w:hint="eastAsia" w:ascii="宋体" w:hAnsi="宋体" w:eastAsia="宋体" w:cs="宋体"/>
                <w:sz w:val="21"/>
                <w:szCs w:val="21"/>
              </w:rPr>
              <w:t xml:space="preserve">2.除第1条规定外，乙方还应提供下列服务：</w:t>
            </w:r>
            <w:r/>
          </w:p>
          <w:p>
            <w:pPr>
              <w:jc w:val="left"/>
              <w:rPr>
                <w:rFonts w:hint="eastAsia" w:ascii="宋体" w:hAnsi="宋体" w:eastAsia="宋体" w:cs="宋体"/>
                <w:b/>
                <w:sz w:val="21"/>
                <w:szCs w:val="21"/>
              </w:rPr>
            </w:pPr>
            <w:r>
              <w:rPr>
                <w:rFonts w:hint="eastAsia" w:ascii="宋体" w:hAnsi="宋体" w:eastAsia="宋体" w:cs="宋体"/>
                <w:b/>
                <w:sz w:val="21"/>
                <w:szCs w:val="21"/>
              </w:rPr>
              <w:t xml:space="preserve"> (1) 招标文件中的“服务要求”所规定的服务内容以及投标文件承诺提供的其他服务内容；</w:t>
            </w:r>
            <w:r/>
          </w:p>
          <w:p>
            <w:pPr>
              <w:jc w:val="left"/>
              <w:rPr>
                <w:rFonts w:hint="eastAsia" w:ascii="宋体" w:hAnsi="宋体" w:eastAsia="宋体" w:cs="宋体"/>
                <w:sz w:val="21"/>
                <w:szCs w:val="21"/>
              </w:rPr>
            </w:pPr>
            <w:r>
              <w:rPr>
                <w:rFonts w:hint="eastAsia" w:ascii="宋体" w:hAnsi="宋体" w:eastAsia="宋体" w:cs="宋体"/>
                <w:sz w:val="21"/>
                <w:szCs w:val="21"/>
              </w:rPr>
              <w:t xml:space="preserve"> (2) 负责货物的开孔，货物的现场安装；</w:t>
            </w:r>
            <w:r/>
          </w:p>
          <w:p>
            <w:pPr>
              <w:jc w:val="left"/>
              <w:rPr>
                <w:rFonts w:hint="eastAsia" w:ascii="宋体" w:hAnsi="宋体" w:eastAsia="宋体" w:cs="宋体"/>
                <w:sz w:val="21"/>
                <w:szCs w:val="21"/>
              </w:rPr>
            </w:pPr>
            <w:r>
              <w:rPr>
                <w:rFonts w:hint="eastAsia" w:ascii="宋体" w:hAnsi="宋体" w:eastAsia="宋体" w:cs="宋体"/>
                <w:sz w:val="21"/>
                <w:szCs w:val="21"/>
              </w:rPr>
              <w:t xml:space="preserve"> (3) 提供货物组装和维修所需的工具；</w:t>
            </w:r>
            <w:r/>
          </w:p>
          <w:p>
            <w:pPr>
              <w:jc w:val="left"/>
              <w:rPr>
                <w:rFonts w:hint="eastAsia" w:ascii="宋体" w:hAnsi="宋体" w:eastAsia="宋体" w:cs="宋体"/>
                <w:sz w:val="21"/>
                <w:szCs w:val="21"/>
              </w:rPr>
            </w:pPr>
            <w:r>
              <w:rPr>
                <w:rFonts w:hint="eastAsia" w:ascii="宋体" w:hAnsi="宋体" w:eastAsia="宋体" w:cs="宋体"/>
                <w:sz w:val="21"/>
                <w:szCs w:val="21"/>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eastAsia="宋体" w:cs="宋体"/>
                <w:sz w:val="21"/>
                <w:szCs w:val="21"/>
              </w:rPr>
            </w:pPr>
            <w:r>
              <w:rPr>
                <w:rFonts w:hint="eastAsia" w:ascii="宋体" w:hAnsi="宋体" w:eastAsia="宋体" w:cs="宋体"/>
                <w:sz w:val="21"/>
                <w:szCs w:val="21"/>
              </w:rPr>
              <w:t xml:space="preserve"> (5) 在货物交货现场就货物的安装、启用、维护等对甲方人员进行培训。</w:t>
            </w:r>
            <w:r/>
          </w:p>
          <w:p>
            <w:pPr>
              <w:jc w:val="left"/>
              <w:rPr>
                <w:rFonts w:hint="eastAsia" w:ascii="宋体" w:hAnsi="宋体" w:eastAsia="宋体" w:cs="宋体"/>
                <w:sz w:val="21"/>
                <w:szCs w:val="21"/>
              </w:rPr>
            </w:pPr>
            <w:r>
              <w:rPr>
                <w:rFonts w:hint="eastAsia" w:ascii="宋体" w:hAnsi="宋体" w:eastAsia="宋体" w:cs="宋体"/>
                <w:sz w:val="21"/>
                <w:szCs w:val="21"/>
              </w:rPr>
              <w:t xml:space="preserve">3.伴随服务的费用应含在合同价中，不单独进行支付。</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索赔</w:t>
            </w:r>
            <w:r/>
          </w:p>
          <w:p>
            <w:pPr>
              <w:jc w:val="left"/>
              <w:rPr>
                <w:rFonts w:hint="eastAsia" w:ascii="宋体" w:hAnsi="宋体" w:eastAsia="宋体" w:cs="宋体"/>
                <w:sz w:val="21"/>
                <w:szCs w:val="21"/>
              </w:rPr>
            </w:pPr>
            <w:r>
              <w:rPr>
                <w:rFonts w:hint="eastAsia" w:ascii="宋体" w:hAnsi="宋体" w:eastAsia="宋体" w:cs="宋体"/>
                <w:sz w:val="21"/>
                <w:szCs w:val="21"/>
              </w:rPr>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1.甲方有权根据当地质检部门出具的检验报告，向乙方提出索赔。</w:t>
            </w:r>
            <w:r/>
          </w:p>
          <w:p>
            <w:pPr>
              <w:jc w:val="left"/>
              <w:rPr>
                <w:rFonts w:hint="eastAsia" w:ascii="宋体" w:hAnsi="宋体" w:eastAsia="宋体" w:cs="宋体"/>
                <w:sz w:val="21"/>
                <w:szCs w:val="21"/>
              </w:rPr>
            </w:pPr>
            <w:r>
              <w:rPr>
                <w:rFonts w:hint="eastAsia" w:ascii="宋体" w:hAnsi="宋体" w:eastAsia="宋体" w:cs="宋体"/>
                <w:sz w:val="21"/>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eastAsia="宋体" w:cs="宋体"/>
                <w:sz w:val="21"/>
                <w:szCs w:val="21"/>
              </w:rPr>
            </w:pPr>
            <w:r>
              <w:rPr>
                <w:rFonts w:hint="eastAsia" w:ascii="宋体" w:hAnsi="宋体" w:eastAsia="宋体" w:cs="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p>
          <w:p>
            <w:pPr>
              <w:jc w:val="left"/>
              <w:rPr>
                <w:rFonts w:hint="eastAsia" w:ascii="宋体" w:hAnsi="宋体" w:eastAsia="宋体" w:cs="宋体"/>
                <w:sz w:val="21"/>
                <w:szCs w:val="21"/>
              </w:rPr>
            </w:pPr>
            <w:r>
              <w:rPr>
                <w:rFonts w:hint="eastAsia" w:ascii="宋体" w:hAnsi="宋体" w:eastAsia="宋体" w:cs="宋体"/>
                <w:sz w:val="21"/>
                <w:szCs w:val="21"/>
              </w:rPr>
              <w:t xml:space="preserve"> (2) 根据货物的低劣程度、损坏程度以及甲方所遭受损失的数额，乙方必须降低货物的价格。</w:t>
            </w:r>
            <w:r/>
          </w:p>
          <w:p>
            <w:pPr>
              <w:jc w:val="left"/>
              <w:rPr>
                <w:rFonts w:hint="eastAsia" w:ascii="宋体" w:hAnsi="宋体" w:eastAsia="宋体" w:cs="宋体"/>
                <w:sz w:val="21"/>
                <w:szCs w:val="21"/>
              </w:rPr>
            </w:pPr>
            <w:r>
              <w:rPr>
                <w:rFonts w:hint="eastAsia" w:ascii="宋体" w:hAnsi="宋体" w:eastAsia="宋体" w:cs="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eastAsia="宋体" w:cs="宋体"/>
                <w:sz w:val="21"/>
                <w:szCs w:val="21"/>
              </w:rPr>
            </w:pPr>
            <w:r>
              <w:rPr>
                <w:rFonts w:hint="eastAsia" w:ascii="宋体" w:hAnsi="宋体" w:eastAsia="宋体" w:cs="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合同生效</w:t>
            </w:r>
            <w:r>
              <w:rPr>
                <w:rFonts w:hint="eastAsia" w:ascii="宋体" w:hAnsi="宋体" w:eastAsia="宋体" w:cs="宋体"/>
                <w:sz w:val="21"/>
                <w:szCs w:val="21"/>
                <w:lang w:eastAsia="zh-CN"/>
              </w:rPr>
              <w:t xml:space="preserve">及其他</w:t>
            </w:r>
            <w:r/>
          </w:p>
          <w:p>
            <w:pPr>
              <w:jc w:val="left"/>
              <w:rPr>
                <w:rFonts w:hint="eastAsia" w:ascii="宋体" w:hAnsi="宋体" w:eastAsia="宋体" w:cs="宋体"/>
                <w:bCs/>
                <w:sz w:val="21"/>
                <w:szCs w:val="21"/>
              </w:rPr>
            </w:pPr>
            <w:r>
              <w:rPr>
                <w:rFonts w:hint="eastAsia" w:ascii="宋体" w:hAnsi="宋体" w:eastAsia="宋体" w:cs="宋体"/>
                <w:bCs/>
                <w:sz w:val="21"/>
                <w:szCs w:val="21"/>
              </w:rPr>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 合同经甲方、乙方盖章后生效。</w:t>
            </w:r>
            <w:r/>
          </w:p>
          <w:p>
            <w:pPr>
              <w:jc w:val="left"/>
              <w:rPr>
                <w:rFonts w:hint="eastAsia" w:ascii="宋体" w:hAnsi="宋体" w:eastAsia="宋体" w:cs="宋体"/>
                <w:sz w:val="21"/>
                <w:szCs w:val="21"/>
              </w:rPr>
            </w:pPr>
            <w:r>
              <w:rPr>
                <w:rFonts w:hint="eastAsia" w:ascii="宋体" w:hAnsi="宋体" w:eastAsia="宋体" w:cs="宋体"/>
                <w:sz w:val="21"/>
                <w:szCs w:val="21"/>
              </w:rPr>
              <w:t xml:space="preserve">2. 货物交付使用后所发生的合同纠纷，由甲方与乙方协商处理。</w:t>
            </w:r>
            <w:r/>
          </w:p>
          <w:p>
            <w:pPr>
              <w:jc w:val="left"/>
              <w:rPr>
                <w:rFonts w:hint="eastAsia" w:ascii="宋体" w:hAnsi="宋体" w:eastAsia="宋体" w:cs="宋体"/>
                <w:sz w:val="21"/>
                <w:szCs w:val="21"/>
              </w:rPr>
            </w:pPr>
            <w:r>
              <w:rPr>
                <w:rFonts w:hint="eastAsia" w:ascii="宋体" w:hAnsi="宋体" w:eastAsia="宋体" w:cs="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eastAsia="宋体" w:cs="宋体"/>
                <w:sz w:val="21"/>
                <w:szCs w:val="21"/>
              </w:rPr>
            </w:pPr>
            <w:r>
              <w:rPr>
                <w:rFonts w:hint="eastAsia" w:ascii="宋体" w:hAnsi="宋体" w:eastAsia="宋体" w:cs="宋体"/>
                <w:sz w:val="21"/>
                <w:szCs w:val="21"/>
              </w:rPr>
              <w:t xml:space="preserve">4.本合同应按照中华人民共和国的现行法律进行解释。本合同未尽事宜，遵照《</w:t>
            </w:r>
            <w:r>
              <w:rPr>
                <w:rFonts w:hint="eastAsia" w:ascii="宋体" w:hAnsi="宋体" w:eastAsia="宋体" w:cs="宋体"/>
                <w:color w:val="333333"/>
                <w:sz w:val="21"/>
                <w:szCs w:val="21"/>
                <w:shd w:val="clear" w:color="auto" w:fill="ffffff"/>
              </w:rPr>
              <w:t xml:space="preserve">中华人民共和国</w:t>
            </w:r>
            <w:r>
              <w:rPr>
                <w:rFonts w:hint="eastAsia" w:ascii="宋体" w:hAnsi="宋体" w:eastAsia="宋体" w:cs="宋体"/>
                <w:sz w:val="21"/>
                <w:szCs w:val="21"/>
              </w:rPr>
              <w:t xml:space="preserve">民法典》、《</w:t>
            </w:r>
            <w:r>
              <w:rPr>
                <w:rFonts w:hint="eastAsia" w:ascii="宋体" w:hAnsi="宋体" w:eastAsia="宋体" w:cs="宋体"/>
                <w:sz w:val="21"/>
                <w:szCs w:val="21"/>
                <w:lang w:eastAsia="zh-CN"/>
              </w:rPr>
              <w:t xml:space="preserve">中华人民共和国政府采购法</w:t>
            </w:r>
            <w:r>
              <w:rPr>
                <w:rFonts w:hint="eastAsia" w:ascii="宋体" w:hAnsi="宋体" w:eastAsia="宋体" w:cs="宋体"/>
                <w:sz w:val="21"/>
                <w:szCs w:val="21"/>
              </w:rPr>
              <w:t xml:space="preserve">》等有关条文执行。</w:t>
            </w:r>
            <w:r/>
          </w:p>
        </w:tc>
      </w:tr>
    </w:tbl>
    <w:p>
      <w:pPr>
        <w:pStyle w:val="650"/>
        <w:jc w:val="center"/>
        <w:spacing w:before="120" w:beforeAutospacing="0" w:after="120" w:afterAutospacing="0" w:line="0" w:lineRule="atLeast"/>
        <w:rPr>
          <w:rFonts w:ascii="仿宋" w:hAnsi="仿宋" w:eastAsia="仿宋" w:cs="仿宋"/>
          <w:color w:val="000000"/>
          <w:sz w:val="28"/>
          <w:szCs w:val="28"/>
        </w:rPr>
      </w:pPr>
      <w:r>
        <w:rPr>
          <w:rFonts w:ascii="仿宋" w:hAnsi="仿宋" w:eastAsia="仿宋" w:cs="仿宋"/>
          <w:color w:val="000000"/>
          <w:sz w:val="28"/>
          <w:szCs w:val="28"/>
        </w:rPr>
      </w:r>
      <w:r/>
    </w:p>
    <w:p>
      <w:pPr>
        <w:pStyle w:val="65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0"/>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650"/>
        <w:jc w:val="center"/>
        <w:spacing w:beforeAutospacing="0" w:afterAutospacing="0" w:line="360" w:lineRule="auto"/>
        <w:rPr>
          <w:rFonts w:hint="eastAsia" w:ascii="宋体" w:hAnsi="宋体" w:eastAsia="宋体" w:cs="宋体"/>
          <w:b/>
          <w:bCs/>
          <w:color w:val="333333"/>
          <w:sz w:val="21"/>
          <w:szCs w:val="21"/>
          <w:shd w:val="clear" w:color="auto" w:fill="ffffff"/>
        </w:rPr>
      </w:pPr>
      <w:r/>
      <w:bookmarkStart w:id="150" w:name="_Toc49090575"/>
      <w:r/>
      <w:bookmarkStart w:id="151" w:name="_Toc26554093"/>
      <w:r>
        <w:rPr>
          <w:rFonts w:hint="eastAsia" w:ascii="宋体" w:hAnsi="宋体" w:eastAsia="宋体" w:cs="宋体"/>
          <w:b/>
          <w:bCs/>
          <w:color w:val="333333"/>
          <w:sz w:val="28"/>
          <w:szCs w:val="28"/>
          <w:shd w:val="clear" w:color="auto" w:fill="ffffff"/>
        </w:rPr>
        <w:t xml:space="preserve">项目属性:</w:t>
      </w:r>
      <w:r>
        <w:rPr>
          <w:rFonts w:hint="eastAsia" w:ascii="宋体" w:hAnsi="宋体" w:eastAsia="宋体" w:cs="宋体"/>
          <w:b/>
          <w:bCs/>
          <w:color w:val="333333"/>
          <w:sz w:val="28"/>
          <w:szCs w:val="28"/>
          <w:shd w:val="clear" w:color="auto" w:fill="ffffff"/>
          <w:lang w:val="en-US" w:eastAsia="zh-CN"/>
        </w:rPr>
        <w:t xml:space="preserve">服务</w:t>
      </w:r>
      <w:r>
        <w:rPr>
          <w:rFonts w:hint="eastAsia" w:ascii="宋体" w:hAnsi="宋体" w:eastAsia="宋体" w:cs="宋体"/>
          <w:b/>
          <w:bCs/>
          <w:color w:val="333333"/>
          <w:sz w:val="28"/>
          <w:szCs w:val="28"/>
          <w:shd w:val="clear" w:color="auto" w:fill="ffffff"/>
        </w:rPr>
        <w:t xml:space="preserve">类项目</w:t>
      </w:r>
      <w:bookmarkEnd w:id="150"/>
      <w:r/>
      <w:bookmarkEnd w:id="151"/>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一、项目基本情况</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1.项目编号：JSZC-320923-SWGC-T2026-0107</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2.项目名称：阜宁县人民医院医疗废弃物处置服务项目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3.采购方式：竞争性谈判</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4.预算金额：约130万元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5.单价最高限价：6000.00/吨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采购需求（简介）：阜宁县人民医院医疗废弃物处置服务项目，阜宁县人民医院的医疗废弃物年产生量约215吨。按照《中华人民共和国固体废物污染环境防治法》、《医疗废物管理条例》等规章收集、转运、处置，防止医疗废物污染环境（详细内容见本谈判文件第四章）</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7.合同履行期限：合同签订生效后12个月。</w:t>
      </w:r>
      <w:r/>
    </w:p>
    <w:p>
      <w:pPr>
        <w:ind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8.质量要求：符合相关国家标准、行业标准、谈判文件的要求及采购人实际需求。</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.本项目不接受联合体参与招标。</w:t>
      </w:r>
      <w:r/>
    </w:p>
    <w:p>
      <w:pPr>
        <w:pStyle w:val="650"/>
        <w:numPr>
          <w:ilvl w:val="0"/>
          <w:numId w:val="0"/>
        </w:numPr>
        <w:ind w:firstLine="422"/>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采购需求：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1.供应商负责对感染性医疗废物、损伤性医疗废物、病理性医疗废物、药物性医疗废物、化学性医疗废物共计5类医疗废弃物（以下简称5类医疗废弃物）进行安全处置，以及污水处理产生污泥处置。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2.供应商负责5类医疗废弃物废物及污泥的外运、处置服务，提供各类外运器具、周转箱等，协助完成医疗废弃物在线监测系统相关操作。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3.医废监管平台管理：采购人现有医疗废物收集系统（医废全生命周期管理平台）数据的填报及管理。</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对医疗废物处置必须遵守《中华人民共和国环境保护法》《中华人民共和国固体废物污染环境防治法》《医疗废物管理条例》《江苏省固体废物污染环境防治条例》《医疗废物集中处置技术规范（试行）》等法律、法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5.供应商具有专用的医废转运车辆，工作人员需统一着工作服。</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供应商应确保医疗废弃物在48小时内安排车辆将阜宁县人民医院院区内暂存的感染性、损伤性、药物性、病理性、化学性医疗废物转运出医院，同时医疗废物转运人员与医院医疗废物专职管理人员在转运联单上双签字后，才能转运出医院。医院将医疗废物移交给供应商后产生的环境污染事故及其他损害，由供应商承担所有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供应商转运时应免费提供专用周转箱转运，保证医疗废物密封转运，不遗撒、泄露、不中途取出、不倒卖。供应商在对医疗废物处置过程中禁止转让、买卖、泄露医疗废物，禁止在非处置地点堆放医疗废物，禁止将医疗废物混入其他废物和生活废物中。如发生医疗废物流失、泄露、扩散和意外事故时，即报告管理部门，并由供应商承担所有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8.供应商在医疗废物处置过程中，医疗废物交接记录包含但不限于《院外医疗机构医疗废物转运到院登记本》《医疗废物废物转移联单》等，要求记录医疗废物来源、种类、重量或数量、交接时间、处置方法、最终去向、经办人签名等项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提供医疗废物在转移过程中可能发生环境污染事件的应急预案。发生重大突发应急事件时，成交供应商应按生态环境部门和卫生部门的相关文件要求对医疗废物及时处置，否则采购人有权终止合同，并追究成交人造成的一切法律责任和经济赔偿。</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10.在服务过程中产生的人身、财产安全损失由供应商自行负责。</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11.供应商需协助采购人完成当年的危险废物年度报告，以及来年危险废物管理计划及日常系统的数据、报表等填报工作。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12.若供应商的资质有变更，应在变更7日前以书面方式通知采购人，变更后的资质需满足承担本项目服务内容，否则采购人有权终止采购合同。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响应文件递交截止之日起，供应商在近三年内无生态环境相关部门的行政处罚、责令整改、限期整改等违法行为。【供应商需提供承诺函，格式自拟，并编制于第六章响应文件格式-《供应商认为需要提供的其他证明材料》】</w:t>
      </w:r>
      <w:r/>
    </w:p>
    <w:p>
      <w:pPr>
        <w:pStyle w:val="650"/>
        <w:ind w:firstLine="420"/>
        <w:jc w:val="both"/>
        <w:keepLines/>
        <w:keepNext/>
        <w:pageBreakBefore w:val="0"/>
        <w:spacing w:before="0" w:beforeAutospacing="0" w:after="0" w:afterAutospacing="0" w:line="480" w:lineRule="exact"/>
        <w:widowControl w:val="off"/>
        <w:rPr>
          <w:rFonts w:hint="eastAsia" w:ascii="宋体" w:hAnsi="宋体" w:cs="宋体"/>
          <w:color w:val="auto"/>
          <w:sz w:val="24"/>
          <w:lang w:eastAsia="zh-CN"/>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服务</w:t>
      </w:r>
      <w:r>
        <w:rPr>
          <w:rFonts w:hint="eastAsia" w:ascii="宋体" w:hAnsi="宋体" w:eastAsia="宋体" w:cs="宋体"/>
          <w:b/>
          <w:color w:val="auto"/>
          <w:sz w:val="21"/>
          <w:szCs w:val="21"/>
          <w:highlight w:val="none"/>
        </w:rPr>
        <w:t xml:space="preserve">期限：</w:t>
      </w:r>
      <w:r>
        <w:rPr>
          <w:rFonts w:hint="eastAsia" w:ascii="宋体" w:hAnsi="宋体" w:eastAsia="宋体" w:cs="宋体"/>
          <w:color w:val="auto"/>
          <w:sz w:val="21"/>
          <w:szCs w:val="21"/>
          <w:highlight w:val="none"/>
          <w:lang w:val="en-US" w:eastAsia="zh-CN" w:bidi="ar-SA"/>
        </w:rPr>
        <w:t xml:space="preserve">合同签订生效后12个月。</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、质量标准：</w:t>
      </w:r>
      <w:r/>
    </w:p>
    <w:p>
      <w:pPr>
        <w:pStyle w:val="650"/>
        <w:ind w:firstLine="420"/>
        <w:jc w:val="both"/>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符合国家相关标准、行业标准、地方标准或者其他标准、规范及采购文件要求。</w:t>
      </w:r>
      <w:r/>
    </w:p>
    <w:p>
      <w:pPr>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五、商务要求：</w:t>
      </w:r>
      <w:r/>
    </w:p>
    <w:p>
      <w:pPr>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1.采购标的需执行的国家相关标准、行业标准、地方标准或者其他标准、规范：符合国家标准以及采购文件的要求。</w:t>
      </w:r>
      <w:r/>
    </w:p>
    <w:p>
      <w:pPr>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2.采购项目实施的时间和地点：采购人实际指定地点，其费用由供应商负责。</w:t>
      </w:r>
      <w:r/>
    </w:p>
    <w:p>
      <w:pPr>
        <w:pStyle w:val="650"/>
        <w:ind w:firstLine="420"/>
        <w:jc w:val="both"/>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3.投标供应商必须对其材料的真实性负责，一旦发现造假行为，招标人将取消其投标资格，已中标的将取消其中标资格。</w:t>
      </w:r>
      <w:r/>
    </w:p>
    <w:p>
      <w:pPr>
        <w:pStyle w:val="650"/>
        <w:ind w:firstLine="420"/>
        <w:jc w:val="both"/>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4.本次招标过程中招标人提供的全部文件资料以及经招标人同意的项目要求等有关文件材料，均为合同的组成部分。</w:t>
      </w:r>
      <w:r/>
    </w:p>
    <w:p>
      <w:pPr>
        <w:pStyle w:val="650"/>
        <w:ind w:firstLine="422"/>
        <w:jc w:val="both"/>
        <w:spacing w:beforeAutospacing="0" w:afterAutospacing="0"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六、报价要求</w:t>
      </w:r>
      <w:bookmarkStart w:id="152" w:name="_Hlk524968709"/>
      <w:r/>
      <w:r/>
    </w:p>
    <w:p>
      <w:pPr>
        <w:pStyle w:val="650"/>
        <w:ind w:firstLine="42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1</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本采购项目</w:t>
      </w:r>
      <w:r>
        <w:rPr>
          <w:rFonts w:hint="eastAsia" w:ascii="宋体" w:hAnsi="宋体" w:eastAsia="宋体" w:cs="宋体"/>
          <w:color w:val="333333"/>
          <w:sz w:val="21"/>
          <w:szCs w:val="21"/>
          <w:shd w:val="clear" w:color="auto" w:fill="ffffff"/>
          <w:lang w:val="en-US" w:eastAsia="zh-CN"/>
        </w:rPr>
        <w:t xml:space="preserve">预算金额为130万元，单价</w:t>
      </w:r>
      <w:r>
        <w:rPr>
          <w:rFonts w:hint="eastAsia" w:ascii="宋体" w:hAnsi="宋体" w:eastAsia="宋体" w:cs="宋体"/>
          <w:color w:val="333333"/>
          <w:sz w:val="21"/>
          <w:szCs w:val="21"/>
          <w:shd w:val="clear" w:color="auto" w:fill="ffffff"/>
        </w:rPr>
        <w:t xml:space="preserve">最高限价为人民币</w:t>
      </w:r>
      <w:r>
        <w:rPr>
          <w:rFonts w:hint="eastAsia" w:ascii="宋体" w:hAnsi="宋体" w:eastAsia="宋体" w:cs="宋体"/>
          <w:color w:val="333333"/>
          <w:sz w:val="21"/>
          <w:szCs w:val="21"/>
          <w:shd w:val="clear" w:color="auto" w:fill="ffffff"/>
          <w:lang w:val="en-US" w:eastAsia="zh-CN"/>
        </w:rPr>
        <w:t xml:space="preserve">6000.00/吨</w:t>
      </w:r>
      <w:r>
        <w:rPr>
          <w:rFonts w:hint="eastAsia" w:ascii="宋体" w:hAnsi="宋体" w:eastAsia="宋体" w:cs="宋体"/>
          <w:color w:val="333333"/>
          <w:sz w:val="21"/>
          <w:szCs w:val="21"/>
          <w:shd w:val="clear" w:color="auto" w:fill="ffffff"/>
        </w:rPr>
        <w:t xml:space="preserve">，招标人不接受高于此</w:t>
      </w:r>
      <w:r>
        <w:rPr>
          <w:rFonts w:hint="eastAsia" w:ascii="宋体" w:hAnsi="宋体" w:eastAsia="宋体" w:cs="宋体"/>
          <w:color w:val="333333"/>
          <w:sz w:val="21"/>
          <w:szCs w:val="21"/>
          <w:shd w:val="clear" w:color="auto" w:fill="ffffff"/>
          <w:lang w:val="en-US" w:eastAsia="zh-CN"/>
        </w:rPr>
        <w:t xml:space="preserve">单价</w:t>
      </w:r>
      <w:r>
        <w:rPr>
          <w:rFonts w:hint="eastAsia" w:ascii="宋体" w:hAnsi="宋体" w:eastAsia="宋体" w:cs="宋体"/>
          <w:color w:val="333333"/>
          <w:sz w:val="21"/>
          <w:szCs w:val="21"/>
          <w:shd w:val="clear" w:color="auto" w:fill="ffffff"/>
        </w:rPr>
        <w:t xml:space="preserve">限价的投标文件，高于此</w:t>
      </w:r>
      <w:r>
        <w:rPr>
          <w:rFonts w:hint="eastAsia" w:ascii="宋体" w:hAnsi="宋体" w:eastAsia="宋体" w:cs="宋体"/>
          <w:color w:val="333333"/>
          <w:sz w:val="21"/>
          <w:szCs w:val="21"/>
          <w:shd w:val="clear" w:color="auto" w:fill="ffffff"/>
          <w:lang w:val="en-US" w:eastAsia="zh-CN"/>
        </w:rPr>
        <w:t xml:space="preserve">单价</w:t>
      </w:r>
      <w:r>
        <w:rPr>
          <w:rFonts w:hint="eastAsia" w:ascii="宋体" w:hAnsi="宋体" w:eastAsia="宋体" w:cs="宋体"/>
          <w:color w:val="333333"/>
          <w:sz w:val="21"/>
          <w:szCs w:val="21"/>
          <w:shd w:val="clear" w:color="auto" w:fill="ffffff"/>
        </w:rPr>
        <w:t xml:space="preserve">限价的投标文件为无效投标。</w:t>
      </w:r>
      <w:r/>
    </w:p>
    <w:p>
      <w:pPr>
        <w:pStyle w:val="65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r/>
    </w:p>
    <w:p>
      <w:pPr>
        <w:pStyle w:val="65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本项目采取固定单价合同，供应商应根据招标人提供的招标文件及自身情况进行投标报价的编制，报价应包括为完成本次招标范围所确定的全部内容，以及中标单位为完成上述内容所必须的质量保证与技术支持、施工、集成、设备供货、软件开发、硬件保养、安装、验收、检测、培训、售后服务以及附属工程、临时工程、材料、劳务、机械投入、利润、税金、代理服务费用和政策性文件规定的各项所需的全部费用。</w:t>
      </w:r>
      <w:r/>
    </w:p>
    <w:p>
      <w:pPr>
        <w:pStyle w:val="65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投标供应商应充分考虑本项目合同实施期间可能发生的一切费用，并承担由此而带来的风险。凡供应商在报价中未列明但又为本项目服务所必备的项目或遗漏项目，招标人将一律视为已包括在其报价中，在合同执行中将不予考虑，凡漏项或少计均视为优惠，招标人不另行增加费用。</w:t>
      </w:r>
      <w:r/>
    </w:p>
    <w:p>
      <w:pPr>
        <w:pStyle w:val="65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4</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供应商在投标报价单中未填报综合单价、合价的清单项目，招标人视为已包括在清单计价的其他报价中，无论何种原因，结算时均不作调整。</w:t>
      </w:r>
      <w:r/>
    </w:p>
    <w:p>
      <w:pPr>
        <w:pStyle w:val="65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5</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供应商在履行合同过程中，所发生的全部生产、生活费用均由供应商负责。</w:t>
      </w:r>
      <w:r/>
    </w:p>
    <w:p>
      <w:pPr>
        <w:pStyle w:val="65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6</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供应商根据自己的经营状况和掌握的市场信息自主报价。决定供应商投标文件的响应性只根据投标文件本身的内容，而不寻求外部的证据。</w:t>
      </w:r>
      <w:r/>
    </w:p>
    <w:p>
      <w:pPr>
        <w:pStyle w:val="65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7</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供应商应对招标文件中的条款做到正确理解，有疑义的条款应在采购答疑时提出，有疑义又没有在采购答疑时提出的，应按招标人的解释为准。</w:t>
      </w:r>
      <w:bookmarkEnd w:id="152"/>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七、付款方式</w:t>
      </w:r>
      <w:r/>
    </w:p>
    <w:p>
      <w:pPr>
        <w:pStyle w:val="65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按本文件第三章合同条款中的相关条款执行。</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八、应充分响应的技术规范和商务条款</w:t>
      </w:r>
      <w:r/>
    </w:p>
    <w:p>
      <w:pPr>
        <w:pStyle w:val="65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本文件所提出的技术规范及要求、付款方式、合同履行地点、合同履行期限（服务期限）、服务内容等重要商务要求，投标人应充分响应，否则评标委员会有权酌情认定为实质性或重大负偏离。</w:t>
      </w:r>
      <w:r/>
    </w:p>
    <w:p>
      <w:pPr>
        <w:pStyle w:val="65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九、采购标的对应的中小企业划分标准所属行业一览表</w:t>
      </w:r>
      <w:r/>
    </w:p>
    <w:tbl>
      <w:tblPr>
        <w:tblStyle w:val="643"/>
        <w:tblW w:w="839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93"/>
        <w:gridCol w:w="3313"/>
        <w:gridCol w:w="4190"/>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650"/>
              <w:jc w:val="center"/>
              <w:spacing w:beforeAutospacing="0" w:afterAutospacing="0" w:line="0" w:lineRule="atLeast"/>
              <w:rPr>
                <w:rFonts w:ascii="仿宋" w:hAnsi="仿宋" w:eastAsia="仿宋" w:cs="仿宋"/>
                <w:sz w:val="28"/>
                <w:szCs w:val="28"/>
              </w:rPr>
            </w:pPr>
            <w:r>
              <w:rPr>
                <w:rFonts w:hint="eastAsia" w:ascii="仿宋" w:hAnsi="仿宋" w:eastAsia="仿宋" w:cs="仿宋"/>
                <w:color w:val="ff0000"/>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3" w:type="dxa"/>
            <w:vAlign w:val="center"/>
            <w:textDirection w:val="lrTb"/>
            <w:noWrap w:val="false"/>
          </w:tcPr>
          <w:p>
            <w:pPr>
              <w:pStyle w:val="650"/>
              <w:jc w:val="center"/>
              <w:spacing w:beforeAutospacing="0" w:afterAutospacing="0" w:line="0" w:lineRule="atLeast"/>
              <w:rPr>
                <w:rFonts w:ascii="仿宋" w:hAnsi="仿宋" w:eastAsia="仿宋" w:cs="仿宋"/>
                <w:sz w:val="28"/>
                <w:szCs w:val="28"/>
              </w:rPr>
            </w:pPr>
            <w:r>
              <w:rPr>
                <w:rFonts w:hint="eastAsia" w:ascii="仿宋" w:hAnsi="仿宋" w:eastAsia="仿宋" w:cs="仿宋"/>
                <w:color w:val="ff0000"/>
                <w:sz w:val="28"/>
                <w:szCs w:val="28"/>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pStyle w:val="650"/>
              <w:jc w:val="center"/>
              <w:spacing w:beforeAutospacing="0" w:afterAutospacing="0" w:line="0" w:lineRule="atLeast"/>
              <w:rPr>
                <w:rFonts w:ascii="仿宋" w:hAnsi="仿宋" w:eastAsia="仿宋" w:cs="仿宋"/>
                <w:sz w:val="28"/>
                <w:szCs w:val="28"/>
              </w:rPr>
            </w:pPr>
            <w:r>
              <w:rPr>
                <w:rFonts w:hint="eastAsia" w:ascii="仿宋" w:hAnsi="仿宋" w:eastAsia="仿宋" w:cs="仿宋"/>
                <w:color w:val="ff0000"/>
                <w:sz w:val="28"/>
                <w:szCs w:val="28"/>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650"/>
              <w:jc w:val="center"/>
              <w:spacing w:beforeAutospacing="0" w:afterAutospacing="0" w:line="0" w:lineRule="atLeast"/>
              <w:rPr>
                <w:rFonts w:hint="default"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3" w:type="dxa"/>
            <w:vAlign w:val="center"/>
            <w:textDirection w:val="lrTb"/>
            <w:noWrap w:val="false"/>
          </w:tcPr>
          <w:p>
            <w:pPr>
              <w:pStyle w:val="650"/>
              <w:jc w:val="center"/>
              <w:spacing w:beforeAutospacing="0" w:afterAutospacing="0" w:line="0" w:lineRule="atLeas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阜宁县人民医院医疗废弃物处置服务项目</w:t>
            </w:r>
            <w:r/>
          </w:p>
        </w:tc>
        <w:tc>
          <w:tcPr>
            <w:shd w:val="clear" w:color="auto" w:fill="auto"/>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pStyle w:val="650"/>
              <w:jc w:val="center"/>
              <w:spacing w:beforeAutospacing="0" w:afterAutospacing="0" w:line="0" w:lineRule="atLeast"/>
              <w:rPr>
                <w:rFonts w:ascii="仿宋" w:hAnsi="仿宋" w:eastAsia="仿宋" w:cs="仿宋"/>
                <w:sz w:val="28"/>
                <w:szCs w:val="28"/>
              </w:rPr>
            </w:pPr>
            <w:r>
              <w:rPr>
                <w:rFonts w:hint="eastAsia" w:ascii="仿宋" w:hAnsi="仿宋" w:eastAsia="仿宋" w:cs="仿宋"/>
                <w:sz w:val="28"/>
                <w:szCs w:val="28"/>
              </w:rPr>
              <w:t xml:space="preserve">其他未列明行业</w:t>
            </w:r>
            <w:r/>
          </w:p>
        </w:tc>
      </w:tr>
    </w:tbl>
    <w:p>
      <w:pPr>
        <w:pStyle w:val="650"/>
        <w:jc w:val="both"/>
        <w:spacing w:beforeAutospacing="0" w:afterAutospacing="0" w:line="0" w:lineRule="atLeast"/>
      </w:pPr>
      <w:r/>
      <w:r/>
    </w:p>
    <w:p>
      <w:pPr>
        <w:pStyle w:val="650"/>
        <w:jc w:val="both"/>
        <w:spacing w:beforeAutospacing="0" w:afterAutospacing="0"/>
      </w:pPr>
      <w:r>
        <w:t xml:space="preserve"> </w:t>
      </w:r>
      <w:bookmarkStart w:id="153" w:name="_Toc120614281"/>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第五章  响应文件格式 </w:t>
      </w:r>
      <w:r/>
    </w:p>
    <w:p>
      <w:pPr>
        <w:pStyle w:val="650"/>
        <w:jc w:val="center"/>
        <w:spacing w:beforeAutospacing="0" w:afterAutospacing="0"/>
        <w:rPr>
          <w:rFonts w:hint="eastAsia" w:ascii="宋体" w:hAnsi="宋体" w:eastAsia="宋体" w:cs="宋体"/>
          <w:b/>
          <w:color w:val="000000"/>
          <w:sz w:val="72"/>
          <w:szCs w:val="72"/>
        </w:rPr>
      </w:pPr>
      <w:r/>
      <w:bookmarkStart w:id="154" w:name="_Toc120614282"/>
      <w:r/>
      <w:bookmarkEnd w:id="154"/>
      <w:r/>
      <w:bookmarkStart w:id="155" w:name="_Toc49090576"/>
      <w:r/>
      <w:bookmarkEnd w:id="155"/>
      <w:r/>
      <w:bookmarkStart w:id="156" w:name="_Toc26554094"/>
      <w:r/>
      <w:bookmarkStart w:id="157" w:name="_Hlt26955039"/>
      <w:r/>
      <w:bookmarkStart w:id="158" w:name="_Hlt26671244"/>
      <w:r/>
      <w:r/>
    </w:p>
    <w:p>
      <w:pPr>
        <w:pStyle w:val="65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5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5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响  应  文  件</w:t>
      </w:r>
      <w:r/>
    </w:p>
    <w:p>
      <w:pPr>
        <w:pStyle w:val="650"/>
        <w:jc w:val="center"/>
        <w:spacing w:beforeAutospacing="0" w:afterAutospacing="0"/>
      </w:pPr>
      <w:r>
        <w:t xml:space="preserve"> </w:t>
      </w:r>
      <w:r/>
    </w:p>
    <w:p>
      <w:pPr>
        <w:pStyle w:val="650"/>
        <w:jc w:val="center"/>
        <w:spacing w:beforeAutospacing="0" w:afterAutospacing="0"/>
      </w:pPr>
      <w:r>
        <w:t xml:space="preserve"> </w:t>
      </w:r>
      <w:r/>
    </w:p>
    <w:p>
      <w:pPr>
        <w:pStyle w:val="650"/>
        <w:jc w:val="center"/>
        <w:spacing w:beforeAutospacing="0" w:afterAutospacing="0"/>
      </w:pPr>
      <w:r>
        <w:t xml:space="preserve"> </w:t>
      </w:r>
      <w:r/>
    </w:p>
    <w:p>
      <w:pPr>
        <w:pStyle w:val="650"/>
        <w:jc w:val="center"/>
        <w:spacing w:beforeAutospacing="0" w:afterAutospacing="0"/>
      </w:pPr>
      <w:r>
        <w:t xml:space="preserve"> </w:t>
      </w:r>
      <w:r/>
    </w:p>
    <w:p>
      <w:pPr>
        <w:pStyle w:val="650"/>
        <w:jc w:val="center"/>
        <w:spacing w:beforeAutospacing="0" w:afterAutospacing="0"/>
      </w:pPr>
      <w:r>
        <w:t xml:space="preserve"> </w:t>
      </w:r>
      <w:r/>
    </w:p>
    <w:p>
      <w:pPr>
        <w:pStyle w:val="650"/>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50"/>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50"/>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650"/>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Pr>
          <w:rFonts w:hint="eastAsia" w:ascii="宋体" w:hAnsi="宋体" w:eastAsia="宋体" w:cs="宋体"/>
          <w:b/>
          <w:color w:val="000000"/>
          <w:sz w:val="32"/>
          <w:szCs w:val="32"/>
        </w:rPr>
        <w:t xml:space="preserve">响应文件目录</w:t>
      </w:r>
      <w:r/>
    </w:p>
    <w:p>
      <w:pPr>
        <w:pStyle w:val="650"/>
        <w:jc w:val="center"/>
        <w:spacing w:beforeAutospacing="0" w:afterAutospacing="0" w:line="0" w:lineRule="atLeast"/>
      </w:pPr>
      <w:r>
        <w:t xml:space="preserve"> </w:t>
      </w:r>
      <w:r/>
    </w:p>
    <w:p>
      <w:pPr>
        <w:pStyle w:val="650"/>
        <w:ind w:left="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
          <w:iCs w:val="0"/>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i/>
          <w:iCs w:val="0"/>
          <w:color w:val="000000" w:themeColor="text1"/>
          <w:sz w:val="21"/>
          <w:szCs w:val="21"/>
          <w:highlight w:val="none"/>
          <w:u w:val="single"/>
          <w:lang w:val="en-US" w:eastAsia="zh-CN" w:bidi="ar-SA"/>
          <w14:textFill>
            <w14:solidFill>
              <w14:schemeClr w14:val="tx1"/>
            </w14:solidFill>
          </w14:textFill>
        </w:rPr>
        <w:t xml:space="preserve">二、具有良好的商业信誉和健全的财务会计制度（提供2025年度的财务状况报告（财务状况报告至少应包括资产负债表、利润表；距投标截止之日止，谈判供应商成立不满一年无需提供）</w:t>
      </w:r>
      <w:r/>
    </w:p>
    <w:p>
      <w:pPr>
        <w:pStyle w:val="650"/>
        <w:ind w:left="480"/>
        <w:jc w:val="both"/>
        <w:spacing w:beforeAutospacing="0" w:afterAutospacing="0" w:line="360" w:lineRule="auto"/>
        <w:rPr>
          <w:rFonts w:hint="eastAsia" w:ascii="宋体" w:hAnsi="宋体" w:eastAsia="宋体" w:cs="宋体"/>
          <w:i/>
          <w:color w:val="000000"/>
          <w:sz w:val="21"/>
          <w:szCs w:val="21"/>
          <w:u w:val="single"/>
        </w:rPr>
      </w:pPr>
      <w:r>
        <w:rPr>
          <w:rFonts w:hint="eastAsia" w:ascii="宋体" w:hAnsi="宋体" w:eastAsia="宋体" w:cs="宋体"/>
          <w:i/>
          <w:color w:val="000000"/>
          <w:sz w:val="21"/>
          <w:szCs w:val="21"/>
          <w:u w:val="single"/>
          <w:lang w:val="en-US" w:eastAsia="zh-CN"/>
        </w:rPr>
        <w:t xml:space="preserve">三</w:t>
      </w:r>
      <w:r>
        <w:rPr>
          <w:rFonts w:hint="eastAsia" w:ascii="宋体" w:hAnsi="宋体" w:eastAsia="宋体" w:cs="宋体"/>
          <w:i/>
          <w:color w:val="000000"/>
          <w:sz w:val="21"/>
          <w:szCs w:val="21"/>
          <w:u w:val="single"/>
        </w:rPr>
        <w:t xml:space="preserve">、具备履行合同所必需的设备和专业技术能力的书面声明</w:t>
      </w:r>
      <w:r/>
    </w:p>
    <w:p>
      <w:pPr>
        <w:pStyle w:val="650"/>
        <w:ind w:firstLine="42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lang w:val="en-US" w:eastAsia="zh-CN"/>
        </w:rPr>
        <w:t xml:space="preserve">四</w:t>
      </w:r>
      <w:r>
        <w:rPr>
          <w:rFonts w:hint="eastAsia" w:ascii="宋体" w:hAnsi="宋体" w:eastAsia="宋体" w:cs="宋体"/>
          <w:i/>
          <w:color w:val="000000"/>
          <w:sz w:val="21"/>
          <w:szCs w:val="21"/>
          <w:u w:val="singl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65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五、参加政府采购活动前 3 年内在经营活动中没有重大违法记录的书面声明</w:t>
      </w:r>
      <w:r/>
    </w:p>
    <w:p>
      <w:pPr>
        <w:pStyle w:val="65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六、特定资格要求的证明文件（如果本项目设置特定资格要求，则需要提供）</w:t>
      </w:r>
      <w:r/>
    </w:p>
    <w:p>
      <w:pPr>
        <w:pStyle w:val="65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七、法人授权书</w:t>
      </w:r>
      <w:r/>
    </w:p>
    <w:p>
      <w:pPr>
        <w:pStyle w:val="65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八、谈判响应函</w:t>
      </w:r>
      <w:r/>
    </w:p>
    <w:p>
      <w:pPr>
        <w:pStyle w:val="65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九、小微企业声明函</w:t>
      </w:r>
      <w:r/>
    </w:p>
    <w:p>
      <w:pPr>
        <w:pStyle w:val="65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十、残疾人福利性单位声明函</w:t>
      </w:r>
      <w:r/>
    </w:p>
    <w:p>
      <w:pPr>
        <w:pStyle w:val="650"/>
        <w:ind w:firstLine="480"/>
        <w:jc w:val="both"/>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十一、</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关于符合本国产品标准的声明函</w:t>
      </w:r>
      <w:r/>
    </w:p>
    <w:p>
      <w:pPr>
        <w:pStyle w:val="650"/>
        <w:ind w:firstLine="48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十二、分项报价表</w:t>
      </w:r>
      <w:r/>
    </w:p>
    <w:p>
      <w:pPr>
        <w:pStyle w:val="650"/>
        <w:ind w:firstLine="480"/>
        <w:jc w:val="both"/>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十三、技术要求响应及偏离表</w:t>
      </w:r>
      <w:r/>
    </w:p>
    <w:p>
      <w:pPr>
        <w:pStyle w:val="650"/>
        <w:ind w:firstLine="48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十四、商务要求响应及偏离表</w:t>
      </w:r>
      <w:r/>
    </w:p>
    <w:p>
      <w:pPr>
        <w:pStyle w:val="650"/>
        <w:ind w:firstLine="48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、盐城市政府采购事前信用承诺书</w:t>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r/>
    </w:p>
    <w:p>
      <w:pPr>
        <w:pStyle w:val="650"/>
        <w:ind w:firstLine="480"/>
        <w:jc w:val="both"/>
        <w:spacing w:beforeAutospacing="0" w:afterAutospacing="0" w:line="0" w:lineRule="atLeast"/>
      </w:pPr>
      <w:r>
        <w:t xml:space="preserve"> </w:t>
      </w:r>
      <w:r/>
    </w:p>
    <w:p>
      <w:pPr>
        <w:pStyle w:val="650"/>
        <w:ind w:firstLine="480"/>
        <w:jc w:val="both"/>
        <w:spacing w:beforeAutospacing="0" w:afterAutospacing="0" w:line="0" w:lineRule="atLeast"/>
      </w:pPr>
      <w:r>
        <w:t xml:space="preserve"> </w:t>
      </w:r>
      <w:r/>
    </w:p>
    <w:p>
      <w:pPr>
        <w:pStyle w:val="650"/>
        <w:ind w:firstLine="480"/>
        <w:jc w:val="both"/>
        <w:spacing w:beforeAutospacing="0" w:afterAutospacing="0" w:line="0" w:lineRule="atLeast"/>
      </w:pPr>
      <w:r>
        <w:t xml:space="preserve"> </w:t>
      </w:r>
      <w:r/>
    </w:p>
    <w:p>
      <w:pPr>
        <w:pStyle w:val="650"/>
        <w:ind w:firstLine="480"/>
        <w:jc w:val="both"/>
        <w:spacing w:beforeAutospacing="0" w:afterAutospacing="0" w:line="0" w:lineRule="atLeast"/>
      </w:pPr>
      <w:r>
        <w:t xml:space="preserve"> </w:t>
      </w:r>
      <w:r/>
    </w:p>
    <w:p>
      <w:pPr>
        <w:pStyle w:val="65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50"/>
        <w:ind w:firstLine="480"/>
        <w:jc w:val="both"/>
        <w:spacing w:beforeAutospacing="0" w:afterAutospacing="0" w:line="0" w:lineRule="atLeast"/>
      </w:pPr>
      <w:r>
        <w:t xml:space="preserve"> </w:t>
      </w:r>
      <w:r/>
    </w:p>
    <w:p>
      <w:pPr>
        <w:pStyle w:val="650"/>
        <w:jc w:val="both"/>
        <w:spacing w:beforeAutospacing="0" w:afterAutospacing="0"/>
        <w:rPr>
          <w:rFonts w:hint="eastAsia" w:eastAsia="黑体"/>
          <w:lang w:eastAsia="zh-CN"/>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val="en-US" w:eastAsia="zh-CN"/>
        </w:rPr>
        <w:t xml:space="preserve">具有良好的商业信誉和健全的财务会计制度</w:t>
      </w:r>
      <w:r/>
    </w:p>
    <w:p>
      <w:pPr>
        <w:pStyle w:val="650"/>
        <w:ind w:firstLine="420"/>
        <w:jc w:val="both"/>
        <w:spacing w:beforeAutospacing="0" w:afterAutospacing="0"/>
      </w:pPr>
      <w:r>
        <w:rPr>
          <w:rFonts w:hint="eastAsia" w:ascii="宋体" w:hAnsi="宋体" w:eastAsia="宋体" w:cs="宋体"/>
          <w:color w:val="auto"/>
          <w:sz w:val="21"/>
          <w:szCs w:val="21"/>
          <w:highlight w:val="none"/>
          <w:lang w:val="en-US" w:eastAsia="zh-CN" w:bidi="ar-SA"/>
        </w:rPr>
        <w:t xml:space="preserve">提供2025年度的财务状况报告（财务状况报告至少应包括资产负债表、利润表；距投标截止之日止，成立不足一年的供应商，可不提供财务状况报告。</w:t>
      </w:r>
      <w:r>
        <w:t xml:space="preserve"> </w:t>
      </w:r>
      <w:r/>
    </w:p>
    <w:p>
      <w:pPr>
        <w:pStyle w:val="650"/>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650"/>
        <w:ind w:firstLine="492"/>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我单位郑重声明：我单位具备履行本项采购合同所必需的设备和专业技术能力，为履行本项采购合同我公司具备如下主要设备和主要专业技术能力：</w:t>
      </w:r>
      <w:r/>
    </w:p>
    <w:p>
      <w:pPr>
        <w:pStyle w:val="650"/>
        <w:ind w:firstLine="492"/>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主要设备有：  。</w:t>
      </w:r>
      <w:r/>
    </w:p>
    <w:p>
      <w:pPr>
        <w:pStyle w:val="650"/>
        <w:ind w:firstLine="492"/>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主要专业技术能力有：   。</w:t>
      </w:r>
      <w:r/>
    </w:p>
    <w:p>
      <w:pPr>
        <w:pStyle w:val="650"/>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650"/>
        <w:ind w:firstLine="492"/>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提供提交响应文件截止时间前一年内至少一个月依法缴纳税收及缴纳社会保障资金的证明材料。供应商依法享受缓缴、免缴税收、社会保障资金的提供证明材料。</w:t>
      </w:r>
      <w:r/>
    </w:p>
    <w:p>
      <w:pPr>
        <w:pStyle w:val="65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50"/>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50"/>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b/>
          <w:color w:val="000000"/>
        </w:rPr>
        <w:t xml:space="preserve">  </w:t>
      </w:r>
      <w:r>
        <w:rPr>
          <w:rFonts w:hint="eastAsia" w:ascii="宋体" w:hAnsi="宋体" w:eastAsia="宋体" w:cs="宋体"/>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50"/>
        <w:jc w:val="both"/>
        <w:spacing w:beforeAutospacing="0" w:afterAutospacing="0"/>
      </w:pPr>
      <w:r>
        <w:t xml:space="preserve"> </w:t>
      </w:r>
      <w:r/>
    </w:p>
    <w:p>
      <w:pPr>
        <w:pStyle w:val="65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50"/>
        <w:jc w:val="both"/>
        <w:spacing w:beforeAutospacing="0" w:afterAutospacing="0" w:line="0" w:lineRule="atLeast"/>
        <w:rPr>
          <w:rFonts w:hint="eastAsia" w:ascii="宋体" w:hAnsi="宋体" w:eastAsia="宋体" w:cs="宋体"/>
          <w:b/>
          <w:color w:val="000000"/>
        </w:rPr>
      </w:pPr>
      <w:r>
        <w:rPr>
          <w:rFonts w:hint="eastAsia" w:ascii="宋体" w:hAnsi="宋体" w:eastAsia="宋体" w:cs="宋体"/>
          <w:color w:val="000000"/>
        </w:rPr>
        <w:t xml:space="preserve">  </w:t>
      </w:r>
      <w:r>
        <w:rPr>
          <w:rFonts w:hint="eastAsia" w:ascii="宋体" w:hAnsi="宋体" w:eastAsia="宋体" w:cs="宋体"/>
          <w:color w:val="000000"/>
          <w:sz w:val="21"/>
          <w:szCs w:val="21"/>
        </w:rPr>
        <w:t xml:space="preserve"> 如果本项目申请人的特定资格要求中要求提供的，必须提供。</w:t>
      </w:r>
      <w:r/>
    </w:p>
    <w:p>
      <w:pPr>
        <w:pStyle w:val="650"/>
        <w:jc w:val="center"/>
        <w:spacing w:beforeAutospacing="0" w:afterAutospacing="0"/>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5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5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5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5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50"/>
        <w:jc w:val="center"/>
        <w:spacing w:beforeAutospacing="0" w:afterAutospacing="0"/>
        <w:rPr>
          <w:rFonts w:hint="eastAsia" w:ascii="黑体" w:hAnsi="宋体" w:eastAsia="黑体" w:cs="黑体"/>
          <w:bCs/>
          <w:i/>
          <w:color w:val="000000"/>
          <w:sz w:val="32"/>
          <w:szCs w:val="32"/>
          <w:highlight w:val="none"/>
          <w:u w:val="single"/>
        </w:rPr>
      </w:pPr>
      <w:r/>
      <w:bookmarkStart w:id="159" w:name="_Toc120614284"/>
      <w:r>
        <w:rPr>
          <w:rFonts w:hint="eastAsia" w:ascii="黑体" w:hAnsi="宋体" w:eastAsia="黑体" w:cs="黑体"/>
          <w:i/>
          <w:color w:val="000000"/>
          <w:sz w:val="32"/>
          <w:szCs w:val="32"/>
          <w:u w:val="single"/>
        </w:rPr>
        <w:t xml:space="preserve">七、法人授权书</w:t>
      </w:r>
      <w:r/>
    </w:p>
    <w:p>
      <w:pPr>
        <w:pStyle w:val="650"/>
        <w:ind w:firstLine="480"/>
        <w:jc w:val="left"/>
        <w:spacing w:beforeAutospacing="0" w:afterAutospacing="0"/>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本授权书声明：____________（供应商名称）授权________________（被授权人的姓名）为我方就JSZC-</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号项目采购活动的合法代理人，以本单位名义全权处理一切与该项目采购有关的事务。</w:t>
      </w:r>
      <w:r/>
    </w:p>
    <w:p>
      <w:pPr>
        <w:pStyle w:val="650"/>
        <w:ind w:firstLine="480"/>
        <w:jc w:val="left"/>
        <w:spacing w:beforeAutospacing="0" w:afterAutospacing="0"/>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本授权书于______年____月____日起生效，特此声明。</w:t>
      </w:r>
      <w:r/>
    </w:p>
    <w:p>
      <w:pPr>
        <w:pStyle w:val="650"/>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          被授权人身份证号码：</w:t>
      </w:r>
      <w:r>
        <w:rPr>
          <w:rFonts w:hint="eastAsia" w:ascii="宋体" w:hAnsi="宋体" w:eastAsia="宋体" w:cs="宋体"/>
          <w:color w:val="000000"/>
          <w:sz w:val="21"/>
          <w:szCs w:val="21"/>
          <w:u w:val="single"/>
        </w:rPr>
        <w:t xml:space="preserve">                  </w:t>
      </w:r>
      <w:r/>
    </w:p>
    <w:p>
      <w:pPr>
        <w:pStyle w:val="650"/>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          被授权人联系电话：（手机）</w:t>
      </w:r>
      <w:r>
        <w:rPr>
          <w:rFonts w:hint="eastAsia" w:ascii="宋体" w:hAnsi="宋体" w:eastAsia="宋体" w:cs="宋体"/>
          <w:color w:val="000000"/>
          <w:sz w:val="21"/>
          <w:szCs w:val="21"/>
          <w:u w:val="single"/>
        </w:rPr>
        <w:t xml:space="preserve">               </w:t>
      </w:r>
      <w:r/>
    </w:p>
    <w:p>
      <w:pPr>
        <w:pStyle w:val="650"/>
        <w:ind w:firstLine="2039"/>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授权单位名称：</w:t>
      </w:r>
      <w:r>
        <w:rPr>
          <w:rFonts w:hint="eastAsia" w:ascii="宋体" w:hAnsi="宋体" w:eastAsia="宋体" w:cs="宋体"/>
          <w:color w:val="000000"/>
          <w:sz w:val="21"/>
          <w:szCs w:val="21"/>
          <w:u w:val="single"/>
        </w:rPr>
        <w:t xml:space="preserve">（加盖CA电子公章）</w:t>
      </w:r>
      <w:r/>
    </w:p>
    <w:p>
      <w:pPr>
        <w:pStyle w:val="650"/>
        <w:ind w:firstLine="480"/>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单位地址：</w:t>
      </w:r>
      <w:r>
        <w:rPr>
          <w:rFonts w:hint="eastAsia" w:ascii="宋体" w:hAnsi="宋体" w:eastAsia="宋体" w:cs="宋体"/>
          <w:color w:val="000000"/>
          <w:sz w:val="21"/>
          <w:szCs w:val="21"/>
          <w:u w:val="single"/>
        </w:rPr>
        <w:t xml:space="preserve">                         </w:t>
      </w:r>
      <w:r/>
    </w:p>
    <w:p>
      <w:pPr>
        <w:pStyle w:val="650"/>
        <w:ind w:firstLine="480"/>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日期：</w:t>
      </w:r>
      <w:bookmarkStart w:id="160" w:name="_Hlt26671380"/>
      <w:r/>
      <w:bookmarkStart w:id="161" w:name="_格式3__银行出具的资信证明"/>
      <w:r/>
      <w:bookmarkStart w:id="162" w:name="_Hlt26955070"/>
      <w:r>
        <w:rPr>
          <w:rFonts w:hint="eastAsia" w:ascii="宋体" w:hAnsi="宋体" w:eastAsia="宋体" w:cs="宋体"/>
          <w:color w:val="000000"/>
          <w:sz w:val="21"/>
          <w:szCs w:val="21"/>
          <w:u w:val="single"/>
        </w:rPr>
        <w:t xml:space="preserve">                           </w:t>
      </w:r>
      <w:r/>
    </w:p>
    <w:p>
      <w:pPr>
        <w:pStyle w:val="650"/>
        <w:ind w:firstLine="480"/>
        <w:jc w:val="both"/>
        <w:spacing w:beforeAutospacing="0" w:afterAutospacing="0"/>
        <w:tabs>
          <w:tab w:val="left" w:pos="360" w:leader="none"/>
        </w:tabs>
      </w:pPr>
      <w:r>
        <w:t xml:space="preserve"> </w:t>
      </w:r>
      <w:r/>
    </w:p>
    <w:p>
      <w:pPr>
        <w:pStyle w:val="650"/>
        <w:ind w:firstLine="480"/>
        <w:jc w:val="both"/>
        <w:spacing w:beforeAutospacing="0" w:afterAutospacing="0"/>
        <w:tabs>
          <w:tab w:val="left" w:pos="360" w:leader="none"/>
        </w:tabs>
      </w:pPr>
      <w:r>
        <w:t xml:space="preserve"> </w:t>
      </w:r>
      <w:r/>
    </w:p>
    <w:p>
      <w:pPr>
        <w:pStyle w:val="650"/>
        <w:jc w:val="center"/>
        <w:spacing w:beforeAutospacing="0" w:afterAutospacing="0" w:line="0" w:lineRule="atLeast"/>
        <w:rPr>
          <w:rFonts w:hint="eastAsia" w:ascii="宋体" w:hAnsi="宋体" w:eastAsia="宋体" w:cs="宋体"/>
          <w:b/>
          <w:i/>
          <w:iCs/>
          <w:color w:val="000000"/>
          <w:sz w:val="32"/>
          <w:szCs w:val="32"/>
          <w:u w:val="single"/>
        </w:rPr>
      </w:pPr>
      <w:r>
        <w:rPr>
          <w:rFonts w:hint="eastAsia" w:ascii="宋体" w:hAnsi="宋体" w:eastAsia="宋体" w:cs="宋体"/>
          <w:b/>
          <w:i/>
          <w:iCs/>
          <w:color w:val="000000"/>
          <w:sz w:val="32"/>
          <w:szCs w:val="32"/>
          <w:u w:val="single"/>
        </w:rPr>
        <w:t xml:space="preserve">八、谈判响应函</w:t>
      </w:r>
      <w:r/>
    </w:p>
    <w:p>
      <w:pPr>
        <w:pStyle w:val="650"/>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50"/>
        <w:spacing w:beforeAutospacing="0" w:afterAutospacing="0" w:line="360" w:lineRule="auto"/>
        <w:rPr>
          <w:rFonts w:hint="eastAsia" w:eastAsia="宋体"/>
          <w:sz w:val="21"/>
          <w:szCs w:val="21"/>
          <w:lang w:eastAsia="zh-CN"/>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lang w:val="en-US" w:eastAsia="zh-CN"/>
        </w:rPr>
        <w:t xml:space="preserve">采购人</w:t>
      </w:r>
      <w:r/>
    </w:p>
    <w:p>
      <w:pPr>
        <w:pStyle w:val="650"/>
        <w:ind w:firstLine="480"/>
        <w:spacing w:beforeAutospacing="0" w:afterAutospacing="0" w:line="360" w:lineRule="auto"/>
        <w:rPr>
          <w:sz w:val="21"/>
          <w:szCs w:val="21"/>
        </w:rPr>
      </w:pPr>
      <w:r>
        <w:rPr>
          <w:rFonts w:hint="eastAsia" w:ascii="宋体" w:hAnsi="宋体" w:eastAsia="宋体" w:cs="宋体"/>
          <w:color w:val="000000"/>
          <w:sz w:val="21"/>
          <w:szCs w:val="21"/>
        </w:rPr>
        <w:t xml:space="preserve">根据贵方的JSZC-320000-***</w:t>
      </w:r>
      <w:r>
        <w:rPr>
          <w:rFonts w:hint="eastAsia" w:ascii="宋体" w:hAnsi="宋体" w:eastAsia="宋体" w:cs="宋体"/>
          <w:b/>
          <w:color w:val="000000"/>
          <w:sz w:val="21"/>
          <w:szCs w:val="21"/>
          <w:u w:val="single"/>
        </w:rPr>
        <w:t xml:space="preserve">    </w:t>
      </w:r>
      <w:r>
        <w:rPr>
          <w:rFonts w:hint="eastAsia" w:ascii="宋体" w:hAnsi="宋体" w:eastAsia="宋体" w:cs="宋体"/>
          <w:color w:val="000000"/>
          <w:sz w:val="21"/>
          <w:szCs w:val="21"/>
        </w:rPr>
        <w:t xml:space="preserve">号谈判文件，正式授权下述签字人______(姓名)代表我方______________（供应商的名称），全权处理本次项目谈判的有关事宜。</w:t>
      </w:r>
      <w:r/>
    </w:p>
    <w:p>
      <w:pPr>
        <w:pStyle w:val="650"/>
        <w:ind w:firstLine="480"/>
        <w:spacing w:beforeAutospacing="0" w:afterAutospacing="0" w:line="360" w:lineRule="auto"/>
        <w:rPr>
          <w:sz w:val="21"/>
          <w:szCs w:val="21"/>
        </w:rPr>
      </w:pPr>
      <w:r>
        <w:rPr>
          <w:rFonts w:hint="eastAsia" w:ascii="宋体" w:hAnsi="宋体" w:eastAsia="宋体" w:cs="宋体"/>
          <w:color w:val="000000"/>
          <w:sz w:val="21"/>
          <w:szCs w:val="21"/>
        </w:rPr>
        <w:t xml:space="preserve">据此函，__________签字人兹宣布同意如下：</w:t>
      </w:r>
      <w:r/>
    </w:p>
    <w:p>
      <w:pPr>
        <w:pStyle w:val="650"/>
        <w:ind w:firstLine="480"/>
        <w:spacing w:beforeAutospacing="0" w:afterAutospacing="0" w:line="360" w:lineRule="auto"/>
        <w:rPr>
          <w:sz w:val="21"/>
          <w:szCs w:val="21"/>
        </w:rPr>
      </w:pPr>
      <w:r>
        <w:rPr>
          <w:rFonts w:hint="eastAsia" w:ascii="宋体" w:hAnsi="宋体" w:eastAsia="宋体" w:cs="宋体"/>
          <w:color w:val="000000"/>
          <w:sz w:val="21"/>
          <w:szCs w:val="21"/>
        </w:rPr>
        <w:t xml:space="preserve">1.按谈判文件规定的各项要求，向买方提供所需货物、服务（包含与货物相关的服务及与服务相关的货物）。</w:t>
      </w:r>
      <w:r/>
    </w:p>
    <w:p>
      <w:pPr>
        <w:pStyle w:val="650"/>
        <w:ind w:firstLine="480"/>
        <w:spacing w:beforeAutospacing="0" w:afterAutospacing="0" w:line="360" w:lineRule="auto"/>
        <w:rPr>
          <w:sz w:val="21"/>
          <w:szCs w:val="21"/>
        </w:rPr>
      </w:pPr>
      <w:r>
        <w:rPr>
          <w:rFonts w:hint="eastAsia" w:ascii="宋体" w:hAnsi="宋体" w:eastAsia="宋体" w:cs="宋体"/>
          <w:color w:val="000000"/>
          <w:sz w:val="21"/>
          <w:szCs w:val="21"/>
        </w:rPr>
        <w:t xml:space="preserve">2.我们已详细审核全部谈判文件及其有效补充文件，我们知道必须放弃提出含糊不清或误解问题的权利。</w:t>
      </w:r>
      <w:r/>
    </w:p>
    <w:p>
      <w:pPr>
        <w:pStyle w:val="650"/>
        <w:ind w:firstLine="480"/>
        <w:spacing w:beforeAutospacing="0" w:afterAutospacing="0" w:line="360" w:lineRule="auto"/>
        <w:rPr>
          <w:sz w:val="21"/>
          <w:szCs w:val="21"/>
        </w:rPr>
      </w:pPr>
      <w:r>
        <w:rPr>
          <w:rFonts w:hint="eastAsia" w:ascii="宋体" w:hAnsi="宋体" w:eastAsia="宋体" w:cs="宋体"/>
          <w:color w:val="000000"/>
          <w:sz w:val="21"/>
          <w:szCs w:val="21"/>
        </w:rPr>
        <w:t xml:space="preserve">3.我们同意从规定的开标日期起遵循本响应文件，并在规定的谈判有效期期满之前均具有约束力。</w:t>
      </w:r>
      <w:r/>
    </w:p>
    <w:p>
      <w:pPr>
        <w:pStyle w:val="650"/>
        <w:ind w:firstLine="480"/>
        <w:spacing w:beforeAutospacing="0" w:afterAutospacing="0" w:line="360" w:lineRule="auto"/>
        <w:rPr>
          <w:sz w:val="21"/>
          <w:szCs w:val="21"/>
        </w:rPr>
      </w:pPr>
      <w:r>
        <w:rPr>
          <w:rFonts w:hint="eastAsia" w:ascii="宋体" w:hAnsi="宋体" w:eastAsia="宋体" w:cs="宋体"/>
          <w:color w:val="000000"/>
          <w:sz w:val="21"/>
          <w:szCs w:val="21"/>
        </w:rPr>
        <w:t xml:space="preserve">4.同意向贵方提供贵方可能另外要求的与谈判有关的任何证据或资料，并保证我方已提供和将要提供的文件是真实的、准确的。</w:t>
      </w:r>
      <w:r/>
    </w:p>
    <w:p>
      <w:pPr>
        <w:pStyle w:val="650"/>
        <w:ind w:firstLine="480"/>
        <w:spacing w:beforeAutospacing="0" w:afterAutospacing="0" w:line="360" w:lineRule="auto"/>
        <w:rPr>
          <w:sz w:val="21"/>
          <w:szCs w:val="21"/>
        </w:rPr>
      </w:pPr>
      <w:r>
        <w:rPr>
          <w:rFonts w:hint="eastAsia" w:ascii="宋体" w:hAnsi="宋体" w:eastAsia="宋体" w:cs="宋体"/>
          <w:color w:val="000000"/>
          <w:sz w:val="21"/>
          <w:szCs w:val="21"/>
        </w:rPr>
        <w:t xml:space="preserve">5.一旦我方成交,我方将根据谈判文件的规定，严格履行合同的责任和义务,并保证在谈判文件规定的时间完成项目，交付买方验收、使用。</w:t>
      </w:r>
      <w:r/>
    </w:p>
    <w:p>
      <w:pPr>
        <w:pStyle w:val="650"/>
        <w:ind w:left="425"/>
        <w:spacing w:beforeAutospacing="0" w:afterAutospacing="0" w:line="360" w:lineRule="auto"/>
        <w:rPr>
          <w:sz w:val="21"/>
          <w:szCs w:val="21"/>
        </w:rPr>
      </w:pPr>
      <w:r>
        <w:rPr>
          <w:rFonts w:hint="eastAsia" w:ascii="宋体" w:hAnsi="宋体" w:eastAsia="宋体" w:cs="宋体"/>
          <w:color w:val="000000"/>
          <w:sz w:val="21"/>
          <w:szCs w:val="21"/>
        </w:rPr>
        <w:t xml:space="preserve">6.我方与本谈判有关的正式通讯地址为：</w:t>
      </w:r>
      <w:r/>
    </w:p>
    <w:p>
      <w:pPr>
        <w:pStyle w:val="65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地          址：</w:t>
      </w:r>
      <w:r/>
    </w:p>
    <w:p>
      <w:pPr>
        <w:pStyle w:val="65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邮          编：</w:t>
      </w:r>
      <w:r/>
    </w:p>
    <w:p>
      <w:pPr>
        <w:pStyle w:val="65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电          话：</w:t>
      </w:r>
      <w:r/>
    </w:p>
    <w:p>
      <w:pPr>
        <w:pStyle w:val="65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传          真：</w:t>
      </w:r>
      <w:r/>
    </w:p>
    <w:p>
      <w:pPr>
        <w:pStyle w:val="65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供应商开户行：</w:t>
      </w:r>
      <w:r/>
    </w:p>
    <w:p>
      <w:pPr>
        <w:pStyle w:val="65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账          号： </w:t>
      </w:r>
      <w:r/>
    </w:p>
    <w:p>
      <w:pPr>
        <w:pStyle w:val="65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日           期：________年____月____日</w:t>
      </w:r>
      <w:r/>
    </w:p>
    <w:p>
      <w:pPr>
        <w:pStyle w:val="650"/>
        <w:ind w:firstLine="240"/>
        <w:jc w:val="center"/>
        <w:spacing w:beforeAutospacing="0" w:afterAutospacing="0" w:line="0" w:lineRule="atLeast"/>
      </w:pPr>
      <w:r>
        <w:t xml:space="preserve"> </w:t>
      </w:r>
      <w:r/>
    </w:p>
    <w:p>
      <w:pPr>
        <w:pStyle w:val="650"/>
        <w:ind w:firstLine="240"/>
        <w:jc w:val="center"/>
        <w:spacing w:beforeAutospacing="0" w:afterAutospacing="0" w:line="0" w:lineRule="atLeast"/>
      </w:pPr>
      <w:r>
        <w:t xml:space="preserve"> </w:t>
      </w:r>
      <w:r/>
    </w:p>
    <w:p>
      <w:pPr>
        <w:pStyle w:val="650"/>
        <w:ind w:firstLine="240"/>
        <w:jc w:val="center"/>
        <w:spacing w:beforeAutospacing="0" w:afterAutospacing="0" w:line="0" w:lineRule="atLeast"/>
      </w:pPr>
      <w:r>
        <w:t xml:space="preserve"> </w:t>
      </w:r>
      <w:r/>
    </w:p>
    <w:p>
      <w:pPr>
        <w:pStyle w:val="650"/>
        <w:ind w:firstLine="240"/>
        <w:jc w:val="center"/>
        <w:spacing w:beforeAutospacing="0" w:afterAutospacing="0" w:line="0" w:lineRule="atLeast"/>
      </w:pPr>
      <w:r/>
      <w:r/>
    </w:p>
    <w:p>
      <w:pPr>
        <w:pStyle w:val="650"/>
        <w:ind w:firstLine="240"/>
        <w:jc w:val="center"/>
        <w:spacing w:beforeAutospacing="0" w:afterAutospacing="0" w:line="0" w:lineRule="atLeast"/>
      </w:pPr>
      <w:r/>
      <w:r/>
    </w:p>
    <w:p>
      <w:pPr>
        <w:pStyle w:val="650"/>
        <w:ind w:firstLine="240"/>
        <w:jc w:val="center"/>
        <w:spacing w:beforeAutospacing="0" w:afterAutospacing="0" w:line="0" w:lineRule="atLeast"/>
      </w:pPr>
      <w:r/>
      <w:r/>
    </w:p>
    <w:p>
      <w:pPr>
        <w:pStyle w:val="650"/>
        <w:ind w:firstLine="240"/>
        <w:jc w:val="center"/>
        <w:spacing w:beforeAutospacing="0" w:afterAutospacing="0" w:line="0" w:lineRule="atLeast"/>
      </w:pPr>
      <w:r/>
      <w:r/>
    </w:p>
    <w:p>
      <w:pPr>
        <w:pStyle w:val="650"/>
        <w:ind w:firstLine="240"/>
        <w:jc w:val="center"/>
        <w:spacing w:beforeAutospacing="0" w:afterAutospacing="0" w:line="0" w:lineRule="atLeast"/>
      </w:pPr>
      <w:r/>
      <w:r/>
    </w:p>
    <w:p>
      <w:pPr>
        <w:pStyle w:val="650"/>
        <w:jc w:val="center"/>
        <w:spacing w:beforeAutospacing="0" w:afterAutospacing="0" w:line="0" w:lineRule="atLeast"/>
        <w:rPr>
          <w:rFonts w:hint="eastAsia" w:ascii="宋体" w:hAnsi="宋体" w:eastAsia="宋体" w:cs="宋体"/>
          <w:b/>
          <w:i w:val="0"/>
          <w:iCs w:val="0"/>
          <w:color w:val="000000"/>
          <w:sz w:val="32"/>
          <w:szCs w:val="32"/>
          <w:u w:val="none"/>
        </w:rPr>
      </w:pPr>
      <w:r>
        <w:rPr>
          <w:rFonts w:hint="eastAsia" w:ascii="宋体" w:hAnsi="宋体" w:eastAsia="宋体" w:cs="宋体"/>
          <w:b/>
          <w:i w:val="0"/>
          <w:iCs w:val="0"/>
          <w:color w:val="000000"/>
          <w:sz w:val="32"/>
          <w:szCs w:val="32"/>
          <w:u w:val="none"/>
        </w:rPr>
        <w:t xml:space="preserve">九、</w:t>
      </w:r>
      <w:r>
        <w:rPr>
          <w:rFonts w:hint="eastAsia" w:ascii="黑体" w:hAnsi="宋体" w:eastAsia="黑体" w:cs="黑体"/>
          <w:b/>
          <w:sz w:val="32"/>
          <w:szCs w:val="32"/>
        </w:rPr>
        <w:t xml:space="preserve">中小</w:t>
      </w:r>
      <w:r>
        <w:rPr>
          <w:rFonts w:hint="eastAsia" w:ascii="宋体" w:hAnsi="宋体" w:eastAsia="宋体" w:cs="宋体"/>
          <w:b/>
          <w:i w:val="0"/>
          <w:iCs w:val="0"/>
          <w:color w:val="000000"/>
          <w:sz w:val="32"/>
          <w:szCs w:val="32"/>
          <w:u w:val="none"/>
        </w:rPr>
        <w:t xml:space="preserve">企业声明函（服务）（分包号：**）</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本公司（联合体）郑重声明，根据《政府采购促进中小企业发展管理办法》(财库[2020]46号)的规定，本公司（联合体）参加采购人组织的</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行业；承接企业为（企业名称），从业人员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万元1，属于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万元1，属于</w:t>
      </w:r>
      <w:r>
        <w:rPr>
          <w:rFonts w:hint="eastAsia" w:ascii="宋体" w:hAnsi="宋体" w:eastAsia="宋体" w:cs="宋体"/>
          <w:color w:val="000000"/>
          <w:sz w:val="21"/>
          <w:szCs w:val="21"/>
          <w:u w:val="single"/>
        </w:rPr>
        <w:t xml:space="preserve">（</w:t>
      </w:r>
      <w:r>
        <w:rPr>
          <w:rFonts w:hint="eastAsia"/>
          <w:i/>
          <w:iCs/>
          <w:sz w:val="24"/>
          <w:u w:val="single"/>
        </w:rPr>
        <w:t xml:space="preserve">中型企业、</w:t>
      </w:r>
      <w:r>
        <w:rPr>
          <w:rFonts w:hint="eastAsia" w:ascii="宋体" w:hAnsi="宋体" w:eastAsia="宋体" w:cs="宋体"/>
          <w:color w:val="000000"/>
          <w:sz w:val="21"/>
          <w:szCs w:val="21"/>
          <w:u w:val="single"/>
        </w:rPr>
        <w:t xml:space="preserve">小型企业、微型企业）</w:t>
      </w:r>
      <w:r>
        <w:rPr>
          <w:rFonts w:hint="eastAsia" w:ascii="宋体" w:hAnsi="宋体" w:eastAsia="宋体" w:cs="宋体"/>
          <w:color w:val="000000"/>
          <w:sz w:val="21"/>
          <w:szCs w:val="21"/>
        </w:rPr>
        <w:t xml:space="preserve">；</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企业名称（加盖CA电子公章）：</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备注1：从业人员、营业收入、资产总额填报上一年度数据，无上一年度数据的新成立企业可不填报。</w:t>
      </w:r>
      <w:r/>
    </w:p>
    <w:p>
      <w:pPr>
        <w:pStyle w:val="65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备注2：供应商如不提供此声明函，价格将不做相应扣除（如项目全面面向中小企业，则资格审查不通过）。</w:t>
      </w:r>
      <w:r/>
    </w:p>
    <w:p>
      <w:pPr>
        <w:pStyle w:val="650"/>
        <w:ind w:firstLine="480"/>
        <w:spacing w:beforeAutospacing="0" w:afterAutospacing="0" w:line="360" w:lineRule="auto"/>
      </w:pPr>
      <w:r>
        <w:rPr>
          <w:rFonts w:hint="eastAsia" w:ascii="宋体" w:hAnsi="宋体" w:eastAsia="宋体" w:cs="宋体"/>
          <w:color w:val="000000"/>
          <w:sz w:val="21"/>
          <w:szCs w:val="21"/>
        </w:rPr>
        <w:br w:type="page" w:clear="all"/>
      </w:r>
      <w:r/>
    </w:p>
    <w:p>
      <w:pPr>
        <w:pStyle w:val="650"/>
        <w:jc w:val="center"/>
        <w:spacing w:beforeAutospacing="0" w:afterAutospacing="0" w:line="0" w:lineRule="atLeast"/>
        <w:rPr>
          <w:rFonts w:hint="eastAsia" w:ascii="宋体" w:hAnsi="宋体" w:eastAsia="宋体" w:cs="宋体"/>
          <w:b/>
          <w:i w:val="0"/>
          <w:iCs w:val="0"/>
          <w:color w:val="000000"/>
          <w:sz w:val="32"/>
          <w:szCs w:val="32"/>
          <w:u w:val="none"/>
        </w:rPr>
      </w:pPr>
      <w:r>
        <w:rPr>
          <w:rFonts w:hint="eastAsia" w:ascii="宋体" w:hAnsi="宋体" w:eastAsia="宋体" w:cs="宋体"/>
          <w:b/>
          <w:i w:val="0"/>
          <w:iCs w:val="0"/>
          <w:color w:val="000000"/>
          <w:sz w:val="32"/>
          <w:szCs w:val="32"/>
          <w:u w:val="none"/>
        </w:rPr>
        <w:t xml:space="preserve"> 十、残疾人福利性单位声明函</w:t>
      </w:r>
      <w:r/>
    </w:p>
    <w:p>
      <w:pPr>
        <w:pStyle w:val="650"/>
        <w:ind w:firstLine="480"/>
        <w:jc w:val="both"/>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0"/>
        <w:ind w:firstLine="480"/>
        <w:jc w:val="both"/>
        <w:spacing w:beforeAutospacing="0" w:afterAutospacing="0" w:line="360" w:lineRule="auto"/>
        <w:rPr>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项目（分包号：**）采购活动提供本单位制造的货物，或者提供其他残疾人福利性单位制造的货物（不包括使用非残疾人福利性单位注册商标的货物）。</w:t>
      </w:r>
      <w:r/>
    </w:p>
    <w:p>
      <w:pPr>
        <w:pStyle w:val="650"/>
        <w:ind w:firstLine="480"/>
        <w:jc w:val="both"/>
        <w:spacing w:beforeAutospacing="0" w:afterAutospacing="0" w:line="360" w:lineRule="auto"/>
        <w:rPr>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pStyle w:val="650"/>
        <w:ind w:firstLine="480"/>
        <w:jc w:val="both"/>
        <w:spacing w:beforeAutospacing="0" w:afterAutospacing="0" w:line="360" w:lineRule="auto"/>
        <w:rPr>
          <w:sz w:val="21"/>
          <w:szCs w:val="21"/>
        </w:rPr>
      </w:pPr>
      <w:r>
        <w:rPr>
          <w:sz w:val="21"/>
          <w:szCs w:val="21"/>
        </w:rPr>
        <w:t xml:space="preserve"> </w:t>
      </w:r>
      <w:r/>
    </w:p>
    <w:p>
      <w:pPr>
        <w:pStyle w:val="650"/>
        <w:ind w:firstLine="480"/>
        <w:jc w:val="both"/>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供应商如不提供此声明函，价格将不做相应扣除（如项目全面面向中小企业，则资格审查不通过）。</w:t>
      </w:r>
      <w:r/>
    </w:p>
    <w:p>
      <w:pPr>
        <w:pStyle w:val="650"/>
        <w:ind w:firstLine="480"/>
        <w:jc w:val="both"/>
        <w:spacing w:beforeAutospacing="0" w:afterAutospacing="0" w:line="360" w:lineRule="auto"/>
        <w:rPr>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成交供应商为残疾人福利单位的，此声明函将随成交结果同时公告，接受社会监督）</w:t>
      </w:r>
      <w:r/>
    </w:p>
    <w:p>
      <w:pPr>
        <w:pStyle w:val="650"/>
        <w:ind w:firstLine="624"/>
        <w:jc w:val="both"/>
        <w:spacing w:beforeAutospacing="0" w:afterAutospacing="0" w:line="360" w:lineRule="auto"/>
        <w:rPr>
          <w:sz w:val="21"/>
          <w:szCs w:val="21"/>
        </w:rPr>
      </w:pPr>
      <w:r>
        <w:rPr>
          <w:sz w:val="21"/>
          <w:szCs w:val="21"/>
        </w:rPr>
        <w:t xml:space="preserve"> </w:t>
      </w:r>
      <w:r/>
    </w:p>
    <w:p>
      <w:pPr>
        <w:pStyle w:val="650"/>
        <w:ind w:right="1560" w:firstLine="624"/>
        <w:jc w:val="right"/>
        <w:spacing w:beforeAutospacing="0" w:afterAutospacing="0" w:line="360" w:lineRule="auto"/>
        <w:tabs>
          <w:tab w:val="left" w:pos="4864" w:leader="none"/>
        </w:tabs>
        <w:rPr>
          <w:sz w:val="21"/>
          <w:szCs w:val="21"/>
        </w:rPr>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供应商全称（加盖CA电子公章）：</w:t>
      </w:r>
      <w:r/>
    </w:p>
    <w:p>
      <w:pPr>
        <w:pStyle w:val="650"/>
        <w:ind w:right="1560" w:firstLine="480"/>
        <w:jc w:val="right"/>
        <w:spacing w:beforeAutospacing="0" w:afterAutospacing="0" w:line="360" w:lineRule="auto"/>
        <w:tabs>
          <w:tab w:val="left" w:pos="4864" w:leader="none"/>
        </w:tabs>
        <w:rPr>
          <w:sz w:val="21"/>
          <w:szCs w:val="21"/>
        </w:rPr>
      </w:pPr>
      <w:r>
        <w:rPr>
          <w:rFonts w:hint="eastAsia" w:ascii="宋体" w:hAnsi="宋体" w:eastAsia="宋体" w:cs="宋体"/>
          <w:color w:val="000000"/>
          <w:sz w:val="21"/>
          <w:szCs w:val="21"/>
        </w:rPr>
        <w:t xml:space="preserve">        日  期：</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t xml:space="preserve"> </w:t>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center"/>
        <w:spacing w:beforeAutospacing="0" w:afterAutospacing="0" w:line="0" w:lineRule="atLeast"/>
      </w:pPr>
      <w:r/>
      <w:r/>
    </w:p>
    <w:p>
      <w:pPr>
        <w:pStyle w:val="650"/>
        <w:jc w:val="both"/>
        <w:spacing w:beforeAutospacing="0" w:afterAutospacing="0" w:line="0" w:lineRule="atLeast"/>
      </w:pPr>
      <w:r/>
      <w:r/>
    </w:p>
    <w:p>
      <w:pPr>
        <w:pStyle w:val="650"/>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50"/>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lang w:val="en-US" w:eastAsia="zh-CN"/>
        </w:rPr>
        <w:t xml:space="preserve">一</w:t>
      </w:r>
      <w:r>
        <w:rPr>
          <w:rFonts w:ascii="黑体" w:hAnsi="宋体" w:eastAsia="黑体" w:cs="黑体"/>
          <w:b/>
          <w:bCs/>
          <w:color w:val="ff0000"/>
          <w:sz w:val="32"/>
          <w:szCs w:val="32"/>
        </w:rPr>
        <w:t xml:space="preserve">、关于符合本国产品标准的声明函</w:t>
      </w:r>
      <w:r/>
    </w:p>
    <w:p>
      <w:pPr>
        <w:pStyle w:val="65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65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0"/>
        <w:ind w:left="0" w:firstLine="4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w:t>
      </w:r>
      <w:r/>
    </w:p>
    <w:p>
      <w:pPr>
        <w:pStyle w:val="650"/>
        <w:ind w:left="0" w:firstLine="4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650"/>
        <w:ind w:left="0" w:right="480" w:firstLine="37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650"/>
        <w:jc w:val="center"/>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                        日期：　   年　  月　  日</w:t>
      </w:r>
      <w:r/>
    </w:p>
    <w:p>
      <w:pPr>
        <w:pStyle w:val="65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__________________</w:t>
      </w:r>
      <w:r/>
    </w:p>
    <w:p>
      <w:pPr>
        <w:pStyle w:val="65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65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65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65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65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65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65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ind w:firstLine="321"/>
        <w:jc w:val="center"/>
        <w:spacing w:beforeAutospacing="0" w:afterAutospacing="0" w:line="0" w:lineRule="atLeast"/>
        <w:rPr>
          <w:rFonts w:hint="eastAsia" w:ascii="宋体" w:hAnsi="宋体" w:eastAsia="宋体" w:cs="宋体"/>
          <w:b/>
          <w:bCs/>
          <w:color w:val="000000"/>
          <w:sz w:val="32"/>
          <w:szCs w:val="32"/>
          <w:lang w:val="en-US" w:eastAsia="zh-CN"/>
        </w:rPr>
      </w:pPr>
      <w:r>
        <w:rPr>
          <w:rFonts w:hint="eastAsia" w:ascii="宋体" w:hAnsi="宋体" w:eastAsia="宋体" w:cs="宋体"/>
          <w:b/>
          <w:color w:val="000000"/>
          <w:sz w:val="32"/>
          <w:szCs w:val="32"/>
          <w:lang w:val="en-US" w:eastAsia="zh-CN"/>
        </w:rPr>
      </w:r>
      <w:r>
        <w:rPr>
          <w:rFonts w:hint="eastAsia" w:ascii="宋体" w:hAnsi="宋体" w:eastAsia="宋体" w:cs="宋体"/>
          <w:b/>
          <w:color w:val="000000"/>
          <w:sz w:val="32"/>
          <w:szCs w:val="32"/>
          <w:lang w:val="en-US" w:eastAsia="zh-CN"/>
        </w:rPr>
      </w:r>
    </w:p>
    <w:p>
      <w:pPr>
        <w:pStyle w:val="650"/>
        <w:ind w:firstLine="321"/>
        <w:jc w:val="center"/>
        <w:spacing w:beforeAutospacing="0" w:afterAutospacing="0" w:line="0" w:lineRule="atLeast"/>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r>
      <w:r>
        <w:rPr>
          <w:rFonts w:hint="eastAsia" w:ascii="宋体" w:hAnsi="宋体" w:eastAsia="宋体" w:cs="宋体"/>
          <w:b/>
          <w:bCs/>
          <w:color w:val="000000"/>
          <w:sz w:val="32"/>
          <w:szCs w:val="32"/>
          <w:lang w:val="en-US" w:eastAsia="zh-CN"/>
        </w:rPr>
      </w:r>
    </w:p>
    <w:p>
      <w:pPr>
        <w:pStyle w:val="650"/>
        <w:ind w:firstLine="321"/>
        <w:jc w:val="center"/>
        <w:spacing w:beforeAutospacing="0" w:afterAutospacing="0" w:line="0" w:lineRule="atLeast"/>
        <w:rPr>
          <w:rFonts w:hint="eastAsia" w:ascii="宋体" w:hAnsi="宋体" w:eastAsia="宋体" w:cs="宋体"/>
          <w:b/>
          <w:bCs/>
          <w:color w:val="000000"/>
          <w:sz w:val="32"/>
          <w:szCs w:val="32"/>
          <w:lang w:val="en-US" w:eastAsia="zh-CN"/>
        </w:rPr>
      </w:pPr>
      <w:r>
        <w:rPr>
          <w:rFonts w:hint="eastAsia" w:ascii="宋体" w:hAnsi="宋体" w:eastAsia="宋体" w:cs="宋体"/>
          <w:b/>
          <w:color w:val="000000"/>
          <w:sz w:val="32"/>
          <w:szCs w:val="32"/>
          <w:lang w:val="en-US" w:eastAsia="zh-CN"/>
        </w:rPr>
      </w:r>
      <w:r/>
    </w:p>
    <w:p>
      <w:pPr>
        <w:pStyle w:val="650"/>
        <w:ind w:firstLine="321"/>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50"/>
        <w:ind w:firstLine="321"/>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十二、技术要求响应及偏离表</w:t>
      </w:r>
      <w:r/>
    </w:p>
    <w:p>
      <w:pPr>
        <w:pStyle w:val="650"/>
        <w:jc w:val="both"/>
        <w:spacing w:beforeAutospacing="0" w:afterAutospacing="0"/>
        <w:rPr>
          <w:rFonts w:ascii="仿宋" w:hAnsi="仿宋" w:eastAsia="仿宋" w:cs="仿宋"/>
          <w:b/>
          <w:color w:val="000000"/>
          <w:sz w:val="32"/>
          <w:szCs w:val="32"/>
        </w:rPr>
      </w:pPr>
      <w:r>
        <w:rPr>
          <w:rFonts w:ascii="仿宋" w:hAnsi="仿宋" w:eastAsia="仿宋" w:cs="仿宋"/>
          <w:b/>
          <w:color w:val="000000"/>
          <w:sz w:val="32"/>
          <w:szCs w:val="32"/>
        </w:rPr>
      </w:r>
      <w:r/>
    </w:p>
    <w:tbl>
      <w:tblPr>
        <w:tblStyle w:val="6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18"/>
        <w:gridCol w:w="284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证明</w:t>
            </w:r>
            <w:r/>
          </w:p>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bl>
    <w:p>
      <w:pPr>
        <w:pStyle w:val="650"/>
        <w:jc w:val="both"/>
        <w:spacing w:beforeAutospacing="0" w:afterAutospacing="0"/>
        <w:rPr>
          <w:rFonts w:ascii="仿宋" w:hAnsi="仿宋" w:eastAsia="仿宋" w:cs="仿宋"/>
          <w:color w:val="000000"/>
        </w:rPr>
      </w:pPr>
      <w:r>
        <w:rPr>
          <w:rFonts w:ascii="仿宋" w:hAnsi="仿宋" w:eastAsia="仿宋" w:cs="仿宋"/>
          <w:color w:val="000000"/>
        </w:rPr>
      </w:r>
      <w:r/>
    </w:p>
    <w:p>
      <w:pPr>
        <w:pStyle w:val="65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注： 行数不够，可自行添加。</w:t>
      </w:r>
      <w:r/>
    </w:p>
    <w:p>
      <w:pPr>
        <w:pStyle w:val="650"/>
        <w:jc w:val="center"/>
        <w:spacing w:beforeAutospacing="0" w:afterAutospacing="0"/>
      </w:pPr>
      <w:r>
        <w:t xml:space="preserve"> </w:t>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t xml:space="preserve"> </w:t>
      </w:r>
      <w:r/>
    </w:p>
    <w:p>
      <w:pPr>
        <w:pStyle w:val="650"/>
        <w:jc w:val="center"/>
        <w:spacing w:beforeAutospacing="0" w:afterAutospacing="0"/>
        <w:rPr>
          <w:rFonts w:hint="eastAsia" w:ascii="黑体" w:hAnsi="宋体" w:eastAsia="黑体" w:cs="黑体"/>
          <w:b/>
          <w:color w:val="ff0000"/>
          <w:sz w:val="32"/>
          <w:szCs w:val="32"/>
        </w:rPr>
      </w:pPr>
      <w:r>
        <w:rPr>
          <w:rFonts w:hint="eastAsia" w:ascii="黑体" w:hAnsi="宋体" w:eastAsia="黑体" w:cs="黑体"/>
          <w:b/>
          <w:color w:val="ff0000"/>
          <w:sz w:val="32"/>
          <w:szCs w:val="32"/>
        </w:rPr>
      </w:r>
      <w:r/>
    </w:p>
    <w:p>
      <w:pPr>
        <w:pStyle w:val="650"/>
        <w:jc w:val="center"/>
        <w:spacing w:beforeAutospacing="0" w:afterAutospacing="0"/>
        <w:rPr>
          <w:rFonts w:hint="eastAsia" w:ascii="黑体" w:hAnsi="宋体" w:eastAsia="黑体" w:cs="黑体"/>
          <w:b/>
          <w:bCs/>
          <w:color w:val="ff0000"/>
          <w:sz w:val="32"/>
          <w:szCs w:val="32"/>
        </w:rPr>
      </w:pPr>
      <w:r>
        <w:rPr>
          <w:rFonts w:hint="eastAsia" w:ascii="黑体" w:hAnsi="宋体" w:eastAsia="黑体" w:cs="黑体"/>
          <w:b/>
          <w:color w:val="ff0000"/>
          <w:sz w:val="32"/>
          <w:szCs w:val="32"/>
        </w:rPr>
      </w:r>
      <w:r>
        <w:rPr>
          <w:rFonts w:hint="eastAsia" w:ascii="黑体" w:hAnsi="宋体" w:eastAsia="黑体" w:cs="黑体"/>
          <w:b/>
          <w:color w:val="ff0000"/>
          <w:sz w:val="32"/>
          <w:szCs w:val="32"/>
        </w:rPr>
      </w:r>
    </w:p>
    <w:p>
      <w:pPr>
        <w:pStyle w:val="650"/>
        <w:jc w:val="center"/>
        <w:spacing w:beforeAutospacing="0" w:afterAutospacing="0"/>
        <w:rPr>
          <w:rFonts w:hint="eastAsia" w:ascii="黑体" w:hAnsi="宋体" w:eastAsia="黑体" w:cs="黑体"/>
          <w:b/>
          <w:bCs/>
          <w:color w:val="ff0000"/>
          <w:sz w:val="32"/>
          <w:szCs w:val="32"/>
        </w:rPr>
      </w:pPr>
      <w:r>
        <w:rPr>
          <w:rFonts w:hint="eastAsia" w:ascii="黑体" w:hAnsi="宋体" w:eastAsia="黑体" w:cs="黑体"/>
          <w:b/>
          <w:bCs/>
          <w:color w:val="ff0000"/>
          <w:sz w:val="32"/>
          <w:szCs w:val="32"/>
        </w:rPr>
      </w:r>
      <w:r>
        <w:rPr>
          <w:rFonts w:hint="eastAsia" w:ascii="黑体" w:hAnsi="宋体" w:eastAsia="黑体" w:cs="黑体"/>
          <w:b/>
          <w:bCs/>
          <w:color w:val="ff0000"/>
          <w:sz w:val="32"/>
          <w:szCs w:val="32"/>
        </w:rPr>
      </w:r>
    </w:p>
    <w:p>
      <w:pPr>
        <w:pStyle w:val="650"/>
        <w:jc w:val="center"/>
        <w:spacing w:beforeAutospacing="0" w:afterAutospacing="0"/>
        <w:rPr>
          <w:rFonts w:hint="eastAsia" w:ascii="黑体" w:hAnsi="宋体" w:eastAsia="黑体" w:cs="黑体"/>
          <w:b/>
          <w:bCs/>
          <w:color w:val="ff0000"/>
          <w:sz w:val="32"/>
          <w:szCs w:val="32"/>
        </w:rPr>
      </w:pPr>
      <w:r>
        <w:rPr>
          <w:rFonts w:hint="eastAsia" w:ascii="黑体" w:hAnsi="宋体" w:eastAsia="黑体" w:cs="黑体"/>
          <w:b/>
          <w:color w:val="ff0000"/>
          <w:sz w:val="32"/>
          <w:szCs w:val="32"/>
        </w:rPr>
      </w:r>
      <w:r/>
    </w:p>
    <w:p>
      <w:pPr>
        <w:pStyle w:val="650"/>
        <w:jc w:val="center"/>
        <w:spacing w:beforeAutospacing="0" w:afterAutospacing="0"/>
        <w:rPr>
          <w:rFonts w:hint="eastAsia" w:ascii="黑体" w:hAnsi="宋体" w:eastAsia="黑体" w:cs="黑体"/>
          <w:b/>
          <w:color w:val="ff0000"/>
          <w:sz w:val="32"/>
          <w:szCs w:val="32"/>
        </w:rPr>
      </w:pPr>
      <w:r>
        <w:rPr>
          <w:rFonts w:hint="eastAsia" w:ascii="黑体" w:hAnsi="宋体" w:eastAsia="黑体" w:cs="黑体"/>
          <w:b/>
          <w:color w:val="ff0000"/>
          <w:sz w:val="32"/>
          <w:szCs w:val="32"/>
        </w:rPr>
      </w:r>
      <w:r/>
    </w:p>
    <w:p>
      <w:pPr>
        <w:pStyle w:val="650"/>
        <w:ind w:firstLine="321"/>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650"/>
        <w:ind w:firstLine="321"/>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十三、商务要求响应及偏离表</w:t>
      </w:r>
      <w:r/>
    </w:p>
    <w:tbl>
      <w:tblPr>
        <w:tblStyle w:val="64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55"/>
        <w:gridCol w:w="2909"/>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证明</w:t>
            </w:r>
            <w:r/>
          </w:p>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bl>
    <w:p>
      <w:pPr>
        <w:pStyle w:val="650"/>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pStyle w:val="650"/>
        <w:ind w:right="180" w:firstLine="360"/>
        <w:jc w:val="right"/>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0"/>
        <w:ind w:right="180" w:firstLine="360"/>
        <w:jc w:val="right"/>
        <w:spacing w:beforeAutospacing="0" w:afterAutospacing="0" w:line="0" w:lineRule="atLeast"/>
        <w:rPr>
          <w:rFonts w:hint="eastAsia" w:ascii="宋体" w:hAnsi="宋体" w:eastAsia="宋体" w:cs="宋体"/>
          <w:sz w:val="21"/>
          <w:szCs w:val="21"/>
        </w:rPr>
      </w:pPr>
      <w:r>
        <w:rPr>
          <w:rFonts w:hint="eastAsia" w:ascii="宋体" w:hAnsi="宋体" w:eastAsia="宋体" w:cs="宋体"/>
          <w:color w:val="000000"/>
          <w:sz w:val="21"/>
          <w:szCs w:val="21"/>
        </w:rPr>
        <w:t xml:space="preserve">企业名称（加盖CA电子公章）：</w:t>
      </w:r>
      <w:r/>
    </w:p>
    <w:p>
      <w:pPr>
        <w:pStyle w:val="650"/>
        <w:ind w:right="480" w:firstLine="5400"/>
        <w:jc w:val="both"/>
        <w:spacing w:beforeAutospacing="0" w:afterAutospacing="0" w:line="0" w:lineRule="atLeast"/>
        <w:rPr>
          <w:rFonts w:hint="eastAsia" w:ascii="宋体" w:hAnsi="宋体" w:eastAsia="宋体" w:cs="宋体"/>
          <w:sz w:val="21"/>
          <w:szCs w:val="21"/>
        </w:rPr>
      </w:pPr>
      <w:r>
        <w:rPr>
          <w:rFonts w:hint="eastAsia" w:ascii="宋体" w:hAnsi="宋体" w:eastAsia="宋体" w:cs="宋体"/>
          <w:color w:val="000000"/>
          <w:sz w:val="21"/>
          <w:szCs w:val="21"/>
        </w:rPr>
        <w:t xml:space="preserve">日  期：</w:t>
      </w:r>
      <w:r/>
    </w:p>
    <w:p>
      <w:pPr>
        <w:pStyle w:val="650"/>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pStyle w:val="650"/>
        <w:jc w:val="both"/>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both"/>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jc w:val="both"/>
        <w:spacing w:beforeAutospacing="0" w:afterAutospacing="0"/>
      </w:pPr>
      <w:r/>
      <w:r/>
    </w:p>
    <w:p>
      <w:pPr>
        <w:pStyle w:val="650"/>
        <w:jc w:val="both"/>
        <w:spacing w:beforeAutospacing="0" w:afterAutospacing="0"/>
      </w:pPr>
      <w:r/>
      <w:r/>
    </w:p>
    <w:p>
      <w:pPr>
        <w:pStyle w:val="65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65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65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650"/>
        <w:ind w:firstLine="321"/>
        <w:jc w:val="center"/>
        <w:spacing w:beforeAutospacing="0" w:afterAutospacing="0" w:line="0" w:lineRule="atLeast"/>
        <w:rPr>
          <w:rFonts w:hint="eastAsia" w:ascii="宋体" w:hAnsi="宋体" w:eastAsia="宋体" w:cs="宋体"/>
          <w:b/>
          <w:bCs/>
          <w:i/>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rPr>
          <w:rFonts w:hint="eastAsia" w:ascii="宋体" w:hAnsi="宋体" w:eastAsia="宋体" w:cs="宋体"/>
          <w:b/>
          <w:i/>
          <w:iCs/>
          <w:color w:val="000000"/>
          <w:sz w:val="32"/>
          <w:szCs w:val="32"/>
          <w:u w:val="single"/>
          <w:lang w:val="en-US" w:eastAsia="zh-CN"/>
        </w:rPr>
      </w:r>
    </w:p>
    <w:p>
      <w:pPr>
        <w:pStyle w:val="650"/>
        <w:ind w:firstLine="321"/>
        <w:jc w:val="center"/>
        <w:spacing w:beforeAutospacing="0" w:afterAutospacing="0" w:line="0" w:lineRule="atLeast"/>
        <w:rPr>
          <w:rFonts w:hint="eastAsia" w:ascii="宋体" w:hAnsi="宋体" w:eastAsia="宋体" w:cs="宋体"/>
          <w:b/>
          <w:bCs/>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65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65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65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t xml:space="preserve">十四、开标一览表</w:t>
      </w:r>
      <w:r/>
    </w:p>
    <w:p>
      <w:pPr>
        <w:pStyle w:val="650"/>
        <w:ind w:firstLine="48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投标人全称（加盖CA电子签章）：</w:t>
      </w:r>
      <w:r/>
    </w:p>
    <w:p>
      <w:pPr>
        <w:pStyle w:val="650"/>
        <w:ind w:firstLine="48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项目名称：</w:t>
      </w:r>
      <w:r/>
    </w:p>
    <w:p>
      <w:pPr>
        <w:pStyle w:val="650"/>
        <w:ind w:firstLine="480"/>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编号：</w:t>
      </w:r>
      <w:r/>
    </w:p>
    <w:p>
      <w:pPr>
        <w:pStyle w:val="650"/>
        <w:ind w:firstLine="48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分包号：</w:t>
      </w:r>
      <w:r/>
    </w:p>
    <w:tbl>
      <w:tblPr>
        <w:tblStyle w:val="643"/>
        <w:tblpPr w:horzAnchor="page" w:tblpX="1814" w:vertAnchor="text" w:tblpY="300" w:leftFromText="181" w:topFromText="0" w:rightFromText="181" w:bottomFromText="0"/>
        <w:tblW w:w="8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77"/>
        <w:gridCol w:w="4445"/>
      </w:tblGrid>
      <w:tr>
        <w:trPr>
          <w:trHeight w:val="703"/>
        </w:trPr>
        <w:tc>
          <w:tcPr>
            <w:tcBorders>
              <w:top w:val="single" w:color="auto" w:sz="4" w:space="0"/>
              <w:left w:val="single" w:color="auto" w:sz="4" w:space="0"/>
              <w:bottom w:val="single" w:color="auto" w:sz="4" w:space="0"/>
              <w:right w:val="single" w:color="auto" w:sz="4" w:space="0"/>
            </w:tcBorders>
            <w:tcW w:w="3677" w:type="dxa"/>
            <w:vAlign w:val="center"/>
            <w:textDirection w:val="lrTb"/>
            <w:noWrap w:val="false"/>
          </w:tcPr>
          <w:p>
            <w:pPr>
              <w:ind w:right="70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服务期限</w:t>
            </w:r>
            <w:r/>
          </w:p>
        </w:tc>
        <w:tc>
          <w:tcPr>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ind w:right="144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一年</w:t>
            </w:r>
            <w:r/>
          </w:p>
        </w:tc>
      </w:tr>
      <w:tr>
        <w:trPr>
          <w:trHeight w:val="703"/>
        </w:trPr>
        <w:tc>
          <w:tcPr>
            <w:tcBorders>
              <w:top w:val="single" w:color="auto" w:sz="4" w:space="0"/>
              <w:left w:val="single" w:color="auto" w:sz="4" w:space="0"/>
              <w:bottom w:val="single" w:color="auto" w:sz="4" w:space="0"/>
              <w:right w:val="single" w:color="auto" w:sz="4" w:space="0"/>
            </w:tcBorders>
            <w:tcW w:w="3677" w:type="dxa"/>
            <w:vAlign w:val="center"/>
            <w:textDirection w:val="lrTb"/>
            <w:noWrap w:val="false"/>
          </w:tcPr>
          <w:p>
            <w:pPr>
              <w:ind w:right="12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处置单价（小写）</w:t>
            </w:r>
            <w:r/>
          </w:p>
        </w:tc>
        <w:tc>
          <w:tcPr>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ind w:right="48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ascii="SimSun" w:hAnsi="SimSun" w:eastAsia="SimSun" w:cs="SimSun"/>
                <w:color w:val="000000"/>
                <w:sz w:val="21"/>
              </w:rPr>
              <w:t xml:space="preserve">吨</w:t>
            </w:r>
            <w:r>
              <w:rPr>
                <w:rFonts w:hint="eastAsia" w:ascii="宋体" w:hAnsi="宋体" w:eastAsia="宋体" w:cs="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3677" w:type="dxa"/>
            <w:vAlign w:val="center"/>
            <w:textDirection w:val="lrTb"/>
            <w:noWrap w:val="false"/>
          </w:tcPr>
          <w:p>
            <w:pPr>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处置单价（大写）</w:t>
            </w:r>
            <w:r/>
          </w:p>
        </w:tc>
        <w:tc>
          <w:tcPr>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ind w:right="48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人民币:</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元/</w:t>
            </w:r>
            <w:r>
              <w:rPr>
                <w:rFonts w:ascii="SimSun" w:hAnsi="SimSun" w:eastAsia="SimSun" w:cs="SimSun"/>
                <w:color w:val="000000"/>
                <w:sz w:val="21"/>
              </w:rPr>
              <w:t xml:space="preserve">吨</w:t>
            </w:r>
            <w:r>
              <w:rPr>
                <w:rFonts w:hint="eastAsia" w:ascii="宋体" w:hAnsi="宋体" w:eastAsia="宋体" w:cs="宋体"/>
                <w:sz w:val="21"/>
                <w:szCs w:val="21"/>
              </w:rPr>
            </w:r>
            <w:r/>
          </w:p>
        </w:tc>
      </w:tr>
    </w:tbl>
    <w:p>
      <w:pPr>
        <w:pStyle w:val="650"/>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650"/>
        <w:ind w:firstLine="480"/>
        <w:jc w:val="both"/>
        <w:spacing w:beforeAutospacing="0" w:afterAutospacing="0"/>
        <w:rPr>
          <w:rFonts w:ascii="仿宋" w:hAnsi="仿宋" w:eastAsia="仿宋" w:cs="仿宋"/>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日期：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pStyle w:val="650"/>
        <w:jc w:val="both"/>
        <w:spacing w:beforeAutospacing="0" w:afterAutospacing="0"/>
        <w:rPr>
          <w:rFonts w:ascii="仿宋" w:hAnsi="仿宋" w:eastAsia="仿宋" w:cs="仿宋"/>
        </w:rPr>
      </w:pPr>
      <w:r>
        <w:rPr>
          <w:rFonts w:hint="eastAsia" w:ascii="仿宋" w:hAnsi="仿宋" w:eastAsia="仿宋" w:cs="仿宋"/>
        </w:rPr>
        <w:t xml:space="preserve"> </w:t>
      </w:r>
      <w:r/>
    </w:p>
    <w:p>
      <w:pPr>
        <w:pStyle w:val="650"/>
        <w:ind w:firstLine="480"/>
        <w:jc w:val="both"/>
        <w:spacing w:beforeAutospacing="0" w:afterAutospacing="0"/>
        <w:rPr>
          <w:rFonts w:ascii="仿宋" w:hAnsi="仿宋" w:eastAsia="仿宋" w:cs="仿宋"/>
        </w:rPr>
      </w:pPr>
      <w:r>
        <w:rPr>
          <w:rFonts w:ascii="仿宋" w:hAnsi="仿宋" w:eastAsia="仿宋" w:cs="仿宋"/>
        </w:rPr>
      </w:r>
      <w:r/>
    </w:p>
    <w:p>
      <w:pPr>
        <w:pStyle w:val="650"/>
        <w:ind w:firstLine="480"/>
        <w:jc w:val="both"/>
        <w:spacing w:beforeAutospacing="0" w:afterAutospacing="0"/>
        <w:rPr>
          <w:rFonts w:ascii="仿宋" w:hAnsi="仿宋" w:eastAsia="仿宋" w:cs="仿宋"/>
        </w:rPr>
      </w:pPr>
      <w:r>
        <w:rPr>
          <w:rFonts w:ascii="仿宋" w:hAnsi="仿宋" w:eastAsia="仿宋" w:cs="仿宋"/>
        </w:rPr>
      </w:r>
      <w:r/>
    </w:p>
    <w:p>
      <w:pPr>
        <w:pStyle w:val="650"/>
        <w:ind w:firstLine="480"/>
        <w:jc w:val="both"/>
        <w:spacing w:beforeAutospacing="0" w:afterAutospacing="0"/>
        <w:rPr>
          <w:rFonts w:ascii="仿宋" w:hAnsi="仿宋" w:eastAsia="仿宋" w:cs="仿宋"/>
        </w:rPr>
      </w:pPr>
      <w:r>
        <w:rPr>
          <w:rFonts w:ascii="仿宋" w:hAnsi="仿宋" w:eastAsia="仿宋" w:cs="仿宋"/>
        </w:rPr>
      </w:r>
      <w:r/>
    </w:p>
    <w:p>
      <w:pPr>
        <w:pStyle w:val="650"/>
        <w:ind w:firstLine="480"/>
        <w:jc w:val="both"/>
        <w:spacing w:beforeAutospacing="0" w:afterAutospacing="0"/>
        <w:rPr>
          <w:rFonts w:ascii="仿宋" w:hAnsi="仿宋" w:eastAsia="仿宋" w:cs="仿宋"/>
        </w:rPr>
      </w:pPr>
      <w:r>
        <w:rPr>
          <w:rFonts w:ascii="仿宋" w:hAnsi="仿宋" w:eastAsia="仿宋" w:cs="仿宋"/>
        </w:rPr>
      </w:r>
      <w:r/>
    </w:p>
    <w:p>
      <w:pPr>
        <w:pStyle w:val="650"/>
        <w:ind w:firstLine="480"/>
        <w:jc w:val="both"/>
        <w:spacing w:beforeAutospacing="0" w:afterAutospacing="0"/>
        <w:rPr>
          <w:rFonts w:ascii="仿宋" w:hAnsi="仿宋" w:eastAsia="仿宋" w:cs="仿宋"/>
        </w:rPr>
      </w:pPr>
      <w:r>
        <w:rPr>
          <w:rFonts w:ascii="仿宋" w:hAnsi="仿宋" w:eastAsia="仿宋" w:cs="仿宋"/>
        </w:rPr>
      </w:r>
      <w:r/>
    </w:p>
    <w:p>
      <w:pPr>
        <w:pStyle w:val="650"/>
        <w:ind w:firstLine="480"/>
        <w:jc w:val="both"/>
        <w:spacing w:beforeAutospacing="0" w:afterAutospacing="0"/>
        <w:rPr>
          <w:rFonts w:ascii="仿宋" w:hAnsi="仿宋" w:eastAsia="仿宋" w:cs="仿宋"/>
        </w:rPr>
      </w:pPr>
      <w:r>
        <w:rPr>
          <w:rFonts w:ascii="仿宋" w:hAnsi="仿宋" w:eastAsia="仿宋" w:cs="仿宋"/>
        </w:rPr>
      </w:r>
      <w:r/>
    </w:p>
    <w:p>
      <w:pPr>
        <w:pStyle w:val="650"/>
        <w:ind w:firstLine="480"/>
        <w:jc w:val="both"/>
        <w:spacing w:beforeAutospacing="0" w:afterAutospacing="0"/>
        <w:rPr>
          <w:rFonts w:ascii="仿宋" w:hAnsi="仿宋" w:eastAsia="仿宋" w:cs="仿宋"/>
        </w:rPr>
      </w:pPr>
      <w:r>
        <w:rPr>
          <w:rFonts w:ascii="仿宋" w:hAnsi="仿宋" w:eastAsia="仿宋" w:cs="仿宋"/>
        </w:rPr>
      </w:r>
      <w:r/>
    </w:p>
    <w:p>
      <w:pPr>
        <w:pStyle w:val="650"/>
        <w:ind w:firstLine="480"/>
        <w:jc w:val="both"/>
        <w:spacing w:beforeAutospacing="0" w:afterAutospacing="0"/>
        <w:rPr>
          <w:rFonts w:ascii="仿宋" w:hAnsi="仿宋" w:eastAsia="仿宋" w:cs="仿宋"/>
        </w:rPr>
      </w:pPr>
      <w:r>
        <w:rPr>
          <w:rFonts w:ascii="仿宋" w:hAnsi="仿宋" w:eastAsia="仿宋" w:cs="仿宋"/>
        </w:rPr>
      </w:r>
      <w:r/>
    </w:p>
    <w:p>
      <w:pPr>
        <w:pStyle w:val="650"/>
        <w:jc w:val="both"/>
        <w:spacing w:beforeAutospacing="0" w:afterAutospacing="0"/>
      </w:pPr>
      <w:r/>
      <w:r/>
    </w:p>
    <w:p>
      <w:pPr>
        <w:pStyle w:val="650"/>
        <w:jc w:val="both"/>
        <w:spacing w:beforeAutospacing="0" w:afterAutospacing="0"/>
      </w:pPr>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center"/>
        <w:spacing w:beforeAutospacing="0" w:afterAutospacing="0"/>
      </w:pPr>
      <w:r/>
      <w:bookmarkStart w:id="163" w:name="_格式2__法定代表人授权书"/>
      <w:r/>
      <w:bookmarkStart w:id="164" w:name="_Hlt26955066"/>
      <w:r/>
      <w:bookmarkStart w:id="165" w:name="_Hlt26955054"/>
      <w:r/>
      <w:bookmarkStart w:id="166" w:name="_Hlt26609389"/>
      <w:r/>
      <w:bookmarkStart w:id="167" w:name="_Toc462564146"/>
      <w:r/>
      <w:bookmarkStart w:id="168" w:name="_Hlt26671374"/>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center"/>
        <w:spacing w:beforeAutospacing="0" w:afterAutospacing="0"/>
      </w:pPr>
      <w:r/>
      <w:r/>
    </w:p>
    <w:p>
      <w:pPr>
        <w:pStyle w:val="650"/>
        <w:jc w:val="both"/>
        <w:spacing w:beforeAutospacing="0" w:afterAutospacing="0"/>
      </w:pPr>
      <w:r/>
      <w:r/>
    </w:p>
    <w:p>
      <w:pPr>
        <w:pStyle w:val="650"/>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十五、盐城市政府采购事前信用承诺书</w:t>
      </w:r>
      <w:r/>
    </w:p>
    <w:p>
      <w:pPr>
        <w:ind w:firstLine="420"/>
        <w:jc w:val="left"/>
        <w:spacing w:line="499"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为营造我市公开、公平、公正、诚实守信的政府采购交易环境，树立诚信守法的投标人形象，本人代表本单位作出以下承诺：</w:t>
      </w:r>
      <w:r/>
    </w:p>
    <w:p>
      <w:pPr>
        <w:numPr>
          <w:ilvl w:val="0"/>
          <w:numId w:val="4"/>
        </w:numPr>
        <w:ind w:firstLine="420"/>
        <w:jc w:val="left"/>
        <w:spacing w:line="499"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1"/>
          <w:szCs w:val="21"/>
          <w:lang w:eastAsia="zh-CN"/>
        </w:rPr>
        <w:t xml:space="preserve">虚假成分</w:t>
      </w:r>
      <w:r>
        <w:rPr>
          <w:rFonts w:hint="eastAsia" w:ascii="宋体" w:hAnsi="宋体" w:eastAsia="宋体" w:cs="宋体"/>
          <w:color w:val="000000"/>
          <w:sz w:val="21"/>
          <w:szCs w:val="21"/>
        </w:rPr>
        <w:t xml:space="preserve">，并对所提供资料的真实性负责；</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本单位无涉及政府采购活动的违法、违规不良记录，我公司及相关负责人无因存在重大隐患整改不力、发生有重大社会影响生产安全事故或其他严重违法违规行为而被列入失信联合惩戒的不良记录；</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严格依照国家和省、市关于政府采购的</w:t>
      </w:r>
      <w:r>
        <w:rPr>
          <w:rFonts w:hint="eastAsia" w:ascii="宋体" w:hAnsi="宋体" w:eastAsia="宋体" w:cs="宋体"/>
          <w:color w:val="000000"/>
          <w:sz w:val="21"/>
          <w:szCs w:val="21"/>
          <w:lang w:eastAsia="zh-CN"/>
        </w:rPr>
        <w:t xml:space="preserve">法律法规</w:t>
      </w:r>
      <w:r>
        <w:rPr>
          <w:rFonts w:hint="eastAsia" w:ascii="宋体" w:hAnsi="宋体" w:eastAsia="宋体" w:cs="宋体"/>
          <w:color w:val="000000"/>
          <w:sz w:val="21"/>
          <w:szCs w:val="21"/>
        </w:rPr>
        <w:t xml:space="preserve">、规章、规范性文件，参加政府采购投标活动；积极履行社会责任，促进廉政建设； </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严格遵守即时信息公示规定，及时</w:t>
      </w:r>
      <w:r>
        <w:rPr>
          <w:rFonts w:hint="eastAsia" w:ascii="宋体" w:hAnsi="宋体" w:eastAsia="宋体" w:cs="宋体"/>
          <w:color w:val="000000"/>
          <w:sz w:val="21"/>
          <w:szCs w:val="21"/>
          <w:lang w:eastAsia="zh-CN"/>
        </w:rPr>
        <w:t xml:space="preserve">维护和更新</w:t>
      </w:r>
      <w:r>
        <w:rPr>
          <w:rFonts w:hint="eastAsia" w:ascii="宋体" w:hAnsi="宋体" w:eastAsia="宋体" w:cs="宋体"/>
          <w:color w:val="000000"/>
          <w:sz w:val="21"/>
          <w:szCs w:val="21"/>
        </w:rPr>
        <w:t xml:space="preserve">盐城市政府采购网中与本单位相关的信息；</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自我约束、自我管理，守合同、重信用，自觉维护政府采购交易的良好秩序，与参与本次政府采购活动的其他供应商不存在直接控股或管理关系，不参与围标串标、弄虚作假、骗取中标、干扰评标、违约毁约等行为；</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自觉接受政府、行业组织、社会公众、新闻舆论的监督；</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本人已认真阅读了上述承诺，并向本单位员工</w:t>
      </w:r>
      <w:r>
        <w:rPr>
          <w:rFonts w:hint="eastAsia" w:ascii="宋体" w:hAnsi="宋体" w:eastAsia="宋体" w:cs="宋体"/>
          <w:color w:val="000000"/>
          <w:sz w:val="21"/>
          <w:szCs w:val="21"/>
          <w:lang w:eastAsia="zh-CN"/>
        </w:rPr>
        <w:t xml:space="preserve">做</w:t>
      </w:r>
      <w:r>
        <w:rPr>
          <w:rFonts w:hint="eastAsia" w:ascii="宋体" w:hAnsi="宋体" w:eastAsia="宋体" w:cs="宋体"/>
          <w:color w:val="000000"/>
          <w:sz w:val="21"/>
          <w:szCs w:val="21"/>
        </w:rPr>
        <w:t xml:space="preserve">了宣传教育。</w:t>
      </w:r>
      <w:r/>
    </w:p>
    <w:p>
      <w:pPr>
        <w:pStyle w:val="650"/>
        <w:ind w:right="180" w:firstLine="360"/>
        <w:jc w:val="right"/>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0"/>
        <w:ind w:right="180" w:firstLine="360"/>
        <w:jc w:val="right"/>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法定代表人（签名或盖章）               </w:t>
      </w:r>
      <w:r/>
    </w:p>
    <w:p>
      <w:pPr>
        <w:pStyle w:val="650"/>
        <w:ind w:right="180" w:firstLine="360"/>
        <w:jc w:val="right"/>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0"/>
        <w:ind w:right="180" w:firstLine="360"/>
        <w:jc w:val="center"/>
        <w:spacing w:beforeAutospacing="0" w:afterAutospacing="0" w:line="0" w:lineRule="atLeast"/>
        <w:rPr>
          <w:rFonts w:hint="eastAsia" w:ascii="宋体" w:hAnsi="宋体" w:eastAsia="宋体" w:cs="宋体"/>
          <w:sz w:val="21"/>
          <w:szCs w:val="21"/>
        </w:rPr>
      </w:pPr>
      <w:r>
        <w:rPr>
          <w:rFonts w:hint="eastAsia" w:ascii="宋体" w:hAnsi="宋体" w:eastAsia="宋体" w:cs="宋体"/>
          <w:color w:val="000000"/>
          <w:sz w:val="21"/>
          <w:szCs w:val="21"/>
        </w:rPr>
        <w:t xml:space="preserve">企业名称（盖章）：</w:t>
      </w:r>
      <w:r/>
    </w:p>
    <w:p>
      <w:pPr>
        <w:pStyle w:val="650"/>
        <w:ind w:right="480" w:firstLine="5400"/>
        <w:jc w:val="both"/>
        <w:spacing w:beforeAutospacing="0" w:afterAutospacing="0" w:line="0" w:lineRule="atLeast"/>
        <w:rPr>
          <w:rFonts w:hint="eastAsia" w:ascii="宋体" w:hAnsi="宋体" w:eastAsia="宋体" w:cs="宋体"/>
          <w:sz w:val="21"/>
          <w:szCs w:val="21"/>
        </w:rPr>
      </w:pPr>
      <w:r>
        <w:rPr>
          <w:rFonts w:hint="eastAsia" w:ascii="宋体" w:hAnsi="宋体" w:eastAsia="宋体" w:cs="宋体"/>
          <w:color w:val="000000"/>
          <w:sz w:val="21"/>
          <w:szCs w:val="21"/>
        </w:rPr>
        <w:t xml:space="preserve">日  期：</w:t>
      </w:r>
      <w:r/>
    </w:p>
    <w:p>
      <w:pPr>
        <w:pStyle w:val="65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pStyle w:val="65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0"/>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rPr>
          <w:rFonts w:ascii="宋体" w:hAnsi="宋体" w:eastAsia="宋体" w:cs="宋体"/>
          <w:b/>
          <w:color w:val="000000"/>
          <w:sz w:val="32"/>
          <w:szCs w:val="32"/>
        </w:rPr>
      </w:r>
    </w:p>
    <w:p>
      <w:pPr>
        <w:pStyle w:val="650"/>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bookmarkEnd w:id="6"/>
      <w:bookmarkEnd w:id="34"/>
      <w:bookmarkEnd w:id="81"/>
      <w:bookmarkEnd w:id="82"/>
      <w:bookmarkEnd w:id="83"/>
      <w:bookmarkEnd w:id="84"/>
      <w:bookmarkEnd w:id="85"/>
      <w:bookmarkEnd w:id="86"/>
      <w:bookmarkEnd w:id="87"/>
      <w:bookmarkEnd w:id="88"/>
      <w:bookmarkEnd w:id="97"/>
      <w:bookmarkEnd w:id="98"/>
      <w:bookmarkEnd w:id="105"/>
      <w:bookmarkEnd w:id="144"/>
      <w:bookmarkEnd w:id="145"/>
      <w:bookmarkEnd w:id="153"/>
      <w:bookmarkEnd w:id="156"/>
      <w:bookmarkEnd w:id="157"/>
      <w:bookmarkEnd w:id="158"/>
      <w:bookmarkEnd w:id="159"/>
      <w:bookmarkEnd w:id="160"/>
      <w:bookmarkEnd w:id="161"/>
      <w:bookmarkEnd w:id="162"/>
      <w:bookmarkEnd w:id="163"/>
      <w:bookmarkEnd w:id="164"/>
      <w:bookmarkEnd w:id="165"/>
      <w:bookmarkEnd w:id="166"/>
      <w:bookmarkEnd w:id="167"/>
      <w:bookmarkEnd w:id="168"/>
      <w:r/>
    </w:p>
    <w:p>
      <w:pPr>
        <w:pStyle w:val="650"/>
        <w:jc w:val="center"/>
        <w:spacing w:beforeAutospacing="0" w:afterAutospacing="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650"/>
        <w:jc w:val="center"/>
        <w:spacing w:beforeAutospacing="0" w:afterAutospacing="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650"/>
        <w:jc w:val="center"/>
        <w:spacing w:beforeAutospacing="0" w:afterAutospacing="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质疑函范本</w:t>
      </w:r>
      <w:r/>
    </w:p>
    <w:p>
      <w:pPr>
        <w:pStyle w:val="650"/>
        <w:jc w:val="both"/>
        <w:spacing w:before="290"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一、质疑供应商基本信息</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二、质疑项目基本情况</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三、质疑事项具体内容</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pStyle w:val="650"/>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质疑事项2</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四、与质疑事项相关的质疑请求</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签字(签章)：                 公章：               日期：    </w:t>
      </w:r>
      <w:r/>
    </w:p>
    <w:p>
      <w:pPr>
        <w:pStyle w:val="650"/>
        <w:jc w:val="both"/>
        <w:spacing w:beforeAutospacing="0" w:afterAutospacing="0" w:line="360" w:lineRule="auto"/>
        <w:rPr>
          <w:rFonts w:ascii="宋体" w:hAnsi="宋体" w:eastAsia="宋体" w:cs="宋体"/>
          <w:sz w:val="21"/>
          <w:szCs w:val="21"/>
        </w:rPr>
      </w:pPr>
      <w:r>
        <w:rPr>
          <w:rFonts w:hint="eastAsia" w:ascii="宋体" w:hAnsi="宋体" w:eastAsia="宋体" w:cs="宋体"/>
          <w:b/>
          <w:color w:val="000000"/>
          <w:sz w:val="21"/>
          <w:szCs w:val="21"/>
        </w:rPr>
        <w:t xml:space="preserve">质疑函制作说明：</w:t>
      </w:r>
      <w:r/>
    </w:p>
    <w:p>
      <w:pPr>
        <w:pStyle w:val="65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1.供应商提出质疑时，应提交质疑函和必要的证明材料。</w:t>
      </w:r>
      <w:r/>
    </w:p>
    <w:p>
      <w:pPr>
        <w:pStyle w:val="65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pStyle w:val="65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pStyle w:val="65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5.质疑函的质疑请求应与质疑事项相关。</w:t>
      </w:r>
      <w:r/>
    </w:p>
    <w:p>
      <w:pPr>
        <w:pStyle w:val="65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p>
      <w:pPr>
        <w:pStyle w:val="650"/>
        <w:ind w:firstLine="420"/>
        <w:jc w:val="both"/>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 </w:t>
      </w:r>
      <w:r/>
    </w:p>
    <w:p>
      <w:pPr>
        <w:spacing w:line="360" w:lineRule="auto"/>
        <w:rPr>
          <w:sz w:val="21"/>
          <w:szCs w:val="21"/>
        </w:rPr>
      </w:pPr>
      <w:r>
        <w:rPr>
          <w:sz w:val="21"/>
          <w:szCs w:val="21"/>
        </w:rPr>
      </w:r>
      <w:r/>
    </w:p>
    <w:p>
      <w:pPr>
        <w:pStyle w:val="650"/>
        <w:jc w:val="center"/>
        <w:spacing w:beforeAutospacing="0" w:afterAutospacing="0" w:line="360" w:lineRule="auto"/>
        <w:rPr>
          <w:sz w:val="21"/>
          <w:szCs w:val="21"/>
        </w:rPr>
      </w:pPr>
      <w:r>
        <w:rPr>
          <w:sz w:val="21"/>
          <w:szCs w:val="21"/>
        </w:rPr>
      </w:r>
      <w:r/>
    </w:p>
    <w:sectPr>
      <w:footnotePr/>
      <w:endnotePr/>
      <w:type w:val="nextPage"/>
      <w:pgSz w:w="11906" w:h="16838" w:orient="portrait"/>
      <w:pgMar w:top="1440" w:right="1463"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ourier New">
    <w:panose1 w:val="02070309020205020404"/>
  </w:font>
  <w:font w:name="Wingdings">
    <w:panose1 w:val="05000000000000000000"/>
  </w:font>
  <w:font w:name="华文楷体">
    <w:panose1 w:val="02010600040101010101"/>
  </w:font>
  <w:font w:name="Calibri">
    <w:panose1 w:val="020F0502020204030204"/>
  </w:font>
  <w:font w:name="Tahoma">
    <w:panose1 w:val="020B0604030504040204"/>
  </w:font>
  <w:font w:name="华文中宋">
    <w:panose1 w:val="02010600040101010101"/>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648"/>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6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0"/>
    <w:next w:val="6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2"/>
    <w:link w:val="12"/>
    <w:uiPriority w:val="9"/>
    <w:rPr>
      <w:rFonts w:ascii="Arial" w:hAnsi="Arial" w:eastAsia="Arial" w:cs="Arial"/>
      <w:sz w:val="40"/>
      <w:szCs w:val="40"/>
    </w:rPr>
  </w:style>
  <w:style w:type="character" w:styleId="15">
    <w:name w:val="Heading 2 Char"/>
    <w:basedOn w:val="642"/>
    <w:link w:val="641"/>
    <w:uiPriority w:val="9"/>
    <w:rPr>
      <w:rFonts w:ascii="Arial" w:hAnsi="Arial" w:eastAsia="Arial" w:cs="Arial"/>
      <w:sz w:val="34"/>
    </w:rPr>
  </w:style>
  <w:style w:type="paragraph" w:styleId="16">
    <w:name w:val="Heading 3"/>
    <w:basedOn w:val="640"/>
    <w:next w:val="6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2"/>
    <w:link w:val="16"/>
    <w:uiPriority w:val="9"/>
    <w:rPr>
      <w:rFonts w:ascii="Arial" w:hAnsi="Arial" w:eastAsia="Arial" w:cs="Arial"/>
      <w:sz w:val="30"/>
      <w:szCs w:val="30"/>
    </w:rPr>
  </w:style>
  <w:style w:type="paragraph" w:styleId="18">
    <w:name w:val="Heading 4"/>
    <w:basedOn w:val="640"/>
    <w:next w:val="6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2"/>
    <w:link w:val="18"/>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2"/>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2"/>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2"/>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2"/>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2"/>
    <w:link w:val="28"/>
    <w:uiPriority w:val="9"/>
    <w:rPr>
      <w:rFonts w:ascii="Arial" w:hAnsi="Arial" w:eastAsia="Arial" w:cs="Arial"/>
      <w:i/>
      <w:iCs/>
      <w:sz w:val="21"/>
      <w:szCs w:val="21"/>
    </w:rPr>
  </w:style>
  <w:style w:type="paragraph" w:styleId="30">
    <w:name w:val="List Paragraph"/>
    <w:basedOn w:val="6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642"/>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642"/>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2"/>
    <w:link w:val="649"/>
    <w:uiPriority w:val="99"/>
  </w:style>
  <w:style w:type="character" w:styleId="44">
    <w:name w:val="Footer Char"/>
    <w:basedOn w:val="642"/>
    <w:link w:val="648"/>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648"/>
    <w:uiPriority w:val="99"/>
  </w:style>
  <w:style w:type="table" w:styleId="48">
    <w:name w:val="Table Grid Light"/>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2"/>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2"/>
    <w:uiPriority w:val="99"/>
    <w:semiHidden/>
    <w:unhideWhenUsed/>
    <w:rPr>
      <w:vertAlign w:val="superscript"/>
    </w:rPr>
  </w:style>
  <w:style w:type="paragraph" w:styleId="180">
    <w:name w:val="toc 1"/>
    <w:basedOn w:val="640"/>
    <w:next w:val="640"/>
    <w:uiPriority w:val="39"/>
    <w:unhideWhenUsed/>
    <w:pPr>
      <w:ind w:left="0" w:right="0" w:firstLine="0"/>
      <w:spacing w:after="57"/>
    </w:pPr>
  </w:style>
  <w:style w:type="paragraph" w:styleId="181">
    <w:name w:val="toc 2"/>
    <w:basedOn w:val="640"/>
    <w:next w:val="640"/>
    <w:uiPriority w:val="39"/>
    <w:unhideWhenUsed/>
    <w:pPr>
      <w:ind w:left="283" w:right="0" w:firstLine="0"/>
      <w:spacing w:after="57"/>
    </w:pPr>
  </w:style>
  <w:style w:type="paragraph" w:styleId="182">
    <w:name w:val="toc 3"/>
    <w:basedOn w:val="640"/>
    <w:next w:val="640"/>
    <w:uiPriority w:val="39"/>
    <w:unhideWhenUsed/>
    <w:pPr>
      <w:ind w:left="567" w:right="0" w:firstLine="0"/>
      <w:spacing w:after="57"/>
    </w:pPr>
  </w:style>
  <w:style w:type="paragraph" w:styleId="183">
    <w:name w:val="toc 4"/>
    <w:basedOn w:val="640"/>
    <w:next w:val="640"/>
    <w:uiPriority w:val="39"/>
    <w:unhideWhenUsed/>
    <w:pPr>
      <w:ind w:left="850" w:right="0" w:firstLine="0"/>
      <w:spacing w:after="57"/>
    </w:pPr>
  </w:style>
  <w:style w:type="paragraph" w:styleId="184">
    <w:name w:val="toc 5"/>
    <w:basedOn w:val="640"/>
    <w:next w:val="640"/>
    <w:uiPriority w:val="39"/>
    <w:unhideWhenUsed/>
    <w:pPr>
      <w:ind w:left="1134" w:right="0" w:firstLine="0"/>
      <w:spacing w:after="57"/>
    </w:pPr>
  </w:style>
  <w:style w:type="paragraph" w:styleId="185">
    <w:name w:val="toc 6"/>
    <w:basedOn w:val="640"/>
    <w:next w:val="640"/>
    <w:uiPriority w:val="39"/>
    <w:unhideWhenUsed/>
    <w:pPr>
      <w:ind w:left="1417" w:right="0" w:firstLine="0"/>
      <w:spacing w:after="57"/>
    </w:pPr>
  </w:style>
  <w:style w:type="paragraph" w:styleId="186">
    <w:name w:val="toc 7"/>
    <w:basedOn w:val="640"/>
    <w:next w:val="640"/>
    <w:uiPriority w:val="39"/>
    <w:unhideWhenUsed/>
    <w:pPr>
      <w:ind w:left="1701" w:right="0" w:firstLine="0"/>
      <w:spacing w:after="57"/>
    </w:pPr>
  </w:style>
  <w:style w:type="paragraph" w:styleId="187">
    <w:name w:val="toc 8"/>
    <w:basedOn w:val="640"/>
    <w:next w:val="640"/>
    <w:uiPriority w:val="39"/>
    <w:unhideWhenUsed/>
    <w:pPr>
      <w:ind w:left="1984" w:right="0" w:firstLine="0"/>
      <w:spacing w:after="57"/>
    </w:pPr>
  </w:style>
  <w:style w:type="paragraph" w:styleId="188">
    <w:name w:val="toc 9"/>
    <w:basedOn w:val="640"/>
    <w:next w:val="6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1">
    <w:name w:val="Heading 2"/>
    <w:basedOn w:val="640"/>
    <w:next w:val="64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Normal Indent"/>
    <w:basedOn w:val="640"/>
    <w:next w:val="645"/>
    <w:uiPriority w:val="0"/>
    <w:qFormat/>
    <w:pPr>
      <w:ind w:firstLine="420"/>
    </w:pPr>
  </w:style>
  <w:style w:type="paragraph" w:styleId="645">
    <w:name w:val="Body Text Indent"/>
    <w:basedOn w:val="640"/>
    <w:next w:val="640"/>
    <w:uiPriority w:val="99"/>
    <w:qFormat/>
    <w:pPr>
      <w:ind w:firstLine="560"/>
      <w:spacing w:line="460" w:lineRule="exact"/>
    </w:pPr>
    <w:rPr>
      <w:rFonts w:ascii="仿宋_GB2312" w:hAnsi="Tahoma" w:eastAsia="仿宋_GB2312"/>
      <w:sz w:val="28"/>
    </w:rPr>
  </w:style>
  <w:style w:type="paragraph" w:styleId="646">
    <w:name w:val="Body Text"/>
    <w:basedOn w:val="640"/>
    <w:next w:val="647"/>
    <w:uiPriority w:val="0"/>
    <w:unhideWhenUsed/>
    <w:qFormat/>
    <w:pPr>
      <w:spacing w:after="120"/>
    </w:pPr>
    <w:rPr>
      <w:rFonts w:ascii="Calibri" w:hAnsi="Calibri" w:cs="Times New Roman"/>
      <w:b/>
      <w:color w:val="ff0000"/>
      <w:szCs w:val="22"/>
    </w:rPr>
  </w:style>
  <w:style w:type="paragraph" w:styleId="647">
    <w:name w:val="Body Text First Indent"/>
    <w:basedOn w:val="646"/>
    <w:next w:val="640"/>
    <w:uiPriority w:val="99"/>
    <w:qFormat/>
    <w:pPr>
      <w:ind w:firstLine="420"/>
      <w:spacing w:after="120" w:line="300" w:lineRule="auto"/>
    </w:pPr>
    <w:rPr>
      <w:sz w:val="24"/>
    </w:rPr>
  </w:style>
  <w:style w:type="paragraph" w:styleId="648">
    <w:name w:val="Footer"/>
    <w:basedOn w:val="640"/>
    <w:link w:val="653"/>
    <w:uiPriority w:val="0"/>
    <w:qFormat/>
    <w:pPr>
      <w:jc w:val="left"/>
      <w:tabs>
        <w:tab w:val="center" w:pos="4153" w:leader="none"/>
        <w:tab w:val="right" w:pos="8306" w:leader="none"/>
      </w:tabs>
    </w:pPr>
    <w:rPr>
      <w:sz w:val="18"/>
      <w:szCs w:val="18"/>
    </w:rPr>
  </w:style>
  <w:style w:type="paragraph" w:styleId="649">
    <w:name w:val="Header"/>
    <w:basedOn w:val="640"/>
    <w:link w:val="652"/>
    <w:uiPriority w:val="0"/>
    <w:qFormat/>
    <w:pPr>
      <w:jc w:val="center"/>
      <w:tabs>
        <w:tab w:val="center" w:pos="4153" w:leader="none"/>
        <w:tab w:val="right" w:pos="8306" w:leader="none"/>
      </w:tabs>
      <w:pBdr>
        <w:bottom w:val="single" w:color="auto" w:sz="6" w:space="1"/>
      </w:pBdr>
    </w:pPr>
    <w:rPr>
      <w:sz w:val="18"/>
      <w:szCs w:val="18"/>
    </w:rPr>
  </w:style>
  <w:style w:type="paragraph" w:styleId="650">
    <w:name w:val="Normal (Web)"/>
    <w:basedOn w:val="640"/>
    <w:uiPriority w:val="0"/>
    <w:qFormat/>
    <w:pPr>
      <w:jc w:val="left"/>
      <w:spacing w:beforeAutospacing="1" w:afterAutospacing="1"/>
    </w:pPr>
    <w:rPr>
      <w:rFonts w:cs="Times New Roman"/>
      <w:sz w:val="24"/>
    </w:rPr>
  </w:style>
  <w:style w:type="table" w:styleId="651">
    <w:name w:val="Table Grid"/>
    <w:basedOn w:val="6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2" w:customStyle="1">
    <w:name w:val="页眉 Char"/>
    <w:basedOn w:val="642"/>
    <w:link w:val="649"/>
    <w:uiPriority w:val="0"/>
    <w:qFormat/>
    <w:rPr>
      <w:rFonts w:asciiTheme="minorHAnsi" w:hAnsiTheme="minorHAnsi" w:eastAsiaTheme="minorEastAsia" w:cstheme="minorBidi"/>
      <w:sz w:val="18"/>
      <w:szCs w:val="18"/>
    </w:rPr>
  </w:style>
  <w:style w:type="character" w:styleId="653" w:customStyle="1">
    <w:name w:val="页脚 Char"/>
    <w:basedOn w:val="642"/>
    <w:link w:val="648"/>
    <w:uiPriority w:val="0"/>
    <w:qFormat/>
    <w:rPr>
      <w:rFonts w:asciiTheme="minorHAnsi" w:hAnsiTheme="minorHAnsi" w:eastAsiaTheme="minorEastAsia" w:cstheme="minorBidi"/>
      <w:sz w:val="18"/>
      <w:szCs w:val="18"/>
    </w:rPr>
  </w:style>
  <w:style w:type="paragraph" w:styleId="654" w:customStyle="1">
    <w:name w:val="!BECC正文"/>
    <w:basedOn w:val="640"/>
    <w:uiPriority w:val="0"/>
    <w:qFormat/>
    <w:pPr>
      <w:contextualSpacing/>
      <w:ind w:firstLine="200"/>
      <w:spacing w:before="156" w:after="156" w:line="360" w:lineRule="auto"/>
      <w:tabs>
        <w:tab w:val="left" w:pos="0" w:leader="none"/>
      </w:tabs>
    </w:pPr>
    <w:rPr>
      <w:sz w:val="24"/>
      <w:szCs w:val="24"/>
    </w:rPr>
  </w:style>
  <w:style w:type="paragraph" w:styleId="6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8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陈婷</cp:lastModifiedBy>
  <cp:revision>134</cp:revision>
  <dcterms:created xsi:type="dcterms:W3CDTF">2014-10-29T12:08:00Z</dcterms:created>
  <dcterms:modified xsi:type="dcterms:W3CDTF">2026-08-14T09:31:37Z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D891EB5E257042E7BFE350527141E787_13</vt:lpwstr>
  </property>
  <property fmtid="{D5CDD505-2E9C-101B-9397-08002B2CF9AE}" pid="4" name="KSOTemplateDocerSaveRecord">
    <vt:lpwstr>eyJoZGlkIjoiNDY4YTEyMGQ2MzE4MDk0ZWNhMjA3ZDQ5MGZlNjJlZjQiLCJ1c2VySWQiOiI4MDA4ODQ5NjEifQ==</vt:lpwstr>
  </property>
</Properties>
</file>