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D8510">
      <w:pPr>
        <w:pStyle w:val="285"/>
        <w:ind w:firstLine="0"/>
        <w:jc w:val="center"/>
        <w:rPr>
          <w:rFonts w:hint="default" w:ascii="黑体" w:hAnsi="华文中宋" w:eastAsia="黑体"/>
          <w:bCs/>
          <w:color w:val="000000" w:themeColor="text1"/>
          <w:spacing w:val="20"/>
          <w:sz w:val="84"/>
          <w:szCs w:val="84"/>
          <w:highlight w:val="none"/>
          <w:lang w:val="en-US" w:eastAsia="zh-CN"/>
          <w14:textFill>
            <w14:solidFill>
              <w14:schemeClr w14:val="tx1"/>
            </w14:solidFill>
          </w14:textFill>
        </w:rPr>
      </w:pPr>
      <w:r>
        <w:rPr>
          <w:rFonts w:hint="eastAsia" w:ascii="黑体" w:hAnsi="华文中宋" w:eastAsia="黑体"/>
          <w:bCs/>
          <w:color w:val="000000" w:themeColor="text1"/>
          <w:spacing w:val="20"/>
          <w:sz w:val="84"/>
          <w:szCs w:val="84"/>
          <w:highlight w:val="none"/>
          <w:lang w:val="en-US" w:eastAsia="zh-CN"/>
          <w14:textFill>
            <w14:solidFill>
              <w14:schemeClr w14:val="tx1"/>
            </w14:solidFill>
          </w14:textFill>
        </w:rPr>
        <w:t xml:space="preserve"> </w:t>
      </w:r>
    </w:p>
    <w:p w14:paraId="49FFB6BC">
      <w:pPr>
        <w:spacing w:line="360" w:lineRule="auto"/>
        <w:jc w:val="center"/>
        <w:outlineLvl w:val="0"/>
        <w:rPr>
          <w:rFonts w:ascii="宋体" w:hAnsi="宋体" w:cs="宋体"/>
          <w:bCs/>
          <w:color w:val="000000" w:themeColor="text1"/>
          <w:spacing w:val="20"/>
          <w:sz w:val="72"/>
          <w:szCs w:val="72"/>
          <w:highlight w:val="none"/>
          <w14:textFill>
            <w14:solidFill>
              <w14:schemeClr w14:val="tx1"/>
            </w14:solidFill>
          </w14:textFill>
        </w:rPr>
      </w:pPr>
      <w:r>
        <w:rPr>
          <w:rFonts w:hint="eastAsia" w:ascii="宋体" w:hAnsi="宋体" w:cs="宋体"/>
          <w:bCs/>
          <w:color w:val="000000" w:themeColor="text1"/>
          <w:spacing w:val="20"/>
          <w:sz w:val="72"/>
          <w:szCs w:val="72"/>
          <w:highlight w:val="none"/>
          <w14:textFill>
            <w14:solidFill>
              <w14:schemeClr w14:val="tx1"/>
            </w14:solidFill>
          </w14:textFill>
        </w:rPr>
        <w:t>无锡市政府采购项目</w:t>
      </w:r>
    </w:p>
    <w:p w14:paraId="4A7EFEA4">
      <w:pPr>
        <w:spacing w:line="360" w:lineRule="auto"/>
        <w:rPr>
          <w:rFonts w:ascii="宋体" w:hAnsi="宋体" w:cs="宋体"/>
          <w:bCs/>
          <w:color w:val="000000" w:themeColor="text1"/>
          <w:sz w:val="30"/>
          <w:highlight w:val="none"/>
          <w14:textFill>
            <w14:solidFill>
              <w14:schemeClr w14:val="tx1"/>
            </w14:solidFill>
          </w14:textFill>
        </w:rPr>
      </w:pPr>
    </w:p>
    <w:p w14:paraId="1688654F">
      <w:pPr>
        <w:spacing w:line="360" w:lineRule="auto"/>
        <w:rPr>
          <w:rFonts w:ascii="宋体" w:hAnsi="宋体" w:cs="宋体"/>
          <w:bCs/>
          <w:color w:val="000000" w:themeColor="text1"/>
          <w:sz w:val="30"/>
          <w:highlight w:val="none"/>
          <w14:textFill>
            <w14:solidFill>
              <w14:schemeClr w14:val="tx1"/>
            </w14:solidFill>
          </w14:textFill>
        </w:rPr>
      </w:pPr>
    </w:p>
    <w:p w14:paraId="0ABC2728">
      <w:pPr>
        <w:spacing w:line="360" w:lineRule="auto"/>
        <w:jc w:val="center"/>
        <w:rPr>
          <w:rFonts w:ascii="宋体" w:hAnsi="宋体" w:cs="宋体"/>
          <w:b/>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t>公   开</w:t>
      </w:r>
    </w:p>
    <w:p w14:paraId="04D50F48">
      <w:pPr>
        <w:spacing w:line="360" w:lineRule="auto"/>
        <w:jc w:val="center"/>
        <w:rPr>
          <w:rFonts w:ascii="宋体" w:hAnsi="宋体" w:cs="宋体"/>
          <w:b/>
          <w:color w:val="000000" w:themeColor="text1"/>
          <w:spacing w:val="20"/>
          <w:sz w:val="72"/>
          <w:szCs w:val="7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8890" b="5080"/>
                <wp:wrapNone/>
                <wp:docPr id="3"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直接连接符 1" o:spid="_x0000_s1026" o:spt="20" style="position:absolute;left:0pt;margin-left:-8.95pt;margin-top:15.6pt;height:0pt;width:0.05pt;z-index:251660288;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tNrfTVAAAACQEAAA8AAAAAAAAAAQAgAAAAIgAA&#10;AGRycy9kb3ducmV2LnhtbFBLAQIUABQAAAAIAIdO4kDF4ngk0gEAALoDAAAOAAAAAAAAAAEAIAAA&#10;ACQBAABkcnMvZTJvRG9jLnhtbFBLBQYAAAAABgAGAFkBAABoBQAAAAA=&#10;">
                <v:fill on="t" focussize="0,0"/>
                <v:stroke color="#000000" joinstyle="round"/>
                <v:imagedata o:title=""/>
                <o:lock v:ext="edit" aspectratio="f"/>
              </v:line>
            </w:pict>
          </mc:Fallback>
        </mc:AlternateContent>
      </w:r>
      <w:r>
        <w:rPr>
          <w:rFonts w:hint="eastAsia" w:ascii="宋体" w:hAnsi="宋体" w:cs="宋体"/>
          <w:b/>
          <w:color w:val="000000" w:themeColor="text1"/>
          <w:spacing w:val="20"/>
          <w:sz w:val="72"/>
          <w:szCs w:val="72"/>
          <w:highlight w:val="none"/>
          <w14:textFill>
            <w14:solidFill>
              <w14:schemeClr w14:val="tx1"/>
            </w14:solidFill>
          </w14:textFill>
        </w:rPr>
        <w:t>招  标  文 件</w:t>
      </w:r>
    </w:p>
    <w:p w14:paraId="6F41460C">
      <w:pPr>
        <w:tabs>
          <w:tab w:val="left" w:pos="9921"/>
        </w:tabs>
        <w:spacing w:line="360" w:lineRule="auto"/>
        <w:jc w:val="center"/>
        <w:rPr>
          <w:rFonts w:ascii="宋体" w:hAnsi="宋体" w:cs="宋体"/>
          <w:bCs/>
          <w:color w:val="000000" w:themeColor="text1"/>
          <w:sz w:val="30"/>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（全流程电子化）</w:t>
      </w:r>
    </w:p>
    <w:p w14:paraId="08C0C505">
      <w:pPr>
        <w:spacing w:line="360" w:lineRule="auto"/>
        <w:jc w:val="center"/>
        <w:rPr>
          <w:rFonts w:ascii="宋体" w:hAnsi="宋体" w:cs="宋体"/>
          <w:bCs/>
          <w:color w:val="000000" w:themeColor="text1"/>
          <w:sz w:val="24"/>
          <w:highlight w:val="none"/>
          <w14:textFill>
            <w14:solidFill>
              <w14:schemeClr w14:val="tx1"/>
            </w14:solidFill>
          </w14:textFill>
        </w:rPr>
      </w:pPr>
    </w:p>
    <w:p w14:paraId="10A9907C">
      <w:pPr>
        <w:spacing w:line="360" w:lineRule="auto"/>
        <w:rPr>
          <w:rFonts w:ascii="宋体" w:hAnsi="宋体" w:cs="宋体"/>
          <w:b/>
          <w:color w:val="000000" w:themeColor="text1"/>
          <w:sz w:val="24"/>
          <w:highlight w:val="none"/>
          <w14:textFill>
            <w14:solidFill>
              <w14:schemeClr w14:val="tx1"/>
            </w14:solidFill>
          </w14:textFill>
        </w:rPr>
      </w:pPr>
    </w:p>
    <w:p w14:paraId="01B059EE">
      <w:pPr>
        <w:spacing w:before="95" w:after="95" w:line="360" w:lineRule="auto"/>
        <w:ind w:left="0" w:leftChars="0" w:firstLine="840" w:firstLineChars="280"/>
        <w:jc w:val="left"/>
        <w:rPr>
          <w:rFonts w:hint="default" w:ascii="宋体" w:hAnsi="宋体" w:eastAsia="宋体" w:cs="宋体"/>
          <w:bCs/>
          <w:color w:val="000000" w:themeColor="text1"/>
          <w:sz w:val="30"/>
          <w:szCs w:val="30"/>
          <w:highlight w:val="none"/>
          <w:lang w:val="en-US"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政府采购编号：</w:t>
      </w:r>
      <w:r>
        <w:rPr>
          <w:rFonts w:hint="eastAsia" w:ascii="宋体" w:hAnsi="宋体" w:cs="宋体"/>
          <w:bCs/>
          <w:color w:val="000000" w:themeColor="text1"/>
          <w:sz w:val="30"/>
          <w:szCs w:val="30"/>
          <w:highlight w:val="none"/>
          <w:lang w:eastAsia="zh-CN"/>
          <w14:textFill>
            <w14:solidFill>
              <w14:schemeClr w14:val="tx1"/>
            </w14:solidFill>
          </w14:textFill>
        </w:rPr>
        <w:t>JSZC-320292-ZZJT-G2026-0014</w:t>
      </w:r>
    </w:p>
    <w:p w14:paraId="397EB386">
      <w:pPr>
        <w:spacing w:before="95" w:after="95" w:line="360" w:lineRule="auto"/>
        <w:ind w:left="0" w:leftChars="0" w:firstLine="840" w:firstLineChars="280"/>
        <w:jc w:val="left"/>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采购项目名称：</w:t>
      </w:r>
      <w:r>
        <w:rPr>
          <w:rFonts w:hint="eastAsia" w:ascii="宋体" w:hAnsi="宋体" w:cs="宋体"/>
          <w:bCs/>
          <w:color w:val="000000" w:themeColor="text1"/>
          <w:sz w:val="30"/>
          <w:szCs w:val="30"/>
          <w:highlight w:val="none"/>
          <w:lang w:eastAsia="zh-CN"/>
          <w14:textFill>
            <w14:solidFill>
              <w14:schemeClr w14:val="tx1"/>
            </w14:solidFill>
          </w14:textFill>
        </w:rPr>
        <w:t>无锡市和畅实验小学北校区、无锡市融成实验小学、无锡经开和嘉幼儿园食堂配餐服务项目</w:t>
      </w:r>
    </w:p>
    <w:p w14:paraId="12CFE537">
      <w:pPr>
        <w:spacing w:before="95" w:after="95" w:line="360" w:lineRule="auto"/>
        <w:ind w:left="0" w:leftChars="0" w:firstLine="840" w:firstLineChars="280"/>
        <w:jc w:val="left"/>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采购人：</w:t>
      </w:r>
      <w:r>
        <w:rPr>
          <w:rFonts w:hint="eastAsia" w:ascii="宋体" w:hAnsi="宋体" w:cs="宋体"/>
          <w:bCs/>
          <w:color w:val="000000" w:themeColor="text1"/>
          <w:sz w:val="30"/>
          <w:szCs w:val="30"/>
          <w:highlight w:val="none"/>
          <w:lang w:eastAsia="zh-CN"/>
          <w14:textFill>
            <w14:solidFill>
              <w14:schemeClr w14:val="tx1"/>
            </w14:solidFill>
          </w14:textFill>
        </w:rPr>
        <w:t>无锡市和畅实验小学</w:t>
      </w:r>
    </w:p>
    <w:p w14:paraId="2946AA9E">
      <w:pPr>
        <w:spacing w:before="95" w:after="95" w:line="360" w:lineRule="auto"/>
        <w:ind w:left="0" w:leftChars="0" w:firstLine="840" w:firstLineChars="280"/>
        <w:jc w:val="left"/>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采购代理机构：</w:t>
      </w:r>
      <w:r>
        <w:rPr>
          <w:rFonts w:hint="eastAsia" w:ascii="宋体" w:hAnsi="宋体" w:cs="宋体"/>
          <w:bCs/>
          <w:color w:val="000000" w:themeColor="text1"/>
          <w:sz w:val="30"/>
          <w:szCs w:val="30"/>
          <w:highlight w:val="none"/>
          <w:lang w:eastAsia="zh-CN"/>
          <w14:textFill>
            <w14:solidFill>
              <w14:schemeClr w14:val="tx1"/>
            </w14:solidFill>
          </w14:textFill>
        </w:rPr>
        <w:t>中证房地产评估造价集团有限公司</w:t>
      </w:r>
    </w:p>
    <w:p w14:paraId="71C29B41">
      <w:pPr>
        <w:spacing w:line="360" w:lineRule="auto"/>
        <w:rPr>
          <w:rFonts w:ascii="宋体" w:hAnsi="宋体" w:cs="宋体"/>
          <w:bCs/>
          <w:color w:val="000000" w:themeColor="text1"/>
          <w:sz w:val="30"/>
          <w:szCs w:val="30"/>
          <w:highlight w:val="none"/>
          <w14:textFill>
            <w14:solidFill>
              <w14:schemeClr w14:val="tx1"/>
            </w14:solidFill>
          </w14:textFill>
        </w:rPr>
      </w:pPr>
    </w:p>
    <w:p w14:paraId="5CD6DBE4">
      <w:pPr>
        <w:spacing w:line="360" w:lineRule="auto"/>
        <w:jc w:val="center"/>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lang w:eastAsia="zh-CN"/>
          <w14:textFill>
            <w14:solidFill>
              <w14:schemeClr w14:val="tx1"/>
            </w14:solidFill>
          </w14:textFill>
        </w:rPr>
        <w:t>二〇二</w:t>
      </w:r>
      <w:r>
        <w:rPr>
          <w:rFonts w:hint="eastAsia" w:ascii="宋体" w:hAnsi="宋体" w:cs="宋体"/>
          <w:bCs/>
          <w:color w:val="000000" w:themeColor="text1"/>
          <w:sz w:val="30"/>
          <w:szCs w:val="30"/>
          <w:highlight w:val="none"/>
          <w:lang w:val="en-US" w:eastAsia="zh-CN"/>
          <w14:textFill>
            <w14:solidFill>
              <w14:schemeClr w14:val="tx1"/>
            </w14:solidFill>
          </w14:textFill>
        </w:rPr>
        <w:t>六</w:t>
      </w:r>
      <w:r>
        <w:rPr>
          <w:rFonts w:hint="eastAsia" w:ascii="宋体" w:hAnsi="宋体" w:cs="宋体"/>
          <w:bCs/>
          <w:color w:val="000000" w:themeColor="text1"/>
          <w:sz w:val="30"/>
          <w:szCs w:val="30"/>
          <w:highlight w:val="none"/>
          <w14:textFill>
            <w14:solidFill>
              <w14:schemeClr w14:val="tx1"/>
            </w14:solidFill>
          </w14:textFill>
        </w:rPr>
        <w:t>年</w:t>
      </w:r>
      <w:r>
        <w:rPr>
          <w:rFonts w:hint="eastAsia" w:ascii="宋体" w:hAnsi="宋体" w:cs="宋体"/>
          <w:bCs/>
          <w:color w:val="000000" w:themeColor="text1"/>
          <w:sz w:val="30"/>
          <w:szCs w:val="30"/>
          <w:highlight w:val="none"/>
          <w:lang w:val="en-US" w:eastAsia="zh-CN"/>
          <w14:textFill>
            <w14:solidFill>
              <w14:schemeClr w14:val="tx1"/>
            </w14:solidFill>
          </w14:textFill>
        </w:rPr>
        <w:t>七</w:t>
      </w:r>
      <w:r>
        <w:rPr>
          <w:rFonts w:hint="eastAsia" w:ascii="宋体" w:hAnsi="宋体" w:cs="宋体"/>
          <w:bCs/>
          <w:color w:val="000000" w:themeColor="text1"/>
          <w:sz w:val="30"/>
          <w:szCs w:val="30"/>
          <w:highlight w:val="none"/>
          <w14:textFill>
            <w14:solidFill>
              <w14:schemeClr w14:val="tx1"/>
            </w14:solidFill>
          </w14:textFill>
        </w:rPr>
        <w:t>月</w:t>
      </w:r>
    </w:p>
    <w:p w14:paraId="26A418D1">
      <w:pPr>
        <w:pStyle w:val="285"/>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ascii="黑体" w:hAnsi="华文中宋" w:eastAsia="黑体"/>
          <w:bCs/>
          <w:color w:val="000000" w:themeColor="text1"/>
          <w:sz w:val="44"/>
          <w:szCs w:val="44"/>
          <w:highlight w:val="none"/>
          <w14:textFill>
            <w14:solidFill>
              <w14:schemeClr w14:val="tx1"/>
            </w14:solidFill>
          </w14:textFill>
        </w:rPr>
        <w:br w:type="page" w:clear="all"/>
      </w:r>
      <w:bookmarkStart w:id="0" w:name="_Toc120614210"/>
      <w:bookmarkStart w:id="1" w:name="_Toc513029200"/>
      <w:bookmarkStart w:id="2" w:name="_Toc479757206"/>
      <w:bookmarkStart w:id="3" w:name="_Toc16938516"/>
      <w:bookmarkStart w:id="4" w:name="_Toc523127445"/>
      <w:bookmarkStart w:id="5" w:name="_Toc20823272"/>
      <w:r>
        <w:rPr>
          <w:rFonts w:hint="eastAsia" w:ascii="黑体" w:hAnsi="黑体" w:eastAsia="黑体"/>
          <w:color w:val="000000" w:themeColor="text1"/>
          <w:sz w:val="36"/>
          <w:szCs w:val="36"/>
          <w:highlight w:val="none"/>
          <w14:textFill>
            <w14:solidFill>
              <w14:schemeClr w14:val="tx1"/>
            </w14:solidFill>
          </w14:textFill>
        </w:rPr>
        <w:t>目  录</w:t>
      </w:r>
    </w:p>
    <w:p w14:paraId="1BE1F156">
      <w:pPr>
        <w:spacing w:line="480" w:lineRule="auto"/>
        <w:jc w:val="center"/>
        <w:outlineLvl w:val="0"/>
        <w:rPr>
          <w:rFonts w:hint="eastAsia" w:ascii="黑体" w:hAnsi="Arial" w:eastAsia="黑体"/>
          <w:color w:val="000000" w:themeColor="text1"/>
          <w:sz w:val="44"/>
          <w:highlight w:val="none"/>
          <w14:textFill>
            <w14:solidFill>
              <w14:schemeClr w14:val="tx1"/>
            </w14:solidFill>
          </w14:textFill>
        </w:rPr>
      </w:pPr>
    </w:p>
    <w:p w14:paraId="12B21245">
      <w:pPr>
        <w:numPr>
          <w:ilvl w:val="0"/>
          <w:numId w:val="4"/>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投标邀请</w:t>
      </w:r>
    </w:p>
    <w:p w14:paraId="4D509FDD">
      <w:pPr>
        <w:numPr>
          <w:ilvl w:val="0"/>
          <w:numId w:val="4"/>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lang w:eastAsia="zh-CN"/>
          <w14:textFill>
            <w14:solidFill>
              <w14:schemeClr w14:val="tx1"/>
            </w14:solidFill>
          </w14:textFill>
        </w:rPr>
        <w:t>投标供应商</w:t>
      </w:r>
      <w:r>
        <w:rPr>
          <w:rFonts w:hint="eastAsia" w:ascii="宋体" w:hAnsi="宋体"/>
          <w:color w:val="000000" w:themeColor="text1"/>
          <w:sz w:val="30"/>
          <w:szCs w:val="30"/>
          <w:highlight w:val="none"/>
          <w14:textFill>
            <w14:solidFill>
              <w14:schemeClr w14:val="tx1"/>
            </w14:solidFill>
          </w14:textFill>
        </w:rPr>
        <w:t>须知</w:t>
      </w:r>
    </w:p>
    <w:p w14:paraId="53154BDD">
      <w:pPr>
        <w:numPr>
          <w:ilvl w:val="0"/>
          <w:numId w:val="4"/>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合同文本</w:t>
      </w:r>
    </w:p>
    <w:p w14:paraId="36B4432B">
      <w:pPr>
        <w:numPr>
          <w:ilvl w:val="0"/>
          <w:numId w:val="4"/>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采购需求</w:t>
      </w:r>
    </w:p>
    <w:p w14:paraId="58496BFA">
      <w:pPr>
        <w:numPr>
          <w:ilvl w:val="0"/>
          <w:numId w:val="4"/>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评标方法与评标标准</w:t>
      </w:r>
    </w:p>
    <w:p w14:paraId="6C9F7FE3">
      <w:pPr>
        <w:numPr>
          <w:ilvl w:val="0"/>
          <w:numId w:val="4"/>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投标文件内容与格式</w:t>
      </w:r>
    </w:p>
    <w:p w14:paraId="20DB384E">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第一章  投标邀请</w:t>
      </w:r>
      <w:bookmarkEnd w:id="0"/>
    </w:p>
    <w:p w14:paraId="7B816F8F">
      <w:pP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受</w:t>
      </w:r>
      <w:r>
        <w:rPr>
          <w:rFonts w:hint="eastAsia" w:ascii="宋体" w:hAnsi="宋体"/>
          <w:color w:val="000000" w:themeColor="text1"/>
          <w:sz w:val="24"/>
          <w:szCs w:val="24"/>
          <w:highlight w:val="none"/>
          <w:lang w:eastAsia="zh-CN"/>
          <w14:textFill>
            <w14:solidFill>
              <w14:schemeClr w14:val="tx1"/>
            </w14:solidFill>
          </w14:textFill>
        </w:rPr>
        <w:t>无锡市和畅实验小学</w:t>
      </w:r>
      <w:r>
        <w:rPr>
          <w:rFonts w:hint="eastAsia" w:ascii="宋体" w:hAnsi="宋体"/>
          <w:color w:val="000000" w:themeColor="text1"/>
          <w:sz w:val="24"/>
          <w:szCs w:val="24"/>
          <w:highlight w:val="none"/>
          <w14:textFill>
            <w14:solidFill>
              <w14:schemeClr w14:val="tx1"/>
            </w14:solidFill>
          </w14:textFill>
        </w:rPr>
        <w:t>的委托，</w:t>
      </w:r>
      <w:r>
        <w:rPr>
          <w:rFonts w:hint="eastAsia" w:ascii="宋体" w:hAnsi="宋体"/>
          <w:color w:val="000000" w:themeColor="text1"/>
          <w:sz w:val="24"/>
          <w:szCs w:val="24"/>
          <w:highlight w:val="none"/>
          <w:lang w:eastAsia="zh-CN"/>
          <w14:textFill>
            <w14:solidFill>
              <w14:schemeClr w14:val="tx1"/>
            </w14:solidFill>
          </w14:textFill>
        </w:rPr>
        <w:t>中证房地产评估造价集团有限公司</w:t>
      </w:r>
      <w:r>
        <w:rPr>
          <w:rFonts w:hint="eastAsia" w:ascii="宋体" w:hAnsi="宋体"/>
          <w:color w:val="000000" w:themeColor="text1"/>
          <w:sz w:val="24"/>
          <w:szCs w:val="24"/>
          <w:highlight w:val="none"/>
          <w14:textFill>
            <w14:solidFill>
              <w14:schemeClr w14:val="tx1"/>
            </w14:solidFill>
          </w14:textFill>
        </w:rPr>
        <w:t>就</w:t>
      </w:r>
      <w:r>
        <w:rPr>
          <w:rFonts w:hint="eastAsia" w:ascii="宋体" w:hAnsi="宋体"/>
          <w:color w:val="000000" w:themeColor="text1"/>
          <w:sz w:val="24"/>
          <w:szCs w:val="24"/>
          <w:highlight w:val="none"/>
          <w:lang w:eastAsia="zh-CN"/>
          <w14:textFill>
            <w14:solidFill>
              <w14:schemeClr w14:val="tx1"/>
            </w14:solidFill>
          </w14:textFill>
        </w:rPr>
        <w:t>无锡市和畅实验小学北校区、无锡市融成实验小学、无锡经开和嘉幼儿园食堂配餐服务项目</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JSZC-320292-ZZJT-G2026-0014</w:t>
      </w:r>
      <w:r>
        <w:rPr>
          <w:rFonts w:hint="eastAsia" w:ascii="宋体" w:hAnsi="宋体"/>
          <w:color w:val="000000" w:themeColor="text1"/>
          <w:sz w:val="24"/>
          <w:szCs w:val="24"/>
          <w:highlight w:val="none"/>
          <w14:textFill>
            <w14:solidFill>
              <w14:schemeClr w14:val="tx1"/>
            </w14:solidFill>
          </w14:textFill>
        </w:rPr>
        <w:t>）进行公开招标采购，欢迎符合条件的供应商投标。</w:t>
      </w:r>
    </w:p>
    <w:p w14:paraId="0377EEEA">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项目概况</w:t>
      </w:r>
    </w:p>
    <w:p w14:paraId="1812828D">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无锡市和畅实验小学北校区、无锡市融成实验小学、无锡经开和嘉幼儿园食堂配餐服务项目</w:t>
      </w:r>
      <w:r>
        <w:rPr>
          <w:rFonts w:hint="eastAsia" w:ascii="宋体" w:hAnsi="宋体"/>
          <w:color w:val="000000" w:themeColor="text1"/>
          <w:sz w:val="24"/>
          <w:szCs w:val="24"/>
          <w:highlight w:val="none"/>
          <w14:textFill>
            <w14:solidFill>
              <w14:schemeClr w14:val="tx1"/>
            </w14:solidFill>
          </w14:textFill>
        </w:rPr>
        <w:t>的潜在</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如有投标意向须在本招标文件有效获取期内通过登录</w:t>
      </w:r>
      <w:r>
        <w:rPr>
          <w:rFonts w:ascii="宋体" w:hAnsi="宋体"/>
          <w:color w:val="000000" w:themeColor="text1"/>
          <w:sz w:val="24"/>
          <w:szCs w:val="24"/>
          <w:highlight w:val="none"/>
          <w14:textFill>
            <w14:solidFill>
              <w14:schemeClr w14:val="tx1"/>
            </w14:solidFill>
          </w14:textFill>
        </w:rPr>
        <w:t>“江苏省政府采购（苏采云）平台”</w:t>
      </w:r>
      <w:r>
        <w:rPr>
          <w:rFonts w:hint="eastAsia" w:ascii="宋体" w:hAnsi="宋体"/>
          <w:color w:val="000000" w:themeColor="text1"/>
          <w:sz w:val="24"/>
          <w:szCs w:val="24"/>
          <w:highlight w:val="none"/>
          <w14:textFill>
            <w14:solidFill>
              <w14:schemeClr w14:val="tx1"/>
            </w14:solidFill>
          </w14:textFill>
        </w:rPr>
        <w:t>下载的方式依法获取招标文件，并于202</w:t>
      </w:r>
      <w:r>
        <w:rPr>
          <w:rFonts w:hint="eastAsia" w:ascii="宋体" w:hAnsi="宋体"/>
          <w:color w:val="000000" w:themeColor="text1"/>
          <w:sz w:val="24"/>
          <w:szCs w:val="24"/>
          <w:highlight w:val="none"/>
          <w:lang w:val="en-US" w:eastAsia="zh-CN"/>
          <w14:textFill>
            <w14:solidFill>
              <w14:schemeClr w14:val="tx1"/>
            </w14:solidFill>
          </w14:textFill>
        </w:rPr>
        <w:t>6</w:t>
      </w:r>
      <w:r>
        <w:rPr>
          <w:rFonts w:hint="eastAsia" w:ascii="宋体" w:hAnsi="宋体"/>
          <w:color w:val="000000" w:themeColor="text1"/>
          <w:sz w:val="24"/>
          <w:szCs w:val="24"/>
          <w:highlight w:val="none"/>
          <w14:textFill>
            <w14:solidFill>
              <w14:schemeClr w14:val="tx1"/>
            </w14:solidFill>
          </w14:textFill>
        </w:rPr>
        <w:t>年</w:t>
      </w:r>
      <w:r>
        <w:rPr>
          <w:rFonts w:hint="eastAsia" w:ascii="宋体" w:hAnsi="宋体"/>
          <w:color w:val="000000" w:themeColor="text1"/>
          <w:sz w:val="24"/>
          <w:szCs w:val="24"/>
          <w:highlight w:val="none"/>
          <w:lang w:val="en-US" w:eastAsia="zh-CN"/>
          <w14:textFill>
            <w14:solidFill>
              <w14:schemeClr w14:val="tx1"/>
            </w14:solidFill>
          </w14:textFill>
        </w:rPr>
        <w:t>8</w:t>
      </w:r>
      <w:r>
        <w:rPr>
          <w:rFonts w:hint="eastAsia" w:ascii="宋体" w:hAnsi="宋体"/>
          <w:color w:val="000000" w:themeColor="text1"/>
          <w:sz w:val="24"/>
          <w:szCs w:val="24"/>
          <w:highlight w:val="none"/>
          <w14:textFill>
            <w14:solidFill>
              <w14:schemeClr w14:val="tx1"/>
            </w14:solidFill>
          </w14:textFill>
        </w:rPr>
        <w:t>月</w:t>
      </w:r>
      <w:r>
        <w:rPr>
          <w:rFonts w:hint="eastAsia" w:ascii="宋体" w:hAnsi="宋体"/>
          <w:color w:val="000000" w:themeColor="text1"/>
          <w:sz w:val="24"/>
          <w:szCs w:val="24"/>
          <w:highlight w:val="none"/>
          <w:lang w:val="en-US" w:eastAsia="zh-CN"/>
          <w14:textFill>
            <w14:solidFill>
              <w14:schemeClr w14:val="tx1"/>
            </w14:solidFill>
          </w14:textFill>
        </w:rPr>
        <w:t>17</w:t>
      </w:r>
      <w:r>
        <w:rPr>
          <w:rFonts w:hint="eastAsia" w:ascii="宋体" w:hAnsi="宋体"/>
          <w:color w:val="000000" w:themeColor="text1"/>
          <w:sz w:val="24"/>
          <w:szCs w:val="24"/>
          <w:highlight w:val="none"/>
          <w14:textFill>
            <w14:solidFill>
              <w14:schemeClr w14:val="tx1"/>
            </w14:solidFill>
          </w14:textFill>
        </w:rPr>
        <w:t>日</w:t>
      </w:r>
      <w:r>
        <w:rPr>
          <w:rFonts w:hint="eastAsia" w:ascii="宋体" w:hAnsi="宋体"/>
          <w:color w:val="000000" w:themeColor="text1"/>
          <w:sz w:val="24"/>
          <w:szCs w:val="24"/>
          <w:highlight w:val="none"/>
          <w:lang w:val="en-US" w:eastAsia="zh-CN"/>
          <w14:textFill>
            <w14:solidFill>
              <w14:schemeClr w14:val="tx1"/>
            </w14:solidFill>
          </w14:textFill>
        </w:rPr>
        <w:t xml:space="preserve"> 09</w:t>
      </w:r>
      <w:r>
        <w:rPr>
          <w:rFonts w:hint="eastAsia" w:ascii="宋体" w:hAnsi="宋体"/>
          <w:color w:val="000000" w:themeColor="text1"/>
          <w:sz w:val="24"/>
          <w:szCs w:val="24"/>
          <w:highlight w:val="none"/>
          <w14:textFill>
            <w14:solidFill>
              <w14:schemeClr w14:val="tx1"/>
            </w14:solidFill>
          </w14:textFill>
        </w:rPr>
        <w:t>点</w:t>
      </w: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0分</w:t>
      </w:r>
      <w:r>
        <w:rPr>
          <w:rFonts w:hint="eastAsia" w:ascii="宋体" w:hAnsi="宋体"/>
          <w:bCs/>
          <w:color w:val="000000" w:themeColor="text1"/>
          <w:sz w:val="24"/>
          <w:szCs w:val="24"/>
          <w:highlight w:val="none"/>
          <w14:textFill>
            <w14:solidFill>
              <w14:schemeClr w14:val="tx1"/>
            </w14:solidFill>
          </w14:textFill>
        </w:rPr>
        <w:t>（北京时间）前递交投标</w:t>
      </w:r>
      <w:r>
        <w:rPr>
          <w:rFonts w:ascii="宋体" w:hAnsi="宋体"/>
          <w:bCs/>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w:t>
      </w:r>
    </w:p>
    <w:p w14:paraId="6D42593D">
      <w:pPr>
        <w:pStyle w:val="203"/>
        <w:keepNext w:val="0"/>
        <w:keepLines w:val="0"/>
        <w:spacing w:before="0" w:after="0" w:line="360" w:lineRule="auto"/>
        <w:ind w:firstLine="452"/>
        <w:rPr>
          <w:color w:val="000000" w:themeColor="text1"/>
          <w:sz w:val="30"/>
          <w:szCs w:val="30"/>
          <w:highlight w:val="none"/>
          <w14:textFill>
            <w14:solidFill>
              <w14:schemeClr w14:val="tx1"/>
            </w14:solidFill>
          </w14:textFill>
        </w:rPr>
      </w:pPr>
      <w:bookmarkStart w:id="6" w:name="_Toc35393621"/>
      <w:bookmarkStart w:id="7" w:name="_Toc35393790"/>
      <w:bookmarkStart w:id="8" w:name="_Toc28359079"/>
      <w:bookmarkStart w:id="9" w:name="_Hlk24379207"/>
      <w:bookmarkStart w:id="10" w:name="_Toc38985263"/>
      <w:bookmarkStart w:id="11" w:name="_Toc28359002"/>
      <w:bookmarkStart w:id="12" w:name="_Toc38985264"/>
      <w:bookmarkStart w:id="13" w:name="_Toc28359003"/>
      <w:bookmarkStart w:id="14" w:name="_Toc35393791"/>
      <w:bookmarkStart w:id="15" w:name="_Toc35393622"/>
      <w:bookmarkStart w:id="16" w:name="_Toc28359080"/>
      <w:r>
        <w:rPr>
          <w:rFonts w:hint="eastAsia"/>
          <w:color w:val="000000" w:themeColor="text1"/>
          <w:sz w:val="30"/>
          <w:szCs w:val="30"/>
          <w:highlight w:val="none"/>
          <w14:textFill>
            <w14:solidFill>
              <w14:schemeClr w14:val="tx1"/>
            </w14:solidFill>
          </w14:textFill>
        </w:rPr>
        <w:t>一、项目基本情况</w:t>
      </w:r>
      <w:bookmarkEnd w:id="6"/>
      <w:bookmarkEnd w:id="7"/>
      <w:bookmarkEnd w:id="8"/>
      <w:bookmarkEnd w:id="9"/>
      <w:bookmarkEnd w:id="10"/>
      <w:bookmarkEnd w:id="11"/>
    </w:p>
    <w:p w14:paraId="2E99BA0C">
      <w:pPr>
        <w:spacing w:line="360" w:lineRule="auto"/>
        <w:ind w:firstLine="480"/>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1.项目编号：JSZC-320292-ZZJT-G2026-0014</w:t>
      </w:r>
    </w:p>
    <w:p w14:paraId="70492CE7">
      <w:pPr>
        <w:spacing w:line="360" w:lineRule="auto"/>
        <w:ind w:firstLine="480"/>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2.项目名称：</w:t>
      </w:r>
      <w:r>
        <w:rPr>
          <w:rFonts w:hint="eastAsia" w:ascii="宋体" w:hAnsi="宋体"/>
          <w:color w:val="000000" w:themeColor="text1"/>
          <w:sz w:val="24"/>
          <w:szCs w:val="24"/>
          <w:highlight w:val="none"/>
          <w:lang w:eastAsia="zh-CN"/>
          <w14:textFill>
            <w14:solidFill>
              <w14:schemeClr w14:val="tx1"/>
            </w14:solidFill>
          </w14:textFill>
        </w:rPr>
        <w:t>无锡市和畅实验小学北校区、无锡市融成实验小学、无锡经开和嘉幼儿园食堂配餐服务项目</w:t>
      </w:r>
    </w:p>
    <w:p w14:paraId="6CE53ECA">
      <w:pPr>
        <w:numPr>
          <w:ilvl w:val="0"/>
          <w:numId w:val="5"/>
        </w:numPr>
        <w:spacing w:line="36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项目预算金额：</w:t>
      </w:r>
      <w:r>
        <w:rPr>
          <w:rFonts w:hint="eastAsia" w:ascii="宋体" w:hAnsi="宋体"/>
          <w:color w:val="000000" w:themeColor="text1"/>
          <w:sz w:val="24"/>
          <w:szCs w:val="24"/>
          <w:highlight w:val="none"/>
          <w:lang w:val="en-US" w:eastAsia="zh-CN"/>
          <w14:textFill>
            <w14:solidFill>
              <w14:schemeClr w14:val="tx1"/>
            </w14:solidFill>
          </w14:textFill>
        </w:rPr>
        <w:t>295.8</w:t>
      </w:r>
      <w:r>
        <w:rPr>
          <w:rFonts w:hint="eastAsia" w:ascii="宋体" w:hAnsi="宋体"/>
          <w:color w:val="000000" w:themeColor="text1"/>
          <w:sz w:val="24"/>
          <w:szCs w:val="24"/>
          <w:highlight w:val="none"/>
          <w14:textFill>
            <w14:solidFill>
              <w14:schemeClr w14:val="tx1"/>
            </w14:solidFill>
          </w14:textFill>
        </w:rPr>
        <w:t>万元</w:t>
      </w:r>
    </w:p>
    <w:p w14:paraId="7CCABFF4">
      <w:pPr>
        <w:numPr>
          <w:ilvl w:val="0"/>
          <w:numId w:val="5"/>
        </w:numPr>
        <w:spacing w:line="360" w:lineRule="auto"/>
        <w:ind w:left="0"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项目最高限价：</w:t>
      </w:r>
      <w:r>
        <w:rPr>
          <w:rFonts w:hint="eastAsia" w:ascii="宋体" w:hAnsi="宋体"/>
          <w:color w:val="000000" w:themeColor="text1"/>
          <w:sz w:val="24"/>
          <w:szCs w:val="24"/>
          <w:highlight w:val="none"/>
          <w:lang w:val="en-US" w:eastAsia="zh-CN"/>
          <w14:textFill>
            <w14:solidFill>
              <w14:schemeClr w14:val="tx1"/>
            </w14:solidFill>
          </w14:textFill>
        </w:rPr>
        <w:t>295.8万</w:t>
      </w:r>
      <w:r>
        <w:rPr>
          <w:rFonts w:hint="eastAsia" w:ascii="宋体" w:hAnsi="宋体"/>
          <w:color w:val="000000" w:themeColor="text1"/>
          <w:sz w:val="24"/>
          <w:szCs w:val="24"/>
          <w:highlight w:val="none"/>
          <w14:textFill>
            <w14:solidFill>
              <w14:schemeClr w14:val="tx1"/>
            </w14:solidFill>
          </w14:textFill>
        </w:rPr>
        <w:t>元</w:t>
      </w:r>
    </w:p>
    <w:p w14:paraId="28989CAE">
      <w:pPr>
        <w:spacing w:line="36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5.采购方式：公开招标</w:t>
      </w:r>
    </w:p>
    <w:p w14:paraId="3413F0B5">
      <w:pPr>
        <w:spacing w:line="36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6.采购需求：</w:t>
      </w:r>
      <w:r>
        <w:rPr>
          <w:rFonts w:hint="eastAsia" w:ascii="宋体" w:hAnsi="宋体" w:cs="宋体"/>
          <w:color w:val="000000" w:themeColor="text1"/>
          <w:sz w:val="24"/>
          <w:highlight w:val="none"/>
          <w14:textFill>
            <w14:solidFill>
              <w14:schemeClr w14:val="tx1"/>
            </w14:solidFill>
          </w14:textFill>
        </w:rPr>
        <w:t>为</w:t>
      </w:r>
      <w:r>
        <w:rPr>
          <w:rFonts w:hint="eastAsia" w:ascii="宋体" w:hAnsi="宋体"/>
          <w:color w:val="000000" w:themeColor="text1"/>
          <w:sz w:val="24"/>
          <w:szCs w:val="24"/>
          <w:highlight w:val="none"/>
          <w:lang w:eastAsia="zh-CN"/>
          <w14:textFill>
            <w14:solidFill>
              <w14:schemeClr w14:val="tx1"/>
            </w14:solidFill>
          </w14:textFill>
        </w:rPr>
        <w:t>无锡市和畅实验小学北校区、无锡市融成实验小学、无锡经开和嘉幼儿园</w:t>
      </w:r>
      <w:r>
        <w:rPr>
          <w:rFonts w:hint="eastAsia" w:ascii="宋体" w:hAnsi="宋体" w:cs="宋体"/>
          <w:color w:val="000000" w:themeColor="text1"/>
          <w:sz w:val="24"/>
          <w:highlight w:val="none"/>
          <w14:textFill>
            <w14:solidFill>
              <w14:schemeClr w14:val="tx1"/>
            </w14:solidFill>
          </w14:textFill>
        </w:rPr>
        <w:t>全体师生提供食堂配餐服务，确保学校食堂工作正常安全运行</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详见招标文件第四章《采购需求》</w:t>
      </w:r>
    </w:p>
    <w:p w14:paraId="29D46469">
      <w:pPr>
        <w:spacing w:line="360" w:lineRule="auto"/>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7.合同履行期限：</w:t>
      </w:r>
      <w:r>
        <w:rPr>
          <w:rFonts w:hint="eastAsia" w:ascii="宋体" w:hAnsi="宋体"/>
          <w:color w:val="000000" w:themeColor="text1"/>
          <w:sz w:val="24"/>
          <w:szCs w:val="24"/>
          <w:highlight w:val="none"/>
          <w:lang w:val="en-US" w:eastAsia="zh-CN"/>
          <w14:textFill>
            <w14:solidFill>
              <w14:schemeClr w14:val="tx1"/>
            </w14:solidFill>
          </w14:textFill>
        </w:rPr>
        <w:t>1年</w:t>
      </w:r>
    </w:p>
    <w:p w14:paraId="13BC85BB">
      <w:pPr>
        <w:spacing w:line="36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8.</w:t>
      </w:r>
      <w:r>
        <w:rPr>
          <w:rFonts w:hint="eastAsia" w:ascii="宋体" w:hAnsi="宋体"/>
          <w:color w:val="000000" w:themeColor="text1"/>
          <w:sz w:val="24"/>
          <w:szCs w:val="24"/>
          <w:highlight w:val="none"/>
          <w14:textFill>
            <w14:solidFill>
              <w14:schemeClr w14:val="tx1"/>
            </w14:solidFill>
          </w14:textFill>
        </w:rPr>
        <w:t>服务地点：无锡市和畅实验小学（北校区）（无锡市和畅路300号）、无锡市融成实验小学（无锡市方庙路36号）、无锡经开和嘉幼儿园（无锡市和风路193号）</w:t>
      </w:r>
    </w:p>
    <w:p w14:paraId="37FD6121">
      <w:pPr>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9.</w:t>
      </w:r>
      <w:r>
        <w:rPr>
          <w:rFonts w:hint="eastAsia" w:ascii="宋体" w:hAnsi="宋体" w:cs="宋体"/>
          <w:bCs/>
          <w:color w:val="000000" w:themeColor="text1"/>
          <w:sz w:val="24"/>
          <w:highlight w:val="none"/>
          <w14:textFill>
            <w14:solidFill>
              <w14:schemeClr w14:val="tx1"/>
            </w14:solidFill>
          </w14:textFill>
        </w:rPr>
        <w:t>服务要求：符合国家相关食品安全卫生标准，满足国家相关法律法规的要求</w:t>
      </w:r>
    </w:p>
    <w:p w14:paraId="30B717F4">
      <w:pPr>
        <w:pStyle w:val="48"/>
        <w:spacing w:line="360" w:lineRule="auto"/>
        <w:ind w:left="0" w:leftChars="0" w:firstLine="420" w:firstLineChars="175"/>
        <w:rPr>
          <w:rFonts w:hint="eastAsia" w:eastAsia="宋体"/>
          <w:color w:val="000000" w:themeColor="text1"/>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10.</w:t>
      </w:r>
      <w:r>
        <w:rPr>
          <w:rFonts w:hint="eastAsia" w:ascii="宋体" w:hAnsi="宋体" w:cs="宋体"/>
          <w:color w:val="000000" w:themeColor="text1"/>
          <w:sz w:val="24"/>
          <w:highlight w:val="none"/>
          <w:lang w:eastAsia="zh-CN"/>
          <w14:textFill>
            <w14:solidFill>
              <w14:schemeClr w14:val="tx1"/>
            </w14:solidFill>
          </w14:textFill>
        </w:rPr>
        <w:t>本项目不接受联合投标。</w:t>
      </w:r>
    </w:p>
    <w:p w14:paraId="227F3A76">
      <w:pPr>
        <w:pStyle w:val="203"/>
        <w:keepNext w:val="0"/>
        <w:keepLines w:val="0"/>
        <w:spacing w:before="0" w:after="0" w:line="360" w:lineRule="auto"/>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二、申请人的资格要求</w:t>
      </w:r>
      <w:bookmarkEnd w:id="12"/>
      <w:bookmarkEnd w:id="13"/>
      <w:bookmarkEnd w:id="14"/>
      <w:bookmarkEnd w:id="15"/>
      <w:bookmarkEnd w:id="16"/>
    </w:p>
    <w:p w14:paraId="5552AD1E">
      <w:pPr>
        <w:spacing w:line="360" w:lineRule="auto"/>
        <w:ind w:left="0" w:leftChars="0" w:firstLine="420" w:firstLineChars="175"/>
        <w:rPr>
          <w:rFonts w:ascii="宋体" w:hAnsi="宋体"/>
          <w:color w:val="000000" w:themeColor="text1"/>
          <w:sz w:val="24"/>
          <w:szCs w:val="24"/>
          <w:highlight w:val="none"/>
          <w14:textFill>
            <w14:solidFill>
              <w14:schemeClr w14:val="tx1"/>
            </w14:solidFill>
          </w14:textFill>
        </w:rPr>
      </w:pPr>
      <w:bookmarkStart w:id="17" w:name="_Toc28359004"/>
      <w:bookmarkStart w:id="18" w:name="_Toc35393623"/>
      <w:bookmarkStart w:id="19" w:name="_Toc35393792"/>
      <w:bookmarkStart w:id="20" w:name="_Toc38985265"/>
      <w:bookmarkStart w:id="21" w:name="_Toc28359081"/>
      <w:r>
        <w:rPr>
          <w:rFonts w:hint="eastAsia" w:ascii="宋体" w:hAnsi="宋体"/>
          <w:color w:val="000000" w:themeColor="text1"/>
          <w:sz w:val="24"/>
          <w:szCs w:val="24"/>
          <w:highlight w:val="none"/>
          <w14:textFill>
            <w14:solidFill>
              <w14:schemeClr w14:val="tx1"/>
            </w14:solidFill>
          </w14:textFill>
        </w:rPr>
        <w:t>1.满足《中华人民共和国政府采购法》第二十二条规定；</w:t>
      </w:r>
    </w:p>
    <w:p w14:paraId="00962714">
      <w:pPr>
        <w:spacing w:line="360" w:lineRule="auto"/>
        <w:ind w:left="0" w:leftChars="0" w:firstLine="422" w:firstLineChars="17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2.</w:t>
      </w:r>
      <w:r>
        <w:rPr>
          <w:rFonts w:hint="eastAsia" w:ascii="宋体" w:hAnsi="宋体" w:cs="宋体"/>
          <w:b/>
          <w:bCs/>
          <w:color w:val="000000" w:themeColor="text1"/>
          <w:sz w:val="24"/>
          <w:highlight w:val="none"/>
          <w14:textFill>
            <w14:solidFill>
              <w14:schemeClr w14:val="tx1"/>
            </w14:solidFill>
          </w14:textFill>
        </w:rPr>
        <w:t>落实政府采购政策需满足的资格要求</w:t>
      </w:r>
      <w:r>
        <w:rPr>
          <w:rFonts w:hint="eastAsia" w:ascii="宋体" w:hAnsi="宋体" w:cs="宋体"/>
          <w:color w:val="000000" w:themeColor="text1"/>
          <w:sz w:val="24"/>
          <w:highlight w:val="none"/>
          <w14:textFill>
            <w14:solidFill>
              <w14:schemeClr w14:val="tx1"/>
            </w14:solidFill>
          </w14:textFill>
        </w:rPr>
        <w:t>：</w:t>
      </w:r>
    </w:p>
    <w:p w14:paraId="147C3887">
      <w:pPr>
        <w:widowControl/>
        <w:spacing w:line="360" w:lineRule="auto"/>
        <w:ind w:left="0" w:leftChars="0" w:firstLine="420" w:firstLineChars="17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本项目是否专门面向中小企业：</w:t>
      </w:r>
      <w:r>
        <w:rPr>
          <w:rFonts w:hint="eastAsia" w:ascii="宋体" w:hAnsi="宋体" w:cs="宋体"/>
          <w:color w:val="000000" w:themeColor="text1"/>
          <w:sz w:val="24"/>
          <w:highlight w:val="none"/>
          <w:lang w:val="en-US" w:eastAsia="zh-CN"/>
          <w14:textFill>
            <w14:solidFill>
              <w14:schemeClr w14:val="tx1"/>
            </w14:solidFill>
          </w14:textFill>
        </w:rPr>
        <w:t>否</w:t>
      </w:r>
      <w:r>
        <w:rPr>
          <w:rFonts w:hint="eastAsia" w:ascii="宋体" w:hAnsi="宋体" w:cs="宋体"/>
          <w:color w:val="000000" w:themeColor="text1"/>
          <w:sz w:val="24"/>
          <w:highlight w:val="none"/>
          <w14:textFill>
            <w14:solidFill>
              <w14:schemeClr w14:val="tx1"/>
            </w14:solidFill>
          </w14:textFill>
        </w:rPr>
        <w:t>；</w:t>
      </w:r>
    </w:p>
    <w:p w14:paraId="34A586BC">
      <w:pPr>
        <w:widowControl/>
        <w:spacing w:line="360" w:lineRule="auto"/>
        <w:ind w:left="0" w:leftChars="0" w:firstLine="420" w:firstLineChars="17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本项目标的所属行业：</w:t>
      </w:r>
      <w:r>
        <w:rPr>
          <w:rFonts w:hint="eastAsia" w:ascii="宋体" w:hAnsi="宋体"/>
          <w:color w:val="000000" w:themeColor="text1"/>
          <w:sz w:val="24"/>
          <w:szCs w:val="24"/>
          <w:highlight w:val="none"/>
          <w14:textFill>
            <w14:solidFill>
              <w14:schemeClr w14:val="tx1"/>
            </w14:solidFill>
          </w14:textFill>
        </w:rPr>
        <w:t>餐饮业</w:t>
      </w:r>
      <w:r>
        <w:rPr>
          <w:rFonts w:hint="eastAsia" w:ascii="宋体" w:hAnsi="宋体" w:cs="宋体"/>
          <w:color w:val="000000" w:themeColor="text1"/>
          <w:sz w:val="24"/>
          <w:highlight w:val="none"/>
          <w14:textFill>
            <w14:solidFill>
              <w14:schemeClr w14:val="tx1"/>
            </w14:solidFill>
          </w14:textFill>
        </w:rPr>
        <w:t>；（识别企业规模类型，可登录工业和信息化部网站上</w:t>
      </w:r>
      <w:r>
        <w:rPr>
          <w:rFonts w:hint="eastAsia" w:ascii="宋体" w:hAnsi="宋体" w:cs="宋体"/>
          <w:color w:val="000000" w:themeColor="text1"/>
          <w:sz w:val="24"/>
          <w:highlight w:val="none"/>
          <w:lang w:eastAsia="zh-CN"/>
          <w14:textFill>
            <w14:solidFill>
              <w14:schemeClr w14:val="tx1"/>
            </w14:solidFill>
          </w14:textFill>
        </w:rPr>
        <w:t>的中小企业</w:t>
      </w:r>
      <w:r>
        <w:rPr>
          <w:rFonts w:hint="eastAsia" w:ascii="宋体" w:hAnsi="宋体" w:cs="宋体"/>
          <w:color w:val="000000" w:themeColor="text1"/>
          <w:sz w:val="24"/>
          <w:highlight w:val="none"/>
          <w14:textFill>
            <w14:solidFill>
              <w14:schemeClr w14:val="tx1"/>
            </w14:solidFill>
          </w14:textFill>
        </w:rPr>
        <w:t>规模类型自测小</w:t>
      </w:r>
      <w:r>
        <w:rPr>
          <w:rFonts w:hint="eastAsia" w:ascii="宋体" w:hAnsi="宋体" w:cs="宋体"/>
          <w:color w:val="000000" w:themeColor="text1"/>
          <w:sz w:val="24"/>
          <w:highlight w:val="none"/>
          <w:lang w:eastAsia="zh-CN"/>
          <w14:textFill>
            <w14:solidFill>
              <w14:schemeClr w14:val="tx1"/>
            </w14:solidFill>
          </w14:textFill>
        </w:rPr>
        <w:t>程序</w:t>
      </w:r>
      <w:r>
        <w:rPr>
          <w:rFonts w:hint="eastAsia" w:ascii="宋体" w:hAnsi="宋体" w:cs="宋体"/>
          <w:color w:val="000000" w:themeColor="text1"/>
          <w:sz w:val="24"/>
          <w:highlight w:val="none"/>
          <w14:textFill>
            <w14:solidFill>
              <w14:schemeClr w14:val="tx1"/>
            </w14:solidFill>
          </w14:textFill>
        </w:rPr>
        <w:t>查询）</w:t>
      </w:r>
    </w:p>
    <w:p w14:paraId="64108C78">
      <w:pPr>
        <w:widowControl/>
        <w:spacing w:line="360" w:lineRule="auto"/>
        <w:ind w:left="0" w:leftChars="0" w:firstLine="420" w:firstLineChars="175"/>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餐饮业</w:t>
      </w:r>
      <w:r>
        <w:rPr>
          <w:rFonts w:hint="eastAsia" w:ascii="宋体" w:hAnsi="宋体" w:cs="宋体"/>
          <w:color w:val="000000" w:themeColor="text1"/>
          <w:sz w:val="24"/>
          <w:highlight w:val="none"/>
          <w14:textFill>
            <w14:solidFill>
              <w14:schemeClr w14:val="tx1"/>
            </w14:solidFill>
          </w14:textFill>
        </w:rPr>
        <w:t>中小微企业认定标准：</w:t>
      </w:r>
      <w:r>
        <w:rPr>
          <w:rFonts w:hint="eastAsia" w:ascii="宋体" w:hAnsi="宋体"/>
          <w:color w:val="000000" w:themeColor="text1"/>
          <w:sz w:val="24"/>
          <w:szCs w:val="24"/>
          <w:highlight w:val="none"/>
          <w14:textFill>
            <w14:solidFill>
              <w14:schemeClr w14:val="tx1"/>
            </w14:solidFill>
          </w14:textFill>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DA371BC">
      <w:pPr>
        <w:spacing w:line="360" w:lineRule="auto"/>
        <w:ind w:left="0" w:leftChars="0" w:firstLine="422" w:firstLineChars="175"/>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3.</w:t>
      </w:r>
      <w:r>
        <w:rPr>
          <w:rFonts w:hint="eastAsia" w:ascii="宋体" w:hAnsi="宋体" w:cs="宋体"/>
          <w:b/>
          <w:bCs/>
          <w:color w:val="000000" w:themeColor="text1"/>
          <w:sz w:val="24"/>
          <w:highlight w:val="none"/>
          <w14:textFill>
            <w14:solidFill>
              <w14:schemeClr w14:val="tx1"/>
            </w14:solidFill>
          </w14:textFill>
        </w:rPr>
        <w:t>特定资格要求：</w:t>
      </w:r>
    </w:p>
    <w:p w14:paraId="3CD14E37">
      <w:pPr>
        <w:spacing w:line="360" w:lineRule="auto"/>
        <w:ind w:left="0" w:leftChars="0" w:firstLine="420" w:firstLineChars="175"/>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（1）法定代表人授权委托人为本单位在职职工</w:t>
      </w:r>
      <w:r>
        <w:rPr>
          <w:rFonts w:hint="eastAsia" w:ascii="宋体" w:hAnsi="宋体" w:cs="宋体"/>
          <w:color w:val="000000" w:themeColor="text1"/>
          <w:sz w:val="24"/>
          <w:highlight w:val="none"/>
          <w:lang w:eastAsia="zh-CN"/>
          <w14:textFill>
            <w14:solidFill>
              <w14:schemeClr w14:val="tx1"/>
            </w14:solidFill>
          </w14:textFill>
        </w:rPr>
        <w:t>，投标供应商</w:t>
      </w:r>
      <w:r>
        <w:rPr>
          <w:rFonts w:hint="eastAsia" w:ascii="宋体" w:hAnsi="宋体" w:cs="宋体"/>
          <w:color w:val="000000" w:themeColor="text1"/>
          <w:sz w:val="24"/>
          <w:highlight w:val="none"/>
          <w14:textFill>
            <w14:solidFill>
              <w14:schemeClr w14:val="tx1"/>
            </w14:solidFill>
          </w14:textFill>
        </w:rPr>
        <w:t>法定代表人授权代表具备与本企业签订的劳动合同，及《职工养老保险手册》（内附近一年中任意一个月份（不含投标当月）的缴费清单）或由社保机构出具本企业的近一年中任意一个月份（不含投标当月）的缴费证明扫描件（由相关主管部门出具，新成立公司除外、法定代表人亲自参加投标的除外）；</w:t>
      </w:r>
    </w:p>
    <w:p w14:paraId="6B48B7D4">
      <w:pPr>
        <w:spacing w:line="360" w:lineRule="auto"/>
        <w:ind w:left="0" w:leftChars="0" w:firstLine="420" w:firstLineChars="17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未被“信用中国”（www.creditchina.gov.cn）、中国政府采购网（www.ccgp.gov.cn）列入失信被执行人、重大税收违法失信主体、政府采购严重违法失信行为记录名单；</w:t>
      </w:r>
    </w:p>
    <w:p w14:paraId="2C2E1A90">
      <w:pPr>
        <w:spacing w:line="360" w:lineRule="auto"/>
        <w:ind w:left="0" w:leftChars="0" w:firstLine="420" w:firstLineChars="175"/>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投标供应商具有有效的</w:t>
      </w:r>
      <w:r>
        <w:rPr>
          <w:rFonts w:hint="eastAsia" w:ascii="宋体" w:hAnsi="宋体" w:cs="宋体"/>
          <w:color w:val="000000" w:themeColor="text1"/>
          <w:sz w:val="24"/>
          <w:szCs w:val="24"/>
          <w:highlight w:val="none"/>
          <w:lang w:eastAsia="zh-CN"/>
          <w14:textFill>
            <w14:solidFill>
              <w14:schemeClr w14:val="tx1"/>
            </w14:solidFill>
          </w14:textFill>
        </w:rPr>
        <w:t>食品经营许可证</w:t>
      </w:r>
      <w:r>
        <w:rPr>
          <w:rFonts w:hint="eastAsia" w:ascii="宋体" w:hAnsi="宋体"/>
          <w:color w:val="000000" w:themeColor="text1"/>
          <w:sz w:val="24"/>
          <w:szCs w:val="24"/>
          <w:highlight w:val="none"/>
          <w14:textFill>
            <w14:solidFill>
              <w14:schemeClr w14:val="tx1"/>
            </w14:solidFill>
          </w14:textFill>
        </w:rPr>
        <w:t>。</w:t>
      </w:r>
    </w:p>
    <w:p w14:paraId="5A5DD9C4">
      <w:pPr>
        <w:spacing w:line="360" w:lineRule="auto"/>
        <w:ind w:left="0" w:leftChars="0" w:firstLine="420" w:firstLineChars="175"/>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4</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单位负责人为同一人或者存在直接控股、管理关系的不同供应商，不得参加同一合同项下的政府采购活动</w:t>
      </w:r>
      <w:r>
        <w:rPr>
          <w:rFonts w:hint="eastAsia" w:ascii="宋体" w:hAnsi="宋体" w:cs="宋体"/>
          <w:color w:val="000000" w:themeColor="text1"/>
          <w:sz w:val="24"/>
          <w:highlight w:val="none"/>
          <w:lang w:eastAsia="zh-CN"/>
          <w14:textFill>
            <w14:solidFill>
              <w14:schemeClr w14:val="tx1"/>
            </w14:solidFill>
          </w14:textFill>
        </w:rPr>
        <w:t>；</w:t>
      </w:r>
    </w:p>
    <w:p w14:paraId="3D846C93">
      <w:pPr>
        <w:widowControl/>
        <w:spacing w:line="360" w:lineRule="auto"/>
        <w:ind w:left="0" w:leftChars="0" w:firstLine="422" w:firstLineChars="17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w:t>
      </w:r>
      <w:r>
        <w:rPr>
          <w:rFonts w:hint="eastAsia" w:ascii="宋体" w:hAnsi="宋体" w:cs="宋体"/>
          <w:color w:val="000000" w:themeColor="text1"/>
          <w:sz w:val="24"/>
          <w:highlight w:val="none"/>
          <w14:textFill>
            <w14:solidFill>
              <w14:schemeClr w14:val="tx1"/>
            </w14:solidFill>
          </w14:textFill>
        </w:rPr>
        <w:t>1）按照</w:t>
      </w:r>
      <w:r>
        <w:rPr>
          <w:rFonts w:hint="eastAsia" w:ascii="宋体" w:hAnsi="宋体" w:cs="宋体"/>
          <w:color w:val="000000" w:themeColor="text1"/>
          <w:sz w:val="24"/>
          <w:highlight w:val="none"/>
          <w:lang w:eastAsia="zh-CN"/>
          <w14:textFill>
            <w14:solidFill>
              <w14:schemeClr w14:val="tx1"/>
            </w14:solidFill>
          </w14:textFill>
        </w:rPr>
        <w:t>《政府采购法实施条例释义》</w:t>
      </w:r>
      <w:r>
        <w:rPr>
          <w:rFonts w:hint="eastAsia" w:ascii="宋体" w:hAnsi="宋体" w:cs="宋体"/>
          <w:color w:val="000000" w:themeColor="text1"/>
          <w:sz w:val="24"/>
          <w:highlight w:val="none"/>
          <w14:textFill>
            <w14:solidFill>
              <w14:schemeClr w14:val="tx1"/>
            </w14:solidFill>
          </w14:textFill>
        </w:rPr>
        <w:t>，法人的分支机构由于其不能独立承担民事责任，不能以分支机构的身份参加政府采购，只能以法人身份参加。但银行、保险、石油石化、电力、电信等有行业特殊情况的，可以分支机构参加政府采购和签订合同。</w:t>
      </w:r>
    </w:p>
    <w:p w14:paraId="58C61BDB">
      <w:pPr>
        <w:pStyle w:val="203"/>
        <w:keepNext w:val="0"/>
        <w:keepLines w:val="0"/>
        <w:numPr>
          <w:ilvl w:val="0"/>
          <w:numId w:val="6"/>
        </w:numPr>
        <w:spacing w:before="0" w:after="0" w:line="500" w:lineRule="exact"/>
        <w:ind w:left="0" w:leftChars="0" w:firstLine="422" w:firstLineChars="175"/>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重大违法记录是指投标供应商因违法经营受到刑事处罚或者责令停产停业、吊销许可证或者执照、较大数额罚款等行政处罚。</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000000" w:themeColor="text1"/>
          <w:sz w:val="24"/>
          <w:highlight w:val="none"/>
          <w:lang w:eastAsia="zh-CN"/>
          <w14:textFill>
            <w14:solidFill>
              <w14:schemeClr w14:val="tx1"/>
            </w14:solidFill>
          </w14:textFill>
        </w:rPr>
        <w:t>）</w:t>
      </w:r>
    </w:p>
    <w:p w14:paraId="2FF7641F">
      <w:pPr>
        <w:pStyle w:val="203"/>
        <w:keepNext w:val="0"/>
        <w:keepLines w:val="0"/>
        <w:numPr>
          <w:ilvl w:val="0"/>
          <w:numId w:val="0"/>
        </w:numPr>
        <w:spacing w:before="0" w:after="0" w:line="500" w:lineRule="exact"/>
        <w:ind w:left="0" w:leftChars="0" w:firstLine="422" w:firstLineChars="140"/>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三、获取招标文件</w:t>
      </w:r>
      <w:bookmarkEnd w:id="17"/>
      <w:bookmarkEnd w:id="18"/>
      <w:bookmarkEnd w:id="19"/>
      <w:bookmarkEnd w:id="20"/>
      <w:bookmarkEnd w:id="21"/>
    </w:p>
    <w:p w14:paraId="523CC6B9">
      <w:pPr>
        <w:spacing w:line="500" w:lineRule="exact"/>
        <w:ind w:firstLine="540"/>
        <w:rPr>
          <w:rFonts w:hint="eastAsia" w:ascii="宋体" w:hAnsi="宋体"/>
          <w:color w:val="000000" w:themeColor="text1"/>
          <w:sz w:val="24"/>
          <w:szCs w:val="24"/>
          <w:highlight w:val="none"/>
          <w14:textFill>
            <w14:solidFill>
              <w14:schemeClr w14:val="tx1"/>
            </w14:solidFill>
          </w14:textFill>
        </w:rPr>
      </w:pPr>
      <w:bookmarkStart w:id="22" w:name="_Toc28359082"/>
      <w:bookmarkStart w:id="23" w:name="_Toc28359005"/>
      <w:bookmarkStart w:id="24" w:name="_Toc35393624"/>
      <w:bookmarkStart w:id="25" w:name="_Toc38985266"/>
      <w:bookmarkStart w:id="26" w:name="_Toc35393793"/>
      <w:r>
        <w:rPr>
          <w:rFonts w:hint="eastAsia" w:ascii="宋体" w:hAnsi="宋体" w:cs="宋体"/>
          <w:color w:val="000000" w:themeColor="text1"/>
          <w:sz w:val="24"/>
          <w:szCs w:val="24"/>
          <w:highlight w:val="none"/>
          <w14:textFill>
            <w14:solidFill>
              <w14:schemeClr w14:val="tx1"/>
            </w14:solidFill>
          </w14:textFill>
        </w:rPr>
        <w:t>1.时间：</w:t>
      </w:r>
      <w:r>
        <w:rPr>
          <w:rFonts w:hint="eastAsia" w:ascii="宋体" w:hAnsi="宋体"/>
          <w:color w:val="000000" w:themeColor="text1"/>
          <w:sz w:val="24"/>
          <w:szCs w:val="24"/>
          <w:highlight w:val="none"/>
          <w14:textFill>
            <w14:solidFill>
              <w14:schemeClr w14:val="tx1"/>
            </w14:solidFill>
          </w14:textFill>
        </w:rPr>
        <w:t>本招标文件有效获取期限以本项目招标公告中规定的获取招标文件时间为准。</w:t>
      </w:r>
    </w:p>
    <w:p w14:paraId="72247A22">
      <w:pPr>
        <w:spacing w:line="500" w:lineRule="exact"/>
        <w:ind w:firstLine="54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2.地点：</w:t>
      </w:r>
      <w:r>
        <w:rPr>
          <w:rFonts w:ascii="宋体" w:hAnsi="宋体"/>
          <w:color w:val="000000" w:themeColor="text1"/>
          <w:sz w:val="24"/>
          <w:szCs w:val="24"/>
          <w:highlight w:val="none"/>
          <w14:textFill>
            <w14:solidFill>
              <w14:schemeClr w14:val="tx1"/>
            </w14:solidFill>
          </w14:textFill>
        </w:rPr>
        <w:t>“江苏省政府采购（苏采云）平台”</w:t>
      </w:r>
      <w:r>
        <w:rPr>
          <w:rFonts w:hint="eastAsia" w:ascii="宋体" w:hAnsi="宋体"/>
          <w:color w:val="000000" w:themeColor="text1"/>
          <w:sz w:val="24"/>
          <w:szCs w:val="24"/>
          <w:highlight w:val="none"/>
          <w14:textFill>
            <w14:solidFill>
              <w14:schemeClr w14:val="tx1"/>
            </w14:solidFill>
          </w14:textFill>
        </w:rPr>
        <w:t>。</w:t>
      </w:r>
    </w:p>
    <w:p w14:paraId="19E266FE">
      <w:pPr>
        <w:spacing w:line="500" w:lineRule="exact"/>
        <w:ind w:firstLine="540"/>
        <w:rPr>
          <w:rStyle w:val="275"/>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“江苏省政府采购（苏采云）平台”获取</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在招标文件有效获取期限内，从</w:t>
      </w:r>
      <w:r>
        <w:rPr>
          <w:rFonts w:ascii="宋体" w:hAnsi="宋体"/>
          <w:color w:val="000000" w:themeColor="text1"/>
          <w:sz w:val="24"/>
          <w:szCs w:val="24"/>
          <w:highlight w:val="none"/>
          <w14:textFill>
            <w14:solidFill>
              <w14:schemeClr w14:val="tx1"/>
            </w14:solidFill>
          </w14:textFill>
        </w:rPr>
        <w:t>“江苏省政府采购（苏采云）平台”获取的</w:t>
      </w:r>
      <w:r>
        <w:rPr>
          <w:rFonts w:hint="eastAsia" w:ascii="宋体" w:hAnsi="宋体"/>
          <w:bCs/>
          <w:color w:val="000000" w:themeColor="text1"/>
          <w:sz w:val="24"/>
          <w:szCs w:val="24"/>
          <w:highlight w:val="none"/>
          <w14:textFill>
            <w14:solidFill>
              <w14:schemeClr w14:val="tx1"/>
            </w14:solidFill>
          </w14:textFill>
        </w:rPr>
        <w:t>招标文件，视为依法获取的招标文件。</w:t>
      </w:r>
    </w:p>
    <w:p w14:paraId="5D0CD7EB">
      <w:pPr>
        <w:spacing w:line="500" w:lineRule="exact"/>
        <w:ind w:firstLine="54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4.售价：本项目招标文件免费。</w:t>
      </w:r>
    </w:p>
    <w:p w14:paraId="597AA128">
      <w:pPr>
        <w:pStyle w:val="203"/>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四、提交投标文件</w:t>
      </w:r>
      <w:bookmarkEnd w:id="22"/>
      <w:bookmarkEnd w:id="23"/>
      <w:r>
        <w:rPr>
          <w:rFonts w:hint="eastAsia"/>
          <w:color w:val="000000" w:themeColor="text1"/>
          <w:sz w:val="30"/>
          <w:szCs w:val="30"/>
          <w:highlight w:val="none"/>
          <w14:textFill>
            <w14:solidFill>
              <w14:schemeClr w14:val="tx1"/>
            </w14:solidFill>
          </w14:textFill>
        </w:rPr>
        <w:t>截止时间、开标时间和地点</w:t>
      </w:r>
      <w:bookmarkEnd w:id="24"/>
      <w:bookmarkEnd w:id="25"/>
      <w:bookmarkEnd w:id="26"/>
    </w:p>
    <w:p w14:paraId="080EC05A">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1.时间：202</w:t>
      </w:r>
      <w:r>
        <w:rPr>
          <w:rFonts w:hint="eastAsia" w:ascii="宋体" w:hAnsi="宋体"/>
          <w:bCs/>
          <w:color w:val="000000" w:themeColor="text1"/>
          <w:sz w:val="24"/>
          <w:szCs w:val="24"/>
          <w:highlight w:val="none"/>
          <w:lang w:val="en-US" w:eastAsia="zh-CN"/>
          <w14:textFill>
            <w14:solidFill>
              <w14:schemeClr w14:val="tx1"/>
            </w14:solidFill>
          </w14:textFill>
        </w:rPr>
        <w:t>6</w:t>
      </w:r>
      <w:r>
        <w:rPr>
          <w:rFonts w:hint="eastAsia" w:ascii="宋体" w:hAnsi="宋体"/>
          <w:bCs/>
          <w:color w:val="000000" w:themeColor="text1"/>
          <w:sz w:val="24"/>
          <w:szCs w:val="24"/>
          <w:highlight w:val="none"/>
          <w14:textFill>
            <w14:solidFill>
              <w14:schemeClr w14:val="tx1"/>
            </w14:solidFill>
          </w14:textFill>
        </w:rPr>
        <w:t>年</w:t>
      </w:r>
      <w:r>
        <w:rPr>
          <w:rFonts w:hint="eastAsia" w:ascii="宋体" w:hAnsi="宋体"/>
          <w:bCs/>
          <w:color w:val="000000" w:themeColor="text1"/>
          <w:sz w:val="24"/>
          <w:szCs w:val="24"/>
          <w:highlight w:val="none"/>
          <w:lang w:val="en-US" w:eastAsia="zh-CN"/>
          <w14:textFill>
            <w14:solidFill>
              <w14:schemeClr w14:val="tx1"/>
            </w14:solidFill>
          </w14:textFill>
        </w:rPr>
        <w:t>8</w:t>
      </w:r>
      <w:r>
        <w:rPr>
          <w:rFonts w:hint="eastAsia" w:ascii="宋体" w:hAnsi="宋体"/>
          <w:bCs/>
          <w:color w:val="000000" w:themeColor="text1"/>
          <w:sz w:val="24"/>
          <w:szCs w:val="24"/>
          <w:highlight w:val="none"/>
          <w14:textFill>
            <w14:solidFill>
              <w14:schemeClr w14:val="tx1"/>
            </w14:solidFill>
          </w14:textFill>
        </w:rPr>
        <w:t>月</w:t>
      </w:r>
      <w:r>
        <w:rPr>
          <w:rFonts w:hint="eastAsia" w:ascii="宋体" w:hAnsi="宋体"/>
          <w:bCs/>
          <w:color w:val="000000" w:themeColor="text1"/>
          <w:sz w:val="24"/>
          <w:szCs w:val="24"/>
          <w:highlight w:val="none"/>
          <w:lang w:val="en-US" w:eastAsia="zh-CN"/>
          <w14:textFill>
            <w14:solidFill>
              <w14:schemeClr w14:val="tx1"/>
            </w14:solidFill>
          </w14:textFill>
        </w:rPr>
        <w:t>17</w:t>
      </w:r>
      <w:r>
        <w:rPr>
          <w:rFonts w:hint="eastAsia" w:ascii="宋体" w:hAnsi="宋体"/>
          <w:bCs/>
          <w:color w:val="000000" w:themeColor="text1"/>
          <w:sz w:val="24"/>
          <w:szCs w:val="24"/>
          <w:highlight w:val="none"/>
          <w14:textFill>
            <w14:solidFill>
              <w14:schemeClr w14:val="tx1"/>
            </w14:solidFill>
          </w14:textFill>
        </w:rPr>
        <w:t>日</w:t>
      </w:r>
      <w:r>
        <w:rPr>
          <w:rFonts w:hint="eastAsia" w:ascii="宋体" w:hAnsi="宋体"/>
          <w:bCs/>
          <w:color w:val="000000" w:themeColor="text1"/>
          <w:sz w:val="24"/>
          <w:szCs w:val="24"/>
          <w:highlight w:val="none"/>
          <w:lang w:val="en-US" w:eastAsia="zh-CN"/>
          <w14:textFill>
            <w14:solidFill>
              <w14:schemeClr w14:val="tx1"/>
            </w14:solidFill>
          </w14:textFill>
        </w:rPr>
        <w:t>09</w:t>
      </w:r>
      <w:r>
        <w:rPr>
          <w:rFonts w:hint="eastAsia" w:ascii="宋体" w:hAnsi="宋体"/>
          <w:bCs/>
          <w:color w:val="000000" w:themeColor="text1"/>
          <w:sz w:val="24"/>
          <w:szCs w:val="24"/>
          <w:highlight w:val="none"/>
          <w14:textFill>
            <w14:solidFill>
              <w14:schemeClr w14:val="tx1"/>
            </w14:solidFill>
          </w14:textFill>
        </w:rPr>
        <w:t>点30分（北京时间）</w:t>
      </w:r>
    </w:p>
    <w:p w14:paraId="5A724CFC">
      <w:pPr>
        <w:spacing w:line="500" w:lineRule="exact"/>
        <w:ind w:firstLine="480"/>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2.地点：</w:t>
      </w:r>
      <w:r>
        <w:rPr>
          <w:rFonts w:ascii="宋体" w:hAnsi="宋体"/>
          <w:color w:val="000000" w:themeColor="text1"/>
          <w:sz w:val="24"/>
          <w:szCs w:val="24"/>
          <w:highlight w:val="none"/>
          <w14:textFill>
            <w14:solidFill>
              <w14:schemeClr w14:val="tx1"/>
            </w14:solidFill>
          </w14:textFill>
        </w:rPr>
        <w:t>“江苏省政府采购（苏采云）平台”</w:t>
      </w:r>
      <w:r>
        <w:rPr>
          <w:rFonts w:hint="eastAsia" w:ascii="宋体" w:hAnsi="宋体"/>
          <w:color w:val="000000" w:themeColor="text1"/>
          <w:sz w:val="24"/>
          <w:szCs w:val="24"/>
          <w:highlight w:val="none"/>
          <w14:textFill>
            <w14:solidFill>
              <w14:schemeClr w14:val="tx1"/>
            </w14:solidFill>
          </w14:textFill>
        </w:rPr>
        <w:t>网上开标大厅。</w:t>
      </w:r>
    </w:p>
    <w:p w14:paraId="6F4DFA32">
      <w:pPr>
        <w:pStyle w:val="203"/>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27" w:name="_Toc35393794"/>
      <w:bookmarkStart w:id="28" w:name="_Toc35393625"/>
      <w:bookmarkStart w:id="29" w:name="_Toc38985267"/>
      <w:bookmarkStart w:id="30" w:name="_Toc28359007"/>
      <w:bookmarkStart w:id="31" w:name="_Toc28359084"/>
      <w:r>
        <w:rPr>
          <w:rFonts w:hint="eastAsia"/>
          <w:color w:val="000000" w:themeColor="text1"/>
          <w:sz w:val="30"/>
          <w:szCs w:val="30"/>
          <w:highlight w:val="none"/>
          <w14:textFill>
            <w14:solidFill>
              <w14:schemeClr w14:val="tx1"/>
            </w14:solidFill>
          </w14:textFill>
        </w:rPr>
        <w:t>五、公告期限</w:t>
      </w:r>
      <w:bookmarkEnd w:id="27"/>
      <w:bookmarkEnd w:id="28"/>
      <w:bookmarkEnd w:id="29"/>
      <w:bookmarkEnd w:id="30"/>
      <w:bookmarkEnd w:id="31"/>
    </w:p>
    <w:p w14:paraId="1966EC0E">
      <w:pPr>
        <w:spacing w:line="500" w:lineRule="exact"/>
        <w:ind w:firstLine="480"/>
        <w:rPr>
          <w:rFonts w:ascii="宋体" w:hAnsi="宋体" w:cs="宋体"/>
          <w:color w:val="000000" w:themeColor="text1"/>
          <w:sz w:val="24"/>
          <w:szCs w:val="24"/>
          <w:highlight w:val="none"/>
          <w14:textFill>
            <w14:solidFill>
              <w14:schemeClr w14:val="tx1"/>
            </w14:solidFill>
          </w14:textFill>
        </w:rPr>
      </w:pPr>
      <w:bookmarkStart w:id="32" w:name="_Toc35393626"/>
      <w:bookmarkStart w:id="33" w:name="_Toc35393795"/>
      <w:bookmarkStart w:id="34" w:name="_Toc38985268"/>
      <w:r>
        <w:rPr>
          <w:rFonts w:hint="eastAsia" w:ascii="宋体" w:hAnsi="宋体" w:cs="宋体"/>
          <w:color w:val="000000" w:themeColor="text1"/>
          <w:sz w:val="24"/>
          <w:szCs w:val="24"/>
          <w:highlight w:val="none"/>
          <w14:textFill>
            <w14:solidFill>
              <w14:schemeClr w14:val="tx1"/>
            </w14:solidFill>
          </w14:textFill>
        </w:rPr>
        <w:t>（招标公告及招标文件公告期限）自本公告发布之日起5个工作日。</w:t>
      </w:r>
    </w:p>
    <w:p w14:paraId="45142731">
      <w:pPr>
        <w:pStyle w:val="203"/>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六、其他补充事宜</w:t>
      </w:r>
      <w:bookmarkEnd w:id="32"/>
      <w:bookmarkEnd w:id="33"/>
      <w:bookmarkEnd w:id="34"/>
    </w:p>
    <w:p w14:paraId="46418CA4">
      <w:pPr>
        <w:pStyle w:val="203"/>
        <w:keepNext w:val="0"/>
        <w:keepLines w:val="0"/>
        <w:spacing w:before="0" w:after="0" w:line="500" w:lineRule="exact"/>
        <w:ind w:firstLine="452"/>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bookmarkStart w:id="35" w:name="_Toc35393796"/>
      <w:bookmarkStart w:id="36" w:name="_Toc28359085"/>
      <w:bookmarkStart w:id="37" w:name="_Toc35393627"/>
      <w:bookmarkStart w:id="38" w:name="_Toc38985269"/>
      <w:bookmarkStart w:id="39" w:name="_Toc28359008"/>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无</w:t>
      </w:r>
    </w:p>
    <w:p w14:paraId="68A9AA97">
      <w:pPr>
        <w:pStyle w:val="203"/>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七、本项目联系方式</w:t>
      </w:r>
      <w:bookmarkEnd w:id="35"/>
      <w:bookmarkEnd w:id="36"/>
      <w:bookmarkEnd w:id="37"/>
      <w:bookmarkEnd w:id="38"/>
      <w:bookmarkEnd w:id="39"/>
    </w:p>
    <w:p w14:paraId="65F08A9F">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1.采购人：</w:t>
      </w:r>
    </w:p>
    <w:p w14:paraId="03A763F3">
      <w:pPr>
        <w:spacing w:line="50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cs="宋体"/>
          <w:color w:val="000000" w:themeColor="text1"/>
          <w:sz w:val="24"/>
          <w:highlight w:val="none"/>
          <w14:textFill>
            <w14:solidFill>
              <w14:schemeClr w14:val="tx1"/>
            </w14:solidFill>
          </w14:textFill>
        </w:rPr>
        <w:t>无锡市和畅实验小学</w:t>
      </w:r>
    </w:p>
    <w:p w14:paraId="58F5AD02">
      <w:pPr>
        <w:spacing w:line="50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cs="宋体"/>
          <w:bCs/>
          <w:color w:val="000000" w:themeColor="text1"/>
          <w:sz w:val="24"/>
          <w:highlight w:val="none"/>
          <w14:textFill>
            <w14:solidFill>
              <w14:schemeClr w14:val="tx1"/>
            </w14:solidFill>
          </w14:textFill>
        </w:rPr>
        <w:t>王老师</w:t>
      </w:r>
    </w:p>
    <w:p w14:paraId="597A3A5B">
      <w:pPr>
        <w:spacing w:line="50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cs="宋体"/>
          <w:bCs/>
          <w:color w:val="000000" w:themeColor="text1"/>
          <w:sz w:val="24"/>
          <w:highlight w:val="none"/>
          <w14:textFill>
            <w14:solidFill>
              <w14:schemeClr w14:val="tx1"/>
            </w14:solidFill>
          </w14:textFill>
        </w:rPr>
        <w:t>0510-80510191</w:t>
      </w:r>
    </w:p>
    <w:p w14:paraId="32028068">
      <w:pPr>
        <w:spacing w:line="50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联系地址：</w:t>
      </w:r>
      <w:r>
        <w:rPr>
          <w:rFonts w:hint="eastAsia" w:ascii="宋体" w:hAnsi="宋体" w:cs="宋体"/>
          <w:bCs/>
          <w:color w:val="000000" w:themeColor="text1"/>
          <w:sz w:val="24"/>
          <w:highlight w:val="none"/>
          <w14:textFill>
            <w14:solidFill>
              <w14:schemeClr w14:val="tx1"/>
            </w14:solidFill>
          </w14:textFill>
        </w:rPr>
        <w:t>无锡市和畅路300号</w:t>
      </w:r>
    </w:p>
    <w:p w14:paraId="37EAF88F">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2.采购代理机构：</w:t>
      </w:r>
    </w:p>
    <w:p w14:paraId="6CC831DD">
      <w:pPr>
        <w:spacing w:line="50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lang w:eastAsia="zh-CN"/>
          <w14:textFill>
            <w14:solidFill>
              <w14:schemeClr w14:val="tx1"/>
            </w14:solidFill>
          </w14:textFill>
        </w:rPr>
        <w:t>中证房地产评估造价集团有限公司</w:t>
      </w:r>
    </w:p>
    <w:p w14:paraId="0314E0E2">
      <w:pPr>
        <w:spacing w:line="50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项目联系人：</w:t>
      </w:r>
      <w:r>
        <w:rPr>
          <w:rFonts w:hint="eastAsia" w:ascii="宋体" w:hAnsi="宋体" w:eastAsia="宋体" w:cs="宋体"/>
          <w:color w:val="000000" w:themeColor="text1"/>
          <w:sz w:val="24"/>
          <w:szCs w:val="24"/>
          <w:highlight w:val="none"/>
          <w:lang w:eastAsia="zh-CN"/>
          <w14:textFill>
            <w14:solidFill>
              <w14:schemeClr w14:val="tx1"/>
            </w14:solidFill>
          </w14:textFill>
        </w:rPr>
        <w:t>李彩秀</w:t>
      </w:r>
    </w:p>
    <w:p w14:paraId="58689A0C">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19550028516</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03B84571">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rPr>
          <w:rFonts w:hint="eastAsia" w:ascii="宋体" w:hAnsi="宋体" w:eastAsia="宋体" w:cs="宋体"/>
          <w:color w:val="000000" w:themeColor="text1"/>
          <w:sz w:val="24"/>
          <w:szCs w:val="24"/>
          <w:highlight w:val="none"/>
          <w:lang w:eastAsia="zh-CN"/>
          <w14:textFill>
            <w14:solidFill>
              <w14:schemeClr w14:val="tx1"/>
            </w14:solidFill>
          </w14:textFill>
        </w:rPr>
        <w:t>南京市鼓楼区建宁路中央金地广场3幢1403-1406室</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314F9129">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邮箱：3592731339@qq.com</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01DEB735">
      <w:pPr>
        <w:pStyle w:val="203"/>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八、其他</w:t>
      </w:r>
    </w:p>
    <w:p w14:paraId="66DA0B72">
      <w:pPr>
        <w:widowControl/>
        <w:shd w:val="clear" w:color="auto" w:fill="FFFFFF"/>
        <w:spacing w:line="50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（一）供应商“账号注册”及CA办理</w:t>
      </w:r>
    </w:p>
    <w:p w14:paraId="1D344ACC">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请有意参加本项目采购活动的供应商按以下流程进行操作：</w:t>
      </w:r>
    </w:p>
    <w:p w14:paraId="738AC954">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）访问“无锡政府采购网”点击“江苏省政府采购（苏采云）平台”</w:t>
      </w:r>
      <w:r>
        <w:rPr>
          <w:rFonts w:ascii="宋体" w:hAnsi="宋体"/>
          <w:bCs/>
          <w:color w:val="000000" w:themeColor="text1"/>
          <w:sz w:val="24"/>
          <w:szCs w:val="24"/>
          <w:highlight w:val="none"/>
          <w14:textFill>
            <w14:solidFill>
              <w14:schemeClr w14:val="tx1"/>
            </w14:solidFill>
          </w14:textFill>
        </w:rPr>
        <w:t>（以下简称</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系统</w:t>
      </w:r>
      <w:r>
        <w:rPr>
          <w:rFonts w:hint="eastAsia" w:ascii="宋体" w:hAnsi="宋体"/>
          <w:color w:val="000000" w:themeColor="text1"/>
          <w:sz w:val="24"/>
          <w:szCs w:val="24"/>
          <w:highlight w:val="none"/>
          <w14:textFill>
            <w14:solidFill>
              <w14:schemeClr w14:val="tx1"/>
            </w14:solidFill>
          </w14:textFill>
        </w:rPr>
        <w:t>中填写资质信息并提交。也可以直接通过http://jszfcg.jsczt.cn/进入界面。</w:t>
      </w:r>
    </w:p>
    <w:p w14:paraId="1A83BA8F">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）办理</w:t>
      </w:r>
      <w:r>
        <w:rPr>
          <w:rFonts w:hint="eastAsia" w:ascii="宋体" w:hAnsi="宋体"/>
          <w:color w:val="000000" w:themeColor="text1"/>
          <w:sz w:val="24"/>
          <w:szCs w:val="24"/>
          <w:highlight w:val="none"/>
          <w14:textFill>
            <w14:solidFill>
              <w14:schemeClr w14:val="tx1"/>
            </w14:solidFill>
          </w14:textFill>
        </w:rPr>
        <w:t>“意源”CA数字证书和“方正”电子签章</w:t>
      </w:r>
      <w:r>
        <w:rPr>
          <w:rFonts w:ascii="宋体" w:hAnsi="宋体"/>
          <w:color w:val="000000" w:themeColor="text1"/>
          <w:sz w:val="24"/>
          <w:szCs w:val="24"/>
          <w:highlight w:val="none"/>
          <w14:textFill>
            <w14:solidFill>
              <w14:schemeClr w14:val="tx1"/>
            </w14:solidFill>
          </w14:textFill>
        </w:rPr>
        <w:t>（办理地址：</w:t>
      </w:r>
      <w:r>
        <w:rPr>
          <w:rFonts w:hint="eastAsia" w:ascii="宋体" w:hAnsi="宋体"/>
          <w:color w:val="000000" w:themeColor="text1"/>
          <w:sz w:val="24"/>
          <w:szCs w:val="24"/>
          <w:highlight w:val="none"/>
          <w14:textFill>
            <w14:solidFill>
              <w14:schemeClr w14:val="tx1"/>
            </w14:solidFill>
          </w14:textFill>
        </w:rPr>
        <w:t>无锡市滨湖区观山路</w:t>
      </w:r>
      <w:r>
        <w:rPr>
          <w:rFonts w:ascii="宋体" w:hAnsi="宋体"/>
          <w:color w:val="000000" w:themeColor="text1"/>
          <w:sz w:val="24"/>
          <w:szCs w:val="24"/>
          <w:highlight w:val="none"/>
          <w14:textFill>
            <w14:solidFill>
              <w14:schemeClr w14:val="tx1"/>
            </w14:solidFill>
          </w14:textFill>
        </w:rPr>
        <w:t>199</w:t>
      </w:r>
      <w:r>
        <w:rPr>
          <w:rFonts w:hint="eastAsia" w:ascii="宋体" w:hAnsi="宋体"/>
          <w:color w:val="000000" w:themeColor="text1"/>
          <w:sz w:val="24"/>
          <w:szCs w:val="24"/>
          <w:highlight w:val="none"/>
          <w14:textFill>
            <w14:solidFill>
              <w14:schemeClr w14:val="tx1"/>
            </w14:solidFill>
          </w14:textFill>
        </w:rPr>
        <w:t>号</w:t>
      </w:r>
      <w:r>
        <w:rPr>
          <w:rFonts w:ascii="宋体" w:hAnsi="宋体"/>
          <w:color w:val="000000" w:themeColor="text1"/>
          <w:sz w:val="24"/>
          <w:szCs w:val="24"/>
          <w:highlight w:val="none"/>
          <w14:textFill>
            <w14:solidFill>
              <w14:schemeClr w14:val="tx1"/>
            </w14:solidFill>
          </w14:textFill>
        </w:rPr>
        <w:t>12</w:t>
      </w:r>
      <w:r>
        <w:rPr>
          <w:rFonts w:hint="eastAsia" w:ascii="宋体" w:hAnsi="宋体"/>
          <w:color w:val="000000" w:themeColor="text1"/>
          <w:sz w:val="24"/>
          <w:szCs w:val="24"/>
          <w:highlight w:val="none"/>
          <w14:textFill>
            <w14:solidFill>
              <w14:schemeClr w14:val="tx1"/>
            </w14:solidFill>
          </w14:textFill>
        </w:rPr>
        <w:t>号楼二楼</w:t>
      </w:r>
      <w:r>
        <w:rPr>
          <w:rFonts w:ascii="宋体" w:hAnsi="宋体"/>
          <w:color w:val="000000" w:themeColor="text1"/>
          <w:sz w:val="24"/>
          <w:szCs w:val="24"/>
          <w:highlight w:val="none"/>
          <w14:textFill>
            <w14:solidFill>
              <w14:schemeClr w14:val="tx1"/>
            </w14:solidFill>
          </w14:textFill>
        </w:rPr>
        <w:t>9</w:t>
      </w:r>
      <w:r>
        <w:rPr>
          <w:rFonts w:hint="eastAsia" w:ascii="宋体" w:hAnsi="宋体"/>
          <w:color w:val="000000" w:themeColor="text1"/>
          <w:sz w:val="24"/>
          <w:szCs w:val="24"/>
          <w:highlight w:val="none"/>
          <w14:textFill>
            <w14:solidFill>
              <w14:schemeClr w14:val="tx1"/>
            </w14:solidFill>
          </w14:textFill>
        </w:rPr>
        <w:t>号、</w:t>
      </w:r>
      <w:r>
        <w:rPr>
          <w:rFonts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sz w:val="24"/>
          <w:szCs w:val="24"/>
          <w:highlight w:val="none"/>
          <w14:textFill>
            <w14:solidFill>
              <w14:schemeClr w14:val="tx1"/>
            </w14:solidFill>
          </w14:textFill>
        </w:rPr>
        <w:t>号窗口</w:t>
      </w:r>
      <w:r>
        <w:rPr>
          <w:rFonts w:ascii="宋体" w:hAnsi="宋体"/>
          <w:color w:val="000000" w:themeColor="text1"/>
          <w:sz w:val="24"/>
          <w:szCs w:val="24"/>
          <w:highlight w:val="none"/>
          <w14:textFill>
            <w14:solidFill>
              <w14:schemeClr w14:val="tx1"/>
            </w14:solidFill>
          </w14:textFill>
        </w:rPr>
        <w:t>），办理指南链接：http://jsxcmm.com/help/help.html。</w:t>
      </w:r>
    </w:p>
    <w:p w14:paraId="5A58E09B">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）CA驱动下载：</w:t>
      </w:r>
    </w:p>
    <w:p w14:paraId="7DDEEA6F">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账号</w:t>
      </w:r>
      <w:r>
        <w:rPr>
          <w:rFonts w:hint="eastAsia" w:ascii="宋体" w:hAnsi="宋体"/>
          <w:color w:val="000000" w:themeColor="text1"/>
          <w:sz w:val="24"/>
          <w:szCs w:val="24"/>
          <w:highlight w:val="none"/>
          <w:lang w:eastAsia="zh-CN"/>
          <w14:textFill>
            <w14:solidFill>
              <w14:schemeClr w14:val="tx1"/>
            </w14:solidFill>
          </w14:textFill>
        </w:rPr>
        <w:t>登录</w:t>
      </w:r>
      <w:r>
        <w:rPr>
          <w:rFonts w:ascii="宋体" w:hAnsi="宋体"/>
          <w:color w:val="000000" w:themeColor="text1"/>
          <w:sz w:val="24"/>
          <w:szCs w:val="24"/>
          <w:highlight w:val="none"/>
          <w14:textFill>
            <w14:solidFill>
              <w14:schemeClr w14:val="tx1"/>
            </w14:solidFill>
          </w14:textFill>
        </w:rPr>
        <w:t>页面，点击“驱动下载”链接中的“政务CA、方正签章控件驱动安装包及安装说明”可以直接下载驱动安装包，安装包中附有驱动安装手册。</w:t>
      </w:r>
    </w:p>
    <w:p w14:paraId="622F7BC0">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技术服务电话：</w:t>
      </w:r>
      <w:r>
        <w:rPr>
          <w:rFonts w:hint="eastAsia" w:ascii="宋体" w:hAnsi="宋体"/>
          <w:color w:val="000000" w:themeColor="text1"/>
          <w:sz w:val="24"/>
          <w:szCs w:val="24"/>
          <w:highlight w:val="none"/>
          <w14:textFill>
            <w14:solidFill>
              <w14:schemeClr w14:val="tx1"/>
            </w14:solidFill>
          </w14:textFill>
        </w:rPr>
        <w:t>0510-81827781</w:t>
      </w:r>
      <w:r>
        <w:rPr>
          <w:rFonts w:ascii="宋体" w:hAnsi="宋体"/>
          <w:color w:val="000000" w:themeColor="text1"/>
          <w:sz w:val="24"/>
          <w:szCs w:val="24"/>
          <w:highlight w:val="none"/>
          <w14:textFill>
            <w14:solidFill>
              <w14:schemeClr w14:val="tx1"/>
            </w14:solidFill>
          </w14:textFill>
        </w:rPr>
        <w:t>（服务时间：工作日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w:t>
      </w:r>
    </w:p>
    <w:p w14:paraId="76D00B20">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完成</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账号注册</w:t>
      </w:r>
      <w:r>
        <w:rPr>
          <w:rFonts w:ascii="宋体" w:hAnsi="宋体"/>
          <w:color w:val="000000" w:themeColor="text1"/>
          <w:sz w:val="24"/>
          <w:szCs w:val="24"/>
          <w:highlight w:val="none"/>
          <w14:textFill>
            <w14:solidFill>
              <w14:schemeClr w14:val="tx1"/>
            </w14:solidFill>
          </w14:textFill>
        </w:rPr>
        <w:t>的供应商方可</w:t>
      </w:r>
      <w:r>
        <w:rPr>
          <w:rFonts w:hint="eastAsia"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中进行CA绑定。登录</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，插入CA后，点击【账号设置】——【绑定CA】。</w:t>
      </w:r>
    </w:p>
    <w:p w14:paraId="74C0CCC0">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供应商应按上述要求提供相关材料信息，所提供的材料应均是真实的、准确的，若有违背，供应商自行承担由此而产生的一切后果。</w:t>
      </w:r>
    </w:p>
    <w:p w14:paraId="4AAACD09">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《“苏采云”系统供应商操作手册》</w:t>
      </w:r>
      <w:r>
        <w:rPr>
          <w:rFonts w:ascii="宋体" w:hAnsi="宋体"/>
          <w:color w:val="000000" w:themeColor="text1"/>
          <w:sz w:val="24"/>
          <w:szCs w:val="24"/>
          <w:highlight w:val="none"/>
          <w14:textFill>
            <w14:solidFill>
              <w14:schemeClr w14:val="tx1"/>
            </w14:solidFill>
          </w14:textFill>
        </w:rPr>
        <w:t>（以下简称</w:t>
      </w:r>
      <w:r>
        <w:rPr>
          <w:rFonts w:hint="eastAsia" w:ascii="宋体" w:hAnsi="宋体"/>
          <w:color w:val="000000" w:themeColor="text1"/>
          <w:sz w:val="24"/>
          <w:szCs w:val="24"/>
          <w:highlight w:val="none"/>
          <w14:textFill>
            <w14:solidFill>
              <w14:schemeClr w14:val="tx1"/>
            </w14:solidFill>
          </w14:textFill>
        </w:rPr>
        <w:t>《操作手册》</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下载地址：无锡市政府采购网——资料下载——</w:t>
      </w:r>
      <w:r>
        <w:rPr>
          <w:rFonts w:hint="eastAsia" w:ascii="宋体" w:hAnsi="宋体"/>
          <w:color w:val="000000" w:themeColor="text1"/>
          <w:sz w:val="24"/>
          <w:szCs w:val="24"/>
          <w:highlight w:val="none"/>
          <w14:textFill>
            <w14:solidFill>
              <w14:schemeClr w14:val="tx1"/>
            </w14:solidFill>
          </w14:textFill>
        </w:rPr>
        <w:t>苏采云——</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“苏采云”系统供应商操作手册</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w:t>
      </w:r>
    </w:p>
    <w:p w14:paraId="6B86DC47">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技术支持QQ：孙先生：442456465；王先生：1476328133</w:t>
      </w:r>
      <w:r>
        <w:rPr>
          <w:rFonts w:hint="eastAsia" w:ascii="宋体" w:hAnsi="宋体"/>
          <w:bCs/>
          <w:color w:val="000000" w:themeColor="text1"/>
          <w:sz w:val="24"/>
          <w:szCs w:val="24"/>
          <w:highlight w:val="none"/>
          <w14:textFill>
            <w14:solidFill>
              <w14:schemeClr w14:val="tx1"/>
            </w14:solidFill>
          </w14:textFill>
        </w:rPr>
        <w:t>。</w:t>
      </w:r>
    </w:p>
    <w:p w14:paraId="6333D70A">
      <w:pPr>
        <w:widowControl/>
        <w:shd w:val="clear" w:color="auto" w:fill="FFFFFF"/>
        <w:spacing w:line="50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（二）完成项目参与，获取招标文件</w:t>
      </w:r>
    </w:p>
    <w:p w14:paraId="68243043">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供应商可在项目</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公告附件中查看</w:t>
      </w:r>
      <w:r>
        <w:rPr>
          <w:rFonts w:hint="eastAsia" w:ascii="宋体" w:hAnsi="宋体"/>
          <w:color w:val="000000" w:themeColor="text1"/>
          <w:sz w:val="24"/>
          <w:szCs w:val="24"/>
          <w:highlight w:val="none"/>
          <w14:textFill>
            <w14:solidFill>
              <w14:schemeClr w14:val="tx1"/>
            </w14:solidFill>
          </w14:textFill>
        </w:rPr>
        <w:t>公开招标</w:t>
      </w:r>
      <w:r>
        <w:rPr>
          <w:rFonts w:ascii="宋体" w:hAnsi="宋体"/>
          <w:color w:val="000000" w:themeColor="text1"/>
          <w:sz w:val="24"/>
          <w:szCs w:val="24"/>
          <w:highlight w:val="none"/>
          <w14:textFill>
            <w14:solidFill>
              <w14:schemeClr w14:val="tx1"/>
            </w14:solidFill>
          </w14:textFill>
        </w:rPr>
        <w:t>文件，如确定参加本次</w:t>
      </w:r>
      <w:r>
        <w:rPr>
          <w:rFonts w:hint="eastAsia" w:ascii="宋体" w:hAnsi="宋体"/>
          <w:color w:val="000000" w:themeColor="text1"/>
          <w:sz w:val="24"/>
          <w:szCs w:val="24"/>
          <w:highlight w:val="none"/>
          <w14:textFill>
            <w14:solidFill>
              <w14:schemeClr w14:val="tx1"/>
            </w14:solidFill>
          </w14:textFill>
        </w:rPr>
        <w:t>采购</w:t>
      </w:r>
      <w:r>
        <w:rPr>
          <w:rFonts w:ascii="宋体" w:hAnsi="宋体"/>
          <w:color w:val="000000" w:themeColor="text1"/>
          <w:sz w:val="24"/>
          <w:szCs w:val="24"/>
          <w:highlight w:val="none"/>
          <w14:textFill>
            <w14:solidFill>
              <w14:schemeClr w14:val="tx1"/>
            </w14:solidFill>
          </w14:textFill>
        </w:rPr>
        <w:t>活动，必须在</w:t>
      </w:r>
      <w:r>
        <w:rPr>
          <w:rFonts w:hint="eastAsia" w:ascii="宋体" w:hAnsi="宋体"/>
          <w:bCs/>
          <w:color w:val="000000" w:themeColor="text1"/>
          <w:sz w:val="24"/>
          <w:szCs w:val="24"/>
          <w:highlight w:val="none"/>
          <w14:textFill>
            <w14:solidFill>
              <w14:schemeClr w14:val="tx1"/>
            </w14:solidFill>
          </w14:textFill>
        </w:rPr>
        <w:t>招标文件提供期限</w:t>
      </w:r>
      <w:r>
        <w:rPr>
          <w:rFonts w:ascii="宋体" w:hAnsi="宋体"/>
          <w:color w:val="000000" w:themeColor="text1"/>
          <w:sz w:val="24"/>
          <w:szCs w:val="24"/>
          <w:highlight w:val="none"/>
          <w14:textFill>
            <w14:solidFill>
              <w14:schemeClr w14:val="tx1"/>
            </w14:solidFill>
          </w14:textFill>
        </w:rPr>
        <w:t>内</w:t>
      </w:r>
      <w:r>
        <w:rPr>
          <w:rFonts w:hint="eastAsia" w:ascii="宋体" w:hAnsi="宋体"/>
          <w:color w:val="000000" w:themeColor="text1"/>
          <w:sz w:val="24"/>
          <w:szCs w:val="24"/>
          <w:highlight w:val="none"/>
          <w14:textFill>
            <w14:solidFill>
              <w14:schemeClr w14:val="tx1"/>
            </w14:solidFill>
          </w14:textFill>
        </w:rPr>
        <w:t>从</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中下载文件（“项目参与”——“</w:t>
      </w:r>
      <w:r>
        <w:rPr>
          <w:rFonts w:hint="eastAsia" w:ascii="宋体" w:hAnsi="宋体"/>
          <w:color w:val="000000" w:themeColor="text1"/>
          <w:sz w:val="24"/>
          <w:szCs w:val="24"/>
          <w:highlight w:val="none"/>
          <w14:textFill>
            <w14:solidFill>
              <w14:schemeClr w14:val="tx1"/>
            </w14:solidFill>
          </w14:textFill>
        </w:rPr>
        <w:t>采购项目参与</w:t>
      </w:r>
      <w:r>
        <w:rPr>
          <w:rFonts w:ascii="宋体" w:hAnsi="宋体"/>
          <w:color w:val="000000" w:themeColor="text1"/>
          <w:sz w:val="24"/>
          <w:szCs w:val="24"/>
          <w:highlight w:val="none"/>
          <w14:textFill>
            <w14:solidFill>
              <w14:schemeClr w14:val="tx1"/>
            </w14:solidFill>
          </w14:textFill>
        </w:rPr>
        <w:t>”找到需要获取</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文件的项目，点击“我要参与”——“参与投标”</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下载文件</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），完成项目</w:t>
      </w:r>
      <w:r>
        <w:rPr>
          <w:rFonts w:hint="eastAsia" w:ascii="宋体" w:hAnsi="宋体"/>
          <w:color w:val="000000" w:themeColor="text1"/>
          <w:sz w:val="24"/>
          <w:szCs w:val="24"/>
          <w:highlight w:val="none"/>
          <w14:textFill>
            <w14:solidFill>
              <w14:schemeClr w14:val="tx1"/>
            </w14:solidFill>
          </w14:textFill>
        </w:rPr>
        <w:t>参与</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将</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中</w:t>
      </w:r>
      <w:r>
        <w:rPr>
          <w:rFonts w:ascii="宋体" w:hAnsi="宋体"/>
          <w:color w:val="000000" w:themeColor="text1"/>
          <w:sz w:val="24"/>
          <w:szCs w:val="24"/>
          <w:highlight w:val="none"/>
          <w14:textFill>
            <w14:solidFill>
              <w14:schemeClr w14:val="tx1"/>
            </w14:solidFill>
          </w14:textFill>
        </w:rPr>
        <w:t>下载的</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（后缀名为“.kedt”）</w:t>
      </w:r>
      <w:r>
        <w:rPr>
          <w:rFonts w:ascii="宋体" w:hAnsi="宋体"/>
          <w:color w:val="000000" w:themeColor="text1"/>
          <w:sz w:val="24"/>
          <w:szCs w:val="24"/>
          <w:highlight w:val="none"/>
          <w14:textFill>
            <w14:solidFill>
              <w14:schemeClr w14:val="tx1"/>
            </w14:solidFill>
          </w14:textFill>
        </w:rPr>
        <w:t>导入到“政府采购客户端”，离线按要求</w:t>
      </w:r>
      <w:r>
        <w:rPr>
          <w:rFonts w:hint="eastAsia" w:ascii="宋体" w:hAnsi="宋体"/>
          <w:color w:val="000000" w:themeColor="text1"/>
          <w:sz w:val="24"/>
          <w:szCs w:val="24"/>
          <w:highlight w:val="none"/>
          <w14:textFill>
            <w14:solidFill>
              <w14:schemeClr w14:val="tx1"/>
            </w14:solidFill>
          </w14:textFill>
        </w:rPr>
        <w:t>编制</w:t>
      </w:r>
      <w:r>
        <w:rPr>
          <w:rFonts w:ascii="宋体" w:hAnsi="宋体"/>
          <w:color w:val="000000" w:themeColor="text1"/>
          <w:sz w:val="24"/>
          <w:szCs w:val="24"/>
          <w:highlight w:val="none"/>
          <w14:textFill>
            <w14:solidFill>
              <w14:schemeClr w14:val="tx1"/>
            </w14:solidFill>
          </w14:textFill>
        </w:rPr>
        <w:t>并加密</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（使用“CA数字证书”），</w:t>
      </w:r>
      <w:r>
        <w:rPr>
          <w:rFonts w:ascii="宋体" w:hAnsi="宋体"/>
          <w:color w:val="000000" w:themeColor="text1"/>
          <w:sz w:val="24"/>
          <w:szCs w:val="24"/>
          <w:highlight w:val="none"/>
          <w14:textFill>
            <w14:solidFill>
              <w14:schemeClr w14:val="tx1"/>
            </w14:solidFill>
          </w14:textFill>
        </w:rPr>
        <w:t>导出加密的</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（后缀名为zip，不得超过150M）并在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上传该加密的</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文件，对</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文件各项内容做出实质性响应，否则其</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文件无效。</w:t>
      </w:r>
    </w:p>
    <w:p w14:paraId="5926EA3A">
      <w:pPr>
        <w:tabs>
          <w:tab w:val="left" w:pos="900"/>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（三）有关本次采购的事项若存在变动或修改，敬请及时关注</w:t>
      </w:r>
      <w:r>
        <w:rPr>
          <w:rFonts w:hint="eastAsia" w:ascii="宋体" w:hAnsi="宋体"/>
          <w:bCs/>
          <w:color w:val="000000" w:themeColor="text1"/>
          <w:sz w:val="24"/>
          <w:szCs w:val="24"/>
          <w:highlight w:val="none"/>
          <w:lang w:eastAsia="zh-CN"/>
          <w14:textFill>
            <w14:solidFill>
              <w14:schemeClr w14:val="tx1"/>
            </w14:solidFill>
          </w14:textFill>
        </w:rPr>
        <w:t>中证房地产评估造价集团有限公司</w:t>
      </w:r>
      <w:r>
        <w:rPr>
          <w:rFonts w:hint="eastAsia" w:ascii="宋体" w:hAnsi="宋体"/>
          <w:bCs/>
          <w:color w:val="000000" w:themeColor="text1"/>
          <w:sz w:val="24"/>
          <w:szCs w:val="24"/>
          <w:highlight w:val="none"/>
          <w14:textFill>
            <w14:solidFill>
              <w14:schemeClr w14:val="tx1"/>
            </w14:solidFill>
          </w14:textFill>
        </w:rPr>
        <w:t>在“江苏政府采购网”发布的更正公告。</w:t>
      </w:r>
    </w:p>
    <w:p w14:paraId="6890361D">
      <w:pPr>
        <w:tabs>
          <w:tab w:val="left" w:pos="900"/>
        </w:tabs>
        <w:spacing w:line="500" w:lineRule="exact"/>
        <w:ind w:firstLine="480"/>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（四）本次采购不收取投标保证金。</w:t>
      </w:r>
    </w:p>
    <w:p w14:paraId="0557CF57">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0"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bookmarkEnd w:id="2"/>
      <w:bookmarkEnd w:id="3"/>
      <w:bookmarkEnd w:id="4"/>
      <w:bookmarkEnd w:id="5"/>
      <w:bookmarkEnd w:id="40"/>
      <w:bookmarkStart w:id="41" w:name="_Toc513029202"/>
      <w:bookmarkStart w:id="42" w:name="_Toc16938518"/>
      <w:bookmarkStart w:id="43" w:name="_Toc20823274"/>
      <w:bookmarkStart w:id="44" w:name="_Toc120614213"/>
      <w:r>
        <w:rPr>
          <w:rFonts w:hint="eastAsia" w:ascii="黑体" w:hAnsi="黑体" w:eastAsia="黑体"/>
          <w:color w:val="000000" w:themeColor="text1"/>
          <w:sz w:val="36"/>
          <w:szCs w:val="36"/>
          <w:highlight w:val="none"/>
          <w:lang w:eastAsia="zh-CN"/>
          <w14:textFill>
            <w14:solidFill>
              <w14:schemeClr w14:val="tx1"/>
            </w14:solidFill>
          </w14:textFill>
        </w:rPr>
        <w:t>投标供应商</w:t>
      </w:r>
      <w:r>
        <w:rPr>
          <w:rFonts w:hint="eastAsia" w:ascii="黑体" w:hAnsi="黑体" w:eastAsia="黑体"/>
          <w:color w:val="000000" w:themeColor="text1"/>
          <w:sz w:val="36"/>
          <w:szCs w:val="36"/>
          <w:highlight w:val="none"/>
          <w14:textFill>
            <w14:solidFill>
              <w14:schemeClr w14:val="tx1"/>
            </w14:solidFill>
          </w14:textFill>
        </w:rPr>
        <w:t>须知</w:t>
      </w:r>
      <w:bookmarkEnd w:id="41"/>
      <w:bookmarkEnd w:id="42"/>
      <w:bookmarkEnd w:id="43"/>
      <w:bookmarkEnd w:id="44"/>
    </w:p>
    <w:p w14:paraId="6EF4798F">
      <w:pPr>
        <w:pStyle w:val="20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45" w:name="_Toc16938519"/>
      <w:bookmarkStart w:id="46" w:name="_Toc20823275"/>
      <w:bookmarkStart w:id="47" w:name="_Toc120614214"/>
      <w:bookmarkStart w:id="48" w:name="_Toc513029203"/>
      <w:r>
        <w:rPr>
          <w:rFonts w:hint="eastAsia"/>
          <w:color w:val="000000" w:themeColor="text1"/>
          <w:sz w:val="30"/>
          <w:szCs w:val="30"/>
          <w:highlight w:val="none"/>
          <w14:textFill>
            <w14:solidFill>
              <w14:schemeClr w14:val="tx1"/>
            </w14:solidFill>
          </w14:textFill>
        </w:rPr>
        <w:t>一、总则</w:t>
      </w:r>
      <w:bookmarkEnd w:id="45"/>
      <w:bookmarkEnd w:id="46"/>
      <w:bookmarkEnd w:id="47"/>
      <w:bookmarkEnd w:id="48"/>
    </w:p>
    <w:p w14:paraId="779F2542">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49" w:name="_Hlt16619475"/>
      <w:bookmarkEnd w:id="49"/>
      <w:bookmarkStart w:id="50" w:name="_Toc20823276"/>
      <w:bookmarkStart w:id="51" w:name="_Toc16938520"/>
      <w:bookmarkStart w:id="52" w:name="_Toc513029204"/>
      <w:r>
        <w:rPr>
          <w:rFonts w:hint="eastAsia" w:ascii="宋体" w:hAnsi="宋体" w:eastAsia="宋体"/>
          <w:bCs w:val="0"/>
          <w:color w:val="000000" w:themeColor="text1"/>
          <w:highlight w:val="none"/>
          <w14:textFill>
            <w14:solidFill>
              <w14:schemeClr w14:val="tx1"/>
            </w14:solidFill>
          </w14:textFill>
        </w:rPr>
        <w:t>1.招标方式</w:t>
      </w:r>
      <w:bookmarkEnd w:id="50"/>
      <w:bookmarkEnd w:id="51"/>
      <w:bookmarkEnd w:id="52"/>
    </w:p>
    <w:p w14:paraId="2FC1D7A8">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1.1本次招标采取公开招标方式，本招标文件仅适用于招标公告中所述项目。</w:t>
      </w:r>
    </w:p>
    <w:p w14:paraId="2B7580DA">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53" w:name="_Toc20823277"/>
      <w:bookmarkStart w:id="54" w:name="_Toc513029205"/>
      <w:bookmarkStart w:id="55" w:name="_Toc16938521"/>
      <w:r>
        <w:rPr>
          <w:rFonts w:hint="eastAsia" w:ascii="宋体" w:hAnsi="宋体" w:eastAsia="宋体"/>
          <w:bCs w:val="0"/>
          <w:color w:val="000000" w:themeColor="text1"/>
          <w:highlight w:val="none"/>
          <w14:textFill>
            <w14:solidFill>
              <w14:schemeClr w14:val="tx1"/>
            </w14:solidFill>
          </w14:textFill>
        </w:rPr>
        <w:t>2.</w:t>
      </w:r>
      <w:bookmarkEnd w:id="53"/>
      <w:bookmarkEnd w:id="54"/>
      <w:bookmarkEnd w:id="55"/>
      <w:r>
        <w:rPr>
          <w:rFonts w:hint="eastAsia" w:ascii="宋体" w:hAnsi="宋体" w:eastAsia="宋体"/>
          <w:bCs w:val="0"/>
          <w:color w:val="000000" w:themeColor="text1"/>
          <w:highlight w:val="none"/>
          <w14:textFill>
            <w14:solidFill>
              <w14:schemeClr w14:val="tx1"/>
            </w14:solidFill>
          </w14:textFill>
        </w:rPr>
        <w:t>采购人、采购代理机构、</w:t>
      </w:r>
      <w:r>
        <w:rPr>
          <w:rFonts w:hint="eastAsia" w:ascii="宋体" w:hAnsi="宋体" w:eastAsia="宋体"/>
          <w:bCs w:val="0"/>
          <w:color w:val="000000" w:themeColor="text1"/>
          <w:highlight w:val="none"/>
          <w:lang w:eastAsia="zh-CN"/>
          <w14:textFill>
            <w14:solidFill>
              <w14:schemeClr w14:val="tx1"/>
            </w14:solidFill>
          </w14:textFill>
        </w:rPr>
        <w:t>投标供应商</w:t>
      </w:r>
      <w:r>
        <w:rPr>
          <w:rFonts w:hint="eastAsia" w:ascii="宋体" w:hAnsi="宋体" w:eastAsia="宋体"/>
          <w:bCs w:val="0"/>
          <w:color w:val="000000" w:themeColor="text1"/>
          <w:highlight w:val="none"/>
          <w14:textFill>
            <w14:solidFill>
              <w14:schemeClr w14:val="tx1"/>
            </w14:solidFill>
          </w14:textFill>
        </w:rPr>
        <w:t>、联合体</w:t>
      </w:r>
    </w:p>
    <w:p w14:paraId="5586CC2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2.1采购人、采购代理机构：指依法进行政府采购的国家机关、事业单位、团体组织，及其委托的采购代理机构。本项目采购人、采购代理机构见第一章《投标邀请》。</w:t>
      </w:r>
    </w:p>
    <w:p w14:paraId="43BC2641">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（也称“供应商</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申请人”）：是指响应招标、参加投标竞争的法人、其他组织或者自然人。合格的</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应满足招标公告中供应商的资格要求以及本文件实质性要求和条件的规定。</w:t>
      </w:r>
    </w:p>
    <w:p w14:paraId="104C9B1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FD5D322">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56" w:name="_Toc513029206"/>
      <w:bookmarkStart w:id="57" w:name="_Toc20823278"/>
      <w:bookmarkStart w:id="58" w:name="_Toc16938522"/>
      <w:r>
        <w:rPr>
          <w:rFonts w:hint="eastAsia" w:ascii="宋体" w:hAnsi="宋体" w:eastAsia="宋体"/>
          <w:bCs w:val="0"/>
          <w:color w:val="000000" w:themeColor="text1"/>
          <w:highlight w:val="none"/>
          <w14:textFill>
            <w14:solidFill>
              <w14:schemeClr w14:val="tx1"/>
            </w14:solidFill>
          </w14:textFill>
        </w:rPr>
        <w:t>3.适用法律</w:t>
      </w:r>
      <w:bookmarkEnd w:id="56"/>
      <w:bookmarkEnd w:id="57"/>
      <w:bookmarkEnd w:id="58"/>
    </w:p>
    <w:p w14:paraId="40E150E3">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 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w:t>
      </w:r>
    </w:p>
    <w:p w14:paraId="73E8EF82">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59" w:name="_Toc513029207"/>
      <w:bookmarkStart w:id="60" w:name="_Toc16938523"/>
      <w:bookmarkStart w:id="61" w:name="_Toc462564067"/>
      <w:bookmarkStart w:id="62" w:name="_Toc20823279"/>
      <w:r>
        <w:rPr>
          <w:rFonts w:hint="eastAsia" w:ascii="宋体" w:hAnsi="宋体" w:eastAsia="宋体"/>
          <w:bCs w:val="0"/>
          <w:color w:val="000000" w:themeColor="text1"/>
          <w:highlight w:val="none"/>
          <w14:textFill>
            <w14:solidFill>
              <w14:schemeClr w14:val="tx1"/>
            </w14:solidFill>
          </w14:textFill>
        </w:rPr>
        <w:t>4.投标费用</w:t>
      </w:r>
      <w:bookmarkEnd w:id="59"/>
      <w:bookmarkEnd w:id="60"/>
      <w:bookmarkEnd w:id="61"/>
      <w:bookmarkEnd w:id="62"/>
    </w:p>
    <w:p w14:paraId="4F0DA512">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4.1</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应自行承担所有与参加投标有关的费用，无论投标过程中的做法和结果如何，</w:t>
      </w:r>
      <w:r>
        <w:rPr>
          <w:rFonts w:hint="eastAsia" w:ascii="宋体" w:hAnsi="宋体"/>
          <w:color w:val="000000" w:themeColor="text1"/>
          <w:sz w:val="24"/>
          <w:highlight w:val="none"/>
          <w:lang w:eastAsia="zh-CN"/>
          <w14:textFill>
            <w14:solidFill>
              <w14:schemeClr w14:val="tx1"/>
            </w14:solidFill>
          </w14:textFill>
        </w:rPr>
        <w:t>中证房地产评估造价集团有限公司</w:t>
      </w:r>
      <w:r>
        <w:rPr>
          <w:rFonts w:hint="eastAsia" w:ascii="宋体" w:hAnsi="宋体"/>
          <w:color w:val="000000" w:themeColor="text1"/>
          <w:sz w:val="24"/>
          <w:highlight w:val="none"/>
          <w14:textFill>
            <w14:solidFill>
              <w14:schemeClr w14:val="tx1"/>
            </w14:solidFill>
          </w14:textFill>
        </w:rPr>
        <w:t>（以下简称</w:t>
      </w:r>
      <w:r>
        <w:rPr>
          <w:rFonts w:hint="eastAsia" w:ascii="宋体" w:hAnsi="宋体"/>
          <w:color w:val="000000" w:themeColor="text1"/>
          <w:sz w:val="24"/>
          <w:highlight w:val="none"/>
          <w:lang w:eastAsia="zh-CN"/>
          <w14:textFill>
            <w14:solidFill>
              <w14:schemeClr w14:val="tx1"/>
            </w14:solidFill>
          </w14:textFill>
        </w:rPr>
        <w:t>代理机构</w:t>
      </w:r>
      <w:r>
        <w:rPr>
          <w:rFonts w:hint="eastAsia" w:ascii="宋体" w:hAnsi="宋体"/>
          <w:color w:val="000000" w:themeColor="text1"/>
          <w:sz w:val="24"/>
          <w:highlight w:val="none"/>
          <w14:textFill>
            <w14:solidFill>
              <w14:schemeClr w14:val="tx1"/>
            </w14:solidFill>
          </w14:textFill>
        </w:rPr>
        <w:t>）在任何情况下均无义务和责任承担这些费用。</w:t>
      </w:r>
    </w:p>
    <w:p w14:paraId="5155938D">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4.2本次招标标书工本费、招标文件均免费。</w:t>
      </w:r>
    </w:p>
    <w:p w14:paraId="711EF9A1">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5.招标文件的约束力</w:t>
      </w:r>
    </w:p>
    <w:p w14:paraId="33A1C4D5">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5.1</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一旦参加本项目采购活动，即被认为接受了本招标文件的规定和约束。</w:t>
      </w:r>
    </w:p>
    <w:p w14:paraId="07ED9DA0">
      <w:pPr>
        <w:pStyle w:val="20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63" w:name="_Toc16938525"/>
      <w:bookmarkStart w:id="64" w:name="_Toc120614215"/>
      <w:bookmarkStart w:id="65" w:name="_Toc513029209"/>
      <w:bookmarkStart w:id="66" w:name="_Toc20823281"/>
      <w:r>
        <w:rPr>
          <w:rFonts w:hint="eastAsia"/>
          <w:color w:val="000000" w:themeColor="text1"/>
          <w:sz w:val="30"/>
          <w:szCs w:val="30"/>
          <w:highlight w:val="none"/>
          <w14:textFill>
            <w14:solidFill>
              <w14:schemeClr w14:val="tx1"/>
            </w14:solidFill>
          </w14:textFill>
        </w:rPr>
        <w:t>二、招标文件</w:t>
      </w:r>
      <w:bookmarkEnd w:id="63"/>
      <w:bookmarkEnd w:id="64"/>
      <w:bookmarkEnd w:id="65"/>
      <w:bookmarkEnd w:id="66"/>
    </w:p>
    <w:p w14:paraId="1D1F9948">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67" w:name="_Toc513029210"/>
      <w:bookmarkStart w:id="68" w:name="_Toc16938526"/>
      <w:bookmarkStart w:id="69" w:name="_Toc20823282"/>
      <w:r>
        <w:rPr>
          <w:rFonts w:hint="eastAsia" w:ascii="宋体" w:hAnsi="宋体" w:eastAsia="宋体"/>
          <w:bCs w:val="0"/>
          <w:color w:val="000000" w:themeColor="text1"/>
          <w:highlight w:val="none"/>
          <w14:textFill>
            <w14:solidFill>
              <w14:schemeClr w14:val="tx1"/>
            </w14:solidFill>
          </w14:textFill>
        </w:rPr>
        <w:t>6.招标文件构成</w:t>
      </w:r>
      <w:bookmarkEnd w:id="67"/>
      <w:bookmarkEnd w:id="68"/>
      <w:bookmarkEnd w:id="69"/>
    </w:p>
    <w:p w14:paraId="5F2D43C7">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6.1</w:t>
      </w:r>
      <w:r>
        <w:rPr>
          <w:rFonts w:hint="eastAsia" w:ascii="宋体" w:hAnsi="宋体"/>
          <w:color w:val="000000" w:themeColor="text1"/>
          <w:sz w:val="24"/>
          <w:highlight w:val="none"/>
          <w14:textFill>
            <w14:solidFill>
              <w14:schemeClr w14:val="tx1"/>
            </w14:solidFill>
          </w14:textFill>
        </w:rPr>
        <w:t>招标文件由以下部分组成：</w:t>
      </w:r>
    </w:p>
    <w:p w14:paraId="7E383EB3">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w:t>
      </w:r>
      <w:r>
        <w:rPr>
          <w:rFonts w:ascii="宋体" w:hAnsi="宋体"/>
          <w:color w:val="000000" w:themeColor="text1"/>
          <w:sz w:val="24"/>
          <w:szCs w:val="24"/>
          <w:highlight w:val="none"/>
          <w14:textFill>
            <w14:solidFill>
              <w14:schemeClr w14:val="tx1"/>
            </w14:solidFill>
          </w14:textFill>
        </w:rPr>
        <w:t>邀请</w:t>
      </w:r>
    </w:p>
    <w:p w14:paraId="7EAA3F1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须知</w:t>
      </w:r>
    </w:p>
    <w:p w14:paraId="428BAE1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（3）合同文本</w:t>
      </w:r>
    </w:p>
    <w:p w14:paraId="41855AD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（4）采购需求</w:t>
      </w:r>
    </w:p>
    <w:p w14:paraId="37835925">
      <w:pPr>
        <w:spacing w:line="500" w:lineRule="exact"/>
        <w:ind w:firstLine="480"/>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r>
        <w:rPr>
          <w:rFonts w:hint="eastAsia" w:hAnsi="宋体"/>
          <w:color w:val="000000" w:themeColor="text1"/>
          <w:sz w:val="24"/>
          <w:szCs w:val="24"/>
          <w:highlight w:val="none"/>
          <w14:textFill>
            <w14:solidFill>
              <w14:schemeClr w14:val="tx1"/>
            </w14:solidFill>
          </w14:textFill>
        </w:rPr>
        <w:t>评标方法与评标标准</w:t>
      </w:r>
    </w:p>
    <w:p w14:paraId="3AD1DC95">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（6）投标文件内容与格式</w:t>
      </w:r>
    </w:p>
    <w:p w14:paraId="5AEDE142">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请仔细检查招标文件是否齐全，如有缺漏请立即与</w:t>
      </w:r>
      <w:r>
        <w:rPr>
          <w:rFonts w:hint="eastAsia" w:ascii="宋体" w:hAnsi="宋体"/>
          <w:color w:val="000000" w:themeColor="text1"/>
          <w:sz w:val="24"/>
          <w:highlight w:val="none"/>
          <w:lang w:eastAsia="zh-CN"/>
          <w14:textFill>
            <w14:solidFill>
              <w14:schemeClr w14:val="tx1"/>
            </w14:solidFill>
          </w14:textFill>
        </w:rPr>
        <w:t>代理机构</w:t>
      </w:r>
      <w:r>
        <w:rPr>
          <w:rFonts w:hint="eastAsia" w:ascii="宋体" w:hAnsi="宋体"/>
          <w:color w:val="000000" w:themeColor="text1"/>
          <w:sz w:val="24"/>
          <w:highlight w:val="none"/>
          <w14:textFill>
            <w14:solidFill>
              <w14:schemeClr w14:val="tx1"/>
            </w14:solidFill>
          </w14:textFill>
        </w:rPr>
        <w:t>联系解决。</w:t>
      </w:r>
    </w:p>
    <w:p w14:paraId="5C43F78C">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6.2</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自行承担。</w:t>
      </w:r>
    </w:p>
    <w:p w14:paraId="33E36466">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70" w:name="_Toc20823283"/>
      <w:bookmarkStart w:id="71" w:name="_Toc462564070"/>
      <w:bookmarkStart w:id="72" w:name="_Toc16938527"/>
      <w:bookmarkStart w:id="73" w:name="_Toc513029211"/>
      <w:r>
        <w:rPr>
          <w:rFonts w:hint="eastAsia" w:ascii="宋体" w:hAnsi="宋体" w:eastAsia="宋体"/>
          <w:bCs w:val="0"/>
          <w:color w:val="000000" w:themeColor="text1"/>
          <w:highlight w:val="none"/>
          <w14:textFill>
            <w14:solidFill>
              <w14:schemeClr w14:val="tx1"/>
            </w14:solidFill>
          </w14:textFill>
        </w:rPr>
        <w:t>7.招标文件的澄清</w:t>
      </w:r>
      <w:bookmarkEnd w:id="70"/>
      <w:bookmarkEnd w:id="71"/>
      <w:bookmarkEnd w:id="72"/>
      <w:bookmarkEnd w:id="73"/>
    </w:p>
    <w:p w14:paraId="2AF2E779">
      <w:pPr>
        <w:spacing w:line="500" w:lineRule="exact"/>
        <w:ind w:firstLine="480"/>
        <w:rPr>
          <w:rFonts w:hint="eastAsia" w:ascii="宋体" w:hAnsi="宋体"/>
          <w:bCs/>
          <w:i/>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7.1</w:t>
      </w:r>
      <w:r>
        <w:rPr>
          <w:rFonts w:ascii="宋体" w:hAnsi="宋体"/>
          <w:bCs/>
          <w:i/>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eastAsia="zh-CN"/>
          <w14:textFill>
            <w14:solidFill>
              <w14:schemeClr w14:val="tx1"/>
            </w14:solidFill>
          </w14:textFill>
        </w:rPr>
        <w:t>代理机构</w:t>
      </w:r>
      <w:r>
        <w:rPr>
          <w:rFonts w:hint="eastAsia" w:ascii="宋体" w:hAnsi="宋体"/>
          <w:bCs/>
          <w:color w:val="000000" w:themeColor="text1"/>
          <w:sz w:val="24"/>
          <w:highlight w:val="none"/>
          <w14:textFill>
            <w14:solidFill>
              <w14:schemeClr w14:val="tx1"/>
            </w14:solidFill>
          </w14:textFill>
        </w:rPr>
        <w:t>根据采购人要求将于以下</w:t>
      </w:r>
      <w:r>
        <w:rPr>
          <w:rFonts w:hint="eastAsia" w:ascii="宋体" w:hAnsi="宋体"/>
          <w:bCs/>
          <w:color w:val="000000" w:themeColor="text1"/>
          <w:sz w:val="24"/>
          <w:highlight w:val="none"/>
          <w:lang w:val="en-US" w:eastAsia="zh-CN"/>
          <w14:textFill>
            <w14:solidFill>
              <w14:schemeClr w14:val="tx1"/>
            </w14:solidFill>
          </w14:textFill>
        </w:rPr>
        <w:t>答疑</w:t>
      </w:r>
      <w:r>
        <w:rPr>
          <w:rFonts w:hint="eastAsia" w:ascii="宋体" w:hAnsi="宋体"/>
          <w:bCs/>
          <w:color w:val="000000" w:themeColor="text1"/>
          <w:sz w:val="24"/>
          <w:highlight w:val="none"/>
          <w14:textFill>
            <w14:solidFill>
              <w14:schemeClr w14:val="tx1"/>
            </w14:solidFill>
          </w14:textFill>
        </w:rPr>
        <w:t>时间</w:t>
      </w:r>
      <w:r>
        <w:rPr>
          <w:rFonts w:hint="eastAsia" w:ascii="宋体" w:hAnsi="宋体"/>
          <w:bCs/>
          <w:color w:val="000000" w:themeColor="text1"/>
          <w:sz w:val="24"/>
          <w:highlight w:val="none"/>
          <w:lang w:val="en-US" w:eastAsia="zh-CN"/>
          <w14:textFill>
            <w14:solidFill>
              <w14:schemeClr w14:val="tx1"/>
            </w14:solidFill>
          </w14:textFill>
        </w:rPr>
        <w:t>前进行</w:t>
      </w:r>
      <w:r>
        <w:rPr>
          <w:rFonts w:hint="eastAsia" w:ascii="宋体" w:hAnsi="宋体"/>
          <w:bCs/>
          <w:color w:val="000000" w:themeColor="text1"/>
          <w:sz w:val="24"/>
          <w:highlight w:val="none"/>
          <w14:textFill>
            <w14:solidFill>
              <w14:schemeClr w14:val="tx1"/>
            </w14:solidFill>
          </w14:textFill>
        </w:rPr>
        <w:t>答疑。</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如有需要对招标文件要求澄清的问题，请于</w:t>
      </w:r>
      <w:r>
        <w:rPr>
          <w:rFonts w:hint="eastAsia" w:ascii="宋体" w:hAnsi="宋体"/>
          <w:bCs/>
          <w:color w:val="000000" w:themeColor="text1"/>
          <w:sz w:val="24"/>
          <w:highlight w:val="none"/>
          <w:lang w:val="en-US" w:eastAsia="zh-CN"/>
          <w14:textFill>
            <w14:solidFill>
              <w14:schemeClr w14:val="tx1"/>
            </w14:solidFill>
          </w14:textFill>
        </w:rPr>
        <w:t>以下提疑时间</w:t>
      </w:r>
      <w:r>
        <w:rPr>
          <w:rFonts w:hint="eastAsia" w:ascii="宋体" w:hAnsi="宋体"/>
          <w:bCs/>
          <w:color w:val="000000" w:themeColor="text1"/>
          <w:sz w:val="24"/>
          <w:highlight w:val="none"/>
          <w14:textFill>
            <w14:solidFill>
              <w14:schemeClr w14:val="tx1"/>
            </w14:solidFill>
          </w14:textFill>
        </w:rPr>
        <w:t>前</w:t>
      </w:r>
      <w:r>
        <w:rPr>
          <w:rFonts w:hint="eastAsia" w:ascii="宋体" w:hAnsi="宋体"/>
          <w:color w:val="000000" w:themeColor="text1"/>
          <w:sz w:val="24"/>
          <w:highlight w:val="none"/>
          <w14:textFill>
            <w14:solidFill>
              <w14:schemeClr w14:val="tx1"/>
            </w14:solidFill>
          </w14:textFill>
        </w:rPr>
        <w:t>按招标公告</w:t>
      </w:r>
      <w:r>
        <w:rPr>
          <w:rFonts w:hint="eastAsia" w:ascii="宋体" w:hAnsi="宋体"/>
          <w:bCs/>
          <w:color w:val="000000" w:themeColor="text1"/>
          <w:sz w:val="24"/>
          <w:highlight w:val="none"/>
          <w14:textFill>
            <w14:solidFill>
              <w14:schemeClr w14:val="tx1"/>
            </w14:solidFill>
          </w14:textFill>
        </w:rPr>
        <w:t>或招标文件中</w:t>
      </w:r>
      <w:r>
        <w:rPr>
          <w:rFonts w:hint="eastAsia" w:ascii="宋体" w:hAnsi="宋体"/>
          <w:color w:val="000000" w:themeColor="text1"/>
          <w:sz w:val="24"/>
          <w:highlight w:val="none"/>
          <w14:textFill>
            <w14:solidFill>
              <w14:schemeClr w14:val="tx1"/>
            </w14:solidFill>
          </w14:textFill>
        </w:rPr>
        <w:t>的联系方式以书面形式通知</w:t>
      </w:r>
      <w:r>
        <w:rPr>
          <w:rFonts w:hint="eastAsia" w:ascii="宋体" w:hAnsi="宋体"/>
          <w:color w:val="000000" w:themeColor="text1"/>
          <w:sz w:val="24"/>
          <w:highlight w:val="none"/>
          <w:lang w:eastAsia="zh-CN"/>
          <w14:textFill>
            <w14:solidFill>
              <w14:schemeClr w14:val="tx1"/>
            </w14:solidFill>
          </w14:textFill>
        </w:rPr>
        <w:t>代理机构</w:t>
      </w:r>
      <w:r>
        <w:rPr>
          <w:rFonts w:hint="eastAsia" w:ascii="宋体" w:hAnsi="宋体"/>
          <w:color w:val="000000" w:themeColor="text1"/>
          <w:sz w:val="24"/>
          <w:highlight w:val="none"/>
          <w14:textFill>
            <w14:solidFill>
              <w14:schemeClr w14:val="tx1"/>
            </w14:solidFill>
          </w14:textFill>
        </w:rPr>
        <w:t>。</w:t>
      </w:r>
    </w:p>
    <w:p w14:paraId="34D68917">
      <w:pPr>
        <w:spacing w:line="500" w:lineRule="exact"/>
        <w:ind w:firstLine="480"/>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提疑时间：2026年7月31日10:00</w:t>
      </w:r>
    </w:p>
    <w:p w14:paraId="1C74336E">
      <w:pPr>
        <w:spacing w:line="500" w:lineRule="exact"/>
        <w:ind w:firstLine="480"/>
        <w:rPr>
          <w:rFonts w:hint="default"/>
          <w:color w:val="000000" w:themeColor="text1"/>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答疑时间：2026年7月31日17:00</w:t>
      </w:r>
    </w:p>
    <w:p w14:paraId="138C3D33">
      <w:pPr>
        <w:spacing w:line="500" w:lineRule="exact"/>
        <w:ind w:firstLine="480"/>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答疑会时间：</w:t>
      </w:r>
      <w:r>
        <w:rPr>
          <w:rFonts w:hint="eastAsia" w:ascii="宋体" w:hAnsi="宋体"/>
          <w:bCs/>
          <w:color w:val="000000" w:themeColor="text1"/>
          <w:sz w:val="24"/>
          <w:szCs w:val="24"/>
          <w:highlight w:val="none"/>
          <w:lang w:val="en-US" w:eastAsia="zh-CN"/>
          <w14:textFill>
            <w14:solidFill>
              <w14:schemeClr w14:val="tx1"/>
            </w14:solidFill>
          </w14:textFill>
        </w:rPr>
        <w:t>不组织现场答疑</w:t>
      </w:r>
    </w:p>
    <w:p w14:paraId="7F9AC0BA">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答疑会地点：</w:t>
      </w:r>
      <w:r>
        <w:rPr>
          <w:rFonts w:hint="eastAsia" w:ascii="宋体" w:hAnsi="宋体"/>
          <w:bCs/>
          <w:color w:val="000000" w:themeColor="text1"/>
          <w:sz w:val="24"/>
          <w:szCs w:val="24"/>
          <w:highlight w:val="none"/>
          <w:lang w:val="en-US" w:eastAsia="zh-CN"/>
          <w14:textFill>
            <w14:solidFill>
              <w14:schemeClr w14:val="tx1"/>
            </w14:solidFill>
          </w14:textFill>
        </w:rPr>
        <w:t>/</w:t>
      </w:r>
    </w:p>
    <w:p w14:paraId="37608628">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74" w:name="_Toc16938528"/>
      <w:bookmarkStart w:id="75" w:name="_Toc20823284"/>
      <w:bookmarkStart w:id="76" w:name="_Toc462564071"/>
      <w:bookmarkStart w:id="77" w:name="_Toc513029212"/>
      <w:r>
        <w:rPr>
          <w:rFonts w:hint="eastAsia" w:ascii="宋体" w:hAnsi="宋体" w:eastAsia="宋体"/>
          <w:bCs w:val="0"/>
          <w:color w:val="000000" w:themeColor="text1"/>
          <w:highlight w:val="none"/>
          <w14:textFill>
            <w14:solidFill>
              <w14:schemeClr w14:val="tx1"/>
            </w14:solidFill>
          </w14:textFill>
        </w:rPr>
        <w:t>8.招标文件的修改</w:t>
      </w:r>
      <w:bookmarkEnd w:id="74"/>
      <w:bookmarkEnd w:id="75"/>
      <w:bookmarkEnd w:id="76"/>
      <w:bookmarkEnd w:id="77"/>
      <w:bookmarkStart w:id="192" w:name="_GoBack"/>
      <w:bookmarkEnd w:id="192"/>
    </w:p>
    <w:p w14:paraId="2DF1D95A">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8.1</w:t>
      </w:r>
      <w:r>
        <w:rPr>
          <w:rFonts w:hint="eastAsia" w:ascii="宋体" w:hAnsi="宋体"/>
          <w:bCs/>
          <w:color w:val="000000" w:themeColor="text1"/>
          <w:sz w:val="24"/>
          <w:szCs w:val="24"/>
          <w:highlight w:val="none"/>
          <w:lang w:eastAsia="zh-CN"/>
          <w14:textFill>
            <w14:solidFill>
              <w14:schemeClr w14:val="tx1"/>
            </w14:solidFill>
          </w14:textFill>
        </w:rPr>
        <w:t>代理机构</w:t>
      </w:r>
      <w:r>
        <w:rPr>
          <w:rFonts w:hint="eastAsia" w:ascii="宋体" w:hAnsi="宋体"/>
          <w:bCs/>
          <w:color w:val="000000" w:themeColor="text1"/>
          <w:sz w:val="24"/>
          <w:szCs w:val="24"/>
          <w:highlight w:val="none"/>
          <w14:textFill>
            <w14:solidFill>
              <w14:schemeClr w14:val="tx1"/>
            </w14:solidFill>
          </w14:textFill>
        </w:rPr>
        <w:t>可在投标截止时间十五日前对招标文件进行必要的澄清或者修改，不足十五日的，将顺延提交投标文件的截止时间和开标日期。</w:t>
      </w:r>
    </w:p>
    <w:p w14:paraId="41154826">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8.2</w:t>
      </w:r>
      <w:r>
        <w:rPr>
          <w:rFonts w:hint="eastAsia" w:ascii="宋体" w:hAnsi="宋体"/>
          <w:bCs/>
          <w:color w:val="000000" w:themeColor="text1"/>
          <w:sz w:val="24"/>
          <w:szCs w:val="24"/>
          <w:highlight w:val="none"/>
          <w14:textFill>
            <w14:solidFill>
              <w14:schemeClr w14:val="tx1"/>
            </w14:solidFill>
          </w14:textFill>
        </w:rPr>
        <w:t>如需对招标文件进行澄清或修改，</w:t>
      </w:r>
      <w:r>
        <w:rPr>
          <w:rFonts w:hint="eastAsia" w:ascii="宋体" w:hAnsi="宋体"/>
          <w:bCs/>
          <w:color w:val="000000" w:themeColor="text1"/>
          <w:sz w:val="24"/>
          <w:szCs w:val="24"/>
          <w:highlight w:val="none"/>
          <w:lang w:eastAsia="zh-CN"/>
          <w14:textFill>
            <w14:solidFill>
              <w14:schemeClr w14:val="tx1"/>
            </w14:solidFill>
          </w14:textFill>
        </w:rPr>
        <w:t>代理机构</w:t>
      </w:r>
      <w:r>
        <w:rPr>
          <w:rFonts w:hint="eastAsia" w:ascii="宋体" w:hAnsi="宋体"/>
          <w:bCs/>
          <w:color w:val="000000" w:themeColor="text1"/>
          <w:sz w:val="24"/>
          <w:szCs w:val="24"/>
          <w:highlight w:val="none"/>
          <w14:textFill>
            <w14:solidFill>
              <w14:schemeClr w14:val="tx1"/>
            </w14:solidFill>
          </w14:textFill>
        </w:rPr>
        <w:t>将在江苏政府采购网发布更正公告，澄清或修改的内容为招标文件的组成部分，并对</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具有约束力。</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应在投标截止时间前</w:t>
      </w:r>
      <w:r>
        <w:rPr>
          <w:rFonts w:hint="eastAsia" w:ascii="宋体" w:hAnsi="宋体"/>
          <w:color w:val="000000" w:themeColor="text1"/>
          <w:sz w:val="24"/>
          <w:szCs w:val="24"/>
          <w:highlight w:val="none"/>
          <w14:textFill>
            <w14:solidFill>
              <w14:schemeClr w14:val="tx1"/>
            </w14:solidFill>
          </w14:textFill>
        </w:rPr>
        <w:t>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或</w:t>
      </w:r>
      <w:r>
        <w:rPr>
          <w:rFonts w:hint="eastAsia" w:ascii="宋体" w:hAnsi="宋体"/>
          <w:bCs/>
          <w:color w:val="000000" w:themeColor="text1"/>
          <w:sz w:val="24"/>
          <w:szCs w:val="24"/>
          <w:highlight w:val="none"/>
          <w14:textFill>
            <w14:solidFill>
              <w14:schemeClr w14:val="tx1"/>
            </w14:solidFill>
          </w14:textFill>
        </w:rPr>
        <w:t>关注原招标公告媒体上发布的更正公告</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因</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未尽注意义务，未及时更新上传投标文件</w:t>
      </w:r>
      <w:r>
        <w:rPr>
          <w:rFonts w:hint="eastAsia" w:ascii="宋体" w:hAnsi="宋体"/>
          <w:color w:val="000000" w:themeColor="text1"/>
          <w:sz w:val="24"/>
          <w:szCs w:val="24"/>
          <w:highlight w:val="none"/>
          <w14:textFill>
            <w14:solidFill>
              <w14:schemeClr w14:val="tx1"/>
            </w14:solidFill>
          </w14:textFill>
        </w:rPr>
        <w:t>或未</w:t>
      </w:r>
      <w:r>
        <w:rPr>
          <w:rFonts w:hint="eastAsia" w:ascii="宋体" w:hAnsi="宋体"/>
          <w:bCs/>
          <w:color w:val="000000" w:themeColor="text1"/>
          <w:sz w:val="24"/>
          <w:szCs w:val="24"/>
          <w:highlight w:val="none"/>
          <w14:textFill>
            <w14:solidFill>
              <w14:schemeClr w14:val="tx1"/>
            </w14:solidFill>
          </w14:textFill>
        </w:rPr>
        <w:t>全面地关注更正公告导致其提交的投标材料不符合本项目相关招标要求，而造成的损失及风险（包括但不限于未中标）由</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自行承担。</w:t>
      </w:r>
    </w:p>
    <w:p w14:paraId="658780D3">
      <w:pPr>
        <w:pStyle w:val="20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78" w:name="_Toc120614216"/>
      <w:bookmarkStart w:id="79" w:name="_Toc462564072"/>
      <w:bookmarkStart w:id="80" w:name="_Toc20823285"/>
      <w:bookmarkStart w:id="81" w:name="_Toc513029213"/>
      <w:bookmarkStart w:id="82" w:name="_Toc16938529"/>
      <w:r>
        <w:rPr>
          <w:rFonts w:hint="eastAsia"/>
          <w:color w:val="000000" w:themeColor="text1"/>
          <w:sz w:val="30"/>
          <w:szCs w:val="30"/>
          <w:highlight w:val="none"/>
          <w14:textFill>
            <w14:solidFill>
              <w14:schemeClr w14:val="tx1"/>
            </w14:solidFill>
          </w14:textFill>
        </w:rPr>
        <w:t>三、投标文件的编制</w:t>
      </w:r>
      <w:bookmarkEnd w:id="78"/>
      <w:bookmarkEnd w:id="79"/>
      <w:bookmarkEnd w:id="80"/>
      <w:bookmarkEnd w:id="81"/>
      <w:bookmarkEnd w:id="82"/>
    </w:p>
    <w:p w14:paraId="60747746">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83" w:name="_Toc462564073"/>
      <w:bookmarkStart w:id="84" w:name="_Toc20823286"/>
      <w:bookmarkStart w:id="85" w:name="_Toc16938530"/>
      <w:bookmarkStart w:id="86" w:name="_Toc513029214"/>
      <w:r>
        <w:rPr>
          <w:rFonts w:hint="eastAsia" w:ascii="宋体" w:hAnsi="宋体" w:eastAsia="宋体"/>
          <w:bCs w:val="0"/>
          <w:color w:val="000000" w:themeColor="text1"/>
          <w:highlight w:val="none"/>
          <w14:textFill>
            <w14:solidFill>
              <w14:schemeClr w14:val="tx1"/>
            </w14:solidFill>
          </w14:textFill>
        </w:rPr>
        <w:t>9.投标文件的语言及度量衡单位</w:t>
      </w:r>
      <w:bookmarkEnd w:id="83"/>
      <w:bookmarkEnd w:id="84"/>
      <w:bookmarkEnd w:id="85"/>
      <w:bookmarkEnd w:id="86"/>
    </w:p>
    <w:p w14:paraId="32BEB9AD">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9.1</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提交的投标文件以及</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与</w:t>
      </w:r>
      <w:r>
        <w:rPr>
          <w:rFonts w:hint="eastAsia" w:ascii="宋体" w:hAnsi="宋体"/>
          <w:color w:val="000000" w:themeColor="text1"/>
          <w:sz w:val="24"/>
          <w:highlight w:val="none"/>
          <w:lang w:eastAsia="zh-CN"/>
          <w14:textFill>
            <w14:solidFill>
              <w14:schemeClr w14:val="tx1"/>
            </w14:solidFill>
          </w14:textFill>
        </w:rPr>
        <w:t>代理机构</w:t>
      </w:r>
      <w:r>
        <w:rPr>
          <w:rFonts w:hint="eastAsia" w:ascii="宋体" w:hAnsi="宋体"/>
          <w:color w:val="000000" w:themeColor="text1"/>
          <w:sz w:val="24"/>
          <w:highlight w:val="none"/>
          <w14:textFill>
            <w14:solidFill>
              <w14:schemeClr w14:val="tx1"/>
            </w14:solidFill>
          </w14:textFill>
        </w:rPr>
        <w:t>就有关投标的所有来往通知、函件和文件均应使用</w:t>
      </w:r>
      <w:r>
        <w:rPr>
          <w:rFonts w:hint="eastAsia" w:ascii="宋体" w:hAnsi="宋体"/>
          <w:bCs/>
          <w:color w:val="000000" w:themeColor="text1"/>
          <w:sz w:val="24"/>
          <w:highlight w:val="none"/>
          <w14:textFill>
            <w14:solidFill>
              <w14:schemeClr w14:val="tx1"/>
            </w14:solidFill>
          </w14:textFill>
        </w:rPr>
        <w:t>简体中文</w:t>
      </w:r>
      <w:r>
        <w:rPr>
          <w:rFonts w:hint="eastAsia" w:ascii="宋体" w:hAnsi="宋体"/>
          <w:bCs/>
          <w:color w:val="000000" w:themeColor="text1"/>
          <w:sz w:val="24"/>
          <w:szCs w:val="24"/>
          <w:highlight w:val="none"/>
          <w14:textFill>
            <w14:solidFill>
              <w14:schemeClr w14:val="tx1"/>
            </w14:solidFill>
          </w14:textFill>
        </w:rPr>
        <w:t>（规格、型号辅助符号例外）</w:t>
      </w:r>
      <w:r>
        <w:rPr>
          <w:rFonts w:hint="eastAsia" w:ascii="宋体" w:hAnsi="宋体"/>
          <w:color w:val="000000" w:themeColor="text1"/>
          <w:sz w:val="24"/>
          <w:highlight w:val="none"/>
          <w14:textFill>
            <w14:solidFill>
              <w14:schemeClr w14:val="tx1"/>
            </w14:solidFill>
          </w14:textFill>
        </w:rPr>
        <w:t>。</w:t>
      </w:r>
    </w:p>
    <w:p w14:paraId="5E6AA582">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9.2</w:t>
      </w:r>
      <w:r>
        <w:rPr>
          <w:rFonts w:hint="eastAsia" w:ascii="宋体" w:hAnsi="宋体"/>
          <w:color w:val="000000" w:themeColor="text1"/>
          <w:sz w:val="24"/>
          <w:highlight w:val="none"/>
          <w14:textFill>
            <w14:solidFill>
              <w14:schemeClr w14:val="tx1"/>
            </w14:solidFill>
          </w14:textFill>
        </w:rPr>
        <w:t>除技术性能另有规定外，投标文件所使用的度量衡单位，均须采用国家法定计量单位。</w:t>
      </w:r>
    </w:p>
    <w:p w14:paraId="53E8D94D">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87" w:name="_Toc20823287"/>
      <w:bookmarkStart w:id="88" w:name="_Toc462564074"/>
      <w:bookmarkStart w:id="89" w:name="_Toc513029215"/>
      <w:bookmarkStart w:id="90" w:name="_Toc16938531"/>
      <w:r>
        <w:rPr>
          <w:rFonts w:hint="eastAsia" w:ascii="宋体" w:hAnsi="宋体" w:eastAsia="宋体"/>
          <w:bCs w:val="0"/>
          <w:color w:val="000000" w:themeColor="text1"/>
          <w:highlight w:val="none"/>
          <w14:textFill>
            <w14:solidFill>
              <w14:schemeClr w14:val="tx1"/>
            </w14:solidFill>
          </w14:textFill>
        </w:rPr>
        <w:t>10.投标文件构成</w:t>
      </w:r>
      <w:bookmarkEnd w:id="87"/>
      <w:bookmarkEnd w:id="88"/>
      <w:bookmarkEnd w:id="89"/>
      <w:bookmarkEnd w:id="90"/>
    </w:p>
    <w:p w14:paraId="2C82D355">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10.1</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编写的投标文件应包括资格证明文件、符合性证明文件（投标函、承诺书、开标一览表、分项报价表、投标偏离表、《采购需求》中如有要求须提供的证明文件等）、其他证明文件（《评标方法与评标标准》中涉及的证明文件、其他</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认为应附的文件）等内容。</w:t>
      </w:r>
    </w:p>
    <w:p w14:paraId="7E57650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10.2</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所须提供的相关证明文件和要求以及投标文件的部分格式要求，详见第六章《投标文件内容与格式》。</w:t>
      </w:r>
    </w:p>
    <w:p w14:paraId="3E7DC1BE">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10.3如标书制作工具中格式和内容与招标文件不一致的，请以招标文件为准。</w:t>
      </w:r>
    </w:p>
    <w:p w14:paraId="7FB2A07B">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91" w:name="_Hlt26954838"/>
      <w:bookmarkEnd w:id="91"/>
      <w:bookmarkStart w:id="92" w:name="_Hlt26668975"/>
      <w:bookmarkEnd w:id="92"/>
      <w:bookmarkStart w:id="93" w:name="_Hlt26670360"/>
      <w:bookmarkEnd w:id="93"/>
      <w:bookmarkStart w:id="94" w:name="_Toc513029219"/>
      <w:bookmarkStart w:id="95" w:name="_Toc49090507"/>
      <w:bookmarkStart w:id="96" w:name="_Toc14577354"/>
      <w:bookmarkStart w:id="97" w:name="_Toc49090509"/>
      <w:bookmarkStart w:id="98" w:name="_Toc14577357"/>
      <w:bookmarkStart w:id="99" w:name="_Toc513029216"/>
      <w:r>
        <w:rPr>
          <w:rFonts w:hint="eastAsia" w:ascii="宋体" w:hAnsi="宋体" w:eastAsia="宋体"/>
          <w:bCs w:val="0"/>
          <w:color w:val="000000" w:themeColor="text1"/>
          <w:highlight w:val="none"/>
          <w14:textFill>
            <w14:solidFill>
              <w14:schemeClr w14:val="tx1"/>
            </w14:solidFill>
          </w14:textFill>
        </w:rPr>
        <w:t>11.证明</w:t>
      </w:r>
      <w:r>
        <w:rPr>
          <w:rFonts w:hint="eastAsia" w:ascii="宋体" w:hAnsi="宋体" w:eastAsia="宋体"/>
          <w:bCs w:val="0"/>
          <w:color w:val="000000" w:themeColor="text1"/>
          <w:highlight w:val="none"/>
          <w:lang w:eastAsia="zh-CN"/>
          <w14:textFill>
            <w14:solidFill>
              <w14:schemeClr w14:val="tx1"/>
            </w14:solidFill>
          </w14:textFill>
        </w:rPr>
        <w:t>投标供应商</w:t>
      </w:r>
      <w:r>
        <w:rPr>
          <w:rFonts w:hint="eastAsia" w:ascii="宋体" w:hAnsi="宋体" w:eastAsia="宋体"/>
          <w:bCs w:val="0"/>
          <w:color w:val="000000" w:themeColor="text1"/>
          <w:highlight w:val="none"/>
          <w14:textFill>
            <w14:solidFill>
              <w14:schemeClr w14:val="tx1"/>
            </w14:solidFill>
          </w14:textFill>
        </w:rPr>
        <w:t>及投标标的符合招标文件规定的文件</w:t>
      </w:r>
      <w:bookmarkEnd w:id="94"/>
      <w:bookmarkEnd w:id="95"/>
      <w:bookmarkEnd w:id="96"/>
      <w:bookmarkEnd w:id="97"/>
      <w:bookmarkEnd w:id="98"/>
      <w:bookmarkEnd w:id="99"/>
    </w:p>
    <w:p w14:paraId="1BC05707">
      <w:pPr>
        <w:spacing w:line="500" w:lineRule="exact"/>
        <w:ind w:firstLine="480"/>
        <w:rPr>
          <w:rFonts w:hint="eastAsia" w:ascii="宋体" w:hAnsi="宋体"/>
          <w:bCs/>
          <w:color w:val="000000" w:themeColor="text1"/>
          <w:sz w:val="24"/>
          <w:highlight w:val="none"/>
          <w14:textFill>
            <w14:solidFill>
              <w14:schemeClr w14:val="tx1"/>
            </w14:solidFill>
          </w14:textFill>
        </w:rPr>
      </w:pPr>
      <w:bookmarkStart w:id="100" w:name="_Toc14577355"/>
      <w:bookmarkStart w:id="101" w:name="_Toc49090508"/>
      <w:r>
        <w:rPr>
          <w:rFonts w:hint="eastAsia" w:ascii="宋体" w:hAnsi="宋体"/>
          <w:bCs/>
          <w:color w:val="000000" w:themeColor="text1"/>
          <w:sz w:val="24"/>
          <w:highlight w:val="none"/>
          <w14:textFill>
            <w14:solidFill>
              <w14:schemeClr w14:val="tx1"/>
            </w14:solidFill>
          </w14:textFill>
        </w:rPr>
        <w:t>11.1</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应按照</w:t>
      </w:r>
      <w:r>
        <w:rPr>
          <w:rFonts w:hint="eastAsia" w:ascii="宋体" w:hAnsi="宋体"/>
          <w:bCs/>
          <w:color w:val="000000" w:themeColor="text1"/>
          <w:sz w:val="24"/>
          <w:highlight w:val="none"/>
          <w:lang w:eastAsia="zh-CN"/>
          <w14:textFill>
            <w14:solidFill>
              <w14:schemeClr w14:val="tx1"/>
            </w14:solidFill>
          </w14:textFill>
        </w:rPr>
        <w:t>法律法规</w:t>
      </w:r>
      <w:r>
        <w:rPr>
          <w:rFonts w:hint="eastAsia" w:ascii="宋体" w:hAnsi="宋体"/>
          <w:bCs/>
          <w:color w:val="000000" w:themeColor="text1"/>
          <w:sz w:val="24"/>
          <w:highlight w:val="none"/>
          <w14:textFill>
            <w14:solidFill>
              <w14:schemeClr w14:val="tx1"/>
            </w14:solidFill>
          </w14:textFill>
        </w:rPr>
        <w:t>、规章和规范性文件以及招标文件要求提交证明文件，证明其及投标标的符合招标文件规定。</w:t>
      </w:r>
    </w:p>
    <w:p w14:paraId="74433CC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11.2招标文件对证明文件无明确形式要求的，证明文件可以以文字资料、图纸和数据等形式提交。</w:t>
      </w:r>
    </w:p>
    <w:p w14:paraId="5C5160FB">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02" w:name="_Toc14577359"/>
      <w:bookmarkStart w:id="103" w:name="_Toc49090510"/>
      <w:r>
        <w:rPr>
          <w:rFonts w:hint="eastAsia" w:ascii="宋体" w:hAnsi="宋体" w:eastAsia="宋体"/>
          <w:bCs w:val="0"/>
          <w:color w:val="000000" w:themeColor="text1"/>
          <w:highlight w:val="none"/>
          <w14:textFill>
            <w14:solidFill>
              <w14:schemeClr w14:val="tx1"/>
            </w14:solidFill>
          </w14:textFill>
        </w:rPr>
        <w:t>12.投标函、承诺书和开标一览表</w:t>
      </w:r>
    </w:p>
    <w:p w14:paraId="5FEB14D0">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12.1</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应按照招标文件中提供的格式完整、正确填写投标函、承诺书和开标一览表。</w:t>
      </w:r>
    </w:p>
    <w:p w14:paraId="2E2BBB24">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12.2对于采用货币报价的项目，开标一览表中的投标总报价应与分项报价表的总额一致，如不一致，不作为无效投标处理，但评标时按开标一览表中价格为准。</w:t>
      </w:r>
      <w:bookmarkEnd w:id="102"/>
      <w:bookmarkEnd w:id="103"/>
    </w:p>
    <w:p w14:paraId="2C7D3E94">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13.</w:t>
      </w:r>
      <w:bookmarkEnd w:id="100"/>
      <w:bookmarkEnd w:id="101"/>
      <w:r>
        <w:rPr>
          <w:rFonts w:hint="eastAsia" w:ascii="宋体" w:hAnsi="宋体" w:eastAsia="宋体"/>
          <w:bCs w:val="0"/>
          <w:color w:val="000000" w:themeColor="text1"/>
          <w:highlight w:val="none"/>
          <w14:textFill>
            <w14:solidFill>
              <w14:schemeClr w14:val="tx1"/>
            </w14:solidFill>
          </w14:textFill>
        </w:rPr>
        <w:t>分项报价表</w:t>
      </w:r>
    </w:p>
    <w:p w14:paraId="5ECFF475">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13.1</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应按照招标文件规定格式填报</w:t>
      </w:r>
      <w:bookmarkStart w:id="104" w:name="_Hlt26670399"/>
      <w:bookmarkEnd w:id="104"/>
      <w:r>
        <w:rPr>
          <w:rFonts w:hint="eastAsia" w:ascii="宋体" w:hAnsi="宋体"/>
          <w:color w:val="000000" w:themeColor="text1"/>
          <w:sz w:val="24"/>
          <w:highlight w:val="none"/>
          <w14:textFill>
            <w14:solidFill>
              <w14:schemeClr w14:val="tx1"/>
            </w14:solidFill>
          </w14:textFill>
        </w:rPr>
        <w:t>分项报价表。</w:t>
      </w:r>
    </w:p>
    <w:p w14:paraId="33E22590">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13.2</w:t>
      </w:r>
      <w:r>
        <w:rPr>
          <w:rFonts w:hint="eastAsia" w:ascii="宋体" w:hAnsi="宋体"/>
          <w:bCs/>
          <w:color w:val="000000" w:themeColor="text1"/>
          <w:sz w:val="24"/>
          <w:highlight w:val="none"/>
          <w14:textFill>
            <w14:solidFill>
              <w14:schemeClr w14:val="tx1"/>
            </w14:solidFill>
          </w14:textFill>
        </w:rPr>
        <w:t>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招标文件中另有规定的按规定执行。</w:t>
      </w:r>
    </w:p>
    <w:p w14:paraId="1E0C76F3">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05" w:name="_Hlt26670486"/>
      <w:bookmarkEnd w:id="105"/>
      <w:bookmarkStart w:id="106" w:name="_Hlt26954731"/>
      <w:bookmarkEnd w:id="106"/>
      <w:bookmarkStart w:id="107" w:name="_Hlt26670425"/>
      <w:bookmarkEnd w:id="107"/>
      <w:bookmarkStart w:id="108" w:name="_Hlt26954844"/>
      <w:bookmarkEnd w:id="108"/>
      <w:bookmarkStart w:id="109" w:name="_Hlt26954848"/>
      <w:bookmarkEnd w:id="109"/>
      <w:bookmarkStart w:id="110" w:name="_Hlt26670403"/>
      <w:bookmarkEnd w:id="110"/>
      <w:bookmarkStart w:id="111" w:name="_Hlt26670482"/>
      <w:bookmarkEnd w:id="111"/>
      <w:bookmarkStart w:id="112" w:name="_Hlt26668983"/>
      <w:bookmarkEnd w:id="112"/>
      <w:bookmarkStart w:id="113" w:name="_Hlt26954846"/>
      <w:bookmarkEnd w:id="113"/>
      <w:bookmarkStart w:id="114" w:name="_Hlt26954842"/>
      <w:bookmarkEnd w:id="114"/>
      <w:r>
        <w:rPr>
          <w:rFonts w:hint="eastAsia" w:ascii="宋体" w:hAnsi="宋体" w:eastAsia="宋体"/>
          <w:bCs w:val="0"/>
          <w:color w:val="000000" w:themeColor="text1"/>
          <w:highlight w:val="none"/>
          <w14:textFill>
            <w14:solidFill>
              <w14:schemeClr w14:val="tx1"/>
            </w14:solidFill>
          </w14:textFill>
        </w:rPr>
        <w:t>14.投标偏离表</w:t>
      </w:r>
    </w:p>
    <w:p w14:paraId="1E91D4D6">
      <w:pPr>
        <w:tabs>
          <w:tab w:val="left" w:pos="1035"/>
        </w:tabs>
        <w:spacing w:line="500" w:lineRule="exact"/>
        <w:ind w:firstLine="480"/>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14</w:t>
      </w:r>
      <w:r>
        <w:rPr>
          <w:rFonts w:hint="eastAsia" w:ascii="宋体" w:hAnsi="Arial" w:cs="宋体"/>
          <w:color w:val="000000" w:themeColor="text1"/>
          <w:sz w:val="24"/>
          <w:highlight w:val="none"/>
          <w:lang w:val="zh-CN"/>
          <w14:textFill>
            <w14:solidFill>
              <w14:schemeClr w14:val="tx1"/>
            </w14:solidFill>
          </w14:textFill>
        </w:rPr>
        <w:t>.</w:t>
      </w:r>
      <w:r>
        <w:rPr>
          <w:rFonts w:hint="eastAsia" w:ascii="宋体" w:hAnsi="Arial" w:cs="宋体"/>
          <w:color w:val="000000" w:themeColor="text1"/>
          <w:sz w:val="24"/>
          <w:highlight w:val="none"/>
          <w14:textFill>
            <w14:solidFill>
              <w14:schemeClr w14:val="tx1"/>
            </w14:solidFill>
          </w14:textFill>
        </w:rPr>
        <w:t>1</w:t>
      </w:r>
      <w:r>
        <w:rPr>
          <w:rFonts w:hint="eastAsia" w:ascii="宋体" w:hAnsi="Arial" w:cs="宋体"/>
          <w:color w:val="000000" w:themeColor="text1"/>
          <w:sz w:val="24"/>
          <w:highlight w:val="none"/>
          <w:lang w:val="zh-CN"/>
          <w14:textFill>
            <w14:solidFill>
              <w14:schemeClr w14:val="tx1"/>
            </w14:solidFill>
          </w14:textFill>
        </w:rPr>
        <w:t>投标供应商可在投标文件中提供认为需要的其他技术文件或说明。</w:t>
      </w:r>
    </w:p>
    <w:p w14:paraId="7C8BEA2F">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15" w:name="_Hlt26954850"/>
      <w:bookmarkEnd w:id="115"/>
      <w:bookmarkStart w:id="116" w:name="_Hlt26670489"/>
      <w:bookmarkEnd w:id="116"/>
      <w:bookmarkStart w:id="117" w:name="_Hlt26954734"/>
      <w:bookmarkEnd w:id="117"/>
      <w:bookmarkStart w:id="118" w:name="_Toc14577360"/>
      <w:bookmarkStart w:id="119" w:name="_Toc49090511"/>
      <w:r>
        <w:rPr>
          <w:rFonts w:hint="eastAsia" w:ascii="宋体" w:hAnsi="宋体" w:eastAsia="宋体"/>
          <w:bCs w:val="0"/>
          <w:color w:val="000000" w:themeColor="text1"/>
          <w:highlight w:val="none"/>
          <w14:textFill>
            <w14:solidFill>
              <w14:schemeClr w14:val="tx1"/>
            </w14:solidFill>
          </w14:textFill>
        </w:rPr>
        <w:t>15.投标有效期</w:t>
      </w:r>
      <w:bookmarkEnd w:id="118"/>
      <w:bookmarkEnd w:id="119"/>
    </w:p>
    <w:p w14:paraId="50EBDF2B">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w:t>
      </w:r>
      <w:r>
        <w:rPr>
          <w:rFonts w:hint="eastAsia" w:ascii="宋体" w:hAnsi="宋体"/>
          <w:bCs/>
          <w:color w:val="000000" w:themeColor="text1"/>
          <w:sz w:val="24"/>
          <w:highlight w:val="none"/>
          <w14:textFill>
            <w14:solidFill>
              <w14:schemeClr w14:val="tx1"/>
            </w14:solidFill>
          </w14:textFill>
        </w:rPr>
        <w:t>投标有效期为招标文件规定的开标之日后</w:t>
      </w:r>
      <w:r>
        <w:rPr>
          <w:rFonts w:hint="eastAsia" w:ascii="宋体" w:hAnsi="宋体"/>
          <w:color w:val="000000" w:themeColor="text1"/>
          <w:sz w:val="24"/>
          <w:highlight w:val="none"/>
          <w14:textFill>
            <w14:solidFill>
              <w14:schemeClr w14:val="tx1"/>
            </w14:solidFill>
          </w14:textFill>
        </w:rPr>
        <w:t>九十（90）天</w:t>
      </w:r>
      <w:r>
        <w:rPr>
          <w:rFonts w:hint="eastAsia" w:ascii="宋体" w:hAnsi="宋体"/>
          <w:bCs/>
          <w:color w:val="000000" w:themeColor="text1"/>
          <w:sz w:val="24"/>
          <w:highlight w:val="none"/>
          <w14:textFill>
            <w14:solidFill>
              <w14:schemeClr w14:val="tx1"/>
            </w14:solidFill>
          </w14:textFill>
        </w:rPr>
        <w:t>。投标有效期比规定短的将被视为未实质性响应招标</w:t>
      </w:r>
      <w:r>
        <w:rPr>
          <w:rFonts w:ascii="宋体" w:hAnsi="宋体"/>
          <w:bCs/>
          <w:color w:val="000000" w:themeColor="text1"/>
          <w:sz w:val="24"/>
          <w:highlight w:val="none"/>
          <w14:textFill>
            <w14:solidFill>
              <w14:schemeClr w14:val="tx1"/>
            </w14:solidFill>
          </w14:textFill>
        </w:rPr>
        <w:t>文件</w:t>
      </w:r>
      <w:r>
        <w:rPr>
          <w:rFonts w:hint="eastAsia" w:ascii="宋体" w:hAnsi="宋体"/>
          <w:bCs/>
          <w:color w:val="000000" w:themeColor="text1"/>
          <w:sz w:val="24"/>
          <w:highlight w:val="none"/>
          <w14:textFill>
            <w14:solidFill>
              <w14:schemeClr w14:val="tx1"/>
            </w14:solidFill>
          </w14:textFill>
        </w:rPr>
        <w:t>而予以拒绝。</w:t>
      </w:r>
    </w:p>
    <w:p w14:paraId="7AF93603">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16.投标有效期的延长</w:t>
      </w:r>
    </w:p>
    <w:p w14:paraId="784A3D7D">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16.1</w:t>
      </w:r>
      <w:r>
        <w:rPr>
          <w:rFonts w:hint="eastAsia" w:ascii="宋体" w:hAnsi="宋体"/>
          <w:bCs/>
          <w:color w:val="000000" w:themeColor="text1"/>
          <w:sz w:val="24"/>
          <w:highlight w:val="none"/>
          <w14:textFill>
            <w14:solidFill>
              <w14:schemeClr w14:val="tx1"/>
            </w14:solidFill>
          </w14:textFill>
        </w:rPr>
        <w:t>在特殊情况下，</w:t>
      </w:r>
      <w:r>
        <w:rPr>
          <w:rFonts w:hint="eastAsia" w:ascii="宋体" w:hAnsi="宋体"/>
          <w:bCs/>
          <w:color w:val="000000" w:themeColor="text1"/>
          <w:sz w:val="24"/>
          <w:highlight w:val="none"/>
          <w:lang w:eastAsia="zh-CN"/>
          <w14:textFill>
            <w14:solidFill>
              <w14:schemeClr w14:val="tx1"/>
            </w14:solidFill>
          </w14:textFill>
        </w:rPr>
        <w:t>代理机构</w:t>
      </w:r>
      <w:r>
        <w:rPr>
          <w:rFonts w:hint="eastAsia" w:ascii="宋体" w:hAnsi="宋体"/>
          <w:bCs/>
          <w:color w:val="000000" w:themeColor="text1"/>
          <w:sz w:val="24"/>
          <w:highlight w:val="none"/>
          <w14:textFill>
            <w14:solidFill>
              <w14:schemeClr w14:val="tx1"/>
            </w14:solidFill>
          </w14:textFill>
        </w:rPr>
        <w:t>于原投标有效期满之前，可向</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提出延长投标有效期的要求。这种要求与答复均应采用书面形式。</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可以拒绝</w:t>
      </w:r>
      <w:r>
        <w:rPr>
          <w:rFonts w:hint="eastAsia" w:ascii="宋体" w:hAnsi="宋体"/>
          <w:bCs/>
          <w:color w:val="000000" w:themeColor="text1"/>
          <w:sz w:val="24"/>
          <w:highlight w:val="none"/>
          <w:lang w:eastAsia="zh-CN"/>
          <w14:textFill>
            <w14:solidFill>
              <w14:schemeClr w14:val="tx1"/>
            </w14:solidFill>
          </w14:textFill>
        </w:rPr>
        <w:t>代理机构</w:t>
      </w:r>
      <w:r>
        <w:rPr>
          <w:rFonts w:hint="eastAsia" w:ascii="宋体" w:hAnsi="宋体"/>
          <w:bCs/>
          <w:color w:val="000000" w:themeColor="text1"/>
          <w:sz w:val="24"/>
          <w:highlight w:val="none"/>
          <w14:textFill>
            <w14:solidFill>
              <w14:schemeClr w14:val="tx1"/>
            </w14:solidFill>
          </w14:textFill>
        </w:rPr>
        <w:t>的这一要求而放弃投标</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同意延长投标有效期的</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既不能要求也不允许修改其投标文件</w:t>
      </w:r>
      <w:r>
        <w:rPr>
          <w:rFonts w:hint="eastAsia" w:ascii="宋体" w:hAnsi="宋体"/>
          <w:color w:val="000000" w:themeColor="text1"/>
          <w:sz w:val="24"/>
          <w:szCs w:val="24"/>
          <w:highlight w:val="none"/>
          <w14:textFill>
            <w14:solidFill>
              <w14:schemeClr w14:val="tx1"/>
            </w14:solidFill>
          </w14:textFill>
        </w:rPr>
        <w:t>，同时受投标有效期约束的所有权利与义务均延长至新的有效期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w:t>
      </w:r>
    </w:p>
    <w:p w14:paraId="0E88F5F5">
      <w:pPr>
        <w:pStyle w:val="20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20" w:name="_Hlt26954739"/>
      <w:bookmarkEnd w:id="120"/>
      <w:bookmarkStart w:id="121" w:name="_Hlt26954852"/>
      <w:bookmarkEnd w:id="121"/>
      <w:bookmarkStart w:id="122" w:name="_Toc513029224"/>
      <w:bookmarkStart w:id="123" w:name="_Toc16938540"/>
      <w:bookmarkStart w:id="124" w:name="_Toc20823296"/>
      <w:bookmarkStart w:id="125" w:name="_Toc120614217"/>
      <w:r>
        <w:rPr>
          <w:rFonts w:hint="eastAsia"/>
          <w:color w:val="000000" w:themeColor="text1"/>
          <w:sz w:val="30"/>
          <w:szCs w:val="30"/>
          <w:highlight w:val="none"/>
          <w14:textFill>
            <w14:solidFill>
              <w14:schemeClr w14:val="tx1"/>
            </w14:solidFill>
          </w14:textFill>
        </w:rPr>
        <w:t>四、投标文件的递交</w:t>
      </w:r>
      <w:bookmarkEnd w:id="122"/>
      <w:bookmarkEnd w:id="123"/>
      <w:bookmarkEnd w:id="124"/>
      <w:bookmarkEnd w:id="125"/>
    </w:p>
    <w:p w14:paraId="2CAF3B11">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26" w:name="_Toc16938541"/>
      <w:bookmarkStart w:id="127" w:name="_Toc20823297"/>
      <w:bookmarkStart w:id="128" w:name="_Toc462564084"/>
      <w:bookmarkStart w:id="129" w:name="_Toc513029225"/>
      <w:r>
        <w:rPr>
          <w:rFonts w:hint="eastAsia" w:ascii="宋体" w:hAnsi="宋体" w:eastAsia="宋体"/>
          <w:bCs w:val="0"/>
          <w:color w:val="000000" w:themeColor="text1"/>
          <w:highlight w:val="none"/>
          <w14:textFill>
            <w14:solidFill>
              <w14:schemeClr w14:val="tx1"/>
            </w14:solidFill>
          </w14:textFill>
        </w:rPr>
        <w:t>17.投标文件</w:t>
      </w:r>
      <w:bookmarkEnd w:id="126"/>
      <w:bookmarkEnd w:id="127"/>
      <w:bookmarkEnd w:id="128"/>
      <w:bookmarkEnd w:id="129"/>
      <w:r>
        <w:rPr>
          <w:rFonts w:hint="eastAsia" w:ascii="宋体" w:hAnsi="宋体" w:eastAsia="宋体"/>
          <w:bCs w:val="0"/>
          <w:color w:val="000000" w:themeColor="text1"/>
          <w:highlight w:val="none"/>
          <w14:textFill>
            <w14:solidFill>
              <w14:schemeClr w14:val="tx1"/>
            </w14:solidFill>
          </w14:textFill>
        </w:rPr>
        <w:t>的递交</w:t>
      </w:r>
    </w:p>
    <w:p w14:paraId="15778D51">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17.1</w:t>
      </w:r>
      <w:r>
        <w:rPr>
          <w:rFonts w:hint="eastAsia" w:ascii="宋体" w:hAnsi="宋体"/>
          <w:bCs/>
          <w:color w:val="000000" w:themeColor="text1"/>
          <w:sz w:val="24"/>
          <w:highlight w:val="none"/>
          <w14:textFill>
            <w14:solidFill>
              <w14:schemeClr w14:val="tx1"/>
            </w14:solidFill>
          </w14:textFill>
        </w:rPr>
        <w:t>电子投标文件的递交</w:t>
      </w:r>
    </w:p>
    <w:p w14:paraId="051BCC5F">
      <w:pPr>
        <w:pStyle w:val="310"/>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应当按照《操作手册》规定，在投标截止时间前</w:t>
      </w:r>
      <w:r>
        <w:rPr>
          <w:rFonts w:ascii="宋体" w:hAnsi="宋体"/>
          <w:bCs/>
          <w:color w:val="000000" w:themeColor="text1"/>
          <w:sz w:val="24"/>
          <w:highlight w:val="none"/>
          <w14:textFill>
            <w14:solidFill>
              <w14:schemeClr w14:val="tx1"/>
            </w14:solidFill>
          </w14:textFill>
        </w:rPr>
        <w:t>制作</w:t>
      </w:r>
      <w:r>
        <w:rPr>
          <w:rFonts w:hint="eastAsia" w:ascii="宋体" w:hAnsi="宋体"/>
          <w:bCs/>
          <w:color w:val="000000" w:themeColor="text1"/>
          <w:sz w:val="24"/>
          <w:highlight w:val="none"/>
          <w14:textFill>
            <w14:solidFill>
              <w14:schemeClr w14:val="tx1"/>
            </w14:solidFill>
          </w14:textFill>
        </w:rPr>
        <w:t>并上传电子投标文件。</w:t>
      </w:r>
      <w:bookmarkStart w:id="130" w:name="_Toc20823298"/>
      <w:bookmarkStart w:id="131" w:name="_Toc16938542"/>
      <w:bookmarkStart w:id="132" w:name="_Toc513029226"/>
    </w:p>
    <w:p w14:paraId="26E9E24D">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18.投标截止</w:t>
      </w:r>
      <w:bookmarkEnd w:id="130"/>
      <w:bookmarkEnd w:id="131"/>
      <w:bookmarkEnd w:id="132"/>
      <w:r>
        <w:rPr>
          <w:rFonts w:hint="eastAsia" w:ascii="宋体" w:hAnsi="宋体" w:eastAsia="宋体"/>
          <w:bCs w:val="0"/>
          <w:color w:val="000000" w:themeColor="text1"/>
          <w:highlight w:val="none"/>
          <w14:textFill>
            <w14:solidFill>
              <w14:schemeClr w14:val="tx1"/>
            </w14:solidFill>
          </w14:textFill>
        </w:rPr>
        <w:t>时间</w:t>
      </w:r>
    </w:p>
    <w:p w14:paraId="3C7FD63F">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18.1</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上传电子投标文件的时间不得迟于招标公告中规定的投标截止时间。</w:t>
      </w:r>
    </w:p>
    <w:p w14:paraId="0B4B2308">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应</w:t>
      </w:r>
      <w:r>
        <w:rPr>
          <w:rFonts w:hint="eastAsia" w:ascii="宋体" w:hAnsi="宋体"/>
          <w:bCs/>
          <w:color w:val="000000" w:themeColor="text1"/>
          <w:sz w:val="24"/>
          <w:highlight w:val="none"/>
          <w:lang w:eastAsia="zh-CN"/>
          <w14:textFill>
            <w14:solidFill>
              <w14:schemeClr w14:val="tx1"/>
            </w14:solidFill>
          </w14:textFill>
        </w:rPr>
        <w:t>充分考虑</w:t>
      </w:r>
      <w:r>
        <w:rPr>
          <w:rFonts w:hint="eastAsia" w:ascii="宋体" w:hAnsi="宋体"/>
          <w:bCs/>
          <w:color w:val="000000" w:themeColor="text1"/>
          <w:sz w:val="24"/>
          <w:highlight w:val="none"/>
          <w14:textFill>
            <w14:solidFill>
              <w14:schemeClr w14:val="tx1"/>
            </w14:solidFill>
          </w14:textFill>
        </w:rPr>
        <w:t>网络环境、网络带宽等风险因素，如因</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自身原因造成的电子投标文件上传不成功的视作</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未按照招标文件要求上传电子投标文件，</w:t>
      </w:r>
      <w:r>
        <w:rPr>
          <w:rFonts w:hint="eastAsia" w:ascii="宋体" w:hAnsi="宋体"/>
          <w:bCs/>
          <w:color w:val="000000" w:themeColor="text1"/>
          <w:sz w:val="24"/>
          <w:highlight w:val="none"/>
          <w:lang w:eastAsia="zh-CN"/>
          <w14:textFill>
            <w14:solidFill>
              <w14:schemeClr w14:val="tx1"/>
            </w14:solidFill>
          </w14:textFill>
        </w:rPr>
        <w:t>作</w:t>
      </w:r>
      <w:r>
        <w:rPr>
          <w:rFonts w:hint="eastAsia" w:ascii="宋体" w:hAnsi="宋体"/>
          <w:bCs/>
          <w:color w:val="000000" w:themeColor="text1"/>
          <w:sz w:val="24"/>
          <w:highlight w:val="none"/>
          <w14:textFill>
            <w14:solidFill>
              <w14:schemeClr w14:val="tx1"/>
            </w14:solidFill>
          </w14:textFill>
        </w:rPr>
        <w:t>无效投标处理。</w:t>
      </w:r>
    </w:p>
    <w:p w14:paraId="7A0B6FC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18.2</w:t>
      </w:r>
      <w:r>
        <w:rPr>
          <w:rFonts w:hint="eastAsia" w:ascii="宋体" w:hAnsi="宋体"/>
          <w:bCs/>
          <w:color w:val="000000" w:themeColor="text1"/>
          <w:sz w:val="24"/>
          <w:highlight w:val="none"/>
          <w:lang w:eastAsia="zh-CN"/>
          <w14:textFill>
            <w14:solidFill>
              <w14:schemeClr w14:val="tx1"/>
            </w14:solidFill>
          </w14:textFill>
        </w:rPr>
        <w:t>代理机构</w:t>
      </w:r>
      <w:r>
        <w:rPr>
          <w:rFonts w:hint="eastAsia" w:ascii="宋体" w:hAnsi="宋体"/>
          <w:bCs/>
          <w:color w:val="000000" w:themeColor="text1"/>
          <w:sz w:val="24"/>
          <w:highlight w:val="none"/>
          <w14:textFill>
            <w14:solidFill>
              <w14:schemeClr w14:val="tx1"/>
            </w14:solidFill>
          </w14:textFill>
        </w:rPr>
        <w:t>可以按照规定，通过更正公告修改投标截止时间，</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的所有权利和义务以及</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受制的截止时间均应以延长后新的截止时间为准。</w:t>
      </w:r>
    </w:p>
    <w:p w14:paraId="4AE04181">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33" w:name="_Toc20823299"/>
      <w:bookmarkStart w:id="134" w:name="_Toc513029227"/>
      <w:bookmarkStart w:id="135" w:name="_Toc16938543"/>
      <w:r>
        <w:rPr>
          <w:rFonts w:hint="eastAsia" w:ascii="宋体" w:hAnsi="宋体" w:eastAsia="宋体"/>
          <w:bCs w:val="0"/>
          <w:color w:val="000000" w:themeColor="text1"/>
          <w:highlight w:val="none"/>
          <w14:textFill>
            <w14:solidFill>
              <w14:schemeClr w14:val="tx1"/>
            </w14:solidFill>
          </w14:textFill>
        </w:rPr>
        <w:t>19.投标文件</w:t>
      </w:r>
      <w:bookmarkEnd w:id="133"/>
      <w:bookmarkEnd w:id="134"/>
      <w:bookmarkEnd w:id="135"/>
      <w:r>
        <w:rPr>
          <w:rFonts w:hint="eastAsia" w:ascii="宋体" w:hAnsi="宋体" w:eastAsia="宋体"/>
          <w:bCs w:val="0"/>
          <w:color w:val="000000" w:themeColor="text1"/>
          <w:highlight w:val="none"/>
          <w14:textFill>
            <w14:solidFill>
              <w14:schemeClr w14:val="tx1"/>
            </w14:solidFill>
          </w14:textFill>
        </w:rPr>
        <w:t>的拒收</w:t>
      </w:r>
    </w:p>
    <w:p w14:paraId="071046E2">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19.1</w:t>
      </w:r>
      <w:r>
        <w:rPr>
          <w:rFonts w:hint="eastAsia" w:ascii="宋体" w:hAnsi="宋体"/>
          <w:bCs/>
          <w:color w:val="000000" w:themeColor="text1"/>
          <w:sz w:val="24"/>
          <w:highlight w:val="none"/>
          <w:lang w:eastAsia="zh-CN"/>
          <w14:textFill>
            <w14:solidFill>
              <w14:schemeClr w14:val="tx1"/>
            </w14:solidFill>
          </w14:textFill>
        </w:rPr>
        <w:t>代理机构</w:t>
      </w:r>
      <w:r>
        <w:rPr>
          <w:rFonts w:hint="eastAsia" w:ascii="宋体" w:hAnsi="宋体"/>
          <w:bCs/>
          <w:color w:val="000000" w:themeColor="text1"/>
          <w:sz w:val="24"/>
          <w:highlight w:val="none"/>
          <w14:textFill>
            <w14:solidFill>
              <w14:schemeClr w14:val="tx1"/>
            </w14:solidFill>
          </w14:textFill>
        </w:rPr>
        <w:t>拒绝接收在其规定的投标截止时间后上传的任何投标文件。</w:t>
      </w:r>
    </w:p>
    <w:p w14:paraId="5A634D9D">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36" w:name="_Toc513029228"/>
      <w:bookmarkStart w:id="137" w:name="_Toc20823300"/>
      <w:bookmarkStart w:id="138" w:name="_Toc16938544"/>
      <w:r>
        <w:rPr>
          <w:rFonts w:hint="eastAsia" w:ascii="宋体" w:hAnsi="宋体" w:eastAsia="宋体"/>
          <w:bCs w:val="0"/>
          <w:color w:val="000000" w:themeColor="text1"/>
          <w:highlight w:val="none"/>
          <w14:textFill>
            <w14:solidFill>
              <w14:schemeClr w14:val="tx1"/>
            </w14:solidFill>
          </w14:textFill>
        </w:rPr>
        <w:t>20.投标文件的撤回和修改</w:t>
      </w:r>
      <w:bookmarkEnd w:id="136"/>
      <w:bookmarkEnd w:id="137"/>
      <w:bookmarkEnd w:id="138"/>
    </w:p>
    <w:p w14:paraId="00A7FE5D">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20.1投标文件的撤回</w:t>
      </w:r>
    </w:p>
    <w:p w14:paraId="556429CE">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21.1.1电子投标文件的撤回</w:t>
      </w:r>
    </w:p>
    <w:p w14:paraId="1A60FDA9">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可在投标截止时间前，撤回其电子投标文件，具体操作方法见《操作手册》。</w:t>
      </w:r>
    </w:p>
    <w:p w14:paraId="3F2D6EA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21.1.</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撤回电子投标文件，则认为其不再参与本项目投标活动。</w:t>
      </w:r>
    </w:p>
    <w:p w14:paraId="651C700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20.2投标文件的修改</w:t>
      </w:r>
    </w:p>
    <w:p w14:paraId="00C73F08">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20.2.1</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可在投标截止时间前，对其电子投标文件进行修改，具体操作方法见《操作手册》。</w:t>
      </w:r>
    </w:p>
    <w:p w14:paraId="68B89B7C">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20.2.2</w:t>
      </w:r>
      <w:r>
        <w:rPr>
          <w:rFonts w:hint="eastAsia" w:ascii="宋体" w:hAnsi="宋体"/>
          <w:bCs/>
          <w:color w:val="000000" w:themeColor="text1"/>
          <w:sz w:val="24"/>
          <w:highlight w:val="none"/>
          <w14:textFill>
            <w14:solidFill>
              <w14:schemeClr w14:val="tx1"/>
            </w14:solidFill>
          </w14:textFill>
        </w:rPr>
        <w:t>在投标截止时间之后，</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不得对其电子投标文件作任何修改。</w:t>
      </w:r>
    </w:p>
    <w:p w14:paraId="48FC983D">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20.3</w:t>
      </w:r>
      <w:r>
        <w:rPr>
          <w:rFonts w:hint="eastAsia" w:ascii="宋体" w:hAnsi="宋体"/>
          <w:bCs/>
          <w:color w:val="000000" w:themeColor="text1"/>
          <w:sz w:val="24"/>
          <w:highlight w:val="none"/>
          <w14:textFill>
            <w14:solidFill>
              <w14:schemeClr w14:val="tx1"/>
            </w14:solidFill>
          </w14:textFill>
        </w:rPr>
        <w:t>在投标截止时间至招标文件中规定的投标有效期满之间的这段时间内，</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不得撤回其投标。</w:t>
      </w:r>
    </w:p>
    <w:p w14:paraId="6F8A491A">
      <w:pPr>
        <w:pStyle w:val="20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39" w:name="_Toc20823301"/>
      <w:bookmarkStart w:id="140" w:name="_Toc16938545"/>
      <w:bookmarkStart w:id="141" w:name="_Toc513029229"/>
      <w:bookmarkStart w:id="142" w:name="_Toc120614218"/>
      <w:r>
        <w:rPr>
          <w:rFonts w:hint="eastAsia"/>
          <w:color w:val="000000" w:themeColor="text1"/>
          <w:sz w:val="30"/>
          <w:szCs w:val="30"/>
          <w:highlight w:val="none"/>
          <w14:textFill>
            <w14:solidFill>
              <w14:schemeClr w14:val="tx1"/>
            </w14:solidFill>
          </w14:textFill>
        </w:rPr>
        <w:t>五、开标与评标</w:t>
      </w:r>
      <w:bookmarkEnd w:id="139"/>
      <w:bookmarkEnd w:id="140"/>
      <w:bookmarkEnd w:id="141"/>
      <w:bookmarkEnd w:id="142"/>
    </w:p>
    <w:p w14:paraId="003F2CB4">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43" w:name="_Toc20823302"/>
      <w:bookmarkStart w:id="144" w:name="_Toc513029230"/>
      <w:bookmarkStart w:id="145" w:name="_Toc16938546"/>
      <w:r>
        <w:rPr>
          <w:rFonts w:hint="eastAsia" w:ascii="宋体" w:hAnsi="宋体" w:eastAsia="宋体"/>
          <w:bCs w:val="0"/>
          <w:color w:val="000000" w:themeColor="text1"/>
          <w:highlight w:val="none"/>
          <w14:textFill>
            <w14:solidFill>
              <w14:schemeClr w14:val="tx1"/>
            </w14:solidFill>
          </w14:textFill>
        </w:rPr>
        <w:t>21.开标</w:t>
      </w:r>
      <w:bookmarkEnd w:id="143"/>
      <w:bookmarkEnd w:id="144"/>
      <w:bookmarkEnd w:id="145"/>
    </w:p>
    <w:p w14:paraId="297D0835">
      <w:pPr>
        <w:spacing w:line="500" w:lineRule="exact"/>
        <w:ind w:firstLine="480"/>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w:t>
      </w:r>
      <w:r>
        <w:rPr>
          <w:rFonts w:hint="eastAsia" w:ascii="宋体" w:hAnsi="宋体"/>
          <w:bCs/>
          <w:color w:val="000000" w:themeColor="text1"/>
          <w:sz w:val="24"/>
          <w:highlight w:val="none"/>
          <w:lang w:eastAsia="zh-CN"/>
          <w14:textFill>
            <w14:solidFill>
              <w14:schemeClr w14:val="tx1"/>
            </w14:solidFill>
          </w14:textFill>
        </w:rPr>
        <w:t>代理机构</w:t>
      </w:r>
      <w:r>
        <w:rPr>
          <w:rFonts w:hint="eastAsia" w:ascii="宋体" w:hAnsi="宋体"/>
          <w:bCs/>
          <w:color w:val="000000" w:themeColor="text1"/>
          <w:sz w:val="24"/>
          <w:highlight w:val="none"/>
          <w14:textFill>
            <w14:solidFill>
              <w14:schemeClr w14:val="tx1"/>
            </w14:solidFill>
          </w14:textFill>
        </w:rPr>
        <w:t>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应当按照《操作手册》规定，</w:t>
      </w:r>
      <w:r>
        <w:rPr>
          <w:rFonts w:ascii="宋体" w:hAnsi="宋体"/>
          <w:color w:val="000000" w:themeColor="text1"/>
          <w:sz w:val="24"/>
          <w:szCs w:val="24"/>
          <w:highlight w:val="none"/>
          <w14:textFill>
            <w14:solidFill>
              <w14:schemeClr w14:val="tx1"/>
            </w14:solidFill>
          </w14:textFill>
        </w:rPr>
        <w:t>参加开标活动</w:t>
      </w:r>
      <w:r>
        <w:rPr>
          <w:rFonts w:hint="eastAsia" w:ascii="宋体" w:hAnsi="宋体"/>
          <w:color w:val="000000" w:themeColor="text1"/>
          <w:sz w:val="24"/>
          <w:szCs w:val="24"/>
          <w:highlight w:val="none"/>
          <w14:textFill>
            <w14:solidFill>
              <w14:schemeClr w14:val="tx1"/>
            </w14:solidFill>
          </w14:textFill>
        </w:rPr>
        <w:t>和在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规定的时间内对投标文件进行解密。</w:t>
      </w:r>
    </w:p>
    <w:p w14:paraId="559FDC99">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21.2开标仪式由</w:t>
      </w:r>
      <w:r>
        <w:rPr>
          <w:rFonts w:hint="eastAsia" w:ascii="宋体" w:hAnsi="宋体"/>
          <w:color w:val="000000" w:themeColor="text1"/>
          <w:sz w:val="24"/>
          <w:highlight w:val="none"/>
          <w:lang w:eastAsia="zh-CN"/>
          <w14:textFill>
            <w14:solidFill>
              <w14:schemeClr w14:val="tx1"/>
            </w14:solidFill>
          </w14:textFill>
        </w:rPr>
        <w:t>代理机构</w:t>
      </w:r>
      <w:r>
        <w:rPr>
          <w:rFonts w:hint="eastAsia" w:ascii="宋体" w:hAnsi="宋体"/>
          <w:color w:val="000000" w:themeColor="text1"/>
          <w:sz w:val="24"/>
          <w:highlight w:val="none"/>
          <w14:textFill>
            <w14:solidFill>
              <w14:schemeClr w14:val="tx1"/>
            </w14:solidFill>
          </w14:textFill>
        </w:rPr>
        <w:t>组织。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将自动对</w:t>
      </w:r>
      <w:r>
        <w:rPr>
          <w:rFonts w:ascii="宋体" w:hAnsi="宋体"/>
          <w:color w:val="000000" w:themeColor="text1"/>
          <w:sz w:val="24"/>
          <w:highlight w:val="none"/>
          <w14:textFill>
            <w14:solidFill>
              <w14:schemeClr w14:val="tx1"/>
            </w14:solidFill>
          </w14:textFill>
        </w:rPr>
        <w:t>项目进行开标，并</w:t>
      </w:r>
      <w:r>
        <w:rPr>
          <w:rFonts w:hint="eastAsia" w:ascii="宋体" w:hAnsi="宋体"/>
          <w:color w:val="000000" w:themeColor="text1"/>
          <w:sz w:val="24"/>
          <w:highlight w:val="none"/>
          <w14:textFill>
            <w14:solidFill>
              <w14:schemeClr w14:val="tx1"/>
            </w14:solidFill>
          </w14:textFill>
        </w:rPr>
        <w:t>宣布各</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名称和投标价格。</w:t>
      </w:r>
    </w:p>
    <w:p w14:paraId="05D8CC28">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21.3</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在开标过程中</w:t>
      </w:r>
      <w:r>
        <w:rPr>
          <w:rFonts w:hint="eastAsia" w:ascii="宋体" w:hAnsi="宋体"/>
          <w:color w:val="000000" w:themeColor="text1"/>
          <w:sz w:val="24"/>
          <w:highlight w:val="none"/>
          <w:lang w:eastAsia="zh-CN"/>
          <w14:textFill>
            <w14:solidFill>
              <w14:schemeClr w14:val="tx1"/>
            </w14:solidFill>
          </w14:textFill>
        </w:rPr>
        <w:t>涉及的</w:t>
      </w:r>
      <w:r>
        <w:rPr>
          <w:rFonts w:hint="eastAsia" w:ascii="宋体" w:hAnsi="宋体"/>
          <w:color w:val="000000" w:themeColor="text1"/>
          <w:sz w:val="24"/>
          <w:highlight w:val="none"/>
          <w14:textFill>
            <w14:solidFill>
              <w14:schemeClr w14:val="tx1"/>
            </w14:solidFill>
          </w14:textFill>
        </w:rPr>
        <w:t>投标文件解密、开标结果确认等工作，应按照《操作手册》规定执行。</w:t>
      </w:r>
    </w:p>
    <w:p w14:paraId="7E3BD996">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21.4</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中《开标记录表》宣布后5分钟内未提出的，视同认可开标结果。</w:t>
      </w:r>
    </w:p>
    <w:p w14:paraId="06A68078">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46" w:name="_Toc513029231"/>
      <w:bookmarkStart w:id="147" w:name="_Toc20823303"/>
      <w:bookmarkStart w:id="148" w:name="_Toc16938547"/>
      <w:r>
        <w:rPr>
          <w:rFonts w:hint="eastAsia" w:ascii="宋体" w:hAnsi="宋体" w:eastAsia="宋体"/>
          <w:bCs w:val="0"/>
          <w:color w:val="000000" w:themeColor="text1"/>
          <w:highlight w:val="none"/>
          <w14:textFill>
            <w14:solidFill>
              <w14:schemeClr w14:val="tx1"/>
            </w14:solidFill>
          </w14:textFill>
        </w:rPr>
        <w:t>22.评标委员会</w:t>
      </w:r>
    </w:p>
    <w:p w14:paraId="79E139BF">
      <w:pPr>
        <w:spacing w:line="500" w:lineRule="exact"/>
        <w:ind w:firstLine="480"/>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22.1开标后，</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将立即组织评标委员会（以下简称评委会）进行评标。</w:t>
      </w:r>
    </w:p>
    <w:p w14:paraId="6D47913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22.2评委会依法组建，且人员构成符合政府采购有关规定。</w:t>
      </w:r>
    </w:p>
    <w:p w14:paraId="6AFCF21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22.3评委会独立工作，负责评审所有投标文件并确定中标候选人。</w:t>
      </w:r>
    </w:p>
    <w:p w14:paraId="2981A28C">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23.评标过程的保密与公正</w:t>
      </w:r>
      <w:bookmarkEnd w:id="146"/>
      <w:bookmarkEnd w:id="147"/>
      <w:bookmarkEnd w:id="148"/>
    </w:p>
    <w:p w14:paraId="4004D1B4">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23.1</w:t>
      </w:r>
      <w:r>
        <w:rPr>
          <w:rFonts w:hint="eastAsia" w:ascii="宋体" w:hAnsi="宋体"/>
          <w:bCs/>
          <w:color w:val="000000" w:themeColor="text1"/>
          <w:sz w:val="24"/>
          <w:highlight w:val="none"/>
          <w14:textFill>
            <w14:solidFill>
              <w14:schemeClr w14:val="tx1"/>
            </w14:solidFill>
          </w14:textFill>
        </w:rPr>
        <w:t>凡是与审查、澄清、评价和比较投标的有关资料以及授标建议等，采购人、评委、</w:t>
      </w:r>
      <w:r>
        <w:rPr>
          <w:rFonts w:hint="eastAsia" w:ascii="宋体" w:hAnsi="宋体"/>
          <w:bCs/>
          <w:color w:val="000000" w:themeColor="text1"/>
          <w:sz w:val="24"/>
          <w:highlight w:val="none"/>
          <w:lang w:eastAsia="zh-CN"/>
          <w14:textFill>
            <w14:solidFill>
              <w14:schemeClr w14:val="tx1"/>
            </w14:solidFill>
          </w14:textFill>
        </w:rPr>
        <w:t>代理机构</w:t>
      </w:r>
      <w:r>
        <w:rPr>
          <w:rFonts w:hint="eastAsia" w:ascii="宋体" w:hAnsi="宋体"/>
          <w:bCs/>
          <w:color w:val="000000" w:themeColor="text1"/>
          <w:sz w:val="24"/>
          <w:highlight w:val="none"/>
          <w14:textFill>
            <w14:solidFill>
              <w14:schemeClr w14:val="tx1"/>
            </w14:solidFill>
          </w14:textFill>
        </w:rPr>
        <w:t>均不得向</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或与评标无关的其他人员透露。</w:t>
      </w:r>
    </w:p>
    <w:p w14:paraId="6282E2F6">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23.2</w:t>
      </w:r>
      <w:r>
        <w:rPr>
          <w:rFonts w:hint="eastAsia" w:ascii="宋体" w:hAnsi="宋体"/>
          <w:color w:val="000000" w:themeColor="text1"/>
          <w:sz w:val="24"/>
          <w:szCs w:val="24"/>
          <w:highlight w:val="none"/>
          <w14:textFill>
            <w14:solidFill>
              <w14:schemeClr w14:val="tx1"/>
            </w14:solidFill>
          </w14:textFill>
        </w:rPr>
        <w:t>在评标过程中，</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不得以任何行为影响评标过程，否则其投标文件将被作为无效投标文件。</w:t>
      </w:r>
    </w:p>
    <w:p w14:paraId="62FBD5E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w:t>
      </w:r>
      <w:r>
        <w:rPr>
          <w:rFonts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和评标委员会不向未中标的</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解释未中标原因，也不公布评标过程中的相关细节。</w:t>
      </w:r>
    </w:p>
    <w:p w14:paraId="40CFB10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23.4采用综合评分法的项目，未中标的</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可于中标结果公告发布后通过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查看自己的评审得分及排序情况。</w:t>
      </w:r>
    </w:p>
    <w:p w14:paraId="7ACB23FE">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49" w:name="_Toc513029232"/>
      <w:bookmarkStart w:id="150" w:name="_Toc16938548"/>
      <w:bookmarkStart w:id="151" w:name="_Toc20823304"/>
      <w:r>
        <w:rPr>
          <w:rFonts w:hint="eastAsia" w:ascii="宋体" w:hAnsi="宋体" w:eastAsia="宋体"/>
          <w:bCs w:val="0"/>
          <w:color w:val="000000" w:themeColor="text1"/>
          <w:highlight w:val="none"/>
          <w14:textFill>
            <w14:solidFill>
              <w14:schemeClr w14:val="tx1"/>
            </w14:solidFill>
          </w14:textFill>
        </w:rPr>
        <w:t>24.投标文件的澄清</w:t>
      </w:r>
      <w:bookmarkEnd w:id="149"/>
      <w:bookmarkEnd w:id="150"/>
      <w:bookmarkEnd w:id="151"/>
    </w:p>
    <w:p w14:paraId="1E7AD062">
      <w:pPr>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评标期间，评委会对投标文件中含义不明确、同类问题表述不一致或者有明显文字和计算错误的内容，有权要求</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作出必要的澄清、说明或者补正。</w:t>
      </w:r>
    </w:p>
    <w:p w14:paraId="1871E7F0">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的澄清、说明或者补正不得超出投标文件的范围或者改变投标文件的实质性内容。</w:t>
      </w:r>
    </w:p>
    <w:p w14:paraId="350269C9">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向供应商发出“澄清要求函”，接到“澄清要求函”的</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应当按照要求在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中提交“澄清响应函”并加盖CA电子公章。澄清、说明和补正的内容作为投标文件的补充部分，具体操作方式见《操作手册》。</w:t>
      </w:r>
    </w:p>
    <w:p w14:paraId="719A698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24.3接到评委会澄清、说明和补正要求的</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如未按规定及时</w:t>
      </w:r>
      <w:r>
        <w:rPr>
          <w:rFonts w:hint="eastAsia" w:ascii="宋体" w:hAnsi="宋体"/>
          <w:color w:val="000000" w:themeColor="text1"/>
          <w:sz w:val="24"/>
          <w:szCs w:val="24"/>
          <w:highlight w:val="none"/>
          <w:lang w:eastAsia="zh-CN"/>
          <w14:textFill>
            <w14:solidFill>
              <w14:schemeClr w14:val="tx1"/>
            </w14:solidFill>
          </w14:textFill>
        </w:rPr>
        <w:t>作出</w:t>
      </w:r>
      <w:r>
        <w:rPr>
          <w:rFonts w:hint="eastAsia" w:ascii="宋体" w:hAnsi="宋体"/>
          <w:color w:val="000000" w:themeColor="text1"/>
          <w:sz w:val="24"/>
          <w:szCs w:val="24"/>
          <w:highlight w:val="none"/>
          <w14:textFill>
            <w14:solidFill>
              <w14:schemeClr w14:val="tx1"/>
            </w14:solidFill>
          </w14:textFill>
        </w:rPr>
        <w:t>澄清、说明和补正，其风险由</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自行承担。</w:t>
      </w:r>
    </w:p>
    <w:p w14:paraId="10C32C57">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52" w:name="_Toc16938549"/>
      <w:bookmarkStart w:id="153" w:name="_Toc20823305"/>
      <w:bookmarkStart w:id="154" w:name="_Toc513029233"/>
      <w:r>
        <w:rPr>
          <w:rFonts w:hint="eastAsia" w:ascii="宋体" w:hAnsi="宋体" w:eastAsia="宋体"/>
          <w:bCs w:val="0"/>
          <w:color w:val="000000" w:themeColor="text1"/>
          <w:highlight w:val="none"/>
          <w14:textFill>
            <w14:solidFill>
              <w14:schemeClr w14:val="tx1"/>
            </w14:solidFill>
          </w14:textFill>
        </w:rPr>
        <w:t>25.对投标文件的初审</w:t>
      </w:r>
      <w:bookmarkEnd w:id="152"/>
      <w:bookmarkEnd w:id="153"/>
      <w:bookmarkEnd w:id="154"/>
    </w:p>
    <w:p w14:paraId="4FFEE684">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25.1</w:t>
      </w:r>
      <w:r>
        <w:rPr>
          <w:rFonts w:hint="eastAsia" w:ascii="宋体" w:hAnsi="宋体"/>
          <w:bCs/>
          <w:color w:val="000000" w:themeColor="text1"/>
          <w:sz w:val="24"/>
          <w:highlight w:val="none"/>
          <w14:textFill>
            <w14:solidFill>
              <w14:schemeClr w14:val="tx1"/>
            </w14:solidFill>
          </w14:textFill>
        </w:rPr>
        <w:t>投标文件初审分为资格审查和符合性审查。</w:t>
      </w:r>
    </w:p>
    <w:p w14:paraId="6DD690EB">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25.1.1资格审查：依据法律法规和招标文件的规定，由采购人</w:t>
      </w:r>
      <w:r>
        <w:rPr>
          <w:rFonts w:hint="eastAsia" w:ascii="宋体" w:hAnsi="宋体"/>
          <w:bCs/>
          <w:color w:val="000000" w:themeColor="text1"/>
          <w:sz w:val="24"/>
          <w:highlight w:val="none"/>
          <w:lang w:val="en-US" w:eastAsia="zh-CN"/>
          <w14:textFill>
            <w14:solidFill>
              <w14:schemeClr w14:val="tx1"/>
            </w14:solidFill>
          </w14:textFill>
        </w:rPr>
        <w:t>或采购代理</w:t>
      </w:r>
      <w:r>
        <w:rPr>
          <w:rFonts w:hint="eastAsia" w:ascii="宋体" w:hAnsi="宋体"/>
          <w:bCs/>
          <w:color w:val="000000" w:themeColor="text1"/>
          <w:sz w:val="24"/>
          <w:highlight w:val="none"/>
          <w14:textFill>
            <w14:solidFill>
              <w14:schemeClr w14:val="tx1"/>
            </w14:solidFill>
          </w14:textFill>
        </w:rPr>
        <w:t>对投标文件中的资格证明文件进行审查。</w:t>
      </w:r>
    </w:p>
    <w:p w14:paraId="3AF79F83">
      <w:pPr>
        <w:spacing w:line="500" w:lineRule="exac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采购人在进行资格审查的同时，将</w:t>
      </w:r>
      <w:r>
        <w:rPr>
          <w:rFonts w:hint="eastAsia" w:ascii="宋体" w:hAnsi="宋体" w:cs="宋体"/>
          <w:bCs/>
          <w:color w:val="000000" w:themeColor="text1"/>
          <w:sz w:val="24"/>
          <w:szCs w:val="24"/>
          <w:highlight w:val="none"/>
          <w14:textFill>
            <w14:solidFill>
              <w14:schemeClr w14:val="tx1"/>
            </w14:solidFill>
          </w14:textFill>
        </w:rPr>
        <w:t>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中国政府采购网</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www.ccgp.gov.cn</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失信被执行人、</w:t>
      </w:r>
      <w:r>
        <w:rPr>
          <w:rFonts w:hint="eastAsia" w:ascii="宋体" w:hAnsi="宋体" w:cs="宋体"/>
          <w:color w:val="000000" w:themeColor="text1"/>
          <w:sz w:val="24"/>
          <w:szCs w:val="24"/>
          <w:highlight w:val="none"/>
          <w:lang w:eastAsia="zh-CN"/>
          <w14:textFill>
            <w14:solidFill>
              <w14:schemeClr w14:val="tx1"/>
            </w14:solidFill>
          </w14:textFill>
        </w:rPr>
        <w:t>重大税收违法失信主体名单</w:t>
      </w:r>
      <w:r>
        <w:rPr>
          <w:rFonts w:hint="eastAsia" w:ascii="宋体" w:hAnsi="宋体" w:cs="宋体"/>
          <w:color w:val="000000" w:themeColor="text1"/>
          <w:sz w:val="24"/>
          <w:szCs w:val="24"/>
          <w:highlight w:val="none"/>
          <w14:textFill>
            <w14:solidFill>
              <w14:schemeClr w14:val="tx1"/>
            </w14:solidFill>
          </w14:textFill>
        </w:rPr>
        <w:t>、政府采购严重违法失信行为记录名单，</w:t>
      </w:r>
      <w:r>
        <w:rPr>
          <w:rFonts w:hint="eastAsia" w:ascii="宋体" w:hAnsi="宋体" w:cs="宋体"/>
          <w:bCs/>
          <w:color w:val="000000" w:themeColor="text1"/>
          <w:sz w:val="24"/>
          <w:highlight w:val="none"/>
          <w14:textFill>
            <w14:solidFill>
              <w14:schemeClr w14:val="tx1"/>
            </w14:solidFill>
          </w14:textFill>
        </w:rPr>
        <w:t>以确定投标供应商是否具备投标资格。</w:t>
      </w:r>
      <w:r>
        <w:rPr>
          <w:rFonts w:hint="eastAsia" w:ascii="宋体" w:hAnsi="宋体" w:cs="宋体"/>
          <w:color w:val="000000" w:themeColor="text1"/>
          <w:sz w:val="24"/>
          <w:szCs w:val="24"/>
          <w:highlight w:val="none"/>
          <w14:textFill>
            <w14:solidFill>
              <w14:schemeClr w14:val="tx1"/>
            </w14:solidFill>
          </w14:textFill>
        </w:rPr>
        <w:t>查询结果留存并归档。</w:t>
      </w:r>
    </w:p>
    <w:p w14:paraId="52F90B83">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接受联合体的项目，两个以上的自然人、法人或者其他组织组成一个联合体，以一个供应商的身份共同参加政府采购活动的</w:t>
      </w:r>
      <w:r>
        <w:rPr>
          <w:rFonts w:hint="eastAsia" w:ascii="宋体" w:hAnsi="宋体"/>
          <w:bCs/>
          <w:color w:val="000000" w:themeColor="text1"/>
          <w:sz w:val="24"/>
          <w:highlight w:val="none"/>
          <w:lang w:eastAsia="zh-CN"/>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联合体成员存在不良信用记录的，视同联合体存在不良应用记录。</w:t>
      </w:r>
    </w:p>
    <w:p w14:paraId="626D39FC">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25.1.2符合性审查：依据招标文件的规定，由评委会从投标文件的有效性、完整性和对招标文件的响应程度进行审查，以确定是否对招标文件的实质性要求作出响应。</w:t>
      </w:r>
    </w:p>
    <w:p w14:paraId="70C9EFB9">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w:t>
      </w:r>
      <w:r>
        <w:rPr>
          <w:rFonts w:ascii="宋体" w:hAnsi="宋体"/>
          <w:bCs/>
          <w:color w:val="000000" w:themeColor="text1"/>
          <w:sz w:val="24"/>
          <w:highlight w:val="none"/>
          <w14:textFill>
            <w14:solidFill>
              <w14:schemeClr w14:val="tx1"/>
            </w14:solidFill>
          </w14:textFill>
        </w:rPr>
        <w:t>1.</w:t>
      </w:r>
      <w:r>
        <w:rPr>
          <w:rFonts w:hint="eastAsia" w:ascii="宋体" w:hAnsi="宋体"/>
          <w:bCs/>
          <w:color w:val="000000" w:themeColor="text1"/>
          <w:sz w:val="24"/>
          <w:highlight w:val="none"/>
          <w14:textFill>
            <w14:solidFill>
              <w14:schemeClr w14:val="tx1"/>
            </w14:solidFill>
          </w14:textFill>
        </w:rPr>
        <w:t>3未通过资格审查或符合性审查的</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，将在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中告知未通过资格审查或符合性审查的原因，</w:t>
      </w:r>
      <w:r>
        <w:rPr>
          <w:rFonts w:ascii="宋体" w:hAnsi="宋体"/>
          <w:bCs/>
          <w:color w:val="000000" w:themeColor="text1"/>
          <w:sz w:val="24"/>
          <w:highlight w:val="none"/>
          <w14:textFill>
            <w14:solidFill>
              <w14:schemeClr w14:val="tx1"/>
            </w14:solidFill>
          </w14:textFill>
        </w:rPr>
        <w:t>评标结束后，将不再告知未通过资格审查和</w:t>
      </w:r>
      <w:r>
        <w:rPr>
          <w:rFonts w:hint="eastAsia" w:ascii="宋体" w:hAnsi="宋体"/>
          <w:bCs/>
          <w:color w:val="000000" w:themeColor="text1"/>
          <w:sz w:val="24"/>
          <w:highlight w:val="none"/>
          <w14:textFill>
            <w14:solidFill>
              <w14:schemeClr w14:val="tx1"/>
            </w14:solidFill>
          </w14:textFill>
        </w:rPr>
        <w:t>符合性</w:t>
      </w:r>
      <w:r>
        <w:rPr>
          <w:rFonts w:ascii="宋体" w:hAnsi="宋体"/>
          <w:bCs/>
          <w:color w:val="000000" w:themeColor="text1"/>
          <w:sz w:val="24"/>
          <w:highlight w:val="none"/>
          <w14:textFill>
            <w14:solidFill>
              <w14:schemeClr w14:val="tx1"/>
            </w14:solidFill>
          </w14:textFill>
        </w:rPr>
        <w:t>审查的原因。</w:t>
      </w:r>
    </w:p>
    <w:p w14:paraId="1526A0BD">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36A894D4">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所谓重大偏离或保留是指与招标文件规定的实质性要求存在负偏离，或者在实质上与招标文件不一致，而且限制了合同中买方和</w:t>
      </w:r>
      <w:r>
        <w:rPr>
          <w:rFonts w:hint="eastAsia" w:ascii="宋体" w:hAnsi="宋体"/>
          <w:color w:val="000000" w:themeColor="text1"/>
          <w:sz w:val="24"/>
          <w:highlight w:val="none"/>
          <w:lang w:eastAsia="zh-CN"/>
          <w14:textFill>
            <w14:solidFill>
              <w14:schemeClr w14:val="tx1"/>
            </w14:solidFill>
          </w14:textFill>
        </w:rPr>
        <w:t>代理机构</w:t>
      </w:r>
      <w:r>
        <w:rPr>
          <w:rFonts w:hint="eastAsia" w:ascii="宋体" w:hAnsi="宋体"/>
          <w:color w:val="000000" w:themeColor="text1"/>
          <w:sz w:val="24"/>
          <w:highlight w:val="none"/>
          <w14:textFill>
            <w14:solidFill>
              <w14:schemeClr w14:val="tx1"/>
            </w14:solidFill>
          </w14:textFill>
        </w:rPr>
        <w:t>的权利或</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的义务，纠正这些偏离或保留将会对其他实质性响应要求的</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的竞争地位产生不公正的影响。重大偏离的认定需经过评委会以少数服从多数的原则作出结论。评委决定投标文件的响应性只根据投标文件本身的内容，而不寻求外部的证据。</w:t>
      </w:r>
    </w:p>
    <w:p w14:paraId="6577A7E1">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.3如果投标文件实质上没有响应招标文件的要求，评委会将予以拒绝，其投标文件无效，</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不得通过修改或撤销</w:t>
      </w:r>
      <w:r>
        <w:rPr>
          <w:rFonts w:hint="eastAsia" w:ascii="宋体" w:hAnsi="宋体"/>
          <w:color w:val="000000" w:themeColor="text1"/>
          <w:sz w:val="24"/>
          <w:highlight w:val="none"/>
          <w:lang w:eastAsia="zh-CN"/>
          <w14:textFill>
            <w14:solidFill>
              <w14:schemeClr w14:val="tx1"/>
            </w14:solidFill>
          </w14:textFill>
        </w:rPr>
        <w:t>不符</w:t>
      </w:r>
      <w:r>
        <w:rPr>
          <w:rFonts w:hint="eastAsia" w:ascii="宋体" w:hAnsi="宋体"/>
          <w:color w:val="000000" w:themeColor="text1"/>
          <w:sz w:val="24"/>
          <w:highlight w:val="none"/>
          <w14:textFill>
            <w14:solidFill>
              <w14:schemeClr w14:val="tx1"/>
            </w14:solidFill>
          </w14:textFill>
        </w:rPr>
        <w:t>合要求的偏离或保留而使其投标成为实质性响应的投标。</w:t>
      </w:r>
    </w:p>
    <w:p w14:paraId="3FB6DC71">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w:t>
      </w:r>
      <w:r>
        <w:rPr>
          <w:rFonts w:ascii="宋体" w:hAnsi="宋体"/>
          <w:color w:val="000000" w:themeColor="text1"/>
          <w:sz w:val="24"/>
          <w:highlight w:val="none"/>
          <w14:textFill>
            <w14:solidFill>
              <w14:schemeClr w14:val="tx1"/>
            </w14:solidFill>
          </w14:textFill>
        </w:rPr>
        <w:t>4</w:t>
      </w:r>
      <w:r>
        <w:rPr>
          <w:rFonts w:hint="eastAsia" w:ascii="宋体" w:hAnsi="宋体"/>
          <w:bCs/>
          <w:color w:val="000000" w:themeColor="text1"/>
          <w:sz w:val="24"/>
          <w:highlight w:val="none"/>
          <w14:textFill>
            <w14:solidFill>
              <w14:schemeClr w14:val="tx1"/>
            </w14:solidFill>
          </w14:textFill>
        </w:rPr>
        <w:t>评委会将对确定为实质性响应的投标进行进一步审核，确定其是否有计算上或累加上的算术错误，修正错误的原则如下：</w:t>
      </w:r>
    </w:p>
    <w:p w14:paraId="33ACB138">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（1）投标文件中开标一览表内容与投标文件中相应内容不一致的，以开标一览表为准。</w:t>
      </w:r>
    </w:p>
    <w:p w14:paraId="525DDF7A">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（2）大写金额和小写金额不一致的，以大写金额为准。</w:t>
      </w:r>
    </w:p>
    <w:p w14:paraId="0D0BA547">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（3）单价金额小数点或者百分比有明显错位的，以开标一览表的总价为准，并修改单价。</w:t>
      </w:r>
    </w:p>
    <w:p w14:paraId="7C154A52">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（4）总价金额与按单价汇总金额不一致的，以单价金额计算结果为准。</w:t>
      </w:r>
    </w:p>
    <w:p w14:paraId="43CCE67B">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同时出现两种以上错误的，按照前款规定的顺序修正。</w:t>
      </w:r>
    </w:p>
    <w:p w14:paraId="38ABB95E">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w:t>
      </w:r>
      <w:r>
        <w:rPr>
          <w:rFonts w:ascii="宋体" w:hAnsi="宋体"/>
          <w:color w:val="000000" w:themeColor="text1"/>
          <w:sz w:val="24"/>
          <w:highlight w:val="none"/>
          <w14:textFill>
            <w14:solidFill>
              <w14:schemeClr w14:val="tx1"/>
            </w14:solidFill>
          </w14:textFill>
        </w:rPr>
        <w:t>5</w:t>
      </w:r>
      <w:r>
        <w:rPr>
          <w:rFonts w:hint="eastAsia" w:ascii="宋体" w:hAnsi="宋体"/>
          <w:bCs/>
          <w:color w:val="000000" w:themeColor="text1"/>
          <w:sz w:val="24"/>
          <w:highlight w:val="none"/>
          <w14:textFill>
            <w14:solidFill>
              <w14:schemeClr w14:val="tx1"/>
            </w14:solidFill>
          </w14:textFill>
        </w:rPr>
        <w:t>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告知</w:t>
      </w:r>
      <w:r>
        <w:rPr>
          <w:rFonts w:hint="eastAsia" w:ascii="宋体" w:hAnsi="宋体"/>
          <w:bCs/>
          <w:color w:val="000000" w:themeColor="text1"/>
          <w:sz w:val="24"/>
          <w:highlight w:val="none"/>
          <w:lang w:eastAsia="zh-CN"/>
          <w14:textFill>
            <w14:solidFill>
              <w14:schemeClr w14:val="tx1"/>
            </w14:solidFill>
          </w14:textFill>
        </w:rPr>
        <w:t>投标供应商</w:t>
      </w:r>
      <w:r>
        <w:rPr>
          <w:rFonts w:ascii="宋体" w:hAnsi="宋体"/>
          <w:bC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调整后的价格应对</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具有约束力。如果</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不确认或不接受修正后的价格，则其投标将被拒绝，其投标无效。</w:t>
      </w:r>
    </w:p>
    <w:p w14:paraId="5E1F134D">
      <w:pPr>
        <w:spacing w:line="500" w:lineRule="exact"/>
        <w:ind w:firstLine="420"/>
        <w:rPr>
          <w:rFonts w:hint="eastAsia" w:ascii="宋体" w:hAnsi="宋体"/>
          <w:color w:val="000000" w:themeColor="text1"/>
          <w:sz w:val="24"/>
          <w:highlight w:val="none"/>
          <w14:textFill>
            <w14:solidFill>
              <w14:schemeClr w14:val="tx1"/>
            </w14:solidFill>
          </w14:textFill>
        </w:rPr>
      </w:pPr>
      <w:bookmarkStart w:id="155" w:name="_Toc513029234"/>
      <w:bookmarkStart w:id="156" w:name="_Toc20823306"/>
      <w:bookmarkStart w:id="157" w:name="_Toc16938550"/>
      <w:r>
        <w:rPr>
          <w:rFonts w:hint="eastAsia" w:ascii="宋体" w:hAnsi="宋体"/>
          <w:color w:val="000000" w:themeColor="text1"/>
          <w:sz w:val="24"/>
          <w:highlight w:val="none"/>
          <w14:textFill>
            <w14:solidFill>
              <w14:schemeClr w14:val="tx1"/>
            </w14:solidFill>
          </w14:textFill>
        </w:rPr>
        <w:t>25.6</w:t>
      </w:r>
      <w:r>
        <w:rPr>
          <w:rFonts w:hint="eastAsia" w:ascii="宋体" w:hAnsi="宋体"/>
          <w:color w:val="000000" w:themeColor="text1"/>
          <w:sz w:val="24"/>
          <w:highlight w:val="none"/>
          <w:lang w:eastAsia="zh-CN"/>
          <w14:textFill>
            <w14:solidFill>
              <w14:schemeClr w14:val="tx1"/>
            </w14:solidFill>
          </w14:textFill>
        </w:rPr>
        <w:t>投标供应商</w:t>
      </w:r>
      <w:r>
        <w:rPr>
          <w:rFonts w:hint="eastAsia" w:ascii="宋体" w:hAnsi="宋体"/>
          <w:color w:val="000000" w:themeColor="text1"/>
          <w:sz w:val="24"/>
          <w:highlight w:val="none"/>
          <w14:textFill>
            <w14:solidFill>
              <w14:schemeClr w14:val="tx1"/>
            </w14:solidFill>
          </w14:textFill>
        </w:rPr>
        <w:t>在开、评标全过程中应</w:t>
      </w:r>
      <w:r>
        <w:rPr>
          <w:rFonts w:hint="eastAsia" w:ascii="宋体" w:hAnsi="宋体"/>
          <w:color w:val="000000" w:themeColor="text1"/>
          <w:sz w:val="24"/>
          <w:highlight w:val="none"/>
          <w:lang w:eastAsia="zh-CN"/>
          <w14:textFill>
            <w14:solidFill>
              <w14:schemeClr w14:val="tx1"/>
            </w14:solidFill>
          </w14:textFill>
        </w:rPr>
        <w:t>保持通信畅通</w:t>
      </w:r>
      <w:r>
        <w:rPr>
          <w:rFonts w:hint="eastAsia" w:ascii="宋体" w:hAnsi="宋体"/>
          <w:color w:val="000000" w:themeColor="text1"/>
          <w:sz w:val="24"/>
          <w:highlight w:val="none"/>
          <w14:textFill>
            <w14:solidFill>
              <w14:schemeClr w14:val="tx1"/>
            </w14:solidFill>
          </w14:textFill>
        </w:rPr>
        <w:t>，及时登录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查阅</w:t>
      </w:r>
      <w:r>
        <w:rPr>
          <w:rFonts w:ascii="宋体" w:hAnsi="宋体"/>
          <w:color w:val="000000" w:themeColor="text1"/>
          <w:sz w:val="24"/>
          <w:highlight w:val="none"/>
          <w14:textFill>
            <w14:solidFill>
              <w14:schemeClr w14:val="tx1"/>
            </w14:solidFill>
          </w14:textFill>
        </w:rPr>
        <w:t>、答复相关</w:t>
      </w:r>
      <w:r>
        <w:rPr>
          <w:rFonts w:hint="eastAsia" w:ascii="宋体" w:hAnsi="宋体"/>
          <w:color w:val="000000" w:themeColor="text1"/>
          <w:sz w:val="24"/>
          <w:highlight w:val="none"/>
          <w14:textFill>
            <w14:solidFill>
              <w14:schemeClr w14:val="tx1"/>
            </w14:solidFill>
          </w14:textFill>
        </w:rPr>
        <w:t>信息</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并安排专人随时接受与代理机构及评标委员会的相关询问。</w:t>
      </w:r>
    </w:p>
    <w:p w14:paraId="5AD55780">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26</w:t>
      </w:r>
      <w:bookmarkEnd w:id="155"/>
      <w:bookmarkEnd w:id="156"/>
      <w:bookmarkEnd w:id="157"/>
      <w:r>
        <w:rPr>
          <w:rFonts w:hint="eastAsia" w:ascii="宋体" w:hAnsi="宋体" w:eastAsia="宋体"/>
          <w:bCs w:val="0"/>
          <w:color w:val="000000" w:themeColor="text1"/>
          <w:highlight w:val="none"/>
          <w14:textFill>
            <w14:solidFill>
              <w14:schemeClr w14:val="tx1"/>
            </w14:solidFill>
          </w14:textFill>
        </w:rPr>
        <w:t>.无效投标条款和废标条款</w:t>
      </w:r>
    </w:p>
    <w:p w14:paraId="4BDBA488">
      <w:pPr>
        <w:spacing w:line="500" w:lineRule="exact"/>
        <w:ind w:left="479"/>
        <w:rPr>
          <w:rFonts w:hint="eastAsia" w:ascii="宋体" w:hAnsi="宋体"/>
          <w:bCs/>
          <w:color w:val="000000" w:themeColor="text1"/>
          <w:sz w:val="24"/>
          <w:highlight w:val="none"/>
          <w14:textFill>
            <w14:solidFill>
              <w14:schemeClr w14:val="tx1"/>
            </w14:solidFill>
          </w14:textFill>
        </w:rPr>
      </w:pPr>
      <w:bookmarkStart w:id="158" w:name="_Toc16938551"/>
      <w:bookmarkStart w:id="159" w:name="_Toc20823307"/>
      <w:bookmarkStart w:id="160" w:name="_Toc513029235"/>
      <w:r>
        <w:rPr>
          <w:rFonts w:hint="eastAsia" w:ascii="宋体" w:hAnsi="宋体"/>
          <w:bCs/>
          <w:color w:val="000000" w:themeColor="text1"/>
          <w:sz w:val="24"/>
          <w:highlight w:val="none"/>
          <w14:textFill>
            <w14:solidFill>
              <w14:schemeClr w14:val="tx1"/>
            </w14:solidFill>
          </w14:textFill>
        </w:rPr>
        <w:t>26.1无效投标条款</w:t>
      </w:r>
    </w:p>
    <w:p w14:paraId="025BE95E">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w:t>
      </w:r>
      <w:r>
        <w:rPr>
          <w:rFonts w:hint="eastAsia" w:ascii="宋体" w:hAnsi="宋体"/>
          <w:bCs/>
          <w:color w:val="000000" w:themeColor="text1"/>
          <w:sz w:val="24"/>
          <w:szCs w:val="24"/>
          <w:highlight w:val="none"/>
          <w14:textFill>
            <w14:solidFill>
              <w14:schemeClr w14:val="tx1"/>
            </w14:solidFill>
          </w14:textFill>
        </w:rPr>
        <w:t>.1.1</w:t>
      </w:r>
      <w:r>
        <w:rPr>
          <w:rFonts w:hint="eastAsia" w:ascii="宋体" w:hAnsi="宋体"/>
          <w:color w:val="000000" w:themeColor="text1"/>
          <w:sz w:val="24"/>
          <w:szCs w:val="24"/>
          <w:highlight w:val="none"/>
          <w14:textFill>
            <w14:solidFill>
              <w14:schemeClr w14:val="tx1"/>
            </w14:solidFill>
          </w14:textFill>
        </w:rPr>
        <w:t>未按《“苏采云”系统供应商操作手册》进行正确操作的。</w:t>
      </w:r>
    </w:p>
    <w:p w14:paraId="40612B60">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在“苏采云”系统规定的时间内未成功解密电子投标文件的。</w:t>
      </w:r>
    </w:p>
    <w:p w14:paraId="1D06D0A3">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26.1.3</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未按照招标文件要求上传电子投标文件、</w:t>
      </w:r>
      <w:r>
        <w:rPr>
          <w:rFonts w:hint="eastAsia" w:ascii="宋体" w:hAnsi="宋体"/>
          <w:bCs/>
          <w:color w:val="000000" w:themeColor="text1"/>
          <w:sz w:val="24"/>
          <w:szCs w:val="24"/>
          <w:highlight w:val="none"/>
          <w14:textFill>
            <w14:solidFill>
              <w14:schemeClr w14:val="tx1"/>
            </w14:solidFill>
          </w14:textFill>
        </w:rPr>
        <w:t>电子投标文件未按规定期限投标的，纸质投标文件（如有）未按规定的期限、地点送达的。</w:t>
      </w:r>
    </w:p>
    <w:p w14:paraId="2DA834D9">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26.1.4</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的</w:t>
      </w:r>
      <w:r>
        <w:rPr>
          <w:rFonts w:hint="eastAsia" w:ascii="宋体" w:hAnsi="宋体"/>
          <w:bCs/>
          <w:color w:val="000000" w:themeColor="text1"/>
          <w:sz w:val="24"/>
          <w:szCs w:val="24"/>
          <w:highlight w:val="none"/>
          <w14:textFill>
            <w14:solidFill>
              <w14:schemeClr w14:val="tx1"/>
            </w14:solidFill>
          </w14:textFill>
        </w:rPr>
        <w:t>电子投标文件未按招标文件要求签章的。</w:t>
      </w:r>
    </w:p>
    <w:p w14:paraId="5288E02B">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26.1.5</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的被授权代表无授权委托书或授权委托日期晚于投标截止日期的。</w:t>
      </w:r>
    </w:p>
    <w:p w14:paraId="152B2DC4">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26.1.6</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不具备招标文件中规定的资格要求或未按招标文件规定的要求提供资格证明文件的。</w:t>
      </w:r>
    </w:p>
    <w:p w14:paraId="165F4FD4">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26.1.7</w:t>
      </w:r>
      <w:r>
        <w:rPr>
          <w:rFonts w:hint="eastAsia" w:ascii="宋体" w:hAnsi="宋体"/>
          <w:bCs/>
          <w:color w:val="000000" w:themeColor="text1"/>
          <w:sz w:val="24"/>
          <w:highlight w:val="none"/>
          <w14:textFill>
            <w14:solidFill>
              <w14:schemeClr w14:val="tx1"/>
            </w14:solidFill>
          </w14:textFill>
        </w:rPr>
        <w:t>同一</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提交两种（含两种）以上不同的投标报价的。</w:t>
      </w:r>
    </w:p>
    <w:p w14:paraId="4AFD1979">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26.1.8</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）、中国政府采购网</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www.ccgp.gov.cn</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列入失信被执行人或</w:t>
      </w:r>
      <w:r>
        <w:rPr>
          <w:rFonts w:hint="eastAsia" w:ascii="宋体" w:hAnsi="宋体"/>
          <w:color w:val="000000" w:themeColor="text1"/>
          <w:sz w:val="24"/>
          <w:szCs w:val="24"/>
          <w:highlight w:val="none"/>
          <w:lang w:eastAsia="zh-CN"/>
          <w14:textFill>
            <w14:solidFill>
              <w14:schemeClr w14:val="tx1"/>
            </w14:solidFill>
          </w14:textFill>
        </w:rPr>
        <w:t>重大税收违法失信主体名单</w:t>
      </w:r>
      <w:r>
        <w:rPr>
          <w:rFonts w:hint="eastAsia" w:ascii="宋体" w:hAnsi="宋体"/>
          <w:color w:val="000000" w:themeColor="text1"/>
          <w:sz w:val="24"/>
          <w:szCs w:val="24"/>
          <w:highlight w:val="none"/>
          <w14:textFill>
            <w14:solidFill>
              <w14:schemeClr w14:val="tx1"/>
            </w14:solidFill>
          </w14:textFill>
        </w:rPr>
        <w:t>或政府采购严重违法失信行为记录名单的。</w:t>
      </w:r>
      <w:r>
        <w:rPr>
          <w:rFonts w:hint="eastAsia" w:ascii="宋体" w:hAnsi="宋体"/>
          <w:bCs/>
          <w:color w:val="000000" w:themeColor="text1"/>
          <w:sz w:val="24"/>
          <w:highlight w:val="none"/>
          <w14:textFill>
            <w14:solidFill>
              <w14:schemeClr w14:val="tx1"/>
            </w14:solidFill>
          </w14:textFill>
        </w:rPr>
        <w:t>或查询“信用中国”网站、</w:t>
      </w:r>
      <w:r>
        <w:rPr>
          <w:rFonts w:hint="eastAsia" w:ascii="宋体" w:hAnsi="宋体"/>
          <w:color w:val="000000" w:themeColor="text1"/>
          <w:sz w:val="24"/>
          <w:szCs w:val="24"/>
          <w:highlight w:val="none"/>
          <w14:textFill>
            <w14:solidFill>
              <w14:schemeClr w14:val="tx1"/>
            </w14:solidFill>
          </w14:textFill>
        </w:rPr>
        <w:t>中国政府采购网</w:t>
      </w:r>
      <w:r>
        <w:rPr>
          <w:rFonts w:hint="eastAsia" w:ascii="宋体" w:hAnsi="宋体"/>
          <w:bCs/>
          <w:color w:val="000000" w:themeColor="text1"/>
          <w:sz w:val="24"/>
          <w:highlight w:val="none"/>
          <w14:textFill>
            <w14:solidFill>
              <w14:schemeClr w14:val="tx1"/>
            </w14:solidFill>
          </w14:textFill>
        </w:rPr>
        <w:t>后发现</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存在其他不符合《中华人民共和国政府采购法》第二十二条规定条件的信用记录。</w:t>
      </w:r>
    </w:p>
    <w:p w14:paraId="7B27EE30">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26.1.9投标文件未按招标文件规定的内容和要求填写的。</w:t>
      </w:r>
    </w:p>
    <w:p w14:paraId="2A555908">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26.1.10</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的</w:t>
      </w:r>
      <w:r>
        <w:rPr>
          <w:rFonts w:hint="eastAsia" w:ascii="宋体" w:hAnsi="宋体"/>
          <w:bCs/>
          <w:color w:val="000000" w:themeColor="text1"/>
          <w:sz w:val="24"/>
          <w:szCs w:val="24"/>
          <w:highlight w:val="none"/>
          <w14:textFill>
            <w14:solidFill>
              <w14:schemeClr w14:val="tx1"/>
            </w14:solidFill>
          </w14:textFill>
        </w:rPr>
        <w:t>项目（标项、标段、分包）投标总价超过本项目（标项、标段、分包）预算或最高限价的。</w:t>
      </w:r>
    </w:p>
    <w:p w14:paraId="2C84CEBE">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26.1.11未通过符合性审查的。</w:t>
      </w:r>
    </w:p>
    <w:p w14:paraId="4235CE9E">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26.1.12投标文件含有采购人不能接受的附加条件的。</w:t>
      </w:r>
    </w:p>
    <w:p w14:paraId="699D6AA8">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26.1.13电子投标文件图片、字迹模糊不清、无法辨认导致无法评审的。</w:t>
      </w:r>
    </w:p>
    <w:p w14:paraId="746A6C02">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26.1.14投标文件中有招标文件未允许提供的选择性内容。</w:t>
      </w:r>
    </w:p>
    <w:p w14:paraId="650011AF">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26.1.15</w:t>
      </w:r>
      <w:r>
        <w:rPr>
          <w:rFonts w:hint="eastAsia" w:ascii="宋体" w:hAnsi="宋体"/>
          <w:bCs/>
          <w:color w:val="000000" w:themeColor="text1"/>
          <w:sz w:val="24"/>
          <w:szCs w:val="24"/>
          <w:highlight w:val="none"/>
          <w14:textFill>
            <w14:solidFill>
              <w14:schemeClr w14:val="tx1"/>
            </w14:solidFill>
          </w14:textFill>
        </w:rPr>
        <w:t>不同</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委托同一单位或者个人办理投标事宜的。</w:t>
      </w:r>
    </w:p>
    <w:p w14:paraId="6BF7E705">
      <w:pPr>
        <w:spacing w:line="360" w:lineRule="auto"/>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26.1.16</w:t>
      </w:r>
      <w:r>
        <w:rPr>
          <w:rFonts w:hint="eastAsia" w:ascii="宋体" w:hAnsi="宋体"/>
          <w:bCs/>
          <w:color w:val="000000" w:themeColor="text1"/>
          <w:sz w:val="24"/>
          <w:szCs w:val="24"/>
          <w:highlight w:val="none"/>
          <w14:textFill>
            <w14:solidFill>
              <w14:schemeClr w14:val="tx1"/>
            </w14:solidFill>
          </w14:textFill>
        </w:rPr>
        <w:t>不同</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的单位负责人为同一人或者存在直接控股、管理关系的。</w:t>
      </w:r>
    </w:p>
    <w:p w14:paraId="77D7F4AC">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26.1.17不同</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的投标文件的装订形式、纸张情况、目录序号、排版格式、文字风格等存在明显的相似性或一致性，特征显示由同一单位或者同一个人编制的。</w:t>
      </w:r>
    </w:p>
    <w:p w14:paraId="70A9487C">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26.1.18不同</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投标文件内容存在非正常一致、项目组成员出现同一人、投标文件中错误（或异常）一致或雷同、电子文档信息一致或雷同的、投标报价呈规律性差异的。</w:t>
      </w:r>
    </w:p>
    <w:p w14:paraId="66E88D87">
      <w:pPr>
        <w:spacing w:line="360" w:lineRule="auto"/>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26.1.19不同</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的投标资料相互混装、不同</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的委托代理人、项目负责人以及其他相关人员有在同一个单位缴纳社会保险、同一投标文件中单位名称落款与公章不是同一单位的。</w:t>
      </w:r>
    </w:p>
    <w:p w14:paraId="4A8E6ADE">
      <w:pPr>
        <w:spacing w:line="360" w:lineRule="auto"/>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26.1.20</w:t>
      </w:r>
      <w:r>
        <w:rPr>
          <w:rFonts w:hint="eastAsia" w:ascii="宋体" w:hAnsi="宋体"/>
          <w:bCs/>
          <w:color w:val="000000" w:themeColor="text1"/>
          <w:sz w:val="24"/>
          <w:szCs w:val="24"/>
          <w:highlight w:val="none"/>
          <w14:textFill>
            <w14:solidFill>
              <w14:schemeClr w14:val="tx1"/>
            </w14:solidFill>
          </w14:textFill>
        </w:rPr>
        <w:t>提供虚假材料的（包括工商营业执照、财务报表、资格证明文件等）。</w:t>
      </w:r>
    </w:p>
    <w:p w14:paraId="6AE4DCE4">
      <w:pPr>
        <w:spacing w:line="360" w:lineRule="auto"/>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26.1.21除单一来源采购项目外，为采购项目提供整体设计、规范编制或者项目管理、监理、检测等服务的</w:t>
      </w:r>
      <w:r>
        <w:rPr>
          <w:rFonts w:hint="eastAsia" w:ascii="宋体" w:hAnsi="宋体"/>
          <w:bCs/>
          <w:color w:val="000000" w:themeColor="text1"/>
          <w:sz w:val="24"/>
          <w:szCs w:val="24"/>
          <w:highlight w:val="none"/>
          <w14:textFill>
            <w14:solidFill>
              <w14:schemeClr w14:val="tx1"/>
            </w14:solidFill>
          </w14:textFill>
        </w:rPr>
        <w:t>。</w:t>
      </w:r>
    </w:p>
    <w:p w14:paraId="6662A896">
      <w:pPr>
        <w:spacing w:line="360" w:lineRule="auto"/>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26.1.22</w:t>
      </w:r>
      <w:r>
        <w:rPr>
          <w:rFonts w:hint="eastAsia" w:ascii="宋体" w:hAnsi="宋体"/>
          <w:b/>
          <w:bCs w:val="0"/>
          <w:color w:val="000000" w:themeColor="text1"/>
          <w:sz w:val="24"/>
          <w:szCs w:val="24"/>
          <w:highlight w:val="none"/>
          <w14:textFill>
            <w14:solidFill>
              <w14:schemeClr w14:val="tx1"/>
            </w14:solidFill>
          </w14:textFill>
        </w:rPr>
        <w:t>评标委员会按照财库</w:t>
      </w:r>
      <w:r>
        <w:rPr>
          <w:rFonts w:hint="eastAsia" w:ascii="宋体" w:hAnsi="宋体"/>
          <w:b/>
          <w:bCs w:val="0"/>
          <w:color w:val="000000" w:themeColor="text1"/>
          <w:sz w:val="24"/>
          <w:szCs w:val="24"/>
          <w:highlight w:val="none"/>
          <w:lang w:eastAsia="zh-CN"/>
          <w14:textFill>
            <w14:solidFill>
              <w14:schemeClr w14:val="tx1"/>
            </w14:solidFill>
          </w14:textFill>
        </w:rPr>
        <w:t>〔2026〕2号</w:t>
      </w:r>
      <w:r>
        <w:rPr>
          <w:rFonts w:hint="eastAsia" w:ascii="宋体" w:hAnsi="宋体"/>
          <w:b/>
          <w:bCs w:val="0"/>
          <w:color w:val="000000" w:themeColor="text1"/>
          <w:sz w:val="24"/>
          <w:szCs w:val="24"/>
          <w:highlight w:val="none"/>
          <w:lang w:val="en-US" w:eastAsia="zh-CN"/>
          <w14:textFill>
            <w14:solidFill>
              <w14:schemeClr w14:val="tx1"/>
            </w14:solidFill>
          </w14:textFill>
        </w:rPr>
        <w:t>文</w:t>
      </w:r>
      <w:r>
        <w:rPr>
          <w:rFonts w:hint="eastAsia" w:ascii="宋体" w:hAnsi="宋体"/>
          <w:b/>
          <w:bCs w:val="0"/>
          <w:color w:val="000000" w:themeColor="text1"/>
          <w:sz w:val="24"/>
          <w:szCs w:val="24"/>
          <w:highlight w:val="none"/>
          <w14:textFill>
            <w14:solidFill>
              <w14:schemeClr w14:val="tx1"/>
            </w14:solidFill>
          </w14:textFill>
        </w:rPr>
        <w:t>规定对</w:t>
      </w:r>
      <w:r>
        <w:rPr>
          <w:rFonts w:hint="eastAsia" w:ascii="宋体" w:hAnsi="宋体"/>
          <w:b/>
          <w:bCs w:val="0"/>
          <w:color w:val="000000" w:themeColor="text1"/>
          <w:sz w:val="24"/>
          <w:szCs w:val="24"/>
          <w:highlight w:val="none"/>
          <w:lang w:eastAsia="zh-CN"/>
          <w14:textFill>
            <w14:solidFill>
              <w14:schemeClr w14:val="tx1"/>
            </w14:solidFill>
          </w14:textFill>
        </w:rPr>
        <w:t>投标供应商</w:t>
      </w:r>
      <w:r>
        <w:rPr>
          <w:rFonts w:hint="eastAsia" w:ascii="宋体" w:hAnsi="宋体"/>
          <w:b/>
          <w:bCs w:val="0"/>
          <w:color w:val="000000" w:themeColor="text1"/>
          <w:sz w:val="24"/>
          <w:szCs w:val="24"/>
          <w:highlight w:val="none"/>
          <w14:textFill>
            <w14:solidFill>
              <w14:schemeClr w14:val="tx1"/>
            </w14:solidFill>
          </w14:textFill>
        </w:rPr>
        <w:t>进行异常低价投标（响应）审查后，认为</w:t>
      </w:r>
      <w:r>
        <w:rPr>
          <w:rFonts w:hint="eastAsia" w:ascii="宋体" w:hAnsi="宋体"/>
          <w:b/>
          <w:bCs w:val="0"/>
          <w:color w:val="000000" w:themeColor="text1"/>
          <w:sz w:val="24"/>
          <w:szCs w:val="24"/>
          <w:highlight w:val="none"/>
          <w:lang w:eastAsia="zh-CN"/>
          <w14:textFill>
            <w14:solidFill>
              <w14:schemeClr w14:val="tx1"/>
            </w14:solidFill>
          </w14:textFill>
        </w:rPr>
        <w:t>投标供应商</w:t>
      </w:r>
      <w:r>
        <w:rPr>
          <w:rFonts w:hint="eastAsia" w:ascii="宋体" w:hAnsi="宋体"/>
          <w:b/>
          <w:bCs w:val="0"/>
          <w:color w:val="000000" w:themeColor="text1"/>
          <w:sz w:val="24"/>
          <w:szCs w:val="24"/>
          <w:highlight w:val="none"/>
          <w14:textFill>
            <w14:solidFill>
              <w14:schemeClr w14:val="tx1"/>
            </w14:solidFill>
          </w14:textFill>
        </w:rPr>
        <w:t>不能证明其报价合理性的</w:t>
      </w:r>
      <w:r>
        <w:rPr>
          <w:rFonts w:hint="eastAsia" w:ascii="宋体" w:hAnsi="宋体"/>
          <w:b/>
          <w:bCs w:val="0"/>
          <w:color w:val="000000" w:themeColor="text1"/>
          <w:sz w:val="24"/>
          <w:highlight w:val="none"/>
          <w14:textFill>
            <w14:solidFill>
              <w14:schemeClr w14:val="tx1"/>
            </w14:solidFill>
          </w14:textFill>
        </w:rPr>
        <w:t>。</w:t>
      </w:r>
    </w:p>
    <w:p w14:paraId="0B16F6A0">
      <w:pPr>
        <w:tabs>
          <w:tab w:val="left" w:pos="525"/>
          <w:tab w:val="left" w:pos="1050"/>
        </w:tabs>
        <w:spacing w:line="360" w:lineRule="auto"/>
        <w:ind w:firstLine="48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评审委员会启动异常低价投标审查的情形和具体要求，包括：</w:t>
      </w:r>
    </w:p>
    <w:p w14:paraId="77652A45">
      <w:pPr>
        <w:tabs>
          <w:tab w:val="left" w:pos="525"/>
          <w:tab w:val="left" w:pos="1050"/>
        </w:tabs>
        <w:spacing w:line="360" w:lineRule="auto"/>
        <w:ind w:firstLine="48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（一）采购人应当在采购文件中明确，政府采购评审中出现下列情形之一的，评审委员会应当启动异常低价投标（响应）审查程序：</w:t>
      </w:r>
    </w:p>
    <w:p w14:paraId="704E77FD">
      <w:pPr>
        <w:tabs>
          <w:tab w:val="left" w:pos="525"/>
          <w:tab w:val="left" w:pos="1050"/>
        </w:tabs>
        <w:spacing w:line="360" w:lineRule="auto"/>
        <w:ind w:firstLine="48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1.投标（响应）报价低于全部通过符合性审查供应商投标（响应）报价平均值50%的，即投标（响应）报价</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eastAsia="宋体" w:cs="宋体"/>
          <w:b/>
          <w:color w:val="000000" w:themeColor="text1"/>
          <w:sz w:val="24"/>
          <w:szCs w:val="24"/>
          <w:highlight w:val="none"/>
          <w14:textFill>
            <w14:solidFill>
              <w14:schemeClr w14:val="tx1"/>
            </w14:solidFill>
          </w14:textFill>
        </w:rPr>
        <w:t>全部通过符合性审查供应商投标（响应）报价平均值×50%；</w:t>
      </w:r>
    </w:p>
    <w:p w14:paraId="733D2E5D">
      <w:pPr>
        <w:tabs>
          <w:tab w:val="left" w:pos="525"/>
          <w:tab w:val="left" w:pos="1050"/>
        </w:tabs>
        <w:spacing w:line="360" w:lineRule="auto"/>
        <w:ind w:firstLine="48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2.投标（响应）报价低于通过符合性审查的次低报价供应商投标（响应）报价50%的，即投标（响应）报价</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eastAsia="宋体" w:cs="宋体"/>
          <w:b/>
          <w:color w:val="000000" w:themeColor="text1"/>
          <w:sz w:val="24"/>
          <w:szCs w:val="24"/>
          <w:highlight w:val="none"/>
          <w14:textFill>
            <w14:solidFill>
              <w14:schemeClr w14:val="tx1"/>
            </w14:solidFill>
          </w14:textFill>
        </w:rPr>
        <w:t>通过符合性审查的次低报价供应商投标（响应）报价×50%；</w:t>
      </w:r>
    </w:p>
    <w:p w14:paraId="7ED4A5A8">
      <w:pPr>
        <w:tabs>
          <w:tab w:val="left" w:pos="525"/>
          <w:tab w:val="left" w:pos="1050"/>
        </w:tabs>
        <w:spacing w:line="360" w:lineRule="auto"/>
        <w:ind w:firstLine="48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3.投标（响应）报价低于采购项目最高限价45%的，即投标（响应）报价</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eastAsia="宋体" w:cs="宋体"/>
          <w:b/>
          <w:color w:val="000000" w:themeColor="text1"/>
          <w:sz w:val="24"/>
          <w:szCs w:val="24"/>
          <w:highlight w:val="none"/>
          <w14:textFill>
            <w14:solidFill>
              <w14:schemeClr w14:val="tx1"/>
            </w14:solidFill>
          </w14:textFill>
        </w:rPr>
        <w:t>采购项目最高限价×45%；</w:t>
      </w:r>
    </w:p>
    <w:p w14:paraId="257965CA">
      <w:pPr>
        <w:tabs>
          <w:tab w:val="left" w:pos="525"/>
          <w:tab w:val="left" w:pos="1050"/>
        </w:tabs>
        <w:spacing w:line="360" w:lineRule="auto"/>
        <w:ind w:firstLine="48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4.评审委员会基于专业判断，认为供应商报价过低，有可能影响产品质量或者不能诚信履约的其他情形。</w:t>
      </w:r>
    </w:p>
    <w:p w14:paraId="1204E101">
      <w:pPr>
        <w:tabs>
          <w:tab w:val="left" w:pos="525"/>
          <w:tab w:val="left" w:pos="1050"/>
        </w:tabs>
        <w:spacing w:line="360" w:lineRule="auto"/>
        <w:ind w:firstLine="48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相关法律法规对供应商报价有规定的，从其规定。</w:t>
      </w:r>
    </w:p>
    <w:p w14:paraId="02E6D9EF">
      <w:pPr>
        <w:tabs>
          <w:tab w:val="left" w:pos="525"/>
          <w:tab w:val="left" w:pos="1050"/>
        </w:tabs>
        <w:spacing w:line="360" w:lineRule="auto"/>
        <w:ind w:firstLine="48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（二）评审委员会启动异常低价投标（响应）审查后，属于前述第1项至第4项情形的，应当要求相关供应商在评审现场合理的时间内对投标（响应）价格作出解释</w:t>
      </w:r>
      <w:r>
        <w:rPr>
          <w:rFonts w:hint="eastAsia" w:ascii="宋体" w:hAnsi="宋体" w:cs="宋体"/>
          <w:b/>
          <w:color w:val="000000" w:themeColor="text1"/>
          <w:sz w:val="24"/>
          <w:szCs w:val="24"/>
          <w:highlight w:val="none"/>
          <w:lang w:eastAsia="zh-CN"/>
          <w14:textFill>
            <w14:solidFill>
              <w14:schemeClr w14:val="tx1"/>
            </w14:solidFill>
          </w14:textFill>
        </w:rPr>
        <w:t>，并</w:t>
      </w:r>
      <w:r>
        <w:rPr>
          <w:rFonts w:hint="eastAsia" w:ascii="宋体" w:hAnsi="宋体" w:eastAsia="宋体" w:cs="宋体"/>
          <w:b/>
          <w:color w:val="000000" w:themeColor="text1"/>
          <w:sz w:val="24"/>
          <w:szCs w:val="24"/>
          <w:highlight w:val="none"/>
          <w14:textFill>
            <w14:solidFill>
              <w14:schemeClr w14:val="tx1"/>
            </w14:solidFill>
          </w14:textFill>
        </w:rPr>
        <w:t>提供项目具体成本测算等与报价合理性相关的书面说明及必要的证明材料，包括但不限于原材料成本、人工成本、制造费用等，给予相关供应商的合理时间一般不少于30分钟（本项目为30分钟）。其中，属于第3项情形，供应商已随投标（响应）文件一并提交相关书面说明及必要的证明材料的，在评审现场可不再重复提交。</w:t>
      </w:r>
    </w:p>
    <w:p w14:paraId="2D26C51F">
      <w:pPr>
        <w:tabs>
          <w:tab w:val="left" w:pos="525"/>
          <w:tab w:val="left" w:pos="1050"/>
        </w:tabs>
        <w:spacing w:line="360" w:lineRule="auto"/>
        <w:ind w:firstLine="48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FA1D16E">
      <w:pPr>
        <w:spacing w:line="500" w:lineRule="exact"/>
        <w:ind w:firstLine="480"/>
        <w:rPr>
          <w:rFonts w:hint="eastAsia"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26.1.23投标文件内容不全或不符合招标文件中规定的其他实质性要求和条件的</w:t>
      </w:r>
      <w:r>
        <w:rPr>
          <w:rFonts w:hint="eastAsia" w:ascii="宋体" w:hAnsi="宋体"/>
          <w:bCs/>
          <w:color w:val="000000" w:themeColor="text1"/>
          <w:sz w:val="24"/>
          <w:highlight w:val="none"/>
          <w:lang w:eastAsia="zh-CN"/>
          <w14:textFill>
            <w14:solidFill>
              <w14:schemeClr w14:val="tx1"/>
            </w14:solidFill>
          </w14:textFill>
        </w:rPr>
        <w:t>。</w:t>
      </w:r>
    </w:p>
    <w:p w14:paraId="4B4FD1F1">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26.1.24投标系统中不同</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的MAC地址一致或标书制作工具客户端标识码一致的。</w:t>
      </w:r>
    </w:p>
    <w:p w14:paraId="6FE7CE41">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26.1.25其他法律法规及本招标文件规定的</w:t>
      </w:r>
      <w:r>
        <w:rPr>
          <w:rFonts w:hint="eastAsia" w:ascii="宋体" w:hAnsi="宋体"/>
          <w:bCs/>
          <w:color w:val="000000" w:themeColor="text1"/>
          <w:sz w:val="24"/>
          <w:highlight w:val="none"/>
          <w:lang w:eastAsia="zh-CN"/>
          <w14:textFill>
            <w14:solidFill>
              <w14:schemeClr w14:val="tx1"/>
            </w14:solidFill>
          </w14:textFill>
        </w:rPr>
        <w:t>属于</w:t>
      </w:r>
      <w:r>
        <w:rPr>
          <w:rFonts w:hint="eastAsia" w:ascii="宋体" w:hAnsi="宋体"/>
          <w:bCs/>
          <w:color w:val="000000" w:themeColor="text1"/>
          <w:sz w:val="24"/>
          <w:highlight w:val="none"/>
          <w14:textFill>
            <w14:solidFill>
              <w14:schemeClr w14:val="tx1"/>
            </w14:solidFill>
          </w14:textFill>
        </w:rPr>
        <w:t>无效投标的情形。</w:t>
      </w:r>
    </w:p>
    <w:p w14:paraId="4C05C44A">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26.2废标条款</w:t>
      </w:r>
    </w:p>
    <w:p w14:paraId="6587A77C">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26.2.1符合专业条件的供应商或者对招标文件</w:t>
      </w:r>
      <w:r>
        <w:rPr>
          <w:rFonts w:hint="eastAsia" w:ascii="宋体" w:hAnsi="宋体"/>
          <w:bCs/>
          <w:color w:val="000000" w:themeColor="text1"/>
          <w:sz w:val="24"/>
          <w:highlight w:val="none"/>
          <w:lang w:eastAsia="zh-CN"/>
          <w14:textFill>
            <w14:solidFill>
              <w14:schemeClr w14:val="tx1"/>
            </w14:solidFill>
          </w14:textFill>
        </w:rPr>
        <w:t>做</w:t>
      </w:r>
      <w:r>
        <w:rPr>
          <w:rFonts w:hint="eastAsia" w:ascii="宋体" w:hAnsi="宋体"/>
          <w:bCs/>
          <w:color w:val="000000" w:themeColor="text1"/>
          <w:sz w:val="24"/>
          <w:highlight w:val="none"/>
          <w14:textFill>
            <w14:solidFill>
              <w14:schemeClr w14:val="tx1"/>
            </w14:solidFill>
          </w14:textFill>
        </w:rPr>
        <w:t>实质响应的供应商不足三家的。</w:t>
      </w:r>
    </w:p>
    <w:p w14:paraId="1647CBE9">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26.2.2出现影响采购公正的违法、违规行为的。</w:t>
      </w:r>
    </w:p>
    <w:p w14:paraId="4C6765A3">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26.2.3因重大变故，采购任务取消的。</w:t>
      </w:r>
    </w:p>
    <w:p w14:paraId="1F9D3B3A">
      <w:pPr>
        <w:spacing w:line="500" w:lineRule="exact"/>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26.2.4评标委员会认定招标文件存在歧义、重大缺陷导致评审工作无法进行。</w:t>
      </w:r>
    </w:p>
    <w:p w14:paraId="66F345D0">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26.2.5 因</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highlight w:val="none"/>
          <w14:textFill>
            <w14:solidFill>
              <w14:schemeClr w14:val="tx1"/>
            </w14:solidFill>
          </w14:textFill>
        </w:rPr>
        <w:t>故障原因造成开标不成功</w:t>
      </w:r>
      <w:r>
        <w:rPr>
          <w:rFonts w:hint="eastAsia" w:ascii="宋体" w:hAnsi="宋体"/>
          <w:bCs/>
          <w:color w:val="000000" w:themeColor="text1"/>
          <w:sz w:val="24"/>
          <w:highlight w:val="none"/>
          <w14:textFill>
            <w14:solidFill>
              <w14:schemeClr w14:val="tx1"/>
            </w14:solidFill>
          </w14:textFill>
        </w:rPr>
        <w:t>的；</w:t>
      </w:r>
    </w:p>
    <w:p w14:paraId="609F032D">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26.2.6</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的报价均超过采购预算，采购人不能支付的。</w:t>
      </w:r>
    </w:p>
    <w:p w14:paraId="325BC8AD">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 投标截止时间结束后参加投标的供应商不足三家的处理：</w:t>
      </w:r>
    </w:p>
    <w:p w14:paraId="696936E8">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26.3.1如出现投标截止时间结束后参加投标的供应商或者在评标期间对招标文件做出实质响应的供应商不足三家情况，按政府采购相关规定执行。</w:t>
      </w:r>
    </w:p>
    <w:p w14:paraId="0E154D40">
      <w:pPr>
        <w:pStyle w:val="20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61" w:name="_Toc120614219"/>
      <w:r>
        <w:rPr>
          <w:rFonts w:hint="eastAsia"/>
          <w:color w:val="000000" w:themeColor="text1"/>
          <w:sz w:val="30"/>
          <w:szCs w:val="30"/>
          <w:highlight w:val="none"/>
          <w14:textFill>
            <w14:solidFill>
              <w14:schemeClr w14:val="tx1"/>
            </w14:solidFill>
          </w14:textFill>
        </w:rPr>
        <w:t>六、</w:t>
      </w:r>
      <w:bookmarkEnd w:id="158"/>
      <w:bookmarkEnd w:id="159"/>
      <w:bookmarkEnd w:id="160"/>
      <w:r>
        <w:rPr>
          <w:rFonts w:hint="eastAsia"/>
          <w:color w:val="000000" w:themeColor="text1"/>
          <w:sz w:val="30"/>
          <w:szCs w:val="30"/>
          <w:highlight w:val="none"/>
          <w14:textFill>
            <w14:solidFill>
              <w14:schemeClr w14:val="tx1"/>
            </w14:solidFill>
          </w14:textFill>
        </w:rPr>
        <w:t>定标</w:t>
      </w:r>
      <w:bookmarkEnd w:id="161"/>
    </w:p>
    <w:p w14:paraId="52C668F5">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62" w:name="_Toc513029238"/>
      <w:bookmarkStart w:id="163" w:name="_Toc20823310"/>
      <w:bookmarkStart w:id="164" w:name="_Toc16938554"/>
      <w:r>
        <w:rPr>
          <w:rFonts w:hint="eastAsia" w:ascii="宋体" w:hAnsi="宋体" w:eastAsia="宋体"/>
          <w:bCs w:val="0"/>
          <w:color w:val="000000" w:themeColor="text1"/>
          <w:highlight w:val="none"/>
          <w14:textFill>
            <w14:solidFill>
              <w14:schemeClr w14:val="tx1"/>
            </w14:solidFill>
          </w14:textFill>
        </w:rPr>
        <w:t>27</w:t>
      </w:r>
      <w:bookmarkEnd w:id="162"/>
      <w:r>
        <w:rPr>
          <w:rFonts w:hint="eastAsia" w:ascii="宋体" w:hAnsi="宋体" w:eastAsia="宋体"/>
          <w:bCs w:val="0"/>
          <w:color w:val="000000" w:themeColor="text1"/>
          <w:highlight w:val="none"/>
          <w:lang w:eastAsia="zh-CN"/>
          <w14:textFill>
            <w14:solidFill>
              <w14:schemeClr w14:val="tx1"/>
            </w14:solidFill>
          </w14:textFill>
        </w:rPr>
        <w:t>.</w:t>
      </w:r>
      <w:r>
        <w:rPr>
          <w:rFonts w:hint="eastAsia" w:ascii="宋体" w:hAnsi="宋体" w:eastAsia="宋体"/>
          <w:bCs w:val="0"/>
          <w:color w:val="000000" w:themeColor="text1"/>
          <w:highlight w:val="none"/>
          <w14:textFill>
            <w14:solidFill>
              <w14:schemeClr w14:val="tx1"/>
            </w14:solidFill>
          </w14:textFill>
        </w:rPr>
        <w:t>确定</w:t>
      </w:r>
      <w:bookmarkEnd w:id="163"/>
      <w:bookmarkEnd w:id="164"/>
      <w:r>
        <w:rPr>
          <w:rFonts w:hint="eastAsia" w:ascii="宋体" w:hAnsi="宋体" w:eastAsia="宋体"/>
          <w:bCs w:val="0"/>
          <w:color w:val="000000" w:themeColor="text1"/>
          <w:highlight w:val="none"/>
          <w14:textFill>
            <w14:solidFill>
              <w14:schemeClr w14:val="tx1"/>
            </w14:solidFill>
          </w14:textFill>
        </w:rPr>
        <w:t>中标单位</w:t>
      </w:r>
    </w:p>
    <w:p w14:paraId="7B7437A9">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27.1评标委员会根据招标文件规定的评标方法和评标标准进行评审，按招标文件的要求依法选取中标候选人，中标候选人的选取原则和数量见招标文件第五章规定。</w:t>
      </w:r>
    </w:p>
    <w:p w14:paraId="120023B8">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27.2采购人应根据评委会推荐的中标候选人名单中按排名先后顺序确定一名</w:t>
      </w:r>
      <w:r>
        <w:rPr>
          <w:rFonts w:hint="eastAsia" w:ascii="宋体" w:hAnsi="宋体"/>
          <w:bCs/>
          <w:color w:val="000000" w:themeColor="text1"/>
          <w:sz w:val="24"/>
          <w:highlight w:val="none"/>
          <w:lang w:eastAsia="zh-CN"/>
          <w14:textFill>
            <w14:solidFill>
              <w14:schemeClr w14:val="tx1"/>
            </w14:solidFill>
          </w14:textFill>
        </w:rPr>
        <w:t>投标供应商</w:t>
      </w:r>
      <w:r>
        <w:rPr>
          <w:rFonts w:hint="eastAsia" w:ascii="宋体" w:hAnsi="宋体"/>
          <w:bCs/>
          <w:color w:val="000000" w:themeColor="text1"/>
          <w:sz w:val="24"/>
          <w:highlight w:val="none"/>
          <w14:textFill>
            <w14:solidFill>
              <w14:schemeClr w14:val="tx1"/>
            </w14:solidFill>
          </w14:textFill>
        </w:rPr>
        <w:t>为中标单位。联合体中标的，联合体各方应当共同与采购人签订合同，就中标项目向采购人承担连带责任。</w:t>
      </w:r>
    </w:p>
    <w:p w14:paraId="45DA60D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27.3</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将在“江苏政府采购网”发布中标公告，公告期限为1个工作日。</w:t>
      </w:r>
    </w:p>
    <w:p w14:paraId="7A385A2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27.4中标无效的确认</w:t>
      </w:r>
    </w:p>
    <w:p w14:paraId="5F59F50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若有充分证据证明，中标人出现下列情况之一的，一经查实，将被取消中标资格：</w:t>
      </w:r>
    </w:p>
    <w:p w14:paraId="0F455829">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27.4.1提供虚假材料谋取中标的。</w:t>
      </w:r>
    </w:p>
    <w:p w14:paraId="2C3686A5">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27.4.2向采购人、</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行贿或者提供其他不正当利益的。</w:t>
      </w:r>
    </w:p>
    <w:p w14:paraId="518148E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27.4.3属于本文件规定的无效投标文件条件的，但在评标过程中又未被评委会发现的。</w:t>
      </w:r>
    </w:p>
    <w:p w14:paraId="7C23B4B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27.4.4与采购人或者其他供应商恶意串通的。</w:t>
      </w:r>
    </w:p>
    <w:p w14:paraId="362CA537">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27.4.5采取不正当手段诋毁、排挤其他供应商的。</w:t>
      </w:r>
    </w:p>
    <w:p w14:paraId="783C17C8">
      <w:pPr>
        <w:spacing w:line="500" w:lineRule="exact"/>
        <w:ind w:firstLine="480"/>
        <w:rPr>
          <w:rFonts w:hint="eastAsia" w:ascii="宋体" w:hAnsi="宋体"/>
          <w:color w:val="000000" w:themeColor="text1"/>
          <w:sz w:val="24"/>
          <w:szCs w:val="24"/>
          <w:highlight w:val="none"/>
          <w14:textFill>
            <w14:solidFill>
              <w14:schemeClr w14:val="tx1"/>
            </w14:solidFill>
          </w14:textFill>
        </w:rPr>
      </w:pPr>
      <w:bookmarkStart w:id="165" w:name="_Toc200451960"/>
      <w:r>
        <w:rPr>
          <w:rFonts w:hint="eastAsia" w:ascii="宋体" w:hAnsi="宋体"/>
          <w:color w:val="000000" w:themeColor="text1"/>
          <w:sz w:val="24"/>
          <w:szCs w:val="24"/>
          <w:highlight w:val="none"/>
          <w14:textFill>
            <w14:solidFill>
              <w14:schemeClr w14:val="tx1"/>
            </w14:solidFill>
          </w14:textFill>
        </w:rPr>
        <w:t>27.4.6</w:t>
      </w:r>
      <w:r>
        <w:rPr>
          <w:rFonts w:hint="eastAsia" w:ascii="宋体" w:hAnsi="宋体"/>
          <w:bCs/>
          <w:color w:val="000000" w:themeColor="text1"/>
          <w:sz w:val="24"/>
          <w:szCs w:val="24"/>
          <w:highlight w:val="none"/>
          <w14:textFill>
            <w14:solidFill>
              <w14:schemeClr w14:val="tx1"/>
            </w14:solidFill>
          </w14:textFill>
        </w:rPr>
        <w:t>在招标过程中与采购人进行协商谈判、不按照招标文件和中标供应商的投标文件订立合同，或者与采购人另行订立背离合同实质性内容的协议的；</w:t>
      </w:r>
    </w:p>
    <w:p w14:paraId="7E18A69F">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27.4.7</w:t>
      </w:r>
      <w:r>
        <w:rPr>
          <w:rFonts w:hint="eastAsia" w:ascii="宋体" w:hAnsi="宋体"/>
          <w:bCs/>
          <w:color w:val="000000" w:themeColor="text1"/>
          <w:sz w:val="24"/>
          <w:szCs w:val="24"/>
          <w:highlight w:val="none"/>
          <w14:textFill>
            <w14:solidFill>
              <w14:schemeClr w14:val="tx1"/>
            </w14:solidFill>
          </w14:textFill>
        </w:rPr>
        <w:t>拒绝有关部门监督检查或者提供虚假情况的。</w:t>
      </w:r>
    </w:p>
    <w:p w14:paraId="24955436">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有下列情形之一的，</w:t>
      </w:r>
      <w:r>
        <w:rPr>
          <w:rFonts w:hint="eastAsia" w:hAnsi="宋体" w:cs="宋体"/>
          <w:color w:val="000000" w:themeColor="text1"/>
          <w:sz w:val="24"/>
          <w:szCs w:val="24"/>
          <w:highlight w:val="none"/>
          <w14:textFill>
            <w14:solidFill>
              <w14:schemeClr w14:val="tx1"/>
            </w14:solidFill>
          </w14:textFill>
        </w:rPr>
        <w:t>视为</w:t>
      </w:r>
      <w:r>
        <w:rPr>
          <w:rFonts w:hint="eastAsia" w:hAnsi="宋体" w:cs="宋体"/>
          <w:color w:val="000000" w:themeColor="text1"/>
          <w:sz w:val="24"/>
          <w:szCs w:val="24"/>
          <w:highlight w:val="none"/>
          <w:lang w:eastAsia="zh-CN"/>
          <w14:textFill>
            <w14:solidFill>
              <w14:schemeClr w14:val="tx1"/>
            </w14:solidFill>
          </w14:textFill>
        </w:rPr>
        <w:t>投标供应商</w:t>
      </w:r>
      <w:r>
        <w:rPr>
          <w:rFonts w:hAnsi="宋体" w:cs="宋体"/>
          <w:color w:val="000000" w:themeColor="text1"/>
          <w:sz w:val="24"/>
          <w:szCs w:val="24"/>
          <w:highlight w:val="none"/>
          <w14:textFill>
            <w14:solidFill>
              <w14:schemeClr w14:val="tx1"/>
            </w14:solidFill>
          </w14:textFill>
        </w:rPr>
        <w:t>串通</w:t>
      </w:r>
      <w:r>
        <w:rPr>
          <w:rFonts w:hint="eastAsia" w:hAnsi="宋体" w:cs="宋体"/>
          <w:color w:val="000000" w:themeColor="text1"/>
          <w:sz w:val="24"/>
          <w:szCs w:val="24"/>
          <w:highlight w:val="none"/>
          <w14:textFill>
            <w14:solidFill>
              <w14:schemeClr w14:val="tx1"/>
            </w14:solidFill>
          </w14:textFill>
        </w:rPr>
        <w:t>投标，投标无效：</w:t>
      </w:r>
    </w:p>
    <w:p w14:paraId="43DFD011">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27.5.1不同</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的投标文件由同一单位或者个人编制。</w:t>
      </w:r>
    </w:p>
    <w:p w14:paraId="4A8F8FA8">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27.5.2不同</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委托同一单位或者个人办理投标事宜。</w:t>
      </w:r>
    </w:p>
    <w:p w14:paraId="04C1F7E3">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27.5.3 不同</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的投标文件载明的项目管理成员或者联系人员为同一人。</w:t>
      </w:r>
    </w:p>
    <w:p w14:paraId="746BC0E3">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27.5.4不同</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的投标文件异常一致或者投标报价呈规律性差异。</w:t>
      </w:r>
    </w:p>
    <w:p w14:paraId="0B1937C8">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28.质疑处理</w:t>
      </w:r>
      <w:bookmarkEnd w:id="165"/>
    </w:p>
    <w:p w14:paraId="17C2B8A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28.1 提出质疑的供应商应当是参与所质疑项目采购活动的供应商。潜在供应商依法获取其可质疑的采购文件的，可以对采购文件提出质疑。</w:t>
      </w:r>
    </w:p>
    <w:p w14:paraId="33A4EA6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3BEF74C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28.2.1</w:t>
      </w:r>
      <w:r>
        <w:rPr>
          <w:rFonts w:ascii="宋体" w:hAnsi="宋体"/>
          <w:color w:val="000000" w:themeColor="text1"/>
          <w:sz w:val="24"/>
          <w:szCs w:val="24"/>
          <w:highlight w:val="none"/>
          <w14:textFill>
            <w14:solidFill>
              <w14:schemeClr w14:val="tx1"/>
            </w14:solidFill>
          </w14:textFill>
        </w:rPr>
        <w:t>对可以质疑的采购文件提出质疑的，为收到采购文件之日或者采购文件公告期限届满之日；</w:t>
      </w:r>
    </w:p>
    <w:p w14:paraId="6CD244EC">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28.2.2</w:t>
      </w:r>
      <w:r>
        <w:rPr>
          <w:rFonts w:ascii="宋体" w:hAnsi="宋体"/>
          <w:color w:val="000000" w:themeColor="text1"/>
          <w:sz w:val="24"/>
          <w:szCs w:val="24"/>
          <w:highlight w:val="none"/>
          <w14:textFill>
            <w14:solidFill>
              <w14:schemeClr w14:val="tx1"/>
            </w14:solidFill>
          </w14:textFill>
        </w:rPr>
        <w:t>对采购过程提出质疑的，为各采购程序环节结束之日；</w:t>
      </w:r>
    </w:p>
    <w:p w14:paraId="30AF568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28.2.3</w:t>
      </w:r>
      <w:r>
        <w:rPr>
          <w:rFonts w:ascii="宋体" w:hAnsi="宋体"/>
          <w:color w:val="000000" w:themeColor="text1"/>
          <w:sz w:val="24"/>
          <w:szCs w:val="24"/>
          <w:highlight w:val="none"/>
          <w14:textFill>
            <w14:solidFill>
              <w14:schemeClr w14:val="tx1"/>
            </w14:solidFill>
          </w14:textFill>
        </w:rPr>
        <w:t>对中标或者成交结果提出质疑的，为中标或者成交结果公告期限届满之日。</w:t>
      </w:r>
    </w:p>
    <w:p w14:paraId="05BB826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采购人</w:t>
      </w:r>
      <w:r>
        <w:rPr>
          <w:rFonts w:hint="eastAsia" w:ascii="宋体" w:hAnsi="宋体"/>
          <w:color w:val="000000" w:themeColor="text1"/>
          <w:sz w:val="24"/>
          <w:szCs w:val="24"/>
          <w:highlight w:val="none"/>
          <w14:textFill>
            <w14:solidFill>
              <w14:schemeClr w14:val="tx1"/>
            </w14:solidFill>
          </w14:textFill>
        </w:rPr>
        <w:t>将只对供应商第一次质疑作出答复。</w:t>
      </w:r>
    </w:p>
    <w:p w14:paraId="4CE0841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28.3</w:t>
      </w:r>
      <w:r>
        <w:rPr>
          <w:rFonts w:hint="eastAsia" w:ascii="宋体"/>
          <w:bCs/>
          <w:color w:val="000000" w:themeColor="text1"/>
          <w:sz w:val="24"/>
          <w:szCs w:val="24"/>
          <w:highlight w:val="none"/>
          <w14:textFill>
            <w14:solidFill>
              <w14:schemeClr w14:val="tx1"/>
            </w14:solidFill>
          </w14:textFill>
        </w:rPr>
        <w:t>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供应商如组成联合体参加投标，则《质疑函范本》中要求签字、盖章、加盖公章之处，联合体各方均须按要求签字、盖章、加盖公章。</w:t>
      </w:r>
    </w:p>
    <w:p w14:paraId="3A054D15">
      <w:pPr>
        <w:spacing w:line="500" w:lineRule="exact"/>
        <w:ind w:firstLine="480"/>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提出，由</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负责答复。</w:t>
      </w:r>
    </w:p>
    <w:p w14:paraId="730648F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只接收以纸质原件形式送达的质疑</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质疑供应商可通过面交或邮寄方式送达（采购人和</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不接受未填写快递运单的快件）。</w:t>
      </w:r>
    </w:p>
    <w:p w14:paraId="36BB7FC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联系人、联系方式、通信地址见招标文件第一章。</w:t>
      </w:r>
    </w:p>
    <w:p w14:paraId="687C1B7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 以下情形的质疑不予受理</w:t>
      </w:r>
    </w:p>
    <w:p w14:paraId="668938D7">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28.5.1 内容不符合《政府采购质疑和投诉办法》第十二条规定的质疑。</w:t>
      </w:r>
    </w:p>
    <w:p w14:paraId="5345702D">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28.5.2 超出政府采购法定期限的质疑。</w:t>
      </w:r>
    </w:p>
    <w:p w14:paraId="7856BC63">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28.5.3 以传真、电子邮件等方式递交的非原件形式的质疑。</w:t>
      </w:r>
    </w:p>
    <w:p w14:paraId="6C63AD1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28.5.4未参加投标活动的供应商或在投标活动中自身权益未受到损害的供应商所提出的质疑。</w:t>
      </w:r>
    </w:p>
    <w:p w14:paraId="5811633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28.5.5供应商组成联合体参加投标，联合体中任何一方或多方未按要求签字、盖章、加盖公章的质疑。</w:t>
      </w:r>
    </w:p>
    <w:p w14:paraId="349285D1">
      <w:pPr>
        <w:spacing w:line="500" w:lineRule="exact"/>
        <w:ind w:firstLine="468"/>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28.6供应商提出书面质疑必须有理、有据，</w:t>
      </w:r>
      <w:r>
        <w:rPr>
          <w:rFonts w:hint="eastAsia" w:ascii="宋体" w:hAnsi="宋体"/>
          <w:bCs/>
          <w:color w:val="000000" w:themeColor="text1"/>
          <w:sz w:val="24"/>
          <w:highlight w:val="none"/>
          <w14:textFill>
            <w14:solidFill>
              <w14:schemeClr w14:val="tx1"/>
            </w14:solidFill>
          </w14:textFill>
        </w:rPr>
        <w:t>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一经查实，</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有权依据政府采购的有关规定，报请政府采购监管部门对该供应商进行相应的行政处罚和记录该供应商的失信信息。</w:t>
      </w:r>
    </w:p>
    <w:p w14:paraId="2A96FA75">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29.中标通知书</w:t>
      </w:r>
    </w:p>
    <w:p w14:paraId="6D70369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29.l中标结果确定后，</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将向中标人发出中标通知书。请中标人在中标结果公告届满之日起30日内</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使用CA数字证书登录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不再保证提供下载中标通知书服务</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因未及时下载而造成的不利后果由中标人自行承担。</w:t>
      </w:r>
    </w:p>
    <w:p w14:paraId="2D41783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29.</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中标通知书将是合同的一个组成部分。对采购人和中标人均具有法律效力。中标通知书发出后，采购人改变中标结果的，或者中标人放弃中标项目的，应当依法承担法律责任。</w:t>
      </w:r>
    </w:p>
    <w:p w14:paraId="35A53A7B">
      <w:pPr>
        <w:pStyle w:val="20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66" w:name="_Toc513029236"/>
      <w:bookmarkStart w:id="167" w:name="_Toc16938552"/>
      <w:bookmarkStart w:id="168" w:name="_Toc20823308"/>
      <w:bookmarkStart w:id="169" w:name="_Toc120614220"/>
      <w:r>
        <w:rPr>
          <w:rFonts w:hint="eastAsia"/>
          <w:color w:val="000000" w:themeColor="text1"/>
          <w:sz w:val="30"/>
          <w:szCs w:val="30"/>
          <w:highlight w:val="none"/>
          <w14:textFill>
            <w14:solidFill>
              <w14:schemeClr w14:val="tx1"/>
            </w14:solidFill>
          </w14:textFill>
        </w:rPr>
        <w:t>七、授予合同</w:t>
      </w:r>
      <w:bookmarkEnd w:id="166"/>
      <w:bookmarkEnd w:id="167"/>
      <w:bookmarkEnd w:id="168"/>
      <w:bookmarkEnd w:id="169"/>
    </w:p>
    <w:p w14:paraId="0377A515">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70" w:name="_Toc16938553"/>
      <w:bookmarkStart w:id="171" w:name="_Toc20823309"/>
      <w:bookmarkStart w:id="172" w:name="_Toc513029237"/>
      <w:r>
        <w:rPr>
          <w:rFonts w:hint="eastAsia" w:ascii="宋体" w:hAnsi="宋体" w:eastAsia="宋体"/>
          <w:bCs w:val="0"/>
          <w:color w:val="000000" w:themeColor="text1"/>
          <w:highlight w:val="none"/>
          <w14:textFill>
            <w14:solidFill>
              <w14:schemeClr w14:val="tx1"/>
            </w14:solidFill>
          </w14:textFill>
        </w:rPr>
        <w:t>30.签订合同</w:t>
      </w:r>
    </w:p>
    <w:p w14:paraId="6078953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30.1采购人应当自中标通知书发出之日起</w:t>
      </w:r>
      <w:r>
        <w:rPr>
          <w:rFonts w:hint="eastAsia" w:ascii="宋体" w:hAnsi="宋体"/>
          <w:bCs/>
          <w:color w:val="000000" w:themeColor="text1"/>
          <w:sz w:val="24"/>
          <w:szCs w:val="24"/>
          <w:highlight w:val="none"/>
          <w:lang w:val="en-US" w:eastAsia="zh-CN"/>
          <w14:textFill>
            <w14:solidFill>
              <w14:schemeClr w14:val="tx1"/>
            </w14:solidFill>
          </w14:textFill>
        </w:rPr>
        <w:t>十五</w:t>
      </w:r>
      <w:r>
        <w:rPr>
          <w:rFonts w:hint="eastAsia" w:ascii="宋体" w:hAnsi="宋体"/>
          <w:bCs/>
          <w:color w:val="000000" w:themeColor="text1"/>
          <w:sz w:val="24"/>
          <w:szCs w:val="24"/>
          <w:highlight w:val="none"/>
          <w14:textFill>
            <w14:solidFill>
              <w14:schemeClr w14:val="tx1"/>
            </w14:solidFill>
          </w14:textFill>
        </w:rPr>
        <w:t>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招标文件、中标人的投标文件及招标过程中有关澄清、承诺文件均应作为合同附件。</w:t>
      </w:r>
    </w:p>
    <w:p w14:paraId="08CFC4E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30.2中标人非因不可抗力未履行招、投标文件和合同规定的义务，一经查实，</w:t>
      </w:r>
      <w:r>
        <w:rPr>
          <w:rFonts w:hint="eastAsia" w:ascii="宋体" w:hAnsi="宋体"/>
          <w:color w:val="000000" w:themeColor="text1"/>
          <w:sz w:val="24"/>
          <w:szCs w:val="24"/>
          <w:highlight w:val="none"/>
          <w:lang w:eastAsia="zh-CN"/>
          <w14:textFill>
            <w14:solidFill>
              <w14:schemeClr w14:val="tx1"/>
            </w14:solidFill>
          </w14:textFill>
        </w:rPr>
        <w:t>代理机构</w:t>
      </w:r>
      <w:r>
        <w:rPr>
          <w:rFonts w:hint="eastAsia" w:ascii="宋体" w:hAnsi="宋体"/>
          <w:color w:val="000000" w:themeColor="text1"/>
          <w:sz w:val="24"/>
          <w:szCs w:val="24"/>
          <w:highlight w:val="none"/>
          <w14:textFill>
            <w14:solidFill>
              <w14:schemeClr w14:val="tx1"/>
            </w14:solidFill>
          </w14:textFill>
        </w:rPr>
        <w:t>将根据具体情况提请政府采购管理部门作出相应处理。</w:t>
      </w:r>
    </w:p>
    <w:p w14:paraId="6F457EDE">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30.3签订合同后，中标人不得将合同标的进行转包。未经采购人同意，中标人也不得采用分包的形式履行合同，否则采购人有权终止合同。转包或分包造成采购人损失的，中标人应承担相应赔偿责任。</w:t>
      </w:r>
    </w:p>
    <w:p w14:paraId="0AC6D0F3">
      <w:pPr>
        <w:pStyle w:val="204"/>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31.服务（包含与服务相关的货物）的追加</w:t>
      </w:r>
    </w:p>
    <w:p w14:paraId="5A2615F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themeColor="text1"/>
          <w:sz w:val="24"/>
          <w:szCs w:val="24"/>
          <w:highlight w:val="none"/>
          <w:lang w:eastAsia="zh-CN"/>
          <w14:textFill>
            <w14:solidFill>
              <w14:schemeClr w14:val="tx1"/>
            </w14:solidFill>
          </w14:textFill>
        </w:rPr>
        <w:t>额的</w:t>
      </w:r>
      <w:r>
        <w:rPr>
          <w:rFonts w:hint="eastAsia" w:ascii="宋体" w:hAnsi="宋体"/>
          <w:color w:val="000000" w:themeColor="text1"/>
          <w:sz w:val="24"/>
          <w:szCs w:val="24"/>
          <w:highlight w:val="none"/>
          <w14:textFill>
            <w14:solidFill>
              <w14:schemeClr w14:val="tx1"/>
            </w14:solidFill>
          </w14:textFill>
        </w:rPr>
        <w:t>10%。</w:t>
      </w:r>
      <w:bookmarkEnd w:id="170"/>
      <w:bookmarkEnd w:id="171"/>
      <w:bookmarkEnd w:id="172"/>
    </w:p>
    <w:p w14:paraId="06CD2363">
      <w:pPr>
        <w:pStyle w:val="204"/>
        <w:keepNext w:val="0"/>
        <w:keepLines w:val="0"/>
        <w:spacing w:before="0" w:after="0" w:line="360" w:lineRule="auto"/>
        <w:ind w:left="0" w:leftChars="0" w:firstLine="422" w:firstLineChars="150"/>
        <w:rPr>
          <w:rFonts w:hint="eastAsia" w:ascii="宋体" w:hAnsi="宋体" w:eastAsia="宋体" w:cs="Times New Roman"/>
          <w:bCs w:val="0"/>
          <w:color w:val="000000" w:themeColor="text1"/>
          <w:highlight w:val="none"/>
          <w14:textFill>
            <w14:solidFill>
              <w14:schemeClr w14:val="tx1"/>
            </w14:solidFill>
          </w14:textFill>
        </w:rPr>
      </w:pPr>
      <w:r>
        <w:rPr>
          <w:rFonts w:hint="eastAsia" w:ascii="宋体" w:hAnsi="宋体" w:eastAsia="宋体" w:cs="Times New Roman"/>
          <w:bCs w:val="0"/>
          <w:color w:val="000000" w:themeColor="text1"/>
          <w:highlight w:val="none"/>
          <w:lang w:val="en-US" w:eastAsia="zh-CN"/>
          <w14:textFill>
            <w14:solidFill>
              <w14:schemeClr w14:val="tx1"/>
            </w14:solidFill>
          </w14:textFill>
        </w:rPr>
        <w:t>32.</w:t>
      </w:r>
      <w:r>
        <w:rPr>
          <w:rFonts w:hint="eastAsia" w:ascii="宋体" w:hAnsi="宋体" w:eastAsia="宋体" w:cs="Times New Roman"/>
          <w:bCs w:val="0"/>
          <w:color w:val="000000" w:themeColor="text1"/>
          <w:highlight w:val="none"/>
          <w14:textFill>
            <w14:solidFill>
              <w14:schemeClr w14:val="tx1"/>
            </w14:solidFill>
          </w14:textFill>
        </w:rPr>
        <w:t>政府采购履约担保</w:t>
      </w:r>
    </w:p>
    <w:p w14:paraId="441B1AF3">
      <w:pPr>
        <w:spacing w:line="360" w:lineRule="auto"/>
        <w:ind w:left="0" w:leftChars="0" w:firstLine="360" w:firstLineChars="150"/>
        <w:outlineLvl w:val="1"/>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32.1</w:t>
      </w:r>
      <w:r>
        <w:rPr>
          <w:rFonts w:hint="eastAsia" w:ascii="宋体" w:hAnsi="宋体" w:cs="宋体"/>
          <w:bCs/>
          <w:color w:val="000000" w:themeColor="text1"/>
          <w:sz w:val="24"/>
          <w:highlight w:val="none"/>
          <w14:textFill>
            <w14:solidFill>
              <w14:schemeClr w14:val="tx1"/>
            </w14:solidFill>
          </w14:textFill>
        </w:rPr>
        <w:t>中标供应商向采购人缴纳的履约保证金不超过政府采购合同金额的</w:t>
      </w:r>
      <w:r>
        <w:rPr>
          <w:rFonts w:hint="eastAsia" w:ascii="宋体" w:hAnsi="宋体" w:cs="宋体"/>
          <w:bCs/>
          <w:color w:val="000000" w:themeColor="text1"/>
          <w:sz w:val="24"/>
          <w:highlight w:val="none"/>
          <w:lang w:val="en-US" w:eastAsia="zh-CN"/>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32226C8A">
      <w:pPr>
        <w:pStyle w:val="204"/>
        <w:keepNext w:val="0"/>
        <w:keepLines w:val="0"/>
        <w:spacing w:before="0" w:after="0" w:line="360" w:lineRule="auto"/>
        <w:ind w:left="0" w:leftChars="0" w:firstLine="422" w:firstLineChars="150"/>
        <w:rPr>
          <w:rFonts w:hint="eastAsia" w:ascii="宋体" w:hAnsi="宋体" w:eastAsia="宋体" w:cs="Times New Roman"/>
          <w:bCs w:val="0"/>
          <w:color w:val="000000" w:themeColor="text1"/>
          <w:highlight w:val="none"/>
          <w:lang w:val="en-US" w:eastAsia="zh-CN"/>
          <w14:textFill>
            <w14:solidFill>
              <w14:schemeClr w14:val="tx1"/>
            </w14:solidFill>
          </w14:textFill>
        </w:rPr>
      </w:pPr>
      <w:r>
        <w:rPr>
          <w:rFonts w:hint="eastAsia" w:ascii="宋体" w:hAnsi="宋体" w:eastAsia="宋体" w:cs="Times New Roman"/>
          <w:bCs w:val="0"/>
          <w:color w:val="000000" w:themeColor="text1"/>
          <w:highlight w:val="none"/>
          <w:lang w:val="en-US" w:eastAsia="zh-CN"/>
          <w14:textFill>
            <w14:solidFill>
              <w14:schemeClr w14:val="tx1"/>
            </w14:solidFill>
          </w14:textFill>
        </w:rPr>
        <w:t>33.政府采购政策（包括但不限于下列具体政策要求）</w:t>
      </w:r>
    </w:p>
    <w:p w14:paraId="557C4502">
      <w:pPr>
        <w:numPr>
          <w:ilvl w:val="0"/>
          <w:numId w:val="0"/>
        </w:numPr>
        <w:tabs>
          <w:tab w:val="left" w:pos="945"/>
        </w:tabs>
        <w:spacing w:line="360" w:lineRule="auto"/>
        <w:ind w:left="5" w:leftChars="0" w:firstLine="412" w:firstLineChars="172"/>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33.1</w:t>
      </w:r>
      <w:r>
        <w:rPr>
          <w:rFonts w:hint="eastAsia" w:ascii="宋体"/>
          <w:bCs/>
          <w:color w:val="000000" w:themeColor="text1"/>
          <w:sz w:val="24"/>
          <w:szCs w:val="24"/>
          <w:highlight w:val="none"/>
          <w14:textFill>
            <w14:solidFill>
              <w14:schemeClr w14:val="tx1"/>
            </w14:solidFill>
          </w14:textFill>
        </w:rPr>
        <w:t>本项目中如有涉及商品包装、快递包装要求的，应当按《关于印发〈商品包装政府采购需求标准（试行）〉、〈快递包装政府采购需求标准（试行）〉的通知》（财办库〔2020〕123号）文件执行。采购人在招标（采购）文件</w:t>
      </w:r>
      <w:r>
        <w:rPr>
          <w:rFonts w:hint="eastAsia" w:ascii="宋体"/>
          <w:bCs/>
          <w:color w:val="000000" w:themeColor="text1"/>
          <w:sz w:val="24"/>
          <w:szCs w:val="24"/>
          <w:highlight w:val="none"/>
          <w:lang w:eastAsia="zh-CN"/>
          <w14:textFill>
            <w14:solidFill>
              <w14:schemeClr w14:val="tx1"/>
            </w14:solidFill>
          </w14:textFill>
        </w:rPr>
        <w:t>中对</w:t>
      </w:r>
      <w:r>
        <w:rPr>
          <w:rFonts w:hint="eastAsia" w:ascii="宋体"/>
          <w:bCs/>
          <w:color w:val="000000" w:themeColor="text1"/>
          <w:sz w:val="24"/>
          <w:szCs w:val="24"/>
          <w:highlight w:val="none"/>
          <w14:textFill>
            <w14:solidFill>
              <w14:schemeClr w14:val="tx1"/>
            </w14:solidFill>
          </w14:textFill>
        </w:rPr>
        <w:t>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C214593">
      <w:pPr>
        <w:numPr>
          <w:ilvl w:val="0"/>
          <w:numId w:val="0"/>
        </w:numPr>
        <w:tabs>
          <w:tab w:val="left" w:pos="945"/>
        </w:tabs>
        <w:spacing w:line="360" w:lineRule="auto"/>
        <w:ind w:left="5" w:leftChars="0" w:firstLine="412" w:firstLineChars="172"/>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33.2</w:t>
      </w:r>
      <w:r>
        <w:rPr>
          <w:rFonts w:hint="eastAsia" w:ascii="宋体"/>
          <w:bCs/>
          <w:color w:val="000000" w:themeColor="text1"/>
          <w:sz w:val="24"/>
          <w:szCs w:val="24"/>
          <w:highlight w:val="none"/>
          <w14:textFill>
            <w14:solidFill>
              <w14:schemeClr w14:val="tx1"/>
            </w14:solidFill>
          </w14:textFill>
        </w:rPr>
        <w:t>依据财政部、发展改革委发布的《节能产品政府采购品目清单》，本项目中有政府强制采购</w:t>
      </w:r>
      <w:r>
        <w:rPr>
          <w:rFonts w:hint="eastAsia" w:ascii="宋体"/>
          <w:bCs/>
          <w:color w:val="000000" w:themeColor="text1"/>
          <w:sz w:val="24"/>
          <w:szCs w:val="24"/>
          <w:highlight w:val="none"/>
          <w:lang w:eastAsia="zh-CN"/>
          <w14:textFill>
            <w14:solidFill>
              <w14:schemeClr w14:val="tx1"/>
            </w14:solidFill>
          </w14:textFill>
        </w:rPr>
        <w:t>节能产品</w:t>
      </w:r>
      <w:r>
        <w:rPr>
          <w:rFonts w:hint="eastAsia" w:ascii="宋体"/>
          <w:bCs/>
          <w:color w:val="000000" w:themeColor="text1"/>
          <w:sz w:val="24"/>
          <w:szCs w:val="24"/>
          <w:highlight w:val="none"/>
          <w14:textFill>
            <w14:solidFill>
              <w14:schemeClr w14:val="tx1"/>
            </w14:solidFill>
          </w14:textFill>
        </w:rPr>
        <w:t>（属于清单中打★品目的），只能选择具有国家确定的认证机构出具的、处于有效期之内的节能产品认证证书的产品进行报价。</w:t>
      </w:r>
    </w:p>
    <w:p w14:paraId="252BA3E8">
      <w:pPr>
        <w:tabs>
          <w:tab w:val="left" w:pos="630"/>
          <w:tab w:val="left" w:pos="735"/>
          <w:tab w:val="left" w:pos="945"/>
          <w:tab w:val="left" w:pos="1080"/>
        </w:tabs>
        <w:spacing w:line="360" w:lineRule="auto"/>
        <w:ind w:left="5" w:leftChars="0" w:firstLine="412" w:firstLineChars="172"/>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032F0536">
      <w:pPr>
        <w:tabs>
          <w:tab w:val="left" w:pos="630"/>
          <w:tab w:val="left" w:pos="735"/>
          <w:tab w:val="left" w:pos="945"/>
          <w:tab w:val="left" w:pos="1080"/>
        </w:tabs>
        <w:spacing w:line="360" w:lineRule="auto"/>
        <w:ind w:left="5" w:leftChars="0" w:firstLine="412" w:firstLineChars="172"/>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认证机构详见市场监管总局发布的《参与实施政府采购节能产品认证机构名录》和《参与实施政府采购环境标志产品认证机构名录》。</w:t>
      </w:r>
    </w:p>
    <w:p w14:paraId="19C0819B">
      <w:pPr>
        <w:numPr>
          <w:ilvl w:val="0"/>
          <w:numId w:val="0"/>
        </w:numPr>
        <w:tabs>
          <w:tab w:val="left" w:pos="945"/>
        </w:tabs>
        <w:spacing w:line="360" w:lineRule="auto"/>
        <w:ind w:left="5" w:leftChars="0" w:firstLine="412" w:firstLineChars="172"/>
        <w:rPr>
          <w:rFonts w:hint="eastAsia" w:ascii="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33.3</w:t>
      </w:r>
      <w:r>
        <w:rPr>
          <w:rFonts w:hint="eastAsia"/>
          <w:color w:val="000000" w:themeColor="text1"/>
          <w:sz w:val="24"/>
          <w:szCs w:val="24"/>
          <w:highlight w:val="none"/>
          <w14:textFill>
            <w14:solidFill>
              <w14:schemeClr w14:val="tx1"/>
            </w14:solidFill>
          </w14:textFill>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219E0F3">
      <w:pPr>
        <w:numPr>
          <w:ilvl w:val="0"/>
          <w:numId w:val="0"/>
        </w:numPr>
        <w:tabs>
          <w:tab w:val="left" w:pos="945"/>
        </w:tabs>
        <w:spacing w:line="360" w:lineRule="auto"/>
        <w:ind w:left="5" w:leftChars="0" w:firstLine="412" w:firstLineChars="172"/>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33.4</w:t>
      </w:r>
      <w:r>
        <w:rPr>
          <w:rFonts w:hint="eastAsia" w:ascii="宋体"/>
          <w:bCs/>
          <w:color w:val="000000" w:themeColor="text1"/>
          <w:sz w:val="24"/>
          <w:szCs w:val="24"/>
          <w:highlight w:val="none"/>
          <w14:textFill>
            <w14:solidFill>
              <w14:schemeClr w14:val="tx1"/>
            </w14:solidFill>
          </w14:textFill>
        </w:rPr>
        <w:t>有关中小企业政策，如</w:t>
      </w:r>
      <w:r>
        <w:rPr>
          <w:rFonts w:hint="eastAsia" w:ascii="宋体" w:hAnsi="宋体"/>
          <w:color w:val="000000" w:themeColor="text1"/>
          <w:sz w:val="24"/>
          <w:szCs w:val="24"/>
          <w:highlight w:val="none"/>
          <w14:textFill>
            <w14:solidFill>
              <w14:schemeClr w14:val="tx1"/>
            </w14:solidFill>
          </w14:textFill>
        </w:rPr>
        <w:t>落实政府采购政策需满足的资格要求以及落实政府采购政策的价格调整的相关内容可详见本文件其他章节。</w:t>
      </w:r>
    </w:p>
    <w:p w14:paraId="564295F6">
      <w:pPr>
        <w:numPr>
          <w:ilvl w:val="0"/>
          <w:numId w:val="0"/>
        </w:numPr>
        <w:tabs>
          <w:tab w:val="left" w:pos="945"/>
        </w:tabs>
        <w:spacing w:line="360" w:lineRule="auto"/>
        <w:ind w:left="5" w:leftChars="0" w:firstLine="412" w:firstLineChars="172"/>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33.5</w:t>
      </w:r>
      <w:r>
        <w:rPr>
          <w:rFonts w:hint="eastAsia" w:ascii="宋体"/>
          <w:bCs/>
          <w:color w:val="000000" w:themeColor="text1"/>
          <w:sz w:val="24"/>
          <w:szCs w:val="24"/>
          <w:highlight w:val="none"/>
          <w14:textFill>
            <w14:solidFill>
              <w14:schemeClr w14:val="tx1"/>
            </w14:solidFill>
          </w14:textFill>
        </w:rPr>
        <w:t>中标、成交供应商可采用合同融资形式，</w:t>
      </w:r>
      <w:r>
        <w:rPr>
          <w:rFonts w:hint="eastAsia" w:ascii="宋体"/>
          <w:bCs/>
          <w:color w:val="000000" w:themeColor="text1"/>
          <w:sz w:val="24"/>
          <w:szCs w:val="24"/>
          <w:highlight w:val="none"/>
          <w:lang w:eastAsia="zh-CN"/>
          <w14:textFill>
            <w14:solidFill>
              <w14:schemeClr w14:val="tx1"/>
            </w14:solidFill>
          </w14:textFill>
        </w:rPr>
        <w:t>中标供应商</w:t>
      </w:r>
      <w:r>
        <w:rPr>
          <w:rFonts w:hint="eastAsia" w:ascii="宋体"/>
          <w:bCs/>
          <w:color w:val="000000" w:themeColor="text1"/>
          <w:sz w:val="24"/>
          <w:szCs w:val="24"/>
          <w:highlight w:val="none"/>
          <w14:textFill>
            <w14:solidFill>
              <w14:schemeClr w14:val="tx1"/>
            </w14:solidFill>
          </w14:textFill>
        </w:rPr>
        <w:t>可凭政府采购合同办理融资贷款，详见政府采购网“政采贷”专栏。</w:t>
      </w:r>
    </w:p>
    <w:p w14:paraId="5C4E2CFE">
      <w:pPr>
        <w:numPr>
          <w:ilvl w:val="0"/>
          <w:numId w:val="0"/>
        </w:numPr>
        <w:tabs>
          <w:tab w:val="left" w:pos="945"/>
        </w:tabs>
        <w:spacing w:line="360" w:lineRule="auto"/>
        <w:ind w:left="5" w:leftChars="0" w:firstLine="412" w:firstLineChars="172"/>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33.6</w:t>
      </w:r>
      <w:r>
        <w:rPr>
          <w:rFonts w:hint="eastAsia" w:ascii="宋体"/>
          <w:bCs/>
          <w:color w:val="000000" w:themeColor="text1"/>
          <w:sz w:val="24"/>
          <w:szCs w:val="24"/>
          <w:highlight w:val="none"/>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themeColor="text1"/>
          <w:sz w:val="24"/>
          <w:szCs w:val="24"/>
          <w:highlight w:val="none"/>
          <w:lang w:eastAsia="zh-CN"/>
          <w14:textFill>
            <w14:solidFill>
              <w14:schemeClr w14:val="tx1"/>
            </w14:solidFill>
          </w14:textFill>
        </w:rPr>
        <w:t>，</w:t>
      </w:r>
      <w:r>
        <w:rPr>
          <w:rFonts w:hint="eastAsia" w:ascii="宋体"/>
          <w:bCs/>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w:t>
      </w:r>
    </w:p>
    <w:p w14:paraId="63BDCE39">
      <w:pPr>
        <w:tabs>
          <w:tab w:val="left" w:pos="945"/>
        </w:tabs>
        <w:spacing w:line="360" w:lineRule="auto"/>
        <w:ind w:left="5" w:leftChars="0" w:firstLine="412" w:firstLineChars="172"/>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中标、成交供应商可以采用电子履约保函形式缴纳履约保证金，具体操作可登录江苏政府采购网（http://www.ccgp-jiangsu.gov.cn/）的保险保函</w:t>
      </w:r>
      <w:r>
        <w:rPr>
          <w:rFonts w:hint="eastAsia" w:ascii="宋体"/>
          <w:bCs/>
          <w:color w:val="000000" w:themeColor="text1"/>
          <w:sz w:val="24"/>
          <w:szCs w:val="24"/>
          <w:highlight w:val="none"/>
          <w:lang w:eastAsia="zh-CN"/>
          <w14:textFill>
            <w14:solidFill>
              <w14:schemeClr w14:val="tx1"/>
            </w14:solidFill>
          </w14:textFill>
        </w:rPr>
        <w:t>模块</w:t>
      </w:r>
      <w:r>
        <w:rPr>
          <w:rFonts w:hint="eastAsia" w:ascii="宋体"/>
          <w:bCs/>
          <w:color w:val="000000" w:themeColor="text1"/>
          <w:sz w:val="24"/>
          <w:szCs w:val="24"/>
          <w:highlight w:val="none"/>
          <w14:textFill>
            <w14:solidFill>
              <w14:schemeClr w14:val="tx1"/>
            </w14:solidFill>
          </w14:textFill>
        </w:rPr>
        <w:t>办理。</w:t>
      </w:r>
    </w:p>
    <w:p w14:paraId="762C5EF9">
      <w:pPr>
        <w:numPr>
          <w:ilvl w:val="0"/>
          <w:numId w:val="0"/>
        </w:numPr>
        <w:tabs>
          <w:tab w:val="left" w:pos="945"/>
        </w:tabs>
        <w:spacing w:line="360" w:lineRule="auto"/>
        <w:ind w:left="5" w:leftChars="0" w:firstLine="412" w:firstLineChars="172"/>
        <w:rPr>
          <w:rFonts w:hint="eastAsia"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33.7</w:t>
      </w:r>
      <w:r>
        <w:rPr>
          <w:rFonts w:hint="eastAsia" w:ascii="宋体" w:hAnsi="宋体" w:cs="宋体"/>
          <w:color w:val="000000" w:themeColor="text1"/>
          <w:sz w:val="24"/>
          <w:szCs w:val="24"/>
          <w:highlight w:val="none"/>
          <w14:textFill>
            <w14:solidFill>
              <w14:schemeClr w14:val="tx1"/>
            </w14:solidFill>
          </w14:textFill>
        </w:rPr>
        <w:t>本项目中如有涉及数据库、操作系统、通用服务器、工作站、一体式计算机、便携式计算机、台式计算机等七种软硬件的，</w:t>
      </w:r>
      <w:r>
        <w:rPr>
          <w:rFonts w:hint="eastAsia" w:ascii="宋体" w:hAnsi="宋体" w:cs="宋体"/>
          <w:color w:val="000000" w:themeColor="text1"/>
          <w:sz w:val="24"/>
          <w:szCs w:val="24"/>
          <w:highlight w:val="none"/>
          <w:lang w:eastAsia="zh-CN"/>
          <w14:textFill>
            <w14:solidFill>
              <w14:schemeClr w14:val="tx1"/>
            </w14:solidFill>
          </w14:textFill>
        </w:rPr>
        <w:t>投标供应商</w:t>
      </w:r>
      <w:r>
        <w:rPr>
          <w:rFonts w:hint="eastAsia" w:ascii="宋体" w:hAnsi="宋体" w:cs="宋体"/>
          <w:color w:val="000000" w:themeColor="text1"/>
          <w:sz w:val="24"/>
          <w:szCs w:val="24"/>
          <w:highlight w:val="none"/>
          <w14:textFill>
            <w14:solidFill>
              <w14:schemeClr w14:val="tx1"/>
            </w14:solidFill>
          </w14:textFill>
        </w:rPr>
        <w:t>不得违反财政部、工信部共同发布</w:t>
      </w:r>
      <w:r>
        <w:rPr>
          <w:rFonts w:hint="eastAsia" w:ascii="宋体" w:hAnsi="宋体" w:cs="宋体"/>
          <w:color w:val="000000" w:themeColor="text1"/>
          <w:sz w:val="24"/>
          <w:szCs w:val="24"/>
          <w:highlight w:val="none"/>
          <w:lang w:eastAsia="zh-CN"/>
          <w14:textFill>
            <w14:solidFill>
              <w14:schemeClr w14:val="tx1"/>
            </w14:solidFill>
          </w14:textFill>
        </w:rPr>
        <w:t>的数据库</w:t>
      </w:r>
      <w:r>
        <w:rPr>
          <w:rFonts w:hint="eastAsia" w:ascii="宋体" w:hAnsi="宋体" w:cs="宋体"/>
          <w:color w:val="000000" w:themeColor="text1"/>
          <w:sz w:val="24"/>
          <w:szCs w:val="24"/>
          <w:highlight w:val="none"/>
          <w14:textFill>
            <w14:solidFill>
              <w14:schemeClr w14:val="tx1"/>
            </w14:solidFill>
          </w14:textFill>
        </w:rPr>
        <w:t>、操作系统、通用服务器、工作站、一体式计算机、便携式计算机、台式计算机等七种软硬件的需求标准。</w:t>
      </w:r>
      <w:r>
        <w:rPr>
          <w:rFonts w:hint="eastAsia" w:ascii="宋体" w:hAnsi="宋体" w:cs="宋体"/>
          <w:color w:val="000000" w:themeColor="text1"/>
          <w:sz w:val="24"/>
          <w:szCs w:val="24"/>
          <w:highlight w:val="none"/>
          <w14:textFill>
            <w14:solidFill>
              <w14:schemeClr w14:val="tx1"/>
            </w14:solidFill>
          </w14:textFill>
        </w:rPr>
        <w:t>《需求标准》详见财库〔2023〕29号、30号、31号、32号、33号、34号、35号。在满足《需求标准》的前提下，如招标文件中有其他要求的，</w:t>
      </w:r>
      <w:r>
        <w:rPr>
          <w:rFonts w:hint="eastAsia" w:ascii="宋体" w:hAnsi="宋体" w:cs="宋体"/>
          <w:color w:val="000000" w:themeColor="text1"/>
          <w:sz w:val="24"/>
          <w:szCs w:val="24"/>
          <w:highlight w:val="none"/>
          <w:lang w:eastAsia="zh-CN"/>
          <w14:textFill>
            <w14:solidFill>
              <w14:schemeClr w14:val="tx1"/>
            </w14:solidFill>
          </w14:textFill>
        </w:rPr>
        <w:t>投标供应商</w:t>
      </w:r>
      <w:r>
        <w:rPr>
          <w:rFonts w:hint="eastAsia" w:ascii="宋体" w:hAnsi="宋体" w:cs="宋体"/>
          <w:color w:val="000000" w:themeColor="text1"/>
          <w:sz w:val="24"/>
          <w:szCs w:val="24"/>
          <w:highlight w:val="none"/>
          <w14:textFill>
            <w14:solidFill>
              <w14:schemeClr w14:val="tx1"/>
            </w14:solidFill>
          </w14:textFill>
        </w:rPr>
        <w:t>应满足招标文件要求。</w:t>
      </w:r>
      <w:r>
        <w:rPr>
          <w:rFonts w:hint="eastAsia" w:ascii="宋体"/>
          <w:bCs/>
          <w:color w:val="000000" w:themeColor="text1"/>
          <w:sz w:val="24"/>
          <w:szCs w:val="24"/>
          <w:highlight w:val="none"/>
          <w14:textFill>
            <w14:solidFill>
              <w14:schemeClr w14:val="tx1"/>
            </w14:solidFill>
          </w14:textFill>
        </w:rPr>
        <w:t>采购人可在合同中约定，</w:t>
      </w:r>
      <w:r>
        <w:rPr>
          <w:rFonts w:hint="eastAsia" w:ascii="宋体" w:hAnsi="宋体" w:cs="宋体"/>
          <w:color w:val="000000" w:themeColor="text1"/>
          <w:sz w:val="24"/>
          <w:szCs w:val="24"/>
          <w:highlight w:val="none"/>
          <w14:textFill>
            <w14:solidFill>
              <w14:schemeClr w14:val="tx1"/>
            </w14:solidFill>
          </w14:textFill>
        </w:rPr>
        <w:t>在</w:t>
      </w:r>
      <w:r>
        <w:rPr>
          <w:rFonts w:hint="eastAsia" w:ascii="宋体"/>
          <w:bCs/>
          <w:color w:val="000000" w:themeColor="text1"/>
          <w:sz w:val="24"/>
          <w:szCs w:val="24"/>
          <w:highlight w:val="none"/>
          <w14:textFill>
            <w14:solidFill>
              <w14:schemeClr w14:val="tx1"/>
            </w14:solidFill>
          </w14:textFill>
        </w:rPr>
        <w:t>履约验收管理时，可对所提供的七种软硬件进行验收，必要时可以委托依法取得检测、认证资质的机构进行检测、认证。</w:t>
      </w:r>
    </w:p>
    <w:p w14:paraId="6EF35B81">
      <w:pPr>
        <w:numPr>
          <w:ilvl w:val="0"/>
          <w:numId w:val="0"/>
        </w:numPr>
        <w:tabs>
          <w:tab w:val="left" w:pos="945"/>
        </w:tabs>
        <w:spacing w:line="360" w:lineRule="auto"/>
        <w:ind w:left="5" w:leftChars="0" w:firstLine="412" w:firstLineChars="172"/>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33.8</w:t>
      </w:r>
      <w:r>
        <w:rPr>
          <w:rFonts w:hint="eastAsia" w:ascii="宋体"/>
          <w:bCs/>
          <w:color w:val="000000" w:themeColor="text1"/>
          <w:sz w:val="24"/>
          <w:szCs w:val="24"/>
          <w:highlight w:val="none"/>
          <w14:textFill>
            <w14:solidFill>
              <w14:schemeClr w14:val="tx1"/>
            </w14:solidFill>
          </w14:textFill>
        </w:rPr>
        <w:t>根据苏财办购〔2024〕1号相关要求，采购人应当严格按照</w:t>
      </w:r>
      <w:r>
        <w:rPr>
          <w:rFonts w:hint="eastAsia" w:ascii="宋体"/>
          <w:bCs/>
          <w:color w:val="000000" w:themeColor="text1"/>
          <w:sz w:val="24"/>
          <w:szCs w:val="24"/>
          <w:highlight w:val="none"/>
          <w:lang w:eastAsia="zh-CN"/>
          <w14:textFill>
            <w14:solidFill>
              <w14:schemeClr w14:val="tx1"/>
            </w14:solidFill>
          </w14:textFill>
        </w:rPr>
        <w:t>《中华人民共和国政府采购法》</w:t>
      </w:r>
      <w:r>
        <w:rPr>
          <w:rFonts w:hint="eastAsia" w:ascii="宋体"/>
          <w:bCs/>
          <w:color w:val="000000" w:themeColor="text1"/>
          <w:sz w:val="24"/>
          <w:szCs w:val="24"/>
          <w:highlight w:val="none"/>
          <w14:textFill>
            <w14:solidFill>
              <w14:schemeClr w14:val="tx1"/>
            </w14:solidFill>
          </w14:textFill>
        </w:rPr>
        <w:t>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005EF3A">
      <w:pPr>
        <w:tabs>
          <w:tab w:val="left" w:pos="630"/>
          <w:tab w:val="left" w:pos="735"/>
          <w:tab w:val="left" w:pos="945"/>
          <w:tab w:val="left" w:pos="1080"/>
        </w:tabs>
        <w:spacing w:line="360" w:lineRule="auto"/>
        <w:ind w:left="5" w:leftChars="0" w:firstLine="412" w:firstLineChars="172"/>
        <w:rPr>
          <w:rFonts w:hint="eastAsia" w:ascii="宋体"/>
          <w:bCs/>
          <w:color w:val="000000" w:themeColor="text1"/>
          <w:sz w:val="24"/>
          <w:szCs w:val="24"/>
          <w:highlight w:val="none"/>
          <w:lang w:val="en"/>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政府采购合同的双方当事人不得擅自变更合同，依照</w:t>
      </w:r>
      <w:r>
        <w:rPr>
          <w:rFonts w:hint="eastAsia" w:ascii="宋体"/>
          <w:bCs/>
          <w:color w:val="000000" w:themeColor="text1"/>
          <w:sz w:val="24"/>
          <w:szCs w:val="24"/>
          <w:highlight w:val="none"/>
          <w:lang w:val="en" w:eastAsia="zh-CN"/>
          <w14:textFill>
            <w14:solidFill>
              <w14:schemeClr w14:val="tx1"/>
            </w14:solidFill>
          </w14:textFill>
        </w:rPr>
        <w:t>《中华人民共和国政府采购法》</w:t>
      </w:r>
      <w:r>
        <w:rPr>
          <w:rFonts w:hint="eastAsia" w:ascii="宋体"/>
          <w:bCs/>
          <w:color w:val="000000" w:themeColor="text1"/>
          <w:sz w:val="24"/>
          <w:szCs w:val="24"/>
          <w:highlight w:val="none"/>
          <w:lang w:val="en"/>
          <w14:textFill>
            <w14:solidFill>
              <w14:schemeClr w14:val="tx1"/>
            </w14:solidFill>
          </w14:textFill>
        </w:rPr>
        <w:t>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32435B1">
      <w:pPr>
        <w:tabs>
          <w:tab w:val="left" w:pos="630"/>
          <w:tab w:val="left" w:pos="735"/>
          <w:tab w:val="left" w:pos="945"/>
          <w:tab w:val="left" w:pos="1080"/>
        </w:tabs>
        <w:spacing w:line="360" w:lineRule="auto"/>
        <w:ind w:left="5" w:leftChars="0" w:firstLine="412" w:firstLineChars="172"/>
        <w:rPr>
          <w:rFonts w:hint="eastAsia" w:ascii="宋体"/>
          <w:bCs/>
          <w:color w:val="000000" w:themeColor="text1"/>
          <w:sz w:val="24"/>
          <w:szCs w:val="24"/>
          <w:highlight w:val="none"/>
          <w:lang w:val="en"/>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采购人原则上应当自收到发票后10个工作日内将资金支付到合同约定的供应商账户。</w:t>
      </w:r>
    </w:p>
    <w:p w14:paraId="0109B886">
      <w:pPr>
        <w:numPr>
          <w:ilvl w:val="0"/>
          <w:numId w:val="0"/>
        </w:numPr>
        <w:tabs>
          <w:tab w:val="left" w:pos="945"/>
        </w:tabs>
        <w:spacing w:line="360" w:lineRule="auto"/>
        <w:ind w:left="5" w:leftChars="0" w:firstLine="412" w:firstLineChars="172"/>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33.9</w:t>
      </w:r>
      <w:r>
        <w:rPr>
          <w:rFonts w:hint="eastAsia" w:ascii="宋体"/>
          <w:bCs/>
          <w:color w:val="000000" w:themeColor="text1"/>
          <w:sz w:val="24"/>
          <w:szCs w:val="24"/>
          <w:highlight w:val="none"/>
          <w14:textFill>
            <w14:solidFill>
              <w14:schemeClr w14:val="tx1"/>
            </w14:solidFill>
          </w14:textFill>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55299563">
      <w:pPr>
        <w:numPr>
          <w:ilvl w:val="0"/>
          <w:numId w:val="0"/>
        </w:numPr>
        <w:tabs>
          <w:tab w:val="left" w:pos="945"/>
        </w:tabs>
        <w:spacing w:line="360" w:lineRule="auto"/>
        <w:ind w:left="5" w:leftChars="0" w:firstLine="412" w:firstLineChars="172"/>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33.10</w:t>
      </w:r>
      <w:r>
        <w:rPr>
          <w:rFonts w:hint="eastAsia" w:ascii="宋体"/>
          <w:bCs/>
          <w:color w:val="000000" w:themeColor="text1"/>
          <w:sz w:val="24"/>
          <w:szCs w:val="24"/>
          <w:highlight w:val="none"/>
          <w14:textFill>
            <w14:solidFill>
              <w14:schemeClr w14:val="tx1"/>
            </w14:solidFill>
          </w14:textFill>
        </w:rPr>
        <w:t>根据</w:t>
      </w:r>
      <w:bookmarkStart w:id="173" w:name="OLE_LINK1"/>
      <w:bookmarkStart w:id="174" w:name="OLE_LINK2"/>
      <w:r>
        <w:rPr>
          <w:rFonts w:hint="eastAsia" w:ascii="宋体"/>
          <w:bCs/>
          <w:color w:val="000000" w:themeColor="text1"/>
          <w:sz w:val="24"/>
          <w:szCs w:val="24"/>
          <w:highlight w:val="none"/>
          <w14:textFill>
            <w14:solidFill>
              <w14:schemeClr w14:val="tx1"/>
            </w14:solidFill>
          </w14:textFill>
        </w:rPr>
        <w:t>《保障中小企业款项支付条例》（中华人民共和国国务院令第802号）</w:t>
      </w:r>
      <w:bookmarkEnd w:id="173"/>
      <w:bookmarkEnd w:id="174"/>
      <w:r>
        <w:rPr>
          <w:rFonts w:hint="eastAsia" w:ascii="宋体"/>
          <w:bCs/>
          <w:color w:val="000000" w:themeColor="text1"/>
          <w:sz w:val="24"/>
          <w:szCs w:val="24"/>
          <w:highlight w:val="none"/>
          <w14:textFill>
            <w14:solidFill>
              <w14:schemeClr w14:val="tx1"/>
            </w14:solidFill>
          </w14:textFill>
        </w:rPr>
        <w:t>，机关、事业单位和大型企业不得要求中小企业接受不合理的付款期限、方式、条件和违约责任等交易条件，不得拖欠中小企业的货物、工程、服务款项。</w:t>
      </w:r>
    </w:p>
    <w:p w14:paraId="7CADBA11">
      <w:pPr>
        <w:tabs>
          <w:tab w:val="left" w:pos="630"/>
          <w:tab w:val="left" w:pos="735"/>
          <w:tab w:val="left" w:pos="945"/>
          <w:tab w:val="left" w:pos="1080"/>
        </w:tabs>
        <w:spacing w:line="360" w:lineRule="auto"/>
        <w:ind w:left="5" w:leftChars="0" w:firstLine="412" w:firstLineChars="172"/>
        <w:rPr>
          <w:rFonts w:hint="eastAsia" w:ascii="宋体"/>
          <w:bCs/>
          <w:color w:val="000000" w:themeColor="text1"/>
          <w:sz w:val="24"/>
          <w:szCs w:val="24"/>
          <w:highlight w:val="none"/>
          <w:lang w:val="en"/>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机关、事业单位从中小企业采购货物、工程、服务，应当自货物、工程、服务交付之日起30日内支付款项；合同另有约定的，从其约定，但付款期限最长不得超过60日。</w:t>
      </w:r>
    </w:p>
    <w:p w14:paraId="058642E7">
      <w:pPr>
        <w:tabs>
          <w:tab w:val="left" w:pos="630"/>
          <w:tab w:val="left" w:pos="735"/>
          <w:tab w:val="left" w:pos="945"/>
          <w:tab w:val="left" w:pos="1080"/>
        </w:tabs>
        <w:spacing w:line="360" w:lineRule="auto"/>
        <w:ind w:left="5" w:leftChars="0" w:firstLine="412" w:firstLineChars="172"/>
        <w:rPr>
          <w:rFonts w:hint="eastAsia" w:ascii="宋体"/>
          <w:bCs/>
          <w:color w:val="000000" w:themeColor="text1"/>
          <w:sz w:val="24"/>
          <w:szCs w:val="24"/>
          <w:highlight w:val="none"/>
          <w:lang w:val="en"/>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中小企业应当依法经营，诚实守信，按照合同约定提供合格的货物、工程和服务。</w:t>
      </w:r>
    </w:p>
    <w:p w14:paraId="634ABBC2">
      <w:pPr>
        <w:tabs>
          <w:tab w:val="left" w:pos="630"/>
          <w:tab w:val="left" w:pos="735"/>
          <w:tab w:val="left" w:pos="945"/>
          <w:tab w:val="left" w:pos="1080"/>
        </w:tabs>
        <w:spacing w:line="360" w:lineRule="auto"/>
        <w:ind w:left="5" w:leftChars="0" w:firstLine="412" w:firstLineChars="172"/>
        <w:rPr>
          <w:rFonts w:hint="eastAsia" w:ascii="宋体"/>
          <w:bCs/>
          <w:color w:val="000000" w:themeColor="text1"/>
          <w:sz w:val="24"/>
          <w:szCs w:val="24"/>
          <w:highlight w:val="none"/>
          <w:lang w:val="en"/>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机关、事业单位和大型企业采购货物、工程、服务支付中小企业款项，应当遵守《保障中小企业款项支付条例》（中华人民共和国国务院令第802号）。</w:t>
      </w:r>
    </w:p>
    <w:p w14:paraId="36797E91">
      <w:pPr>
        <w:tabs>
          <w:tab w:val="left" w:pos="630"/>
          <w:tab w:val="left" w:pos="735"/>
          <w:tab w:val="left" w:pos="945"/>
          <w:tab w:val="left" w:pos="1080"/>
        </w:tabs>
        <w:spacing w:line="360" w:lineRule="auto"/>
        <w:ind w:left="5" w:leftChars="0" w:firstLine="412" w:firstLineChars="172"/>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33.</w:t>
      </w:r>
      <w:r>
        <w:rPr>
          <w:rFonts w:hint="eastAsia" w:ascii="宋体"/>
          <w:bCs/>
          <w:color w:val="000000" w:themeColor="text1"/>
          <w:sz w:val="24"/>
          <w:szCs w:val="24"/>
          <w:highlight w:val="none"/>
          <w:lang w:val="en"/>
          <w14:textFill>
            <w14:solidFill>
              <w14:schemeClr w14:val="tx1"/>
            </w14:solidFill>
          </w14:textFill>
        </w:rPr>
        <w:t>11</w:t>
      </w:r>
      <w:r>
        <w:rPr>
          <w:rFonts w:hint="eastAsia" w:ascii="宋体"/>
          <w:bCs/>
          <w:color w:val="000000" w:themeColor="text1"/>
          <w:sz w:val="24"/>
          <w:szCs w:val="24"/>
          <w:highlight w:val="none"/>
          <w14:textFill>
            <w14:solidFill>
              <w14:schemeClr w14:val="tx1"/>
            </w14:solidFill>
          </w14:textFill>
        </w:rPr>
        <w:t>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5686447D">
      <w:pPr>
        <w:tabs>
          <w:tab w:val="left" w:pos="630"/>
          <w:tab w:val="left" w:pos="735"/>
          <w:tab w:val="left" w:pos="945"/>
          <w:tab w:val="left" w:pos="1080"/>
        </w:tabs>
        <w:spacing w:line="360" w:lineRule="auto"/>
        <w:ind w:left="5" w:leftChars="0" w:firstLine="412" w:firstLineChars="172"/>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33.</w:t>
      </w:r>
      <w:r>
        <w:rPr>
          <w:rFonts w:hint="eastAsia" w:ascii="宋体"/>
          <w:bCs/>
          <w:color w:val="000000" w:themeColor="text1"/>
          <w:sz w:val="24"/>
          <w:szCs w:val="24"/>
          <w:highlight w:val="none"/>
          <w:lang w:val="en"/>
          <w14:textFill>
            <w14:solidFill>
              <w14:schemeClr w14:val="tx1"/>
            </w14:solidFill>
          </w14:textFill>
        </w:rPr>
        <w:t>12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p>
    <w:p w14:paraId="015B73CD">
      <w:pPr>
        <w:spacing w:line="360" w:lineRule="auto"/>
        <w:ind w:left="0" w:leftChars="0" w:firstLine="361" w:firstLineChars="150"/>
        <w:outlineLvl w:val="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34.</w:t>
      </w:r>
      <w:r>
        <w:rPr>
          <w:rFonts w:hint="eastAsia" w:ascii="宋体" w:hAnsi="宋体" w:cs="宋体"/>
          <w:b/>
          <w:color w:val="000000" w:themeColor="text1"/>
          <w:sz w:val="24"/>
          <w:highlight w:val="none"/>
          <w14:textFill>
            <w14:solidFill>
              <w14:schemeClr w14:val="tx1"/>
            </w14:solidFill>
          </w14:textFill>
        </w:rPr>
        <w:t>采购代理服务费</w:t>
      </w:r>
    </w:p>
    <w:p w14:paraId="24874332">
      <w:pPr>
        <w:keepNext w:val="0"/>
        <w:keepLines w:val="0"/>
        <w:pageBreakBefore w:val="0"/>
        <w:widowControl w:val="0"/>
        <w:tabs>
          <w:tab w:val="left" w:pos="1140"/>
        </w:tabs>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34.</w:t>
      </w: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本次招标代理费由中标人支付。代理服务费按照差额定律累进计费方式计算，标准如下：中标金额100万元以下的部分，服务类采购费率1.50%；中标金额100万元至500万元的部分，服务类采购费率0.80%。</w:t>
      </w:r>
      <w:r>
        <w:rPr>
          <w:rFonts w:hint="eastAsia" w:ascii="宋体" w:hAnsi="宋体"/>
          <w:bCs/>
          <w:color w:val="000000" w:themeColor="text1"/>
          <w:sz w:val="24"/>
          <w:highlight w:val="none"/>
          <w14:textFill>
            <w14:solidFill>
              <w14:schemeClr w14:val="tx1"/>
            </w14:solidFill>
          </w14:textFill>
        </w:rPr>
        <w:t>在此基础上打七折计取。</w:t>
      </w:r>
    </w:p>
    <w:p w14:paraId="176388D7">
      <w:pPr>
        <w:keepNext w:val="0"/>
        <w:keepLines w:val="0"/>
        <w:pageBreakBefore w:val="0"/>
        <w:widowControl w:val="0"/>
        <w:tabs>
          <w:tab w:val="left" w:pos="1140"/>
        </w:tabs>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34.</w:t>
      </w:r>
      <w:r>
        <w:rPr>
          <w:rFonts w:hint="eastAsia" w:ascii="宋体" w:hAnsi="宋体"/>
          <w:bCs/>
          <w:color w:val="000000" w:themeColor="text1"/>
          <w:sz w:val="24"/>
          <w:highlight w:val="none"/>
          <w14:textFill>
            <w14:solidFill>
              <w14:schemeClr w14:val="tx1"/>
            </w14:solidFill>
          </w14:textFill>
        </w:rPr>
        <w:t>2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p>
    <w:p w14:paraId="6D913734">
      <w:pPr>
        <w:keepNext w:val="0"/>
        <w:keepLines w:val="0"/>
        <w:pageBreakBefore w:val="0"/>
        <w:widowControl w:val="0"/>
        <w:tabs>
          <w:tab w:val="left" w:pos="1140"/>
        </w:tabs>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34.</w:t>
      </w:r>
      <w:r>
        <w:rPr>
          <w:rFonts w:hint="eastAsia" w:ascii="宋体" w:hAnsi="宋体"/>
          <w:bCs/>
          <w:color w:val="000000" w:themeColor="text1"/>
          <w:sz w:val="24"/>
          <w:highlight w:val="none"/>
          <w14:textFill>
            <w14:solidFill>
              <w14:schemeClr w14:val="tx1"/>
            </w14:solidFill>
          </w14:textFill>
        </w:rPr>
        <w:t>3中标供应商如果未按规定缴纳采购代理服务费，采购代理机构将保留诉讼的权利。</w:t>
      </w:r>
    </w:p>
    <w:p w14:paraId="233EB719">
      <w:pPr>
        <w:spacing w:line="360" w:lineRule="auto"/>
        <w:ind w:left="0" w:leftChars="0" w:firstLine="361" w:firstLineChars="150"/>
        <w:outlineLvl w:val="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35.</w:t>
      </w:r>
      <w:r>
        <w:rPr>
          <w:rFonts w:hint="eastAsia" w:ascii="宋体" w:hAnsi="宋体" w:cs="宋体"/>
          <w:b/>
          <w:color w:val="000000" w:themeColor="text1"/>
          <w:sz w:val="24"/>
          <w:highlight w:val="none"/>
          <w14:textFill>
            <w14:solidFill>
              <w14:schemeClr w14:val="tx1"/>
            </w14:solidFill>
          </w14:textFill>
        </w:rPr>
        <w:t>其他</w:t>
      </w:r>
    </w:p>
    <w:p w14:paraId="3FFABFE8">
      <w:pPr>
        <w:tabs>
          <w:tab w:val="left" w:pos="525"/>
          <w:tab w:val="left" w:pos="1050"/>
        </w:tabs>
        <w:spacing w:line="360" w:lineRule="auto"/>
        <w:ind w:left="0" w:leftChars="0" w:firstLine="360" w:firstLineChars="1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35.1</w:t>
      </w:r>
      <w:r>
        <w:rPr>
          <w:rFonts w:hint="eastAsia" w:ascii="宋体" w:hAnsi="宋体" w:cs="宋体"/>
          <w:bCs/>
          <w:color w:val="000000" w:themeColor="text1"/>
          <w:sz w:val="24"/>
          <w:highlight w:val="none"/>
          <w14:textFill>
            <w14:solidFill>
              <w14:schemeClr w14:val="tx1"/>
            </w14:solidFill>
          </w14:textFill>
        </w:rPr>
        <w:t>招标文件的条款必须认真审阅，投标供应商应自行检查投标文件页数是否齐全。若有遗漏、重复或不清楚，需立刻通知采购人予以更正；凡属对条款的误解所造成的投标价格失误，由投标供应商负责。</w:t>
      </w:r>
    </w:p>
    <w:p w14:paraId="1DEC5E28">
      <w:pPr>
        <w:spacing w:line="360" w:lineRule="auto"/>
        <w:ind w:firstLine="5160"/>
        <w:rPr>
          <w:rFonts w:ascii="宋体" w:hAnsi="宋体" w:cs="宋体"/>
          <w:bCs/>
          <w:color w:val="000000" w:themeColor="text1"/>
          <w:sz w:val="24"/>
          <w:highlight w:val="none"/>
          <w14:textFill>
            <w14:solidFill>
              <w14:schemeClr w14:val="tx1"/>
            </w14:solidFill>
          </w14:textFill>
        </w:rPr>
      </w:pPr>
      <w:bookmarkStart w:id="175" w:name="_Toc120614221"/>
      <w:bookmarkStart w:id="176" w:name="_Toc16938558"/>
      <w:bookmarkStart w:id="177" w:name="_Toc20823314"/>
      <w:bookmarkStart w:id="178" w:name="_Toc513029242"/>
      <w:bookmarkStart w:id="179" w:name="_Toc479757207"/>
      <w:r>
        <w:rPr>
          <w:rFonts w:ascii="宋体" w:hAnsi="宋体"/>
          <w:bCs/>
          <w:color w:val="000000" w:themeColor="text1"/>
          <w:sz w:val="24"/>
          <w:highlight w:val="none"/>
          <w:shd w:val="clear" w:color="FFFFFF" w:fill="D9D9D9"/>
          <w14:textFill>
            <w14:solidFill>
              <w14:schemeClr w14:val="tx1"/>
            </w14:solidFill>
          </w14:textFill>
        </w:rPr>
        <w:br w:type="page" w:clear="all"/>
      </w:r>
      <w:bookmarkEnd w:id="175"/>
      <w:bookmarkEnd w:id="176"/>
      <w:bookmarkEnd w:id="177"/>
      <w:bookmarkEnd w:id="178"/>
      <w:bookmarkEnd w:id="179"/>
      <w:bookmarkStart w:id="180" w:name="_Toc513029243"/>
      <w:bookmarkStart w:id="181" w:name="_Toc16938559"/>
      <w:bookmarkStart w:id="182" w:name="_Toc20823315"/>
    </w:p>
    <w:p w14:paraId="3EBF5615">
      <w:pPr>
        <w:pStyle w:val="202"/>
        <w:spacing w:line="360" w:lineRule="auto"/>
        <w:ind w:firstLine="720"/>
        <w:jc w:val="center"/>
        <w:outlineLvl w:val="0"/>
        <w:rPr>
          <w:rFonts w:ascii="黑体" w:eastAsia="黑体"/>
          <w:bCs/>
          <w:color w:val="000000" w:themeColor="text1"/>
          <w:sz w:val="36"/>
          <w:szCs w:val="36"/>
          <w:highlight w:val="none"/>
          <w:lang w:eastAsia="zh-CN"/>
          <w14:textFill>
            <w14:solidFill>
              <w14:schemeClr w14:val="tx1"/>
            </w14:solidFill>
          </w14:textFill>
        </w:rPr>
      </w:pPr>
      <w:r>
        <w:rPr>
          <w:rFonts w:hint="eastAsia" w:ascii="黑体" w:eastAsia="黑体"/>
          <w:bCs/>
          <w:color w:val="000000" w:themeColor="text1"/>
          <w:sz w:val="36"/>
          <w:szCs w:val="36"/>
          <w:highlight w:val="none"/>
          <w:lang w:eastAsia="zh-CN"/>
          <w14:textFill>
            <w14:solidFill>
              <w14:schemeClr w14:val="tx1"/>
            </w14:solidFill>
          </w14:textFill>
        </w:rPr>
        <w:t>第三章  合同文本</w:t>
      </w:r>
      <w:bookmarkEnd w:id="180"/>
      <w:bookmarkEnd w:id="181"/>
      <w:bookmarkEnd w:id="182"/>
    </w:p>
    <w:p w14:paraId="2344495A">
      <w:pPr>
        <w:spacing w:line="360" w:lineRule="auto"/>
        <w:rPr>
          <w:rFonts w:hint="eastAsia" w:ascii="宋体" w:hAnsi="宋体" w:eastAsia="宋体" w:cs="宋体"/>
          <w:bCs/>
          <w:color w:val="000000" w:themeColor="text1"/>
          <w:sz w:val="24"/>
          <w:highlight w:val="none"/>
          <w:u w:val="single"/>
          <w14:textFill>
            <w14:solidFill>
              <w14:schemeClr w14:val="tx1"/>
            </w14:solidFill>
          </w14:textFill>
        </w:rPr>
      </w:pPr>
      <w:bookmarkStart w:id="183" w:name="_Toc120614244"/>
      <w:bookmarkStart w:id="184" w:name="_Toc16938590"/>
      <w:bookmarkStart w:id="185" w:name="_Hlt16619350"/>
      <w:bookmarkStart w:id="186" w:name="_Toc20823346"/>
      <w:bookmarkStart w:id="187" w:name="_Toc479757211"/>
      <w:bookmarkStart w:id="188" w:name="_Toc462564139"/>
      <w:r>
        <w:rPr>
          <w:rFonts w:hint="eastAsia" w:ascii="宋体" w:hAnsi="宋体" w:eastAsia="宋体" w:cs="宋体"/>
          <w:bCs/>
          <w:color w:val="000000" w:themeColor="text1"/>
          <w:sz w:val="24"/>
          <w:highlight w:val="none"/>
          <w14:textFill>
            <w14:solidFill>
              <w14:schemeClr w14:val="tx1"/>
            </w14:solidFill>
          </w14:textFill>
        </w:rPr>
        <w:t>甲方（采购人）：</w:t>
      </w:r>
      <w:r>
        <w:rPr>
          <w:rFonts w:hint="eastAsia" w:ascii="宋体" w:hAnsi="宋体" w:eastAsia="宋体" w:cs="宋体"/>
          <w:bCs/>
          <w:color w:val="000000" w:themeColor="text1"/>
          <w:sz w:val="24"/>
          <w:highlight w:val="none"/>
          <w:u w:val="single"/>
          <w14:textFill>
            <w14:solidFill>
              <w14:schemeClr w14:val="tx1"/>
            </w14:solidFill>
          </w14:textFill>
        </w:rPr>
        <w:t xml:space="preserve"> 无锡市和畅实验小学  </w:t>
      </w:r>
    </w:p>
    <w:p w14:paraId="019442AE">
      <w:pPr>
        <w:spacing w:line="360" w:lineRule="auto"/>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乙方（中标方）：</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584CF9EF">
      <w:pPr>
        <w:numPr>
          <w:ilvl w:val="0"/>
          <w:numId w:val="7"/>
        </w:numPr>
        <w:tabs>
          <w:tab w:val="left" w:pos="735"/>
          <w:tab w:val="left" w:pos="1260"/>
        </w:tabs>
        <w:spacing w:line="360" w:lineRule="auto"/>
        <w:ind w:left="0" w:firstLine="525"/>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采购项目编号：</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lang w:eastAsia="zh-CN"/>
          <w14:textFill>
            <w14:solidFill>
              <w14:schemeClr w14:val="tx1"/>
            </w14:solidFill>
          </w14:textFill>
        </w:rPr>
        <w:t>JSZC-320292-ZZJT-G2026-0014</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58D868E7">
      <w:pPr>
        <w:numPr>
          <w:ilvl w:val="0"/>
          <w:numId w:val="7"/>
        </w:numPr>
        <w:tabs>
          <w:tab w:val="left" w:pos="735"/>
          <w:tab w:val="left" w:pos="1260"/>
        </w:tabs>
        <w:spacing w:line="360" w:lineRule="auto"/>
        <w:ind w:left="0" w:firstLine="525"/>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采购内容：</w:t>
      </w:r>
      <w:r>
        <w:rPr>
          <w:rFonts w:hint="eastAsia" w:ascii="宋体" w:hAnsi="宋体" w:eastAsia="宋体" w:cs="宋体"/>
          <w:bCs/>
          <w:color w:val="000000" w:themeColor="text1"/>
          <w:sz w:val="24"/>
          <w:highlight w:val="none"/>
          <w:u w:val="single"/>
          <w14:textFill>
            <w14:solidFill>
              <w14:schemeClr w14:val="tx1"/>
            </w14:solidFill>
          </w14:textFill>
        </w:rPr>
        <w:t>为</w:t>
      </w:r>
      <w:r>
        <w:rPr>
          <w:rFonts w:hint="eastAsia" w:ascii="宋体" w:hAnsi="宋体" w:eastAsia="宋体" w:cs="宋体"/>
          <w:bCs/>
          <w:color w:val="000000" w:themeColor="text1"/>
          <w:sz w:val="24"/>
          <w:highlight w:val="none"/>
          <w:u w:val="single"/>
          <w:lang w:eastAsia="zh-CN"/>
          <w14:textFill>
            <w14:solidFill>
              <w14:schemeClr w14:val="tx1"/>
            </w14:solidFill>
          </w14:textFill>
        </w:rPr>
        <w:t>无锡市和畅实验小学北校区、无锡市融成实验小学、无锡经开和嘉幼儿园</w:t>
      </w:r>
      <w:r>
        <w:rPr>
          <w:rFonts w:hint="eastAsia" w:ascii="宋体" w:hAnsi="宋体" w:eastAsia="宋体" w:cs="宋体"/>
          <w:bCs/>
          <w:color w:val="000000" w:themeColor="text1"/>
          <w:sz w:val="24"/>
          <w:highlight w:val="none"/>
          <w:u w:val="single"/>
          <w14:textFill>
            <w14:solidFill>
              <w14:schemeClr w14:val="tx1"/>
            </w14:solidFill>
          </w14:textFill>
        </w:rPr>
        <w:t>全体师生提供食堂配餐服务，确保学校食堂工作正常安全运行 。</w:t>
      </w:r>
    </w:p>
    <w:p w14:paraId="756DA4FD">
      <w:pPr>
        <w:numPr>
          <w:ilvl w:val="0"/>
          <w:numId w:val="7"/>
        </w:numPr>
        <w:tabs>
          <w:tab w:val="left" w:pos="735"/>
          <w:tab w:val="left" w:pos="1260"/>
        </w:tabs>
        <w:spacing w:line="360" w:lineRule="auto"/>
        <w:ind w:left="0" w:firstLine="525"/>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中标总金额：人民币（大写）</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；人民币（小写）</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元 </w:t>
      </w:r>
    </w:p>
    <w:p w14:paraId="633BEB24">
      <w:pPr>
        <w:numPr>
          <w:ilvl w:val="0"/>
          <w:numId w:val="7"/>
        </w:numPr>
        <w:tabs>
          <w:tab w:val="left" w:pos="735"/>
          <w:tab w:val="left" w:pos="1260"/>
        </w:tabs>
        <w:spacing w:line="360" w:lineRule="auto"/>
        <w:ind w:left="0" w:firstLine="525"/>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质量和服务要求及验收标准：</w:t>
      </w:r>
      <w:r>
        <w:rPr>
          <w:rFonts w:hint="eastAsia" w:ascii="宋体" w:hAnsi="宋体" w:eastAsia="宋体" w:cs="宋体"/>
          <w:bCs/>
          <w:color w:val="000000" w:themeColor="text1"/>
          <w:sz w:val="24"/>
          <w:highlight w:val="none"/>
          <w:u w:val="single"/>
          <w14:textFill>
            <w14:solidFill>
              <w14:schemeClr w14:val="tx1"/>
            </w14:solidFill>
          </w14:textFill>
        </w:rPr>
        <w:t>按照招标文件执行，招标文件未明确的双方协商确认</w:t>
      </w:r>
      <w:r>
        <w:rPr>
          <w:rFonts w:hint="eastAsia" w:ascii="宋体" w:hAnsi="宋体" w:eastAsia="宋体" w:cs="宋体"/>
          <w:bCs/>
          <w:color w:val="000000" w:themeColor="text1"/>
          <w:sz w:val="24"/>
          <w:highlight w:val="none"/>
          <w14:textFill>
            <w14:solidFill>
              <w14:schemeClr w14:val="tx1"/>
            </w14:solidFill>
          </w14:textFill>
        </w:rPr>
        <w:t>。</w:t>
      </w:r>
    </w:p>
    <w:p w14:paraId="3F54FAD2">
      <w:pPr>
        <w:numPr>
          <w:ilvl w:val="0"/>
          <w:numId w:val="7"/>
        </w:numPr>
        <w:tabs>
          <w:tab w:val="left" w:pos="735"/>
          <w:tab w:val="left" w:pos="1260"/>
        </w:tabs>
        <w:spacing w:line="360" w:lineRule="auto"/>
        <w:ind w:left="0" w:firstLine="525"/>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服务期限：</w:t>
      </w:r>
      <w:r>
        <w:rPr>
          <w:rFonts w:hint="eastAsia" w:ascii="宋体" w:hAnsi="宋体" w:eastAsia="宋体" w:cs="宋体"/>
          <w:bCs/>
          <w:color w:val="000000" w:themeColor="text1"/>
          <w:sz w:val="24"/>
          <w:highlight w:val="none"/>
          <w:u w:val="single"/>
          <w14:textFill>
            <w14:solidFill>
              <w14:schemeClr w14:val="tx1"/>
            </w14:solidFill>
          </w14:textFill>
        </w:rPr>
        <w:t xml:space="preserve">     合同生效之日起</w:t>
      </w:r>
      <w:r>
        <w:rPr>
          <w:rFonts w:hint="eastAsia" w:ascii="宋体" w:hAnsi="宋体" w:cs="宋体"/>
          <w:bCs/>
          <w:color w:val="000000" w:themeColor="text1"/>
          <w:sz w:val="24"/>
          <w:highlight w:val="none"/>
          <w:u w:val="single"/>
          <w:lang w:val="en-US" w:eastAsia="zh-CN"/>
          <w14:textFill>
            <w14:solidFill>
              <w14:schemeClr w14:val="tx1"/>
            </w14:solidFill>
          </w14:textFill>
        </w:rPr>
        <w:t>1</w:t>
      </w:r>
      <w:r>
        <w:rPr>
          <w:rFonts w:hint="eastAsia" w:ascii="宋体" w:hAnsi="宋体" w:eastAsia="宋体" w:cs="宋体"/>
          <w:bCs/>
          <w:color w:val="000000" w:themeColor="text1"/>
          <w:sz w:val="24"/>
          <w:highlight w:val="none"/>
          <w:u w:val="single"/>
          <w14:textFill>
            <w14:solidFill>
              <w14:schemeClr w14:val="tx1"/>
            </w14:solidFill>
          </w14:textFill>
        </w:rPr>
        <w:t xml:space="preserve">年                                     </w:t>
      </w:r>
    </w:p>
    <w:p w14:paraId="76B58009">
      <w:pPr>
        <w:numPr>
          <w:ilvl w:val="0"/>
          <w:numId w:val="7"/>
        </w:numPr>
        <w:tabs>
          <w:tab w:val="left" w:pos="735"/>
          <w:tab w:val="left" w:pos="1260"/>
        </w:tabs>
        <w:spacing w:line="360" w:lineRule="auto"/>
        <w:ind w:left="0" w:firstLine="525"/>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服务地点和方式：</w:t>
      </w:r>
      <w:r>
        <w:rPr>
          <w:rFonts w:hint="eastAsia" w:ascii="宋体" w:hAnsi="宋体" w:eastAsia="宋体" w:cs="宋体"/>
          <w:bCs/>
          <w:color w:val="000000" w:themeColor="text1"/>
          <w:sz w:val="24"/>
          <w:highlight w:val="none"/>
          <w:u w:val="single"/>
          <w14:textFill>
            <w14:solidFill>
              <w14:schemeClr w14:val="tx1"/>
            </w14:solidFill>
          </w14:textFill>
        </w:rPr>
        <w:t xml:space="preserve">  无锡市和畅实验小学（北校区）（无锡市和畅路300号）、无锡市融成实验小学（无锡市方庙路36号）、无锡经开和嘉幼儿园（无锡市和风路193号），为全体师生提供食堂配餐服务      </w:t>
      </w:r>
    </w:p>
    <w:p w14:paraId="5DDB19B1">
      <w:pPr>
        <w:numPr>
          <w:ilvl w:val="0"/>
          <w:numId w:val="7"/>
        </w:numPr>
        <w:tabs>
          <w:tab w:val="left" w:pos="0"/>
          <w:tab w:val="left" w:pos="1260"/>
        </w:tabs>
        <w:spacing w:line="360" w:lineRule="auto"/>
        <w:ind w:left="0" w:firstLine="525"/>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货款支付步骤和办法：</w:t>
      </w:r>
      <w:r>
        <w:rPr>
          <w:rFonts w:hint="eastAsia" w:ascii="宋体" w:hAnsi="宋体" w:cs="宋体"/>
          <w:bCs/>
          <w:color w:val="000000" w:themeColor="text1"/>
          <w:sz w:val="24"/>
          <w:highlight w:val="none"/>
          <w:u w:val="single"/>
          <w:lang w:eastAsia="zh-CN"/>
          <w14:textFill>
            <w14:solidFill>
              <w14:schemeClr w14:val="tx1"/>
            </w14:solidFill>
          </w14:textFill>
        </w:rPr>
        <w:t>按月度支付服务费，采购人按照考勤及考核标准，向中标供应商支付服务费。具体支付计划和进度以财政部门预算下达数统筹为准。采购人付款前，服务供应商应提供符合财务和税收要求的相应金额的发票，未提供发票的，付款时间相应顺延。</w:t>
      </w:r>
    </w:p>
    <w:p w14:paraId="1F27BE0D">
      <w:pPr>
        <w:numPr>
          <w:ilvl w:val="0"/>
          <w:numId w:val="7"/>
        </w:numPr>
        <w:tabs>
          <w:tab w:val="left" w:pos="0"/>
          <w:tab w:val="left" w:pos="1260"/>
        </w:tabs>
        <w:spacing w:line="360" w:lineRule="auto"/>
        <w:ind w:left="0" w:firstLine="525"/>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违约责任：</w:t>
      </w:r>
      <w:r>
        <w:rPr>
          <w:rFonts w:hint="eastAsia" w:ascii="宋体" w:hAnsi="宋体" w:eastAsia="宋体" w:cs="宋体"/>
          <w:bCs/>
          <w:color w:val="000000" w:themeColor="text1"/>
          <w:sz w:val="24"/>
          <w:highlight w:val="none"/>
          <w:u w:val="single"/>
          <w14:textFill>
            <w14:solidFill>
              <w14:schemeClr w14:val="tx1"/>
            </w14:solidFill>
          </w14:textFill>
        </w:rPr>
        <w:t xml:space="preserve"> 以合同条款为准双方协商处理                                 </w:t>
      </w: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2C3AB378">
      <w:pPr>
        <w:numPr>
          <w:ilvl w:val="0"/>
          <w:numId w:val="7"/>
        </w:numPr>
        <w:tabs>
          <w:tab w:val="left" w:pos="0"/>
          <w:tab w:val="left" w:pos="1260"/>
        </w:tabs>
        <w:spacing w:line="360" w:lineRule="auto"/>
        <w:ind w:left="0" w:firstLine="525"/>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解决争议的方式：</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以合同条款为准双方协商处理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6B497C0C">
      <w:pPr>
        <w:numPr>
          <w:ilvl w:val="0"/>
          <w:numId w:val="7"/>
        </w:numPr>
        <w:tabs>
          <w:tab w:val="left" w:pos="0"/>
          <w:tab w:val="left" w:pos="1260"/>
        </w:tabs>
        <w:spacing w:line="360" w:lineRule="auto"/>
        <w:ind w:left="0" w:firstLine="525"/>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其他</w:t>
      </w:r>
      <w:r>
        <w:rPr>
          <w:rFonts w:hint="eastAsia" w:ascii="宋体" w:hAnsi="宋体" w:eastAsia="宋体" w:cs="宋体"/>
          <w:bCs/>
          <w:color w:val="000000" w:themeColor="text1"/>
          <w:sz w:val="24"/>
          <w:highlight w:val="none"/>
          <w14:textFill>
            <w14:solidFill>
              <w14:schemeClr w14:val="tx1"/>
            </w14:solidFill>
          </w14:textFill>
        </w:rPr>
        <w:t>事项：</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本项目</w:t>
      </w:r>
      <w:r>
        <w:rPr>
          <w:rFonts w:hint="eastAsia" w:ascii="宋体" w:hAnsi="宋体" w:cs="宋体"/>
          <w:bCs/>
          <w:color w:val="000000" w:themeColor="text1"/>
          <w:sz w:val="24"/>
          <w:highlight w:val="none"/>
          <w:u w:val="single"/>
          <w:lang w:val="en-US" w:eastAsia="zh-CN"/>
          <w14:textFill>
            <w14:solidFill>
              <w14:schemeClr w14:val="tx1"/>
            </w14:solidFill>
          </w14:textFill>
        </w:rPr>
        <w:t>无需支付</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履约保证金</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5BA3AA23">
      <w:pPr>
        <w:numPr>
          <w:ilvl w:val="0"/>
          <w:numId w:val="7"/>
        </w:numPr>
        <w:tabs>
          <w:tab w:val="left" w:pos="0"/>
          <w:tab w:val="left" w:pos="1260"/>
        </w:tabs>
        <w:spacing w:line="360" w:lineRule="auto"/>
        <w:ind w:left="0" w:firstLine="525"/>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合同不可分割部分：</w:t>
      </w:r>
    </w:p>
    <w:p w14:paraId="2EF50100">
      <w:pPr>
        <w:tabs>
          <w:tab w:val="left" w:pos="0"/>
          <w:tab w:val="left" w:pos="1260"/>
        </w:tabs>
        <w:spacing w:line="360" w:lineRule="auto"/>
        <w:ind w:firstLine="126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招标文件、投标文件、合同条款及中标通知书，乙方在投标、评标过程中所作其它有关承诺、声明、书面澄清等均为合同不可分割的部分，与主合同具有同等法律效力。</w:t>
      </w:r>
    </w:p>
    <w:p w14:paraId="3CD08D09">
      <w:pPr>
        <w:numPr>
          <w:ilvl w:val="0"/>
          <w:numId w:val="7"/>
        </w:numPr>
        <w:tabs>
          <w:tab w:val="left" w:pos="0"/>
          <w:tab w:val="left" w:pos="1260"/>
        </w:tabs>
        <w:spacing w:line="360" w:lineRule="auto"/>
        <w:ind w:left="0" w:firstLine="525"/>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合同备案：</w:t>
      </w:r>
    </w:p>
    <w:p w14:paraId="5700973F">
      <w:pPr>
        <w:tabs>
          <w:tab w:val="left" w:pos="0"/>
          <w:tab w:val="left" w:pos="1260"/>
        </w:tabs>
        <w:spacing w:line="360" w:lineRule="auto"/>
        <w:ind w:left="840" w:leftChars="400" w:firstLine="42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合同一式</w:t>
      </w:r>
      <w:r>
        <w:rPr>
          <w:rFonts w:hint="eastAsia" w:ascii="宋体" w:hAnsi="宋体" w:cs="宋体"/>
          <w:bCs/>
          <w:color w:val="000000" w:themeColor="text1"/>
          <w:sz w:val="24"/>
          <w:highlight w:val="none"/>
          <w:lang w:val="en-US" w:eastAsia="zh-CN"/>
          <w14:textFill>
            <w14:solidFill>
              <w14:schemeClr w14:val="tx1"/>
            </w14:solidFill>
          </w14:textFill>
        </w:rPr>
        <w:t>捌</w:t>
      </w:r>
      <w:r>
        <w:rPr>
          <w:rFonts w:hint="eastAsia" w:ascii="宋体" w:hAnsi="宋体" w:eastAsia="宋体" w:cs="宋体"/>
          <w:bCs/>
          <w:color w:val="000000" w:themeColor="text1"/>
          <w:sz w:val="24"/>
          <w:highlight w:val="none"/>
          <w14:textFill>
            <w14:solidFill>
              <w14:schemeClr w14:val="tx1"/>
            </w14:solidFill>
          </w14:textFill>
        </w:rPr>
        <w:t>份，甲乙双方各执肆份。</w:t>
      </w:r>
    </w:p>
    <w:p w14:paraId="024B9850">
      <w:pPr>
        <w:numPr>
          <w:ilvl w:val="0"/>
          <w:numId w:val="7"/>
        </w:numPr>
        <w:tabs>
          <w:tab w:val="left" w:pos="0"/>
          <w:tab w:val="left" w:pos="1260"/>
        </w:tabs>
        <w:spacing w:line="360" w:lineRule="auto"/>
        <w:ind w:left="0" w:firstLine="525"/>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合同生效：</w:t>
      </w:r>
    </w:p>
    <w:p w14:paraId="7DC1E785">
      <w:pPr>
        <w:tabs>
          <w:tab w:val="left" w:pos="0"/>
          <w:tab w:val="left" w:pos="1260"/>
        </w:tabs>
        <w:spacing w:line="360" w:lineRule="auto"/>
        <w:ind w:firstLine="1154" w:firstLineChars="481"/>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本合同由甲乙双方签字、盖章，并经</w:t>
      </w:r>
      <w:r>
        <w:rPr>
          <w:rFonts w:hint="eastAsia" w:ascii="宋体" w:hAnsi="宋体" w:cs="宋体"/>
          <w:bCs/>
          <w:color w:val="000000" w:themeColor="text1"/>
          <w:sz w:val="24"/>
          <w:highlight w:val="none"/>
          <w:lang w:eastAsia="zh-CN"/>
          <w14:textFill>
            <w14:solidFill>
              <w14:schemeClr w14:val="tx1"/>
            </w14:solidFill>
          </w14:textFill>
        </w:rPr>
        <w:t>中证房地产评估造价集团有限公司</w:t>
      </w:r>
      <w:r>
        <w:rPr>
          <w:rFonts w:hint="eastAsia" w:ascii="宋体" w:hAnsi="宋体" w:eastAsia="宋体" w:cs="宋体"/>
          <w:bCs/>
          <w:color w:val="000000" w:themeColor="text1"/>
          <w:sz w:val="24"/>
          <w:highlight w:val="none"/>
          <w14:textFill>
            <w14:solidFill>
              <w14:schemeClr w14:val="tx1"/>
            </w14:solidFill>
          </w14:textFill>
        </w:rPr>
        <w:t>见证后生效。</w:t>
      </w:r>
    </w:p>
    <w:p w14:paraId="19FE67C6">
      <w:pPr>
        <w:tabs>
          <w:tab w:val="left" w:pos="0"/>
          <w:tab w:val="left" w:pos="1260"/>
        </w:tabs>
        <w:spacing w:line="360" w:lineRule="auto"/>
        <w:ind w:firstLine="1154" w:firstLineChars="481"/>
        <w:rPr>
          <w:rFonts w:hint="eastAsia" w:ascii="宋体" w:hAnsi="宋体" w:eastAsia="宋体" w:cs="宋体"/>
          <w:bCs/>
          <w:color w:val="000000" w:themeColor="text1"/>
          <w:sz w:val="24"/>
          <w:highlight w:val="none"/>
          <w14:textFill>
            <w14:solidFill>
              <w14:schemeClr w14:val="tx1"/>
            </w14:solidFill>
          </w14:textFill>
        </w:rPr>
      </w:pPr>
    </w:p>
    <w:p w14:paraId="7F8845D4">
      <w:pPr>
        <w:spacing w:line="360" w:lineRule="auto"/>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甲方（采购人）：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（盖章）           乙方（中标方）：</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（盖章）</w:t>
      </w:r>
    </w:p>
    <w:p w14:paraId="50414ABF">
      <w:pPr>
        <w:spacing w:line="360" w:lineRule="auto"/>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法定（授权）代表人：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法定（授权）代表人：</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185591E0">
      <w:pPr>
        <w:spacing w:line="360" w:lineRule="auto"/>
        <w:ind w:firstLine="1440" w:firstLineChars="600"/>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年</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月</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日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年</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月</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日</w:t>
      </w:r>
    </w:p>
    <w:p w14:paraId="46E74D87">
      <w:pPr>
        <w:spacing w:line="360" w:lineRule="auto"/>
        <w:ind w:firstLine="480" w:firstLineChars="200"/>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w:t>
      </w:r>
    </w:p>
    <w:p w14:paraId="42532960">
      <w:pPr>
        <w:spacing w:line="360" w:lineRule="auto"/>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见证方：</w:t>
      </w:r>
      <w:r>
        <w:rPr>
          <w:rFonts w:hint="eastAsia" w:ascii="宋体" w:hAnsi="宋体" w:cs="宋体"/>
          <w:bCs/>
          <w:color w:val="000000" w:themeColor="text1"/>
          <w:sz w:val="24"/>
          <w:highlight w:val="none"/>
          <w:lang w:eastAsia="zh-CN"/>
          <w14:textFill>
            <w14:solidFill>
              <w14:schemeClr w14:val="tx1"/>
            </w14:solidFill>
          </w14:textFill>
        </w:rPr>
        <w:t>中证房地产评估造价集团有限公司</w:t>
      </w:r>
      <w:r>
        <w:rPr>
          <w:rFonts w:hint="eastAsia" w:ascii="宋体" w:hAnsi="宋体" w:eastAsia="宋体" w:cs="宋体"/>
          <w:bCs/>
          <w:color w:val="000000" w:themeColor="text1"/>
          <w:sz w:val="24"/>
          <w:highlight w:val="none"/>
          <w14:textFill>
            <w14:solidFill>
              <w14:schemeClr w14:val="tx1"/>
            </w14:solidFill>
          </w14:textFill>
        </w:rPr>
        <w:t xml:space="preserve">（盖章）  </w:t>
      </w:r>
    </w:p>
    <w:p w14:paraId="0BD72872">
      <w:pPr>
        <w:spacing w:line="360" w:lineRule="auto"/>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见证人：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p>
    <w:p w14:paraId="58459133">
      <w:pPr>
        <w:spacing w:line="360" w:lineRule="auto"/>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年</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月</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日                     </w:t>
      </w:r>
    </w:p>
    <w:p w14:paraId="3B089B5A">
      <w:pPr>
        <w:spacing w:line="360" w:lineRule="auto"/>
        <w:rPr>
          <w:rFonts w:hint="eastAsia" w:ascii="宋体" w:hAnsi="宋体" w:eastAsia="宋体" w:cs="宋体"/>
          <w:bCs/>
          <w:color w:val="000000" w:themeColor="text1"/>
          <w:sz w:val="24"/>
          <w:highlight w:val="none"/>
          <w14:textFill>
            <w14:solidFill>
              <w14:schemeClr w14:val="tx1"/>
            </w14:solidFill>
          </w14:textFill>
        </w:rPr>
      </w:pPr>
    </w:p>
    <w:p w14:paraId="42DB5408">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eastAsia="宋体" w:cs="宋体"/>
          <w:b/>
          <w:bCs/>
          <w:color w:val="000000" w:themeColor="text1"/>
          <w:sz w:val="24"/>
          <w:highlight w:val="none"/>
          <w14:textFill>
            <w14:solidFill>
              <w14:schemeClr w14:val="tx1"/>
            </w14:solidFill>
          </w14:textFill>
        </w:rPr>
        <w:t>备注：</w:t>
      </w:r>
      <w:r>
        <w:rPr>
          <w:rFonts w:hint="eastAsia" w:ascii="宋体" w:hAnsi="宋体" w:eastAsia="宋体" w:cs="宋体"/>
          <w:bCs/>
          <w:color w:val="000000" w:themeColor="text1"/>
          <w:sz w:val="24"/>
          <w:highlight w:val="none"/>
          <w14:textFill>
            <w14:solidFill>
              <w14:schemeClr w14:val="tx1"/>
            </w14:solidFill>
          </w14:textFill>
        </w:rPr>
        <w:t>供需双方必须以本格式文本，按照合同条款拟订合同。</w:t>
      </w:r>
    </w:p>
    <w:p w14:paraId="73E7C748">
      <w:pPr>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br w:type="page"/>
      </w:r>
      <w:r>
        <w:rPr>
          <w:rFonts w:hint="eastAsia" w:ascii="宋体" w:hAnsi="宋体" w:eastAsia="宋体" w:cs="宋体"/>
          <w:bCs/>
          <w:color w:val="000000" w:themeColor="text1"/>
          <w:sz w:val="24"/>
          <w:highlight w:val="none"/>
          <w14:textFill>
            <w14:solidFill>
              <w14:schemeClr w14:val="tx1"/>
            </w14:solidFill>
          </w14:textFill>
        </w:rPr>
        <w:t>合同条款</w:t>
      </w:r>
    </w:p>
    <w:p w14:paraId="647B7C33">
      <w:pPr>
        <w:spacing w:line="360" w:lineRule="auto"/>
        <w:ind w:firstLine="523" w:firstLineChars="218"/>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根据编号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JSZC-320292-ZZJT-G2026-0014</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招标文件和该文件的中标通知书及乙方投标文件，甲乙双方就此次采购项目及相关问题，同意按下列条款规定执行。</w:t>
      </w:r>
    </w:p>
    <w:p w14:paraId="7E4D47AA">
      <w:pPr>
        <w:numPr>
          <w:ilvl w:val="0"/>
          <w:numId w:val="8"/>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组成本合同的有关文件</w:t>
      </w:r>
    </w:p>
    <w:p w14:paraId="098D5956">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关于编号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JSZC-320292-ZZJT-G2026-0014</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的</w:t>
      </w:r>
      <w:r>
        <w:rPr>
          <w:rFonts w:hint="eastAsia" w:ascii="宋体" w:hAnsi="宋体" w:eastAsia="宋体" w:cs="宋体"/>
          <w:bCs/>
          <w:color w:val="000000" w:themeColor="text1"/>
          <w:sz w:val="24"/>
          <w:highlight w:val="none"/>
          <w14:textFill>
            <w14:solidFill>
              <w14:schemeClr w14:val="tx1"/>
            </w14:solidFill>
          </w14:textFill>
        </w:rPr>
        <w:t>招标文件、投标文件、合同条款及中标通知书，乙方在投标、评审过程中所作其它有关承诺、声明、书面澄清等均为合同不可分割的部分，与主合同具有同等法律效力。</w:t>
      </w:r>
    </w:p>
    <w:p w14:paraId="5F0F2730">
      <w:pPr>
        <w:numPr>
          <w:ilvl w:val="0"/>
          <w:numId w:val="8"/>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餐饮服务外包内容</w:t>
      </w:r>
    </w:p>
    <w:p w14:paraId="4558C1CC">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用包工管理和自行采购分离的餐饮运行管理模式。其中：采购单位负责食品原材料采购、核价及成本核算和餐费收取；中标单位提供服务人员及技术服务，负责菜单制定、菜点制作、餐饮工艺流程实施、管理、餐厅厨房保洁、服务等，不得转租转包或者分租分包。</w:t>
      </w:r>
    </w:p>
    <w:p w14:paraId="6C844C4E">
      <w:pPr>
        <w:numPr>
          <w:ilvl w:val="0"/>
          <w:numId w:val="8"/>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甲方责任</w:t>
      </w:r>
    </w:p>
    <w:p w14:paraId="7D693E64">
      <w:pPr>
        <w:numPr>
          <w:ilvl w:val="0"/>
          <w:numId w:val="9"/>
        </w:num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为乙方提供必备的工作条件。</w:t>
      </w:r>
    </w:p>
    <w:p w14:paraId="15491BED">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按合同约定的时间和方式向乙方支付餐饮服务外包费。</w:t>
      </w:r>
    </w:p>
    <w:p w14:paraId="61231C6C">
      <w:pPr>
        <w:numPr>
          <w:ilvl w:val="0"/>
          <w:numId w:val="8"/>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乙方责任</w:t>
      </w:r>
    </w:p>
    <w:p w14:paraId="6645A840">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乙方指派</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名服务人员负责甲方的餐饮服务外包工作，服务高峰期间增加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名服务人员。</w:t>
      </w:r>
    </w:p>
    <w:p w14:paraId="54423B5F">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严格执行《食品卫生法》等各项规定，并遵守甲方符合法律规定的各项规章制度。</w:t>
      </w:r>
    </w:p>
    <w:p w14:paraId="1687E6A4">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负责泔水、废油定点收集、食物加工制作、销售、管理团队、厨房设备维护、厨房和餐厅清洁（含食堂所使用的室外场地）。</w:t>
      </w:r>
    </w:p>
    <w:p w14:paraId="4ACDB99A">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负责食品原材料搬运，配合采购方验收、运输等工作。</w:t>
      </w:r>
    </w:p>
    <w:p w14:paraId="46B00365">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加强对服务人员的在岗培训、监督和管理，确保服务的优质高效。</w:t>
      </w:r>
    </w:p>
    <w:p w14:paraId="2E4B9534">
      <w:pPr>
        <w:numPr>
          <w:ilvl w:val="0"/>
          <w:numId w:val="8"/>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食堂服务外包费及支付方式</w:t>
      </w:r>
    </w:p>
    <w:p w14:paraId="16535282">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本合同项下食堂服务外包费用（</w:t>
      </w:r>
      <w:r>
        <w:rPr>
          <w:rFonts w:hint="eastAsia" w:ascii="宋体" w:hAnsi="宋体" w:cs="宋体"/>
          <w:color w:val="000000" w:themeColor="text1"/>
          <w:sz w:val="24"/>
          <w:highlight w:val="none"/>
          <w:u w:val="single"/>
          <w:lang w:val="en-US" w:eastAsia="zh-CN"/>
          <w14:textFill>
            <w14:solidFill>
              <w14:schemeClr w14:val="tx1"/>
            </w14:solidFill>
          </w14:textFill>
        </w:rPr>
        <w:t>壹</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bCs/>
          <w:color w:val="000000" w:themeColor="text1"/>
          <w:sz w:val="24"/>
          <w:highlight w:val="none"/>
          <w14:textFill>
            <w14:solidFill>
              <w14:schemeClr w14:val="tx1"/>
            </w14:solidFill>
          </w14:textFill>
        </w:rPr>
        <w:t>人民币（大写）</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元整；人民币（小写）</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元整。</w:t>
      </w:r>
    </w:p>
    <w:p w14:paraId="1644CA28">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支付方式：</w:t>
      </w:r>
    </w:p>
    <w:p w14:paraId="02ACCB7C">
      <w:pPr>
        <w:numPr>
          <w:ilvl w:val="0"/>
          <w:numId w:val="8"/>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合同期限</w:t>
      </w:r>
    </w:p>
    <w:p w14:paraId="32EE33FD">
      <w:pPr>
        <w:spacing w:line="360" w:lineRule="auto"/>
        <w:ind w:left="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合同期限：</w:t>
      </w:r>
      <w:r>
        <w:rPr>
          <w:rFonts w:hint="eastAsia" w:ascii="宋体" w:hAnsi="宋体" w:eastAsia="宋体" w:cs="宋体"/>
          <w:color w:val="000000" w:themeColor="text1"/>
          <w:sz w:val="24"/>
          <w:highlight w:val="none"/>
          <w:u w:val="single"/>
          <w14:textFill>
            <w14:solidFill>
              <w14:schemeClr w14:val="tx1"/>
            </w14:solidFill>
          </w14:textFill>
        </w:rPr>
        <w:t xml:space="preserve">   合同生效之日起</w:t>
      </w:r>
      <w:r>
        <w:rPr>
          <w:rFonts w:hint="eastAsia" w:ascii="宋体" w:hAnsi="宋体" w:cs="宋体"/>
          <w:color w:val="000000" w:themeColor="text1"/>
          <w:sz w:val="24"/>
          <w:highlight w:val="none"/>
          <w:u w:val="single"/>
          <w:lang w:val="en-US" w:eastAsia="zh-CN"/>
          <w14:textFill>
            <w14:solidFill>
              <w14:schemeClr w14:val="tx1"/>
            </w14:solidFill>
          </w14:textFill>
        </w:rPr>
        <w:t>1</w:t>
      </w:r>
      <w:r>
        <w:rPr>
          <w:rFonts w:hint="eastAsia" w:ascii="宋体" w:hAnsi="宋体" w:eastAsia="宋体" w:cs="宋体"/>
          <w:color w:val="000000" w:themeColor="text1"/>
          <w:sz w:val="24"/>
          <w:highlight w:val="none"/>
          <w:u w:val="single"/>
          <w14:textFill>
            <w14:solidFill>
              <w14:schemeClr w14:val="tx1"/>
            </w14:solidFill>
          </w14:textFill>
        </w:rPr>
        <w:t xml:space="preserve">年    </w:t>
      </w:r>
      <w:r>
        <w:rPr>
          <w:rFonts w:hint="eastAsia" w:ascii="宋体" w:hAnsi="宋体" w:eastAsia="宋体" w:cs="宋体"/>
          <w:color w:val="000000" w:themeColor="text1"/>
          <w:sz w:val="24"/>
          <w:highlight w:val="none"/>
          <w14:textFill>
            <w14:solidFill>
              <w14:schemeClr w14:val="tx1"/>
            </w14:solidFill>
          </w14:textFill>
        </w:rPr>
        <w:t>。</w:t>
      </w:r>
    </w:p>
    <w:p w14:paraId="78970F51">
      <w:pPr>
        <w:numPr>
          <w:ilvl w:val="0"/>
          <w:numId w:val="8"/>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违约责任</w:t>
      </w:r>
    </w:p>
    <w:p w14:paraId="5530749E">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甲方无正当理由，违反有关规定，使乙方未能完成规定管理目标的，乙方有权要求甲方在一定期限内解决，逾期未解决，造成乙方经济损失的，由甲方向乙方偿付合同总价5%的违约金。</w:t>
      </w:r>
    </w:p>
    <w:p w14:paraId="59620652">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甲方未按合同规定的期限向乙方支付款项的，每逾期1天甲方向乙方偿付欠款总额的5‰滞纳金，但累计滞纳金总额不超过欠款总额的5% 。</w:t>
      </w:r>
    </w:p>
    <w:p w14:paraId="7C7189EF">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乙方无正当理由，违反有关规定，未能达到规定管理目标及质量保证的，甲方有权要求乙方限期整改，逾期未整改，造成甲方经济损失的，同时乙方应向甲方支付合同总价5%的违约金。</w:t>
      </w:r>
    </w:p>
    <w:p w14:paraId="7ED00FE5">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乙方无正当理由，违反有关规定，擅自收费或擅自提高收费标准的，对擅自收费部分或超出标准的部分，甲方有权要求乙方双倍返还；造成甲方经济损失的，乙方应给予甲方经济赔偿。</w:t>
      </w:r>
    </w:p>
    <w:p w14:paraId="71049F50">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乙方在承担上述3、4款一项或多项违约责任后，仍应继续履行合同规定的义务（甲方解除合同的除外）。甲方未能及时追究乙方的任何一项违约责任并不表明甲方放弃追究乙方该项或其他违约责任。</w:t>
      </w:r>
    </w:p>
    <w:p w14:paraId="50020D61">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甲方指派服务人员从事本合同约定的餐饮服务职责范围外的工作，由此造成的对服务人员和其他第三方的经济赔偿责任，由甲方负责。</w:t>
      </w:r>
    </w:p>
    <w:p w14:paraId="3FCB801C">
      <w:pPr>
        <w:numPr>
          <w:ilvl w:val="0"/>
          <w:numId w:val="8"/>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合同的变更及终止</w:t>
      </w:r>
    </w:p>
    <w:p w14:paraId="3FFDC9DA">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除</w:t>
      </w:r>
      <w:r>
        <w:rPr>
          <w:rFonts w:hint="eastAsia" w:ascii="宋体" w:hAnsi="宋体" w:cs="宋体"/>
          <w:color w:val="000000" w:themeColor="text1"/>
          <w:sz w:val="24"/>
          <w:highlight w:val="none"/>
          <w:lang w:eastAsia="zh-CN"/>
          <w14:textFill>
            <w14:solidFill>
              <w14:schemeClr w14:val="tx1"/>
            </w14:solidFill>
          </w14:textFill>
        </w:rPr>
        <w:t>《中华人民共和国政府采购法》第四十九条</w:t>
      </w:r>
      <w:r>
        <w:rPr>
          <w:rFonts w:hint="eastAsia" w:ascii="宋体" w:hAnsi="宋体" w:eastAsia="宋体" w:cs="宋体"/>
          <w:color w:val="000000" w:themeColor="text1"/>
          <w:sz w:val="24"/>
          <w:highlight w:val="none"/>
          <w14:textFill>
            <w14:solidFill>
              <w14:schemeClr w14:val="tx1"/>
            </w14:solidFill>
          </w14:textFill>
        </w:rPr>
        <w:t>、第50条第二款规定的情形外，本合同一经签订，甲乙双方不得擅自变更、中止或终止合同。</w:t>
      </w:r>
    </w:p>
    <w:p w14:paraId="698315BF">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本合同终止时，乙方应移交餐饮服务管理权，协助甲方</w:t>
      </w:r>
      <w:r>
        <w:rPr>
          <w:rFonts w:hint="eastAsia" w:ascii="宋体" w:hAnsi="宋体" w:cs="宋体"/>
          <w:color w:val="000000" w:themeColor="text1"/>
          <w:sz w:val="24"/>
          <w:highlight w:val="none"/>
          <w:lang w:eastAsia="zh-CN"/>
          <w14:textFill>
            <w14:solidFill>
              <w14:schemeClr w14:val="tx1"/>
            </w14:solidFill>
          </w14:textFill>
        </w:rPr>
        <w:t>做好</w:t>
      </w:r>
      <w:r>
        <w:rPr>
          <w:rFonts w:hint="eastAsia" w:ascii="宋体" w:hAnsi="宋体" w:eastAsia="宋体" w:cs="宋体"/>
          <w:color w:val="000000" w:themeColor="text1"/>
          <w:sz w:val="24"/>
          <w:highlight w:val="none"/>
          <w14:textFill>
            <w14:solidFill>
              <w14:schemeClr w14:val="tx1"/>
            </w14:solidFill>
          </w14:textFill>
        </w:rPr>
        <w:t>餐饮服务的交接和善后工作，移交或配合甲方移交工作用房和全部档案资料等。</w:t>
      </w:r>
    </w:p>
    <w:p w14:paraId="2E529596">
      <w:pPr>
        <w:numPr>
          <w:ilvl w:val="0"/>
          <w:numId w:val="8"/>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合同生效及其他</w:t>
      </w:r>
    </w:p>
    <w:p w14:paraId="152C3C1F">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eastAsia="宋体" w:cs="宋体"/>
          <w:bCs/>
          <w:color w:val="000000" w:themeColor="text1"/>
          <w:sz w:val="24"/>
          <w:highlight w:val="none"/>
          <w14:textFill>
            <w14:solidFill>
              <w14:schemeClr w14:val="tx1"/>
            </w14:solidFill>
          </w14:textFill>
        </w:rPr>
        <w:t>合同经甲乙双方代表签字并盖章，且在</w:t>
      </w:r>
      <w:r>
        <w:rPr>
          <w:rFonts w:hint="eastAsia" w:ascii="宋体" w:hAnsi="宋体" w:cs="宋体"/>
          <w:bCs/>
          <w:color w:val="000000" w:themeColor="text1"/>
          <w:sz w:val="24"/>
          <w:highlight w:val="none"/>
          <w:lang w:eastAsia="zh-CN"/>
          <w14:textFill>
            <w14:solidFill>
              <w14:schemeClr w14:val="tx1"/>
            </w14:solidFill>
          </w14:textFill>
        </w:rPr>
        <w:t>中证房地产评估造价集团有限公司</w:t>
      </w:r>
      <w:r>
        <w:rPr>
          <w:rFonts w:hint="eastAsia" w:ascii="宋体" w:hAnsi="宋体" w:eastAsia="宋体" w:cs="宋体"/>
          <w:bCs/>
          <w:color w:val="000000" w:themeColor="text1"/>
          <w:sz w:val="24"/>
          <w:highlight w:val="none"/>
          <w14:textFill>
            <w14:solidFill>
              <w14:schemeClr w14:val="tx1"/>
            </w14:solidFill>
          </w14:textFill>
        </w:rPr>
        <w:t>见证后即生效。</w:t>
      </w:r>
    </w:p>
    <w:p w14:paraId="74EAD606">
      <w:pPr>
        <w:spacing w:line="360" w:lineRule="auto"/>
        <w:ind w:firstLine="480" w:firstLineChars="20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eastAsia="宋体" w:cs="宋体"/>
          <w:bCs/>
          <w:color w:val="000000" w:themeColor="text1"/>
          <w:sz w:val="24"/>
          <w:highlight w:val="none"/>
          <w14:textFill>
            <w14:solidFill>
              <w14:schemeClr w14:val="tx1"/>
            </w14:solidFill>
          </w14:textFill>
        </w:rPr>
        <w:t>合同签订后甲乙双方即直接产生权利与义务的关系，合同执行过程中出现的问题应按照合同约定、法律法规的规定办理，在合同履行过程中，双方如有争议，由甲乙</w:t>
      </w:r>
      <w:r>
        <w:rPr>
          <w:rFonts w:hint="eastAsia" w:ascii="宋体" w:hAnsi="宋体" w:eastAsia="宋体" w:cs="宋体"/>
          <w:color w:val="000000" w:themeColor="text1"/>
          <w:sz w:val="24"/>
          <w:highlight w:val="none"/>
          <w14:textFill>
            <w14:solidFill>
              <w14:schemeClr w14:val="tx1"/>
            </w14:solidFill>
          </w14:textFill>
        </w:rPr>
        <w:t>双方协商处理，若协商不成，</w:t>
      </w:r>
      <w:r>
        <w:rPr>
          <w:rFonts w:hint="eastAsia" w:ascii="宋体" w:hAnsi="宋体" w:eastAsia="宋体" w:cs="宋体"/>
          <w:bCs/>
          <w:color w:val="000000" w:themeColor="text1"/>
          <w:sz w:val="24"/>
          <w:highlight w:val="none"/>
          <w14:textFill>
            <w14:solidFill>
              <w14:schemeClr w14:val="tx1"/>
            </w14:solidFill>
          </w14:textFill>
        </w:rPr>
        <w:t>可选择以下</w:t>
      </w:r>
      <w:r>
        <w:rPr>
          <w:rFonts w:hint="eastAsia" w:ascii="宋体" w:hAnsi="宋体" w:eastAsia="宋体" w:cs="宋体"/>
          <w:bCs/>
          <w:color w:val="000000" w:themeColor="text1"/>
          <w:sz w:val="24"/>
          <w:highlight w:val="none"/>
          <w:u w:val="single"/>
          <w14:textFill>
            <w14:solidFill>
              <w14:schemeClr w14:val="tx1"/>
            </w14:solidFill>
          </w14:textFill>
        </w:rPr>
        <w:t xml:space="preserve">  1 </w:t>
      </w:r>
      <w:r>
        <w:rPr>
          <w:rFonts w:hint="eastAsia" w:ascii="宋体" w:hAnsi="宋体" w:eastAsia="宋体" w:cs="宋体"/>
          <w:bCs/>
          <w:color w:val="000000" w:themeColor="text1"/>
          <w:sz w:val="24"/>
          <w:highlight w:val="none"/>
          <w14:textFill>
            <w14:solidFill>
              <w14:schemeClr w14:val="tx1"/>
            </w14:solidFill>
          </w14:textFill>
        </w:rPr>
        <w:t>方式处理：</w:t>
      </w:r>
    </w:p>
    <w:p w14:paraId="608A5EEB">
      <w:pPr>
        <w:tabs>
          <w:tab w:val="left" w:pos="525"/>
          <w:tab w:val="left" w:pos="945"/>
        </w:tabs>
        <w:spacing w:line="360" w:lineRule="auto"/>
        <w:ind w:left="521"/>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向无锡仲裁委员会申请仲裁。</w:t>
      </w:r>
    </w:p>
    <w:p w14:paraId="0F5B601A">
      <w:pPr>
        <w:spacing w:line="360" w:lineRule="auto"/>
        <w:ind w:firstLine="480" w:firstLineChars="20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向需方所在地法院提起诉讼。</w:t>
      </w:r>
    </w:p>
    <w:p w14:paraId="42581539">
      <w:pPr>
        <w:spacing w:line="360" w:lineRule="auto"/>
        <w:ind w:firstLine="480" w:firstLineChars="20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3.</w:t>
      </w:r>
      <w:r>
        <w:rPr>
          <w:rFonts w:hint="eastAsia" w:ascii="宋体" w:hAnsi="宋体" w:eastAsia="宋体" w:cs="宋体"/>
          <w:bCs/>
          <w:color w:val="000000" w:themeColor="text1"/>
          <w:sz w:val="24"/>
          <w:highlight w:val="none"/>
          <w14:textFill>
            <w14:solidFill>
              <w14:schemeClr w14:val="tx1"/>
            </w14:solidFill>
          </w14:textFill>
        </w:rPr>
        <w:t>合同在执行过程中出现的未尽事宜，双方在不违背本合同和招标文件的原则下协商解决，协商结果以书面形式签订补充协议，且补充协议与本合同具有同等效力。</w:t>
      </w:r>
    </w:p>
    <w:p w14:paraId="78E79662">
      <w:pPr>
        <w:spacing w:line="360" w:lineRule="auto"/>
        <w:ind w:firstLine="480" w:firstLineChars="20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合同中未有约定的按照有关的法律法规以及国家行业标准或技术文件规定予以解决。</w:t>
      </w:r>
    </w:p>
    <w:p w14:paraId="3E7249C3">
      <w:pPr>
        <w:spacing w:line="360" w:lineRule="auto"/>
        <w:ind w:firstLine="480" w:firstLineChars="20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5.</w:t>
      </w:r>
      <w:r>
        <w:rPr>
          <w:rFonts w:hint="eastAsia" w:ascii="宋体" w:hAnsi="宋体" w:eastAsia="宋体" w:cs="宋体"/>
          <w:bCs/>
          <w:color w:val="000000" w:themeColor="text1"/>
          <w:sz w:val="24"/>
          <w:highlight w:val="none"/>
          <w14:textFill>
            <w14:solidFill>
              <w14:schemeClr w14:val="tx1"/>
            </w14:solidFill>
          </w14:textFill>
        </w:rPr>
        <w:t>甲乙双方确认：对本合同条款及后果均已知悉，一致确认不存在欺诈、胁迫、乘人之危、重大误解、显失公平等任何可能导致合同无效或被撤销的情形。</w:t>
      </w:r>
    </w:p>
    <w:p w14:paraId="3C6C56D6">
      <w:pPr>
        <w:tabs>
          <w:tab w:val="left" w:pos="0"/>
          <w:tab w:val="left" w:pos="525"/>
          <w:tab w:val="left" w:pos="945"/>
        </w:tabs>
        <w:spacing w:line="360" w:lineRule="auto"/>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第十条 双方认为需要约定的其它事项</w:t>
      </w:r>
    </w:p>
    <w:p w14:paraId="08CFA3AB">
      <w:pPr>
        <w:tabs>
          <w:tab w:val="left" w:pos="0"/>
          <w:tab w:val="left" w:pos="525"/>
          <w:tab w:val="left" w:pos="945"/>
        </w:tabs>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乙方</w:t>
      </w:r>
      <w:r>
        <w:rPr>
          <w:rFonts w:hint="eastAsia" w:ascii="宋体" w:hAnsi="宋体" w:eastAsia="宋体" w:cs="宋体"/>
          <w:color w:val="000000" w:themeColor="text1"/>
          <w:sz w:val="24"/>
          <w:highlight w:val="none"/>
          <w14:textFill>
            <w14:solidFill>
              <w14:schemeClr w14:val="tx1"/>
            </w14:solidFill>
          </w14:textFill>
        </w:rPr>
        <w:t>服务人员要求根据《无锡市关于公办幼儿园和义务教育学校食堂治理改革实施细则》（锡教发﹝2019﹞87号）的有关规定及实际用餐人数情况，按校方要求调整。</w:t>
      </w:r>
    </w:p>
    <w:p w14:paraId="4B8517E0">
      <w:pPr>
        <w:spacing w:line="360" w:lineRule="auto"/>
        <w:ind w:firstLine="420" w:firstLineChars="200"/>
        <w:jc w:val="left"/>
        <w:rPr>
          <w:rFonts w:hint="eastAsia" w:hAnsi="宋体"/>
          <w:bCs/>
          <w:color w:val="000000" w:themeColor="text1"/>
          <w:szCs w:val="21"/>
          <w:highlight w:val="none"/>
          <w14:textFill>
            <w14:solidFill>
              <w14:schemeClr w14:val="tx1"/>
            </w14:solidFill>
          </w14:textFill>
        </w:rPr>
      </w:pPr>
    </w:p>
    <w:p w14:paraId="25C61E40">
      <w:pPr>
        <w:spacing w:line="288" w:lineRule="auto"/>
        <w:ind w:firstLine="480"/>
        <w:jc w:val="center"/>
        <w:rPr>
          <w:rFonts w:hint="eastAsia" w:ascii="黑体" w:eastAsia="黑体"/>
          <w:bCs/>
          <w:color w:val="000000" w:themeColor="text1"/>
          <w:sz w:val="36"/>
          <w:szCs w:val="36"/>
          <w:highlight w:val="none"/>
          <w14:textFill>
            <w14:solidFill>
              <w14:schemeClr w14:val="tx1"/>
            </w14:solidFill>
          </w14:textFill>
        </w:rPr>
      </w:pPr>
    </w:p>
    <w:p w14:paraId="54184E45">
      <w:pPr>
        <w:spacing w:line="288" w:lineRule="auto"/>
        <w:ind w:firstLine="480"/>
        <w:jc w:val="center"/>
        <w:rPr>
          <w:rFonts w:hint="eastAsia" w:ascii="黑体" w:eastAsia="黑体"/>
          <w:bCs/>
          <w:color w:val="000000" w:themeColor="text1"/>
          <w:sz w:val="36"/>
          <w:szCs w:val="36"/>
          <w:highlight w:val="none"/>
          <w14:textFill>
            <w14:solidFill>
              <w14:schemeClr w14:val="tx1"/>
            </w14:solidFill>
          </w14:textFill>
        </w:rPr>
      </w:pPr>
    </w:p>
    <w:bookmarkEnd w:id="183"/>
    <w:bookmarkEnd w:id="184"/>
    <w:bookmarkEnd w:id="185"/>
    <w:bookmarkEnd w:id="186"/>
    <w:p w14:paraId="34E0FCBC">
      <w:pPr>
        <w:spacing w:line="288" w:lineRule="auto"/>
        <w:ind w:firstLine="480"/>
        <w:jc w:val="center"/>
        <w:rPr>
          <w:rFonts w:hint="eastAsia" w:ascii="黑体" w:eastAsia="黑体"/>
          <w:bCs/>
          <w:color w:val="000000" w:themeColor="text1"/>
          <w:sz w:val="36"/>
          <w:szCs w:val="36"/>
          <w:highlight w:val="none"/>
          <w14:textFill>
            <w14:solidFill>
              <w14:schemeClr w14:val="tx1"/>
            </w14:solidFill>
          </w14:textFill>
        </w:rPr>
      </w:pPr>
    </w:p>
    <w:p w14:paraId="7E4BB874">
      <w:pPr>
        <w:rPr>
          <w:rFonts w:hint="eastAsia" w:ascii="黑体" w:eastAsia="黑体"/>
          <w:bCs/>
          <w:color w:val="000000" w:themeColor="text1"/>
          <w:sz w:val="36"/>
          <w:szCs w:val="36"/>
          <w:highlight w:val="none"/>
          <w14:textFill>
            <w14:solidFill>
              <w14:schemeClr w14:val="tx1"/>
            </w14:solidFill>
          </w14:textFill>
        </w:rPr>
      </w:pPr>
      <w:bookmarkStart w:id="189" w:name="_Toc49090575"/>
      <w:bookmarkStart w:id="190" w:name="_Toc26554093"/>
      <w:r>
        <w:rPr>
          <w:rFonts w:hint="eastAsia" w:ascii="黑体" w:eastAsia="黑体"/>
          <w:bCs/>
          <w:color w:val="000000" w:themeColor="text1"/>
          <w:sz w:val="36"/>
          <w:szCs w:val="36"/>
          <w:highlight w:val="none"/>
          <w14:textFill>
            <w14:solidFill>
              <w14:schemeClr w14:val="tx1"/>
            </w14:solidFill>
          </w14:textFill>
        </w:rPr>
        <w:br w:type="page"/>
      </w:r>
    </w:p>
    <w:p w14:paraId="0DE3C81A">
      <w:pPr>
        <w:spacing w:line="288" w:lineRule="auto"/>
        <w:ind w:firstLine="480"/>
        <w:jc w:val="center"/>
        <w:outlineLvl w:val="0"/>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第四章 采购需求</w:t>
      </w:r>
    </w:p>
    <w:p w14:paraId="6908C789">
      <w:pP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投标供应商</w:t>
      </w:r>
      <w:r>
        <w:rPr>
          <w:rFonts w:hint="eastAsia" w:ascii="宋体" w:hAnsi="宋体" w:eastAsia="宋体" w:cs="宋体"/>
          <w:color w:val="000000" w:themeColor="text1"/>
          <w:sz w:val="24"/>
          <w:szCs w:val="24"/>
          <w:highlight w:val="none"/>
          <w14:textFill>
            <w14:solidFill>
              <w14:schemeClr w14:val="tx1"/>
            </w14:solidFill>
          </w14:textFill>
        </w:rPr>
        <w:t>所投内容必须满足以下要求，不得有负偏离，否则按无效标处理：</w:t>
      </w:r>
    </w:p>
    <w:p w14:paraId="10DBBAC6">
      <w:pPr>
        <w:spacing w:line="360" w:lineRule="auto"/>
        <w:jc w:val="left"/>
        <w:rPr>
          <w:rFonts w:hint="eastAsia" w:ascii="宋体" w:hAnsi="宋体" w:eastAsia="宋体" w:cs="宋体"/>
          <w:color w:val="000000" w:themeColor="text1"/>
          <w:sz w:val="24"/>
          <w:szCs w:val="24"/>
          <w:highlight w:val="none"/>
          <w:u w:color="000000"/>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color="000000"/>
          <w14:textFill>
            <w14:solidFill>
              <w14:schemeClr w14:val="tx1"/>
            </w14:solidFill>
          </w14:textFill>
        </w:rPr>
        <w:t>（一） 项目要求：</w:t>
      </w:r>
    </w:p>
    <w:p w14:paraId="5898F5E6">
      <w:pPr>
        <w:spacing w:line="360" w:lineRule="auto"/>
        <w:ind w:firstLine="480"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本次采购项目为无锡市和畅实验小学（北校区）、无锡市融成实验小学、无锡经开和嘉幼儿园食堂配餐服务项目，基本情况和管理服务要求如下：</w:t>
      </w:r>
    </w:p>
    <w:p w14:paraId="7F1E6CB1">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一、基本情况</w:t>
      </w:r>
    </w:p>
    <w:p w14:paraId="4D3CB0F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1.服务地点：无锡市和畅实验小学（北校区）（无锡市和畅路300号）、无锡市融成实验小学（无锡市方庙路36号）、无锡经开和嘉幼儿园（无锡市和风路193号）</w:t>
      </w:r>
    </w:p>
    <w:p w14:paraId="2C5DFEE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2.服务时间：合同生效之日起1年。</w:t>
      </w:r>
    </w:p>
    <w:p w14:paraId="2D07969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3.服务内容：为无锡市和畅实验小学（北校区）、无锡市融成实验小学、无锡经开和嘉幼儿园全体师生员工提供食堂配餐服务，确保学校食堂工作正常安全运行。</w:t>
      </w:r>
    </w:p>
    <w:p w14:paraId="1729EA9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4.预算金额：295.8万元。</w:t>
      </w:r>
    </w:p>
    <w:p w14:paraId="3E1874D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5.具体要求：</w:t>
      </w:r>
    </w:p>
    <w:p w14:paraId="0BC9CEF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（1）服务人员岗位配置：</w:t>
      </w:r>
    </w:p>
    <w:tbl>
      <w:tblPr>
        <w:tblStyle w:val="41"/>
        <w:tblW w:w="8857"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7"/>
        <w:gridCol w:w="3093"/>
        <w:gridCol w:w="2412"/>
        <w:gridCol w:w="2235"/>
      </w:tblGrid>
      <w:tr w14:paraId="4EF6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17" w:type="dxa"/>
            <w:vAlign w:val="center"/>
          </w:tcPr>
          <w:p w14:paraId="59AC4B0E">
            <w:pPr>
              <w:spacing w:after="0" w:line="360" w:lineRule="auto"/>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p>
        </w:tc>
        <w:tc>
          <w:tcPr>
            <w:tcW w:w="3093" w:type="dxa"/>
            <w:vAlign w:val="center"/>
          </w:tcPr>
          <w:p w14:paraId="13C155D4">
            <w:pPr>
              <w:spacing w:after="0"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无锡市和畅实验小学</w:t>
            </w:r>
          </w:p>
          <w:p w14:paraId="53A4B584">
            <w:pPr>
              <w:spacing w:after="0" w:line="360" w:lineRule="auto"/>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（北校区）</w:t>
            </w:r>
          </w:p>
        </w:tc>
        <w:tc>
          <w:tcPr>
            <w:tcW w:w="2412" w:type="dxa"/>
            <w:vAlign w:val="center"/>
          </w:tcPr>
          <w:p w14:paraId="5A7A3261">
            <w:pPr>
              <w:spacing w:after="0" w:line="360" w:lineRule="auto"/>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无锡市融成实验小学</w:t>
            </w:r>
          </w:p>
        </w:tc>
        <w:tc>
          <w:tcPr>
            <w:tcW w:w="2235" w:type="dxa"/>
            <w:vAlign w:val="center"/>
          </w:tcPr>
          <w:p w14:paraId="133D63D8">
            <w:pPr>
              <w:spacing w:after="0" w:line="360" w:lineRule="auto"/>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无锡经开和嘉幼儿园</w:t>
            </w:r>
          </w:p>
        </w:tc>
      </w:tr>
      <w:tr w14:paraId="471CC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117" w:type="dxa"/>
            <w:vAlign w:val="center"/>
          </w:tcPr>
          <w:p w14:paraId="7032A7D1">
            <w:pPr>
              <w:spacing w:after="0" w:line="360" w:lineRule="auto"/>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项目经理</w:t>
            </w:r>
          </w:p>
        </w:tc>
        <w:tc>
          <w:tcPr>
            <w:tcW w:w="3093" w:type="dxa"/>
            <w:vAlign w:val="center"/>
          </w:tcPr>
          <w:p w14:paraId="29DEB962">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2412" w:type="dxa"/>
            <w:vAlign w:val="center"/>
          </w:tcPr>
          <w:p w14:paraId="3B6303F1">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2235" w:type="dxa"/>
            <w:vAlign w:val="center"/>
          </w:tcPr>
          <w:p w14:paraId="7A636028">
            <w:pPr>
              <w:spacing w:after="0" w:line="360" w:lineRule="auto"/>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p>
        </w:tc>
      </w:tr>
      <w:tr w14:paraId="6D7A7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117" w:type="dxa"/>
            <w:vAlign w:val="center"/>
          </w:tcPr>
          <w:p w14:paraId="45B141C3">
            <w:pPr>
              <w:spacing w:after="0" w:line="360" w:lineRule="auto"/>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厨师长</w:t>
            </w:r>
          </w:p>
        </w:tc>
        <w:tc>
          <w:tcPr>
            <w:tcW w:w="3093" w:type="dxa"/>
            <w:vAlign w:val="center"/>
          </w:tcPr>
          <w:p w14:paraId="2526DAD4">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2412" w:type="dxa"/>
            <w:vAlign w:val="center"/>
          </w:tcPr>
          <w:p w14:paraId="66F7AC25">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2235" w:type="dxa"/>
            <w:vAlign w:val="center"/>
          </w:tcPr>
          <w:p w14:paraId="7203F560">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r>
      <w:tr w14:paraId="475BD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117" w:type="dxa"/>
            <w:vAlign w:val="center"/>
          </w:tcPr>
          <w:p w14:paraId="14266E65">
            <w:pPr>
              <w:spacing w:after="0" w:line="360" w:lineRule="auto"/>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厨师</w:t>
            </w:r>
          </w:p>
        </w:tc>
        <w:tc>
          <w:tcPr>
            <w:tcW w:w="3093" w:type="dxa"/>
            <w:vAlign w:val="center"/>
          </w:tcPr>
          <w:p w14:paraId="4BD165DE">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3</w:t>
            </w:r>
          </w:p>
        </w:tc>
        <w:tc>
          <w:tcPr>
            <w:tcW w:w="2412" w:type="dxa"/>
            <w:vAlign w:val="center"/>
          </w:tcPr>
          <w:p w14:paraId="0E3D2E70">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3</w:t>
            </w:r>
          </w:p>
        </w:tc>
        <w:tc>
          <w:tcPr>
            <w:tcW w:w="2235" w:type="dxa"/>
            <w:vAlign w:val="center"/>
          </w:tcPr>
          <w:p w14:paraId="5CE38547">
            <w:pPr>
              <w:spacing w:after="0" w:line="360" w:lineRule="auto"/>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p>
        </w:tc>
      </w:tr>
      <w:tr w14:paraId="5EDB8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117" w:type="dxa"/>
            <w:vAlign w:val="center"/>
          </w:tcPr>
          <w:p w14:paraId="72F375FE">
            <w:pPr>
              <w:spacing w:after="0" w:line="360" w:lineRule="auto"/>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帮厨领班</w:t>
            </w:r>
          </w:p>
        </w:tc>
        <w:tc>
          <w:tcPr>
            <w:tcW w:w="3093" w:type="dxa"/>
            <w:vAlign w:val="center"/>
          </w:tcPr>
          <w:p w14:paraId="79A78D75">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2412" w:type="dxa"/>
            <w:vAlign w:val="center"/>
          </w:tcPr>
          <w:p w14:paraId="5A6D9416">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2235" w:type="dxa"/>
            <w:vAlign w:val="center"/>
          </w:tcPr>
          <w:p w14:paraId="6FFA8783">
            <w:pPr>
              <w:spacing w:after="0" w:line="360" w:lineRule="auto"/>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p>
        </w:tc>
      </w:tr>
      <w:tr w14:paraId="2C85A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117" w:type="dxa"/>
            <w:vAlign w:val="center"/>
          </w:tcPr>
          <w:p w14:paraId="7DC2B0B3">
            <w:pPr>
              <w:spacing w:after="0" w:line="360" w:lineRule="auto"/>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帮厨</w:t>
            </w:r>
          </w:p>
        </w:tc>
        <w:tc>
          <w:tcPr>
            <w:tcW w:w="3093" w:type="dxa"/>
            <w:vAlign w:val="center"/>
          </w:tcPr>
          <w:p w14:paraId="5116A1F1">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21</w:t>
            </w:r>
          </w:p>
        </w:tc>
        <w:tc>
          <w:tcPr>
            <w:tcW w:w="2412" w:type="dxa"/>
            <w:vAlign w:val="center"/>
          </w:tcPr>
          <w:p w14:paraId="6E867AF3">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22</w:t>
            </w:r>
          </w:p>
        </w:tc>
        <w:tc>
          <w:tcPr>
            <w:tcW w:w="2235" w:type="dxa"/>
            <w:vAlign w:val="center"/>
          </w:tcPr>
          <w:p w14:paraId="5AF510E4">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2</w:t>
            </w:r>
          </w:p>
        </w:tc>
      </w:tr>
      <w:tr w14:paraId="3C0AD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1117" w:type="dxa"/>
            <w:vAlign w:val="center"/>
          </w:tcPr>
          <w:p w14:paraId="13A8798E">
            <w:pPr>
              <w:spacing w:after="0"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合计</w:t>
            </w:r>
          </w:p>
        </w:tc>
        <w:tc>
          <w:tcPr>
            <w:tcW w:w="3093" w:type="dxa"/>
            <w:vAlign w:val="center"/>
          </w:tcPr>
          <w:p w14:paraId="35B9B98B">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27</w:t>
            </w:r>
          </w:p>
        </w:tc>
        <w:tc>
          <w:tcPr>
            <w:tcW w:w="2412" w:type="dxa"/>
            <w:vAlign w:val="center"/>
          </w:tcPr>
          <w:p w14:paraId="2E60CE9D">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28</w:t>
            </w:r>
          </w:p>
        </w:tc>
        <w:tc>
          <w:tcPr>
            <w:tcW w:w="2235" w:type="dxa"/>
            <w:vAlign w:val="center"/>
          </w:tcPr>
          <w:p w14:paraId="6D9E7D67">
            <w:pPr>
              <w:spacing w:after="0" w:line="360" w:lineRule="auto"/>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3</w:t>
            </w:r>
          </w:p>
        </w:tc>
      </w:tr>
    </w:tbl>
    <w:p w14:paraId="6FF9B04F">
      <w:pPr>
        <w:numPr>
          <w:ilvl w:val="0"/>
          <w:numId w:val="0"/>
        </w:num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人员背景调查：中标供应商所有食堂配餐工作人员（含项目经理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厨师长</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厨师</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帮厨领班</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帮厨）上岗前必须完成背景调查，核查无犯罪记录、食品安全行业违规记录、失信及侵害未成年人相关不良记录，留存无犯罪记录证明等背调材料建立人员档案，未完成背调人员禁止上岗，人员变动同步更新背调资料，接受采购人日常抽查。</w:t>
      </w:r>
    </w:p>
    <w:p w14:paraId="0841E8B2">
      <w:pPr>
        <w:pStyle w:val="50"/>
        <w:keepNext w:val="0"/>
        <w:keepLines w:val="0"/>
        <w:pageBreakBefore w:val="0"/>
        <w:numPr>
          <w:ilvl w:val="-1"/>
          <w:numId w:val="0"/>
        </w:numPr>
        <w:spacing w:after="0" w:line="360" w:lineRule="auto"/>
        <w:ind w:left="0" w:leftChars="0" w:right="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健康体检管理：食堂全体工作人员健康体检</w:t>
      </w:r>
      <w:r>
        <w:rPr>
          <w:rFonts w:hint="eastAsia" w:ascii="宋体" w:hAnsi="宋体" w:eastAsia="宋体" w:cs="宋体"/>
          <w:color w:val="000000" w:themeColor="text1"/>
          <w:sz w:val="24"/>
          <w:szCs w:val="24"/>
          <w:highlight w:val="none"/>
          <w14:textFill>
            <w14:solidFill>
              <w14:schemeClr w14:val="tx1"/>
            </w14:solidFill>
          </w14:textFill>
        </w:rPr>
        <w:t>每年2次，每次健康检查间隔不少于6个月，含1次健康证明持证检查、1次校园餐从业人员年度内第二次健康检查</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体检机构具备食品从业人员体检资质，体检项目符合餐饮食品安全法定标准。所有人员持有效合格健康证明上岗，超期未完成复检人员暂停从事配餐工作；体检档案、健康证统一归档备查，体检不合格人员立即调离食堂岗位。</w:t>
      </w:r>
    </w:p>
    <w:p w14:paraId="63766766">
      <w:pPr>
        <w:numPr>
          <w:ilvl w:val="0"/>
          <w:numId w:val="10"/>
        </w:num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中标</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根据采购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人</w:t>
      </w:r>
      <w:r>
        <w:rPr>
          <w:rFonts w:hint="eastAsia" w:ascii="宋体" w:hAnsi="宋体" w:eastAsia="宋体" w:cs="宋体"/>
          <w:color w:val="000000" w:themeColor="text1"/>
          <w:sz w:val="24"/>
          <w:szCs w:val="24"/>
          <w:highlight w:val="none"/>
          <w14:textFill>
            <w14:solidFill>
              <w14:schemeClr w14:val="tx1"/>
            </w14:solidFill>
          </w14:textFill>
        </w:rPr>
        <w:t>要求定岗、定薪</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投标总价需包含完成本项目全部需求涉及的工资、社保、管理费、税金，以及</w:t>
      </w:r>
      <w:r>
        <w:rPr>
          <w:rFonts w:hint="eastAsia" w:ascii="宋体" w:hAnsi="宋体" w:eastAsia="宋体" w:cs="宋体"/>
          <w:color w:val="000000" w:themeColor="text1"/>
          <w:sz w:val="24"/>
          <w:szCs w:val="24"/>
          <w:highlight w:val="none"/>
          <w14:textFill>
            <w14:solidFill>
              <w14:schemeClr w14:val="tx1"/>
            </w14:solidFill>
          </w14:textFill>
        </w:rPr>
        <w:t>福利费、服装费、体检费、培训费、工伤、生病住院、意外伤（亡）害、交通、住宿、</w:t>
      </w:r>
      <w:r>
        <w:rPr>
          <w:rFonts w:hint="eastAsia" w:ascii="宋体" w:hAnsi="宋体" w:eastAsia="宋体" w:cs="宋体"/>
          <w:color w:val="000000" w:themeColor="text1"/>
          <w:sz w:val="24"/>
          <w:szCs w:val="24"/>
          <w:highlight w:val="none"/>
          <w:lang w:val="en-US" w:eastAsia="zh-CN"/>
          <w14:textFill>
            <w14:solidFill>
              <w14:schemeClr w14:val="tx1"/>
            </w14:solidFill>
          </w14:textFill>
        </w:rPr>
        <w:t>人员餐费等全部费用。在服务期间，如遇工资及社保因政策性调整，本项目合同价不做调整（政策调整风险由投标供应商自行考虑，包含在报价中）。</w:t>
      </w:r>
      <w:r>
        <w:rPr>
          <w:rFonts w:hint="eastAsia" w:ascii="宋体" w:hAnsi="宋体" w:eastAsia="宋体" w:cs="宋体"/>
          <w:color w:val="000000" w:themeColor="text1"/>
          <w:sz w:val="24"/>
          <w:szCs w:val="24"/>
          <w:highlight w:val="none"/>
          <w14:textFill>
            <w14:solidFill>
              <w14:schemeClr w14:val="tx1"/>
            </w14:solidFill>
          </w14:textFill>
        </w:rPr>
        <w:t>员工工资不得低于无锡最低保障工资</w:t>
      </w:r>
      <w:r>
        <w:rPr>
          <w:rFonts w:hint="eastAsia" w:ascii="宋体" w:hAnsi="宋体" w:eastAsia="宋体" w:cs="宋体"/>
          <w:color w:val="000000" w:themeColor="text1"/>
          <w:sz w:val="24"/>
          <w:szCs w:val="24"/>
          <w:highlight w:val="none"/>
          <w:lang w:val="en-US" w:eastAsia="zh-CN"/>
          <w14:textFill>
            <w14:solidFill>
              <w14:schemeClr w14:val="tx1"/>
            </w14:solidFill>
          </w14:textFill>
        </w:rPr>
        <w:t>、社保费用（含公积金等法定计提费用）、税金等法定费用为不可让利部分（不可竞争费用，必须足额发放到个人），须按项目总配置人数计算，投标总价不得低于上述相关费用的合计，否则视为投标供应商报价畸低，由评委进行询标提供计算依据和报价依据。如配置国家规定可不缴纳社保的人员，须提供该人员相关证明材料。</w:t>
      </w:r>
    </w:p>
    <w:p w14:paraId="095C8FC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（3）服务期间，采购人如需增加与主营服务相关的内容，中标方需积极配合提供服务，服务实际时间统计后，可累计抵冲相应时间的寒、暑假期。</w:t>
      </w:r>
    </w:p>
    <w:p w14:paraId="3F04E43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（4）餐厅内所需的低值易耗用品如消毒、洗涤、保洁、手套、口罩等用品由采购人自行承担。</w:t>
      </w:r>
    </w:p>
    <w:p w14:paraId="39B3F5C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（5）中标方对其工作人员负有政治思想、日常表现、业务技术、健康状况的审核责任，工作人员必须政审合格，身体健康，形体无明显缺陷，外貌端正，并经过岗前专业培训，并经采购人审核通过。</w:t>
      </w:r>
    </w:p>
    <w:p w14:paraId="47E8F7C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（6）厨杂用品允许中标方每年有5％的损耗，超出部分由中标方承担。</w:t>
      </w:r>
    </w:p>
    <w:p w14:paraId="4F75C23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（7）采购人不承担中标方员工在合同期间所发生的福利费、工伤、生病住院、意外伤（亡）害等费用，由中标方承担。</w:t>
      </w:r>
    </w:p>
    <w:p w14:paraId="73A891A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r>
        <w:rPr>
          <w:rFonts w:hint="eastAsia" w:ascii="宋体" w:hAnsi="宋体" w:cs="宋体"/>
          <w:color w:val="000000" w:themeColor="text1"/>
          <w:sz w:val="24"/>
          <w:szCs w:val="24"/>
          <w:highlight w:val="none"/>
          <w:lang w:eastAsia="zh-CN"/>
          <w14:textFill>
            <w14:solidFill>
              <w14:schemeClr w14:val="tx1"/>
            </w14:solidFill>
          </w14:textFill>
        </w:rPr>
        <w:t>投标供应商</w:t>
      </w:r>
      <w:r>
        <w:rPr>
          <w:rFonts w:hint="eastAsia" w:ascii="宋体" w:hAnsi="宋体" w:eastAsia="宋体" w:cs="宋体"/>
          <w:color w:val="000000" w:themeColor="text1"/>
          <w:sz w:val="24"/>
          <w:szCs w:val="24"/>
          <w:highlight w:val="none"/>
          <w14:textFill>
            <w14:solidFill>
              <w14:schemeClr w14:val="tx1"/>
            </w14:solidFill>
          </w14:textFill>
        </w:rPr>
        <w:t>必须在满足招标文件要求的基础上进行报价，如有技术偏离请于投标偏离表中说明。</w:t>
      </w:r>
    </w:p>
    <w:p w14:paraId="24E9373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（9）成交结果公示结束一周内，完成交接手续。全员上岗。</w:t>
      </w:r>
    </w:p>
    <w:p w14:paraId="21F840FA">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二、服务内容及要求</w:t>
      </w:r>
    </w:p>
    <w:p w14:paraId="4BE1844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1.餐厅功能布局</w:t>
      </w:r>
    </w:p>
    <w:p w14:paraId="259D2A68">
      <w:pPr>
        <w:keepNext w:val="0"/>
        <w:keepLines w:val="0"/>
        <w:pageBreakBefore w:val="0"/>
        <w:kinsoku/>
        <w:wordWrap/>
        <w:overflowPunct/>
        <w:topLinePunct w:val="0"/>
        <w:bidi w:val="0"/>
        <w:spacing w:line="360" w:lineRule="auto"/>
        <w:ind w:left="0" w:leftChars="0"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无锡市和畅实验小学（北校区）食堂建筑面积约2179</w:t>
      </w:r>
      <w:r>
        <w:rPr>
          <w:rFonts w:hint="eastAsia" w:ascii="宋体" w:hAnsi="宋体" w:eastAsia="宋体" w:cs="宋体"/>
          <w:color w:val="000000" w:themeColor="text1"/>
          <w:sz w:val="24"/>
          <w:szCs w:val="24"/>
          <w:highlight w:val="none"/>
          <w:lang w:eastAsia="zh-CN"/>
          <w14:textFill>
            <w14:solidFill>
              <w14:schemeClr w14:val="tx1"/>
            </w14:solidFill>
          </w14:textFill>
        </w:rPr>
        <w:t>平方</w:t>
      </w:r>
      <w:r>
        <w:rPr>
          <w:rFonts w:hint="eastAsia" w:ascii="宋体" w:hAnsi="宋体" w:eastAsia="宋体" w:cs="宋体"/>
          <w:color w:val="000000" w:themeColor="text1"/>
          <w:sz w:val="24"/>
          <w:szCs w:val="24"/>
          <w:highlight w:val="none"/>
          <w14:textFill>
            <w14:solidFill>
              <w14:schemeClr w14:val="tx1"/>
            </w14:solidFill>
          </w14:textFill>
        </w:rPr>
        <w:t>米，其中一层厨房面积458平方米、二层备餐间54平方米；二层餐厅面积336平方米。无锡市融成实验小学食堂建筑面积约</w:t>
      </w:r>
      <w:r>
        <w:rPr>
          <w:rFonts w:hint="eastAsia" w:ascii="宋体" w:hAnsi="宋体" w:eastAsia="宋体" w:cs="宋体"/>
          <w:color w:val="000000" w:themeColor="text1"/>
          <w:sz w:val="24"/>
          <w:szCs w:val="24"/>
          <w:highlight w:val="none"/>
          <w:lang w:val="en-US" w:eastAsia="zh-CN"/>
          <w14:textFill>
            <w14:solidFill>
              <w14:schemeClr w14:val="tx1"/>
            </w14:solidFill>
          </w14:textFill>
        </w:rPr>
        <w:t>27</w:t>
      </w:r>
      <w:r>
        <w:rPr>
          <w:rFonts w:hint="eastAsia" w:ascii="宋体" w:hAnsi="宋体" w:eastAsia="宋体" w:cs="宋体"/>
          <w:color w:val="000000" w:themeColor="text1"/>
          <w:sz w:val="24"/>
          <w:szCs w:val="24"/>
          <w:highlight w:val="none"/>
          <w14:textFill>
            <w14:solidFill>
              <w14:schemeClr w14:val="tx1"/>
            </w14:solidFill>
          </w14:textFill>
        </w:rPr>
        <w:t>00</w:t>
      </w:r>
      <w:r>
        <w:rPr>
          <w:rFonts w:hint="eastAsia" w:ascii="宋体" w:hAnsi="宋体" w:eastAsia="宋体" w:cs="宋体"/>
          <w:color w:val="000000" w:themeColor="text1"/>
          <w:sz w:val="24"/>
          <w:szCs w:val="24"/>
          <w:highlight w:val="none"/>
          <w:lang w:eastAsia="zh-CN"/>
          <w14:textFill>
            <w14:solidFill>
              <w14:schemeClr w14:val="tx1"/>
            </w14:solidFill>
          </w14:textFill>
        </w:rPr>
        <w:t>平方</w:t>
      </w:r>
      <w:r>
        <w:rPr>
          <w:rFonts w:hint="eastAsia" w:ascii="宋体" w:hAnsi="宋体" w:eastAsia="宋体" w:cs="宋体"/>
          <w:color w:val="000000" w:themeColor="text1"/>
          <w:sz w:val="24"/>
          <w:szCs w:val="24"/>
          <w:highlight w:val="none"/>
          <w14:textFill>
            <w14:solidFill>
              <w14:schemeClr w14:val="tx1"/>
            </w14:solidFill>
          </w14:textFill>
        </w:rPr>
        <w:t>米，其中一层厨房面积约450平方米、一层、二层，三层为餐厅。无锡经开和嘉幼儿园</w:t>
      </w:r>
      <w:r>
        <w:rPr>
          <w:rFonts w:hint="eastAsia" w:ascii="宋体" w:hAnsi="宋体" w:eastAsia="宋体" w:cs="宋体"/>
          <w:color w:val="000000" w:themeColor="text1"/>
          <w:sz w:val="24"/>
          <w:szCs w:val="24"/>
          <w:highlight w:val="none"/>
          <w:lang w:val="en-US" w:eastAsia="zh-CN"/>
          <w14:textFill>
            <w14:solidFill>
              <w14:schemeClr w14:val="tx1"/>
            </w14:solidFill>
          </w14:textFill>
        </w:rPr>
        <w:t>290平方</w:t>
      </w:r>
      <w:r>
        <w:rPr>
          <w:rFonts w:hint="eastAsia" w:ascii="宋体" w:hAnsi="宋体" w:eastAsia="宋体" w:cs="宋体"/>
          <w:color w:val="000000" w:themeColor="text1"/>
          <w:sz w:val="24"/>
          <w:szCs w:val="24"/>
          <w:highlight w:val="none"/>
          <w14:textFill>
            <w14:solidFill>
              <w14:schemeClr w14:val="tx1"/>
            </w14:solidFill>
          </w14:textFill>
        </w:rPr>
        <w:t>米</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963914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2.餐饮供应时间</w:t>
      </w:r>
    </w:p>
    <w:p w14:paraId="72ED7115">
      <w:pPr>
        <w:spacing w:line="360" w:lineRule="auto"/>
        <w:ind w:firstLine="480" w:firstLineChars="200"/>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无锡市和畅实验小学（北校区）、无锡市融成实验小学：食堂供应午餐一顿；用餐天数为实际工作日天数（不包括寒暑假），无锡市和畅实验小学（北校区）午餐服务约2570人用餐；无锡市融成实验小学午餐服务约</w:t>
      </w:r>
      <w:r>
        <w:rPr>
          <w:rFonts w:hint="eastAsia" w:ascii="宋体" w:hAnsi="宋体" w:eastAsia="宋体" w:cs="宋体"/>
          <w:color w:val="000000" w:themeColor="text1"/>
          <w:sz w:val="24"/>
          <w:szCs w:val="24"/>
          <w:highlight w:val="none"/>
          <w:lang w:val="en-US" w:eastAsia="zh-CN"/>
          <w14:textFill>
            <w14:solidFill>
              <w14:schemeClr w14:val="tx1"/>
            </w14:solidFill>
          </w14:textFill>
        </w:rPr>
        <w:t>2700</w:t>
      </w:r>
      <w:r>
        <w:rPr>
          <w:rFonts w:hint="eastAsia" w:ascii="宋体" w:hAnsi="宋体" w:eastAsia="宋体" w:cs="宋体"/>
          <w:color w:val="000000" w:themeColor="text1"/>
          <w:sz w:val="24"/>
          <w:szCs w:val="24"/>
          <w:highlight w:val="none"/>
          <w14:textFill>
            <w14:solidFill>
              <w14:schemeClr w14:val="tx1"/>
            </w14:solidFill>
          </w14:textFill>
        </w:rPr>
        <w:t>人用餐。无锡经开和嘉幼儿园：食堂供应</w:t>
      </w:r>
      <w:r>
        <w:rPr>
          <w:rFonts w:hint="eastAsia" w:ascii="宋体" w:hAnsi="宋体" w:eastAsia="宋体" w:cs="宋体"/>
          <w:color w:val="000000" w:themeColor="text1"/>
          <w:sz w:val="24"/>
          <w:szCs w:val="24"/>
          <w:highlight w:val="none"/>
          <w:lang w:val="en-US" w:eastAsia="zh-CN"/>
          <w14:textFill>
            <w14:solidFill>
              <w14:schemeClr w14:val="tx1"/>
            </w14:solidFill>
          </w14:textFill>
        </w:rPr>
        <w:t>早上干点心分配、午餐170人、午点140人</w:t>
      </w:r>
    </w:p>
    <w:p w14:paraId="50A497C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（2）用餐时段</w:t>
      </w:r>
    </w:p>
    <w:p w14:paraId="41C45CFC">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早点：8:00-9:00（无锡经开和嘉幼儿园）</w:t>
      </w:r>
    </w:p>
    <w:p w14:paraId="7EEB6FDF">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午餐：</w:t>
      </w:r>
      <w:r>
        <w:rPr>
          <w:rFonts w:hint="eastAsia" w:ascii="宋体" w:hAnsi="宋体" w:eastAsia="宋体" w:cs="宋体"/>
          <w:color w:val="000000" w:themeColor="text1"/>
          <w:sz w:val="24"/>
          <w:szCs w:val="24"/>
          <w:highlight w:val="none"/>
          <w:lang w:val="en-US" w:eastAsia="zh-CN"/>
          <w14:textFill>
            <w14:solidFill>
              <w14:schemeClr w14:val="tx1"/>
            </w14:solidFill>
          </w14:textFill>
        </w:rPr>
        <w:t>11:00-12:15（无锡市和畅实验小学（北校区）、无锡市融成实验小学、无锡经开和嘉幼儿园）</w:t>
      </w:r>
    </w:p>
    <w:p w14:paraId="65AAA083">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午点：14:45-15:30（无锡经开和嘉幼儿园）</w:t>
      </w:r>
    </w:p>
    <w:p w14:paraId="7072801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3.餐饮运行模式</w:t>
      </w:r>
    </w:p>
    <w:p w14:paraId="337ABDF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用包工管理和自行采购分离的餐饮运行管理模式。其中：采购人负责菜单制定、食品原材料采购、核价及成本核算和餐费收取；中标方提供服务人员及技术服务、菜点制作、配送餐、餐饮工艺流程实施、管理、餐厅厨房保洁、服务等，不得转租转包或者分租分包。</w:t>
      </w:r>
    </w:p>
    <w:p w14:paraId="06D63A1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4.餐饮服务方式</w:t>
      </w:r>
    </w:p>
    <w:p w14:paraId="637E84C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每日午餐提供套餐。采购人有需求可调整相应的品种和数量。</w:t>
      </w:r>
    </w:p>
    <w:p w14:paraId="07B7AD2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5.餐饮供应要求</w:t>
      </w:r>
    </w:p>
    <w:p w14:paraId="2C7A0D6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食堂餐厅实行食谱、餐标、菜肴规格、开餐时间的统一。</w:t>
      </w:r>
    </w:p>
    <w:p w14:paraId="6161F626">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三、采购人的责任与义务</w:t>
      </w:r>
    </w:p>
    <w:p w14:paraId="062CEAB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1.采购人提供办公室（兼值班室）1间，员工更衣室2间（女1男1）、食品仓库2间、杂物库1间、餐厅、厨房设备、厨杂、餐桌椅、水、电、气等设备设施。</w:t>
      </w:r>
    </w:p>
    <w:p w14:paraId="04346EC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2.采购人将现有工作场所设施设备，各类物品列出清单，待中标方进驻时，由采购人、中标方双方办理交接手续，确认签字后各执一份。中标方须在合同结</w:t>
      </w:r>
      <w:r>
        <w:rPr>
          <w:rFonts w:hint="eastAsia" w:ascii="宋体" w:hAnsi="宋体" w:eastAsia="宋体" w:cs="宋体"/>
          <w:color w:val="000000" w:themeColor="text1"/>
          <w:sz w:val="24"/>
          <w:szCs w:val="24"/>
          <w:highlight w:val="none"/>
          <w:lang w:eastAsia="zh-CN"/>
          <w14:textFill>
            <w14:solidFill>
              <w14:schemeClr w14:val="tx1"/>
            </w14:solidFill>
          </w14:textFill>
        </w:rPr>
        <w:t>束后</w:t>
      </w:r>
      <w:r>
        <w:rPr>
          <w:rFonts w:hint="eastAsia" w:ascii="宋体" w:hAnsi="宋体" w:eastAsia="宋体" w:cs="宋体"/>
          <w:color w:val="000000" w:themeColor="text1"/>
          <w:sz w:val="24"/>
          <w:szCs w:val="24"/>
          <w:highlight w:val="none"/>
          <w14:textFill>
            <w14:solidFill>
              <w14:schemeClr w14:val="tx1"/>
            </w14:solidFill>
          </w14:textFill>
        </w:rPr>
        <w:t>交回采购人上述设施设备和各类物品并保证其完</w:t>
      </w:r>
      <w:r>
        <w:rPr>
          <w:rFonts w:hint="eastAsia" w:ascii="宋体" w:hAnsi="宋体" w:eastAsia="宋体" w:cs="宋体"/>
          <w:color w:val="000000" w:themeColor="text1"/>
          <w:sz w:val="24"/>
          <w:szCs w:val="24"/>
          <w:highlight w:val="none"/>
          <w:lang w:eastAsia="zh-CN"/>
          <w14:textFill>
            <w14:solidFill>
              <w14:schemeClr w14:val="tx1"/>
            </w14:solidFill>
          </w14:textFill>
        </w:rPr>
        <w:t>整性</w:t>
      </w:r>
      <w:r>
        <w:rPr>
          <w:rFonts w:hint="eastAsia" w:ascii="宋体" w:hAnsi="宋体" w:eastAsia="宋体" w:cs="宋体"/>
          <w:color w:val="000000" w:themeColor="text1"/>
          <w:sz w:val="24"/>
          <w:szCs w:val="24"/>
          <w:highlight w:val="none"/>
          <w14:textFill>
            <w14:solidFill>
              <w14:schemeClr w14:val="tx1"/>
            </w14:solidFill>
          </w14:textFill>
        </w:rPr>
        <w:t>和完好性。食堂需维修、添置设施设备，由中标方书面上报，费用由采购人承担，如由于中标方人为损坏的由中标方承担。</w:t>
      </w:r>
    </w:p>
    <w:p w14:paraId="6A8B9AE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3.采购人保证工作所需的水、电、气正常供应，并对中标方使用的水、电、气进行管理和考核，中标方必须强化管理和监督，减少水、电、气等的浪费。 </w:t>
      </w:r>
    </w:p>
    <w:p w14:paraId="08C216A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4.厨杂用品允许中标方每年有低于5%（含5%）的损耗，超出部分由中标方承担。</w:t>
      </w:r>
    </w:p>
    <w:p w14:paraId="18EC389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 采购人不定期邀请第三方对中标方的餐具、菜肴进行检测，在检测中有不合格餐具或菜肴，采购人视情节督促中标方整改。</w:t>
      </w:r>
    </w:p>
    <w:p w14:paraId="3943177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对在检查中发现的问题，采购人以书面形式向中标方下达整改通知；对服务对象投诉，采购人经核实，责令限期整改，如整改不及时、成效不明显的，采购人追究中标方违约责任，根据情节对中标方每次处以1000-5000元违约罚款。</w:t>
      </w:r>
    </w:p>
    <w:p w14:paraId="5DE76B8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7.如中标方对食品安全或工作出现较大失误时，采购人有权按法律程序提前解除合同，由中标方承担全部的经济损失。</w:t>
      </w:r>
    </w:p>
    <w:p w14:paraId="1214B7D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8.采购人不承担中标方员工在合同期内所发生的一切费用，如工资、加班费、社会保险费、福利费、服装费、体检费、培训费、工伤、生病住院、意外伤（亡）害、交通、住宿、餐费等任何费用。</w:t>
      </w:r>
    </w:p>
    <w:p w14:paraId="3FDE7E5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9.采购人有权对中标方每天菜品</w:t>
      </w:r>
      <w:r>
        <w:rPr>
          <w:rFonts w:hint="eastAsia" w:ascii="宋体" w:hAnsi="宋体" w:eastAsia="宋体" w:cs="宋体"/>
          <w:color w:val="000000" w:themeColor="text1"/>
          <w:sz w:val="24"/>
          <w:szCs w:val="24"/>
          <w:highlight w:val="none"/>
          <w:lang w:eastAsia="zh-CN"/>
          <w14:textFill>
            <w14:solidFill>
              <w14:schemeClr w14:val="tx1"/>
            </w14:solidFill>
          </w14:textFill>
        </w:rPr>
        <w:t>的分量</w:t>
      </w:r>
      <w:r>
        <w:rPr>
          <w:rFonts w:hint="eastAsia" w:ascii="宋体" w:hAnsi="宋体" w:eastAsia="宋体" w:cs="宋体"/>
          <w:color w:val="000000" w:themeColor="text1"/>
          <w:sz w:val="24"/>
          <w:szCs w:val="24"/>
          <w:highlight w:val="none"/>
          <w14:textFill>
            <w14:solidFill>
              <w14:schemeClr w14:val="tx1"/>
            </w14:solidFill>
          </w14:textFill>
        </w:rPr>
        <w:t>、质量、品质色味进行监督、验收。</w:t>
      </w:r>
    </w:p>
    <w:p w14:paraId="589D9C99">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四、中标方的责任与义务</w:t>
      </w:r>
    </w:p>
    <w:p w14:paraId="318D79A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投标供应商</w:t>
      </w:r>
      <w:r>
        <w:rPr>
          <w:rFonts w:hint="eastAsia" w:ascii="宋体" w:hAnsi="宋体" w:eastAsia="宋体" w:cs="宋体"/>
          <w:color w:val="000000" w:themeColor="text1"/>
          <w:sz w:val="24"/>
          <w:szCs w:val="24"/>
          <w:highlight w:val="none"/>
          <w14:textFill>
            <w14:solidFill>
              <w14:schemeClr w14:val="tx1"/>
            </w14:solidFill>
          </w14:textFill>
        </w:rPr>
        <w:t>必须使用本单位资质，一旦发现资质挂靠现象，一律取消报价资格；</w:t>
      </w:r>
    </w:p>
    <w:p w14:paraId="1B805D2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2.采购人、采购代理机构在项目评审结束至合同签订、履约期间，有权要求</w:t>
      </w:r>
      <w:r>
        <w:rPr>
          <w:rFonts w:hint="eastAsia" w:ascii="宋体" w:hAnsi="宋体" w:cs="宋体"/>
          <w:color w:val="000000" w:themeColor="text1"/>
          <w:sz w:val="24"/>
          <w:szCs w:val="24"/>
          <w:highlight w:val="none"/>
          <w:lang w:eastAsia="zh-CN"/>
          <w14:textFill>
            <w14:solidFill>
              <w14:schemeClr w14:val="tx1"/>
            </w14:solidFill>
          </w14:textFill>
        </w:rPr>
        <w:t>投标供应商</w:t>
      </w:r>
      <w:r>
        <w:rPr>
          <w:rFonts w:hint="eastAsia" w:ascii="宋体" w:hAnsi="宋体" w:eastAsia="宋体" w:cs="宋体"/>
          <w:color w:val="000000" w:themeColor="text1"/>
          <w:sz w:val="24"/>
          <w:szCs w:val="24"/>
          <w:highlight w:val="none"/>
          <w14:textFill>
            <w14:solidFill>
              <w14:schemeClr w14:val="tx1"/>
            </w14:solidFill>
          </w14:textFill>
        </w:rPr>
        <w:t>出具投标文件中的相关证明材料原件，予以确认其真实性和有效性，如出现与事实不符等情况，将根据有关规定以“提供虚假材料谋取中标”予以处罚。</w:t>
      </w:r>
    </w:p>
    <w:p w14:paraId="26833D9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3.投标报价</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符合国家、省、市的相关规定，符合无锡市最低工资标准且必须缴纳社会保险费。主要包含以下内容：人员的工资、社保及公积金、商业保险、高温费、福利待遇以及其他各类管理费用、开票税金等。</w:t>
      </w:r>
    </w:p>
    <w:p w14:paraId="13DEDD8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4.中标方应按照相关规定，与所有聘用人员依法签订劳动合同。</w:t>
      </w:r>
    </w:p>
    <w:p w14:paraId="67E5D17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lang w:eastAsia="zh-CN"/>
          <w14:textFill>
            <w14:solidFill>
              <w14:schemeClr w14:val="tx1"/>
            </w14:solidFill>
          </w14:textFill>
        </w:rPr>
        <w:t>投标供应商</w:t>
      </w:r>
      <w:r>
        <w:rPr>
          <w:rFonts w:hint="eastAsia" w:ascii="宋体" w:hAnsi="宋体" w:eastAsia="宋体" w:cs="宋体"/>
          <w:color w:val="000000" w:themeColor="text1"/>
          <w:sz w:val="24"/>
          <w:szCs w:val="24"/>
          <w:highlight w:val="none"/>
          <w14:textFill>
            <w14:solidFill>
              <w14:schemeClr w14:val="tx1"/>
            </w14:solidFill>
          </w14:textFill>
        </w:rPr>
        <w:t>需提供针对本项目有效的用工人员身份证、健康证明、政审材料及从事餐饮服务的相关岗位证书等复印件。确定中标后，中标方须按采购人要求，提供所有用工人员的剩余相关材料给采购人备案，且未经采购人许可，不得更换项目负责人（员工离职除外）。</w:t>
      </w:r>
    </w:p>
    <w:p w14:paraId="76A2D13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中标方要严格履行投标文件的承诺和与采购人签订的餐饮服务合同的约定，如发现餐饮服务达不到规定要求，中标方服务水平下降，投诉多等现象或服务中发生重大失误的，采购人将按法律程序进行处理，责任由中标方承担。</w:t>
      </w:r>
    </w:p>
    <w:p w14:paraId="5F415A9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7.中标方控制所属从业人员的留退率（年人员流动率10%～15%），未经采购人同意，不得自行更换管理人员（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经理、厨师长），员工离职除外。人员须定岗定位，空缺岗位人员须在一周内补齐。采购人在应急突发事件的情况下，有直接管理、设置和调动中标方岗位的权力并有权要求中标方及时更换不服从管理、违纪、不称职或其他原因不适合继续管理服务的人员。</w:t>
      </w:r>
    </w:p>
    <w:p w14:paraId="693E09E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中标方应该按月对餐饮服务人员进行考核，考核结果书面通报给采购人，以确保服务质量让采购人满意并作为支付服务费的依据。采购人定期或不定期对中标方管理服务人员进行满意度调查和业务水平测试，并作为考核参考。若有违反职业道德、工作职责或其他违法违纪行为的，采购人将对中标方严格考核，并与服务外包支付费用挂钩。服务的满意度不得低于90％，如采购人接到关于餐饮方面投诉，中标方必须立即进行整改，如造成重大影响或经济损失的，采购人有权按法律程序终止合同，并追究法律责任和经济赔偿。采购人与中标方解除合同处理期间，在采购人后续单位到位前，中标方必须保持不超过2个月期限的服务，期内按采购人要求按时撤走人员，并与新单位办理交接。</w:t>
      </w:r>
    </w:p>
    <w:p w14:paraId="0C0DFC9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9.中标方负责泔水、废油定点收集、食物加工制作、销售、管理团队、厨房设备维护、厨房和餐厅清洁（含食堂所使用的室外场地）。</w:t>
      </w:r>
    </w:p>
    <w:p w14:paraId="6BCB46F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10.中标供应商应按照相关规定，与所有聘用人员依法签订劳动合同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投标时需</w:t>
      </w:r>
      <w:r>
        <w:rPr>
          <w:rFonts w:hint="eastAsia" w:ascii="宋体" w:hAnsi="宋体" w:eastAsia="宋体" w:cs="宋体"/>
          <w:color w:val="000000" w:themeColor="text1"/>
          <w:sz w:val="24"/>
          <w:szCs w:val="24"/>
          <w:highlight w:val="none"/>
          <w:lang w:eastAsia="zh-CN"/>
          <w14:textFill>
            <w14:solidFill>
              <w14:schemeClr w14:val="tx1"/>
            </w14:solidFill>
          </w14:textFill>
        </w:rPr>
        <w:t>出具由供应商为</w:t>
      </w:r>
      <w:r>
        <w:rPr>
          <w:rFonts w:hint="eastAsia" w:ascii="宋体" w:hAnsi="宋体" w:eastAsia="宋体" w:cs="宋体"/>
          <w:color w:val="000000" w:themeColor="text1"/>
          <w:sz w:val="24"/>
          <w:szCs w:val="24"/>
          <w:highlight w:val="none"/>
          <w:lang w:val="en-US" w:eastAsia="zh-CN"/>
          <w14:textFill>
            <w14:solidFill>
              <w14:schemeClr w14:val="tx1"/>
            </w14:solidFill>
          </w14:textFill>
        </w:rPr>
        <w:t>其依法缴纳的近三个月任意一个月社保缴费证明（如有按国家规定可不缴纳社保的人员，须提供该人员相关证明材料）。服务人员</w:t>
      </w:r>
      <w:r>
        <w:rPr>
          <w:rFonts w:hint="eastAsia" w:ascii="宋体" w:hAnsi="宋体" w:eastAsia="宋体" w:cs="宋体"/>
          <w:color w:val="000000" w:themeColor="text1"/>
          <w:sz w:val="24"/>
          <w:szCs w:val="24"/>
          <w:highlight w:val="none"/>
          <w14:textFill>
            <w14:solidFill>
              <w14:schemeClr w14:val="tx1"/>
            </w14:solidFill>
          </w14:textFill>
        </w:rPr>
        <w:t>劳动关系在</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中标供应商单位</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各项保障以及在任何情况</w:t>
      </w:r>
      <w:r>
        <w:rPr>
          <w:rFonts w:hint="eastAsia" w:ascii="宋体" w:hAnsi="宋体" w:eastAsia="宋体" w:cs="宋体"/>
          <w:color w:val="000000" w:themeColor="text1"/>
          <w:sz w:val="24"/>
          <w:szCs w:val="24"/>
          <w:highlight w:val="none"/>
          <w:lang w:eastAsia="zh-CN"/>
          <w14:textFill>
            <w14:solidFill>
              <w14:schemeClr w14:val="tx1"/>
            </w14:solidFill>
          </w14:textFill>
        </w:rPr>
        <w:t>下对</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服务人员</w:t>
      </w:r>
      <w:r>
        <w:rPr>
          <w:rFonts w:hint="eastAsia" w:ascii="宋体" w:hAnsi="宋体" w:eastAsia="宋体" w:cs="宋体"/>
          <w:color w:val="000000" w:themeColor="text1"/>
          <w:sz w:val="24"/>
          <w:szCs w:val="24"/>
          <w:highlight w:val="none"/>
          <w14:textFill>
            <w14:solidFill>
              <w14:schemeClr w14:val="tx1"/>
            </w14:solidFill>
          </w14:textFill>
        </w:rPr>
        <w:t>本人致伤、致残、致亡或者导致他人人身、财产安全受到损害的，由中标公司承担全部责任，并由</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w:t>
      </w:r>
      <w:r>
        <w:rPr>
          <w:rFonts w:hint="eastAsia" w:ascii="宋体" w:hAnsi="宋体" w:eastAsia="宋体" w:cs="宋体"/>
          <w:color w:val="000000" w:themeColor="text1"/>
          <w:sz w:val="24"/>
          <w:szCs w:val="24"/>
          <w:highlight w:val="none"/>
          <w14:textFill>
            <w14:solidFill>
              <w14:schemeClr w14:val="tx1"/>
            </w14:solidFill>
          </w14:textFill>
        </w:rPr>
        <w:t>公司负责妥善处理所有的善后工作，不得有影响学校声誉和办公、教学秩序的现象发生；所有因工作原因造成的劳资纠纷，由中标公司承担全部责任，与采购人无关。</w:t>
      </w:r>
    </w:p>
    <w:p w14:paraId="65FD01A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11.严格执行</w:t>
      </w:r>
      <w:r>
        <w:rPr>
          <w:rFonts w:hint="eastAsia" w:ascii="宋体" w:hAnsi="宋体" w:eastAsia="宋体" w:cs="宋体"/>
          <w:color w:val="000000" w:themeColor="text1"/>
          <w:sz w:val="24"/>
          <w:szCs w:val="24"/>
          <w:highlight w:val="none"/>
          <w:lang w:eastAsia="zh-CN"/>
          <w14:textFill>
            <w14:solidFill>
              <w14:schemeClr w14:val="tx1"/>
            </w14:solidFill>
          </w14:textFill>
        </w:rPr>
        <w:t>《中华人民共和国食品安全法》</w:t>
      </w:r>
      <w:r>
        <w:rPr>
          <w:rFonts w:hint="eastAsia" w:ascii="宋体" w:hAnsi="宋体" w:eastAsia="宋体" w:cs="宋体"/>
          <w:color w:val="000000" w:themeColor="text1"/>
          <w:sz w:val="24"/>
          <w:szCs w:val="24"/>
          <w:highlight w:val="none"/>
          <w14:textFill>
            <w14:solidFill>
              <w14:schemeClr w14:val="tx1"/>
            </w14:solidFill>
          </w14:textFill>
        </w:rPr>
        <w:t>的各项规定，所有服务员、洗菜员、厨师人员必须持健康证上岗，每年不少于</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次健康体检</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每次健康检查间隔不少于6个月，含1次健康证明持证检查、1次校园餐从业人员年度内第二次健康检查</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，严格执行清洁消毒规定，不得提供变质、变味的饭菜。</w:t>
      </w:r>
    </w:p>
    <w:p w14:paraId="3634E34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所有员工进入岗位前必须穿戴统一工作服，使用一次性卫生手套、口罩，所有人员在工作时间内必须穿防滑鞋，所有人员不得自带任何食物进出工作区域，无关人员不得进入工作区域，工作时不得会客、吸烟、饮食、大声喧哗和聊天。</w:t>
      </w:r>
    </w:p>
    <w:p w14:paraId="2600919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13.严格遵守采购人的用餐时间，保证按时正点开餐，在开餐前15分钟确保所有</w:t>
      </w:r>
      <w:r>
        <w:rPr>
          <w:rFonts w:hint="eastAsia" w:ascii="宋体" w:hAnsi="宋体" w:eastAsia="宋体" w:cs="宋体"/>
          <w:color w:val="000000" w:themeColor="text1"/>
          <w:sz w:val="24"/>
          <w:szCs w:val="24"/>
          <w:highlight w:val="none"/>
          <w:lang w:eastAsia="zh-CN"/>
          <w14:textFill>
            <w14:solidFill>
              <w14:schemeClr w14:val="tx1"/>
            </w14:solidFill>
          </w14:textFill>
        </w:rPr>
        <w:t>饭菜</w:t>
      </w:r>
      <w:r>
        <w:rPr>
          <w:rFonts w:hint="eastAsia" w:ascii="宋体" w:hAnsi="宋体" w:eastAsia="宋体" w:cs="宋体"/>
          <w:color w:val="000000" w:themeColor="text1"/>
          <w:sz w:val="24"/>
          <w:szCs w:val="24"/>
          <w:highlight w:val="none"/>
          <w14:textFill>
            <w14:solidFill>
              <w14:schemeClr w14:val="tx1"/>
            </w14:solidFill>
          </w14:textFill>
        </w:rPr>
        <w:t>全部摆放到位，开餐前5分钟所有服务人员站立到指定岗位等待开餐。</w:t>
      </w:r>
    </w:p>
    <w:p w14:paraId="7EDECD9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14.用餐期间厨房保证食品菜肴不断档，就餐人员离开后及时擦拭干净备第二餐次人员使用，用餐时段结束后彻底清洁用餐区域，余留食品按规定处理。</w:t>
      </w:r>
    </w:p>
    <w:p w14:paraId="4481CB0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15.日常保洁工作，要求地面清洁，下水道通畅，无积水，工作场所整洁，无积灰，墙壁无霉斑，各种餐具用品做到卫生、洁净、消毒；餐室（厨房）无蝇、无虫，排油烟设施罩清洁不滴油。</w:t>
      </w:r>
    </w:p>
    <w:p w14:paraId="4255EB8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16.中标方按采购人确定的菜单、采购的食料和辅料进行加工制作。</w:t>
      </w:r>
    </w:p>
    <w:p w14:paraId="753AB30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17.每周四前协助采购人上报选定下期菜单。</w:t>
      </w:r>
    </w:p>
    <w:p w14:paraId="67F1EFF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18.中标方对采购人采购的食品原材料按食品验收程序规范操作，对符合要求的原材料，中标方签收，对不符合要求的原材料，中标方可拒收，并向采购人出具书面说明。</w:t>
      </w:r>
    </w:p>
    <w:p w14:paraId="47900FB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19.中标方未经采购人职能部门同意，不得在厨房内进行食品外加工，一经发现将作违约处理。</w:t>
      </w:r>
    </w:p>
    <w:p w14:paraId="7CB83E7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20.中标方必须健全餐厅逐日消耗制度、食品留样制度、索证登记制度，并积极协助配合采购人做好成本核算和膳食管理。</w:t>
      </w:r>
    </w:p>
    <w:p w14:paraId="43414AA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21.在经营过程中，因中标方管理、工艺流程不到位，引起</w:t>
      </w:r>
      <w:r>
        <w:rPr>
          <w:rFonts w:hint="eastAsia" w:ascii="宋体" w:hAnsi="宋体" w:eastAsia="宋体" w:cs="宋体"/>
          <w:color w:val="000000" w:themeColor="text1"/>
          <w:sz w:val="24"/>
          <w:szCs w:val="24"/>
          <w:highlight w:val="none"/>
          <w:lang w:eastAsia="zh-CN"/>
          <w14:textFill>
            <w14:solidFill>
              <w14:schemeClr w14:val="tx1"/>
            </w14:solidFill>
          </w14:textFill>
        </w:rPr>
        <w:t>病原</w:t>
      </w:r>
      <w:r>
        <w:rPr>
          <w:rFonts w:hint="eastAsia" w:ascii="宋体" w:hAnsi="宋体" w:eastAsia="宋体" w:cs="宋体"/>
          <w:color w:val="000000" w:themeColor="text1"/>
          <w:sz w:val="24"/>
          <w:szCs w:val="24"/>
          <w:highlight w:val="none"/>
          <w14:textFill>
            <w14:solidFill>
              <w14:schemeClr w14:val="tx1"/>
            </w14:solidFill>
          </w14:textFill>
        </w:rPr>
        <w:t>性传播或食物中毒，—切责任由中标方负责，并承担相应的法律和经济责任。</w:t>
      </w:r>
    </w:p>
    <w:p w14:paraId="3AD9A00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22.中标方要教育所属员工要以“餐厅”为家，爱护餐具、厨杂及物品，尤其是不能有监守自盗及其它违纪犯法行为发生，否则，</w:t>
      </w:r>
      <w:r>
        <w:rPr>
          <w:rFonts w:hint="eastAsia" w:ascii="宋体" w:hAnsi="宋体" w:eastAsia="宋体" w:cs="宋体"/>
          <w:color w:val="000000" w:themeColor="text1"/>
          <w:sz w:val="24"/>
          <w:szCs w:val="24"/>
          <w:highlight w:val="none"/>
          <w:lang w:eastAsia="zh-CN"/>
          <w14:textFill>
            <w14:solidFill>
              <w14:schemeClr w14:val="tx1"/>
            </w14:solidFill>
          </w14:textFill>
        </w:rPr>
        <w:t>依法</w:t>
      </w:r>
      <w:r>
        <w:rPr>
          <w:rFonts w:hint="eastAsia" w:ascii="宋体" w:hAnsi="宋体" w:eastAsia="宋体" w:cs="宋体"/>
          <w:color w:val="000000" w:themeColor="text1"/>
          <w:sz w:val="24"/>
          <w:szCs w:val="24"/>
          <w:highlight w:val="none"/>
          <w14:textFill>
            <w14:solidFill>
              <w14:schemeClr w14:val="tx1"/>
            </w14:solidFill>
          </w14:textFill>
        </w:rPr>
        <w:t>追究其责任。</w:t>
      </w:r>
    </w:p>
    <w:p w14:paraId="49DD826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23.中标方要积极配合并落实采购人根据相关部门和教育局关于食堂管理和食品卫生的要求。</w:t>
      </w:r>
    </w:p>
    <w:p w14:paraId="51DFF93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24.中标方是食堂安全、消防第一责任人，日常加强消防演练，用电用气安全培训和日常安全检查，并做好相关记录。杜绝安全隐患。</w:t>
      </w:r>
    </w:p>
    <w:p w14:paraId="18697ADF">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五、人员素质要求</w:t>
      </w:r>
    </w:p>
    <w:p w14:paraId="219B6B1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1.项目经理任职资格</w:t>
      </w:r>
    </w:p>
    <w:p w14:paraId="62684664">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（1）相貌端正，身体健康，标准的普通话。</w:t>
      </w:r>
    </w:p>
    <w:p w14:paraId="55615FE4">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（2）有餐饮管理工作经历，有团队管理经验。</w:t>
      </w:r>
    </w:p>
    <w:p w14:paraId="13A88772">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（3）有很强的责任感和团队协作精神，人际沟通能力强，能承受工作压力和服从意识。</w:t>
      </w:r>
    </w:p>
    <w:p w14:paraId="4360DD2E">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（4）具有制作现场管理的各类报表、数据分析和总结报告的能力</w:t>
      </w:r>
      <w:r>
        <w:rPr>
          <w:rFonts w:hint="eastAsia" w:ascii="宋体" w:hAnsi="宋体" w:eastAsia="宋体" w:cs="宋体"/>
          <w:color w:val="000000" w:themeColor="text1"/>
          <w:sz w:val="24"/>
          <w:szCs w:val="24"/>
          <w:highlight w:val="none"/>
          <w:lang w:eastAsia="zh-CN"/>
          <w14:textFill>
            <w14:solidFill>
              <w14:schemeClr w14:val="tx1"/>
            </w14:solidFill>
          </w14:textFill>
        </w:rPr>
        <w:t>，具</w:t>
      </w:r>
      <w:r>
        <w:rPr>
          <w:rFonts w:hint="eastAsia" w:ascii="宋体" w:hAnsi="宋体" w:eastAsia="宋体" w:cs="宋体"/>
          <w:color w:val="000000" w:themeColor="text1"/>
          <w:sz w:val="24"/>
          <w:szCs w:val="24"/>
          <w:highlight w:val="none"/>
          <w14:textFill>
            <w14:solidFill>
              <w14:schemeClr w14:val="tx1"/>
            </w14:solidFill>
          </w14:textFill>
        </w:rPr>
        <w:t>有良好的计算机操作水平。</w:t>
      </w:r>
    </w:p>
    <w:p w14:paraId="76121376">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（5）熟悉餐厅的工作流程和服务标准，了解餐厅的各项规章制度</w:t>
      </w:r>
      <w:r>
        <w:rPr>
          <w:rFonts w:hint="eastAsia" w:ascii="宋体" w:hAnsi="宋体" w:eastAsia="宋体" w:cs="宋体"/>
          <w:color w:val="000000" w:themeColor="text1"/>
          <w:sz w:val="24"/>
          <w:szCs w:val="24"/>
          <w:highlight w:val="none"/>
          <w:lang w:eastAsia="zh-CN"/>
          <w14:textFill>
            <w14:solidFill>
              <w14:schemeClr w14:val="tx1"/>
            </w14:solidFill>
          </w14:textFill>
        </w:rPr>
        <w:t>，具</w:t>
      </w:r>
      <w:r>
        <w:rPr>
          <w:rFonts w:hint="eastAsia" w:ascii="宋体" w:hAnsi="宋体" w:eastAsia="宋体" w:cs="宋体"/>
          <w:color w:val="000000" w:themeColor="text1"/>
          <w:sz w:val="24"/>
          <w:szCs w:val="24"/>
          <w:highlight w:val="none"/>
          <w14:textFill>
            <w14:solidFill>
              <w14:schemeClr w14:val="tx1"/>
            </w14:solidFill>
          </w14:textFill>
        </w:rPr>
        <w:t>有处理员工日常事务的能力。</w:t>
      </w:r>
    </w:p>
    <w:p w14:paraId="2E818955">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（6）热爱餐饮行业，能吃苦耐劳，听从指挥。</w:t>
      </w:r>
    </w:p>
    <w:p w14:paraId="3A7E584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2.厨师长任职资格</w:t>
      </w:r>
    </w:p>
    <w:p w14:paraId="1C0D3978">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（1）相貌端正，身体健康，熟悉食品生产加工过程，熟知各种菜点的制作程序和风味</w:t>
      </w:r>
      <w:r>
        <w:rPr>
          <w:rFonts w:hint="eastAsia" w:ascii="宋体" w:hAnsi="宋体" w:eastAsia="宋体" w:cs="宋体"/>
          <w:color w:val="000000" w:themeColor="text1"/>
          <w:sz w:val="24"/>
          <w:szCs w:val="24"/>
          <w:highlight w:val="none"/>
          <w:lang w:eastAsia="zh-CN"/>
          <w14:textFill>
            <w14:solidFill>
              <w14:schemeClr w14:val="tx1"/>
            </w14:solidFill>
          </w14:textFill>
        </w:rPr>
        <w:t>；具</w:t>
      </w:r>
      <w:r>
        <w:rPr>
          <w:rFonts w:hint="eastAsia" w:ascii="宋体" w:hAnsi="宋体" w:eastAsia="宋体" w:cs="宋体"/>
          <w:color w:val="000000" w:themeColor="text1"/>
          <w:sz w:val="24"/>
          <w:szCs w:val="24"/>
          <w:highlight w:val="none"/>
          <w14:textFill>
            <w14:solidFill>
              <w14:schemeClr w14:val="tx1"/>
            </w14:solidFill>
          </w14:textFill>
        </w:rPr>
        <w:t>有较强的管理经验，能有效合理安排、分配工作，并能培训和考核下级厨师；具有中餐食品准备、制作的知识，特别是原料的各个部位综合性的食品制作知识；全面了解餐厅对食品质量的要求和质量标准，保证食品质量，督导厨师制作食品</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解决生产中的实际问题。</w:t>
      </w:r>
    </w:p>
    <w:p w14:paraId="4262615F">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掌握食品生产质量的要求和标准，具有丰富的中餐原材料采购、供应、库存的知识；具有食品卫生学、营养学、厨房管理学等相关知识；熟悉食品卫生法及相关法律法规；熟知本部门各岗位的工作职责、程序、标准。</w:t>
      </w:r>
    </w:p>
    <w:p w14:paraId="533E5CDE">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（3）具有制作新菜单和烹制新菜的能力；具有良好的沟通、协调能力和组织能力。</w:t>
      </w:r>
    </w:p>
    <w:p w14:paraId="1A7D84F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3.炉灶厨师的任职资格</w:t>
      </w:r>
    </w:p>
    <w:p w14:paraId="5C61F8A7">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（1）相貌端正，身体健康，熟知厨房热菜加工程序，并能实际操作；掌握厨房规定的热菜的质量标准，能熟练使用热菜加工设备。 </w:t>
      </w:r>
    </w:p>
    <w:p w14:paraId="358CF61C">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（2）具有食品卫生学、营养学等相关知识；熟悉食品卫生法及相关法律法规；熟知本岗位的工作职责、程序、标准。</w:t>
      </w:r>
    </w:p>
    <w:p w14:paraId="7BCA6909">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（3）具有制作新菜单和烹制新菜的能力；在工作中，具有良好的协调组织能力，以确保工作的顺利进行。</w:t>
      </w:r>
    </w:p>
    <w:p w14:paraId="1F2C687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4.帮厨的任职资格</w:t>
      </w:r>
    </w:p>
    <w:p w14:paraId="05AF9FBB">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（1）相貌端正，身体健康。</w:t>
      </w:r>
    </w:p>
    <w:p w14:paraId="3D8F72E5">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（2）工作踏实、认真，有较强的责任感，热爱餐饮行业，能吃苦耐劳，听从指挥。</w:t>
      </w:r>
    </w:p>
    <w:p w14:paraId="43378A3E">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六、对中标方的监管考核要求及考评标准</w:t>
      </w:r>
    </w:p>
    <w:p w14:paraId="44BF383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1.考核主体为采购人监管考核小组。</w:t>
      </w:r>
    </w:p>
    <w:p w14:paraId="76DBE7E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2.中标方保证员工政审合格率达到100%。中标方在招录员工时，必须对员工进行政审，保证员工政治思想素质过硬。</w:t>
      </w:r>
    </w:p>
    <w:p w14:paraId="6D5C478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3.中标方要保证员工到岗率达到100%。中标方必须按照招标文件规定人数，安排人员到岗。缺岗1人，每日扣除相应服务费，直到人员配齐到岗为止。</w:t>
      </w:r>
    </w:p>
    <w:p w14:paraId="08320D1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4.中标方对新上岗的员工必须抓好员工日常培训，包括职业道德、礼仪礼貌、工作纪律、岗位职责等，并有培训记录。</w:t>
      </w:r>
    </w:p>
    <w:p w14:paraId="032D2AF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5.中标方必须有强有力的管理团队、有健全的规章制度和考核机制。</w:t>
      </w:r>
    </w:p>
    <w:p w14:paraId="76D5DFA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6.中标方要保持队伍相对稳定，每月员工流动率不高于10%。</w:t>
      </w:r>
    </w:p>
    <w:p w14:paraId="05F2040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7.中标方要严格内部管理。如有下列情形，采购人有权按法律程序终止其合同，并追究相关责任；如涉嫌违法，则由司法机关追究其法律责任：</w:t>
      </w:r>
    </w:p>
    <w:p w14:paraId="309162C6">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（1）因管理不善造成员工负重伤和死亡的，或发生重大食品安全事故的；</w:t>
      </w:r>
    </w:p>
    <w:p w14:paraId="548724CA">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（2）因服务人员被投诉举报，造成恶劣影响并经查证属实的；</w:t>
      </w:r>
    </w:p>
    <w:p w14:paraId="5F9B3192">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（3）因服务人员工作中违反职业道德，发生监守自盗的；</w:t>
      </w:r>
    </w:p>
    <w:p w14:paraId="5FC9A639">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（4）受到相关部门通报批评的、被媒体曝光查实的。</w:t>
      </w:r>
    </w:p>
    <w:p w14:paraId="55FAC00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8.中标方要加强厨房设施设备的使用管理。要爱惜采购人提供的设施设备，如发生人为损坏，则由中标方按价赔偿。</w:t>
      </w:r>
    </w:p>
    <w:p w14:paraId="0FA5DF4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9.对考核中发现逃避考核评估或存在严重违法违纪等行为的、限期整改且整改后</w:t>
      </w:r>
      <w:r>
        <w:rPr>
          <w:rFonts w:hint="eastAsia" w:ascii="宋体" w:hAnsi="宋体" w:eastAsia="宋体" w:cs="宋体"/>
          <w:color w:val="000000" w:themeColor="text1"/>
          <w:sz w:val="24"/>
          <w:szCs w:val="24"/>
          <w:highlight w:val="none"/>
          <w:lang w:eastAsia="zh-CN"/>
          <w14:textFill>
            <w14:solidFill>
              <w14:schemeClr w14:val="tx1"/>
            </w14:solidFill>
          </w14:textFill>
        </w:rPr>
        <w:t>不符</w:t>
      </w:r>
      <w:r>
        <w:rPr>
          <w:rFonts w:hint="eastAsia" w:ascii="宋体" w:hAnsi="宋体" w:eastAsia="宋体" w:cs="宋体"/>
          <w:color w:val="000000" w:themeColor="text1"/>
          <w:sz w:val="24"/>
          <w:szCs w:val="24"/>
          <w:highlight w:val="none"/>
          <w14:textFill>
            <w14:solidFill>
              <w14:schemeClr w14:val="tx1"/>
            </w14:solidFill>
          </w14:textFill>
        </w:rPr>
        <w:t>合条件的，将被严肃查处。</w:t>
      </w:r>
    </w:p>
    <w:p w14:paraId="69728D1D">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七、其他要求</w:t>
      </w:r>
    </w:p>
    <w:p w14:paraId="6A9C7CD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1.中标单位承诺在合同签订前在无锡本地设立独立的办公场所，健全的组织架构、</w:t>
      </w:r>
      <w:r>
        <w:rPr>
          <w:rFonts w:hint="eastAsia" w:ascii="宋体" w:hAnsi="宋体" w:eastAsia="宋体" w:cs="宋体"/>
          <w:color w:val="000000" w:themeColor="text1"/>
          <w:sz w:val="24"/>
          <w:szCs w:val="24"/>
          <w:highlight w:val="none"/>
          <w:lang w:eastAsia="zh-CN"/>
          <w14:textFill>
            <w14:solidFill>
              <w14:schemeClr w14:val="tx1"/>
            </w14:solidFill>
          </w14:textFill>
        </w:rPr>
        <w:t>缴纳</w:t>
      </w:r>
      <w:r>
        <w:rPr>
          <w:rFonts w:hint="eastAsia" w:ascii="宋体" w:hAnsi="宋体" w:eastAsia="宋体" w:cs="宋体"/>
          <w:color w:val="000000" w:themeColor="text1"/>
          <w:sz w:val="24"/>
          <w:szCs w:val="24"/>
          <w:highlight w:val="none"/>
          <w14:textFill>
            <w14:solidFill>
              <w14:schemeClr w14:val="tx1"/>
            </w14:solidFill>
          </w14:textFill>
        </w:rPr>
        <w:t>社保的员工人数</w:t>
      </w:r>
      <w:r>
        <w:rPr>
          <w:rFonts w:hint="eastAsia" w:ascii="宋体" w:hAnsi="宋体" w:eastAsia="宋体" w:cs="宋体"/>
          <w:color w:val="000000" w:themeColor="text1"/>
          <w:sz w:val="24"/>
          <w:szCs w:val="24"/>
          <w:highlight w:val="none"/>
          <w:lang w:eastAsia="zh-CN"/>
          <w14:textFill>
            <w14:solidFill>
              <w14:schemeClr w14:val="tx1"/>
            </w14:solidFill>
          </w14:textFill>
        </w:rPr>
        <w:t>能够</w:t>
      </w:r>
      <w:r>
        <w:rPr>
          <w:rFonts w:hint="eastAsia" w:ascii="宋体" w:hAnsi="宋体" w:eastAsia="宋体" w:cs="宋体"/>
          <w:color w:val="000000" w:themeColor="text1"/>
          <w:sz w:val="24"/>
          <w:szCs w:val="24"/>
          <w:highlight w:val="none"/>
          <w14:textFill>
            <w14:solidFill>
              <w14:schemeClr w14:val="tx1"/>
            </w14:solidFill>
          </w14:textFill>
        </w:rPr>
        <w:t>满足本次服务的需求。</w:t>
      </w:r>
    </w:p>
    <w:p w14:paraId="106DD56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2.具有良好的社会信誉，管理有序，业绩优良，在以往餐饮服务承包中无任何经营违规，无任何食品卫生安全事故和消防安全、劳务纠纷等不良记录。</w:t>
      </w:r>
    </w:p>
    <w:p w14:paraId="60A11BC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3.有一支精干、高效、专业、敬业、健康有品牌的餐饮服务团队，有能力为用餐人员提供安全、优质、高效、满意的餐饮服务。企业内设机构必须齐全，有严谨的人事、财务、销售、业务管理体系</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注重企业文化，公司主要管理人员需有三年以上餐饮行业管理经验。</w:t>
      </w:r>
    </w:p>
    <w:p w14:paraId="1FB353B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4.具有科学、合理、规范、可操作的、完善的管理体系和管理制度。</w:t>
      </w:r>
    </w:p>
    <w:p w14:paraId="2835E6B6">
      <w:pPr>
        <w:pStyle w:val="19"/>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中标单位派驻食堂所有工作人员须接受校方日常监督管理。工作人员发生个人违规、违纪、失德、违反食品安全及校园管理规定行为的，校方有权书面要求中标方限期更换涉事人员，中标方必须无条件配合，按时完成人员替换，新人员资质、健康证明须经校方审核合格后方可上岗。中标方无故拖延、拒绝更换人员的，视作严重违约，校方有权追究其违约责任，直至终止服务合同。</w:t>
      </w:r>
    </w:p>
    <w:p w14:paraId="125275BE">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6.中标</w:t>
      </w:r>
      <w:r>
        <w:rPr>
          <w:rFonts w:hint="eastAsia" w:ascii="宋体" w:hAnsi="宋体" w:eastAsia="宋体" w:cs="宋体"/>
          <w:color w:val="000000" w:themeColor="text1"/>
          <w:sz w:val="24"/>
          <w:szCs w:val="24"/>
          <w:highlight w:val="none"/>
          <w14:textFill>
            <w14:solidFill>
              <w14:schemeClr w14:val="tx1"/>
            </w14:solidFill>
          </w14:textFill>
        </w:rPr>
        <w:t>单位必须</w:t>
      </w:r>
      <w:r>
        <w:rPr>
          <w:rFonts w:hint="eastAsia" w:ascii="宋体" w:hAnsi="宋体" w:eastAsia="宋体" w:cs="宋体"/>
          <w:color w:val="000000" w:themeColor="text1"/>
          <w:sz w:val="24"/>
          <w:szCs w:val="24"/>
          <w:highlight w:val="none"/>
          <w:lang w:val="en-US" w:eastAsia="zh-CN"/>
          <w14:textFill>
            <w14:solidFill>
              <w14:schemeClr w14:val="tx1"/>
            </w14:solidFill>
          </w14:textFill>
        </w:rPr>
        <w:t>本单位经营</w:t>
      </w:r>
      <w:r>
        <w:rPr>
          <w:rFonts w:hint="eastAsia" w:ascii="宋体" w:hAnsi="宋体" w:eastAsia="宋体" w:cs="宋体"/>
          <w:color w:val="000000" w:themeColor="text1"/>
          <w:sz w:val="24"/>
          <w:szCs w:val="24"/>
          <w:highlight w:val="none"/>
          <w14:textFill>
            <w14:solidFill>
              <w14:schemeClr w14:val="tx1"/>
            </w14:solidFill>
          </w14:textFill>
        </w:rPr>
        <w:t>，一旦发现</w:t>
      </w:r>
      <w:r>
        <w:rPr>
          <w:rFonts w:hint="eastAsia" w:ascii="宋体" w:hAnsi="宋体" w:eastAsia="宋体" w:cs="宋体"/>
          <w:color w:val="000000" w:themeColor="text1"/>
          <w:sz w:val="24"/>
          <w:szCs w:val="24"/>
          <w:highlight w:val="none"/>
          <w:lang w:val="en-US" w:eastAsia="zh-CN"/>
          <w14:textFill>
            <w14:solidFill>
              <w14:schemeClr w14:val="tx1"/>
            </w14:solidFill>
          </w14:textFill>
        </w:rPr>
        <w:t>转包、分包、</w:t>
      </w:r>
      <w:r>
        <w:rPr>
          <w:rFonts w:hint="eastAsia" w:ascii="宋体" w:hAnsi="宋体" w:eastAsia="宋体" w:cs="宋体"/>
          <w:color w:val="000000" w:themeColor="text1"/>
          <w:sz w:val="24"/>
          <w:szCs w:val="24"/>
          <w:highlight w:val="none"/>
          <w14:textFill>
            <w14:solidFill>
              <w14:schemeClr w14:val="tx1"/>
            </w14:solidFill>
          </w14:textFill>
        </w:rPr>
        <w:t>挂靠现象，</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采购人有权解除合同</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D9F9D0D">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食堂管理考核细则</w:t>
      </w:r>
    </w:p>
    <w:p w14:paraId="6979EED5">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一、服务人员</w:t>
      </w:r>
    </w:p>
    <w:p w14:paraId="7B601977">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现场经理缺岗扣5分，其他成员每缺一人扣2分。人员变动率3个月超过10%，全年超过30%（采购人认为不合格要求更换的除外）的扣5分。</w:t>
      </w:r>
    </w:p>
    <w:p w14:paraId="2EB6149A">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着装整洁。在工作岗位上穿统一工作服，在岗工作时戴一次性手套口罩等，未按规定扣1分。</w:t>
      </w:r>
    </w:p>
    <w:p w14:paraId="3C52BECD">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个人要讲卫生。做到勤理发修胡须、勤洗澡、勤修指甲、勤换衣物。未按规定扣1分</w:t>
      </w:r>
    </w:p>
    <w:p w14:paraId="65BB1C5A">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不得在工作岗位上吸烟、吐痰、闲聊等。未按规定扣1分。</w:t>
      </w:r>
    </w:p>
    <w:p w14:paraId="4BBE7F2A">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员工请假超过3天，未及时安排人员上班，扣5分</w:t>
      </w:r>
    </w:p>
    <w:p w14:paraId="73D8B060">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二、服务态度</w:t>
      </w:r>
    </w:p>
    <w:p w14:paraId="081FE922">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未按规定时间开饭超过10分钟。扣2分</w:t>
      </w:r>
    </w:p>
    <w:p w14:paraId="45180B52">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服务时说话不文明，态度生硬扣1分（要求做到微笑服务，和蔼可亲，热情大方，不卑不亢）</w:t>
      </w:r>
    </w:p>
    <w:p w14:paraId="2BC4372A">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服务时与就餐人员发生吵架对骂</w:t>
      </w:r>
      <w:r>
        <w:rPr>
          <w:rFonts w:hint="eastAsia" w:ascii="宋体" w:hAnsi="宋体" w:eastAsia="宋体" w:cs="宋体"/>
          <w:color w:val="000000" w:themeColor="text1"/>
          <w:sz w:val="24"/>
          <w:szCs w:val="24"/>
          <w:highlight w:val="none"/>
          <w:lang w:eastAsia="zh-CN"/>
          <w14:textFill>
            <w14:solidFill>
              <w14:schemeClr w14:val="tx1"/>
            </w14:solidFill>
          </w14:textFill>
        </w:rPr>
        <w:t>或</w:t>
      </w:r>
      <w:r>
        <w:rPr>
          <w:rFonts w:hint="eastAsia" w:ascii="宋体" w:hAnsi="宋体" w:eastAsia="宋体" w:cs="宋体"/>
          <w:color w:val="000000" w:themeColor="text1"/>
          <w:sz w:val="24"/>
          <w:szCs w:val="24"/>
          <w:highlight w:val="none"/>
          <w14:textFill>
            <w14:solidFill>
              <w14:schemeClr w14:val="tx1"/>
            </w14:solidFill>
          </w14:textFill>
        </w:rPr>
        <w:t>打架斗殴视情况扣3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20分</w:t>
      </w:r>
    </w:p>
    <w:p w14:paraId="61E25A00">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三、日常保洁</w:t>
      </w:r>
    </w:p>
    <w:p w14:paraId="1615C6D4">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餐厅、操作间、更衣室等脏乱，积灰，蜘蛛网等现象扣2分</w:t>
      </w:r>
    </w:p>
    <w:p w14:paraId="109BD09D">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灶台及周围使用后没有打扫干净，地板、面板墩头使用后未打扫干净，油烟机未清理有油污的扣2分/次</w:t>
      </w:r>
    </w:p>
    <w:p w14:paraId="2A96C5B0">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售饭菜窗口，餐桌、餐椅未打扫干净或摆放不整齐扣2分</w:t>
      </w:r>
    </w:p>
    <w:p w14:paraId="74661462">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下水道不通外溢未处理，洗碗池有脏污扣2分</w:t>
      </w:r>
    </w:p>
    <w:p w14:paraId="7B360847">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四、餐饮卫生</w:t>
      </w:r>
    </w:p>
    <w:p w14:paraId="00712EE8">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加工的主副食有杂物（苍蝇、烟头、头发、清洁球丝等）或夹生扣2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5分</w:t>
      </w:r>
    </w:p>
    <w:p w14:paraId="6643C9F6">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油炸食品有异味扣2分</w:t>
      </w:r>
    </w:p>
    <w:p w14:paraId="7BE7DAEA">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提供霉烂变质食品扣20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50分</w:t>
      </w:r>
    </w:p>
    <w:p w14:paraId="4EDE7C4C">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生熟未分开存放或菜品被严重烧焦、</w:t>
      </w:r>
      <w:r>
        <w:rPr>
          <w:rFonts w:hint="eastAsia" w:ascii="宋体" w:hAnsi="宋体" w:eastAsia="宋体" w:cs="宋体"/>
          <w:color w:val="000000" w:themeColor="text1"/>
          <w:sz w:val="24"/>
          <w:szCs w:val="24"/>
          <w:highlight w:val="none"/>
          <w:lang w:eastAsia="zh-CN"/>
          <w14:textFill>
            <w14:solidFill>
              <w14:schemeClr w14:val="tx1"/>
            </w14:solidFill>
          </w14:textFill>
        </w:rPr>
        <w:t>炒煳</w:t>
      </w:r>
      <w:r>
        <w:rPr>
          <w:rFonts w:hint="eastAsia" w:ascii="宋体" w:hAnsi="宋体" w:eastAsia="宋体" w:cs="宋体"/>
          <w:color w:val="000000" w:themeColor="text1"/>
          <w:sz w:val="24"/>
          <w:szCs w:val="24"/>
          <w:highlight w:val="none"/>
          <w14:textFill>
            <w14:solidFill>
              <w14:schemeClr w14:val="tx1"/>
            </w14:solidFill>
          </w14:textFill>
        </w:rPr>
        <w:t>、盐味过重等现象扣2分</w:t>
      </w:r>
    </w:p>
    <w:p w14:paraId="00C03B06">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剩饭剩菜未及时处理的扣1分</w:t>
      </w:r>
    </w:p>
    <w:p w14:paraId="615779CB">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配置食品时不用专用工具直接用手接触的扣1分</w:t>
      </w:r>
    </w:p>
    <w:p w14:paraId="042AB723">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餐饮工具用后不洗或未洗干净</w:t>
      </w:r>
      <w:r>
        <w:rPr>
          <w:rFonts w:hint="eastAsia" w:ascii="宋体" w:hAnsi="宋体" w:eastAsia="宋体" w:cs="宋体"/>
          <w:color w:val="000000" w:themeColor="text1"/>
          <w:sz w:val="24"/>
          <w:szCs w:val="24"/>
          <w:highlight w:val="none"/>
          <w:lang w:eastAsia="zh-CN"/>
          <w14:textFill>
            <w14:solidFill>
              <w14:schemeClr w14:val="tx1"/>
            </w14:solidFill>
          </w14:textFill>
        </w:rPr>
        <w:t>未做</w:t>
      </w:r>
      <w:r>
        <w:rPr>
          <w:rFonts w:hint="eastAsia" w:ascii="宋体" w:hAnsi="宋体" w:eastAsia="宋体" w:cs="宋体"/>
          <w:color w:val="000000" w:themeColor="text1"/>
          <w:sz w:val="24"/>
          <w:szCs w:val="24"/>
          <w:highlight w:val="none"/>
          <w14:textFill>
            <w14:solidFill>
              <w14:schemeClr w14:val="tx1"/>
            </w14:solidFill>
          </w14:textFill>
        </w:rPr>
        <w:t>消毒处理投入使用的扣1分</w:t>
      </w:r>
    </w:p>
    <w:p w14:paraId="7D33467D">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荤菜素菜未洗干净使用的扣1分</w:t>
      </w:r>
    </w:p>
    <w:p w14:paraId="25B6B53B">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造成食物中毒事故的扣50分。</w:t>
      </w:r>
    </w:p>
    <w:p w14:paraId="674BA9DA">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未按采购人要求供应品种的，每天扣2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5分</w:t>
      </w:r>
    </w:p>
    <w:p w14:paraId="5FF41FF9">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原料、半成品、成品原则上</w:t>
      </w:r>
      <w:r>
        <w:rPr>
          <w:rFonts w:hint="eastAsia" w:ascii="宋体" w:hAnsi="宋体" w:eastAsia="宋体" w:cs="宋体"/>
          <w:color w:val="000000" w:themeColor="text1"/>
          <w:sz w:val="24"/>
          <w:szCs w:val="24"/>
          <w:highlight w:val="none"/>
          <w:lang w:eastAsia="zh-CN"/>
          <w14:textFill>
            <w14:solidFill>
              <w14:schemeClr w14:val="tx1"/>
            </w14:solidFill>
          </w14:textFill>
        </w:rPr>
        <w:t>做好</w:t>
      </w:r>
      <w:r>
        <w:rPr>
          <w:rFonts w:hint="eastAsia" w:ascii="宋体" w:hAnsi="宋体" w:eastAsia="宋体" w:cs="宋体"/>
          <w:color w:val="000000" w:themeColor="text1"/>
          <w:sz w:val="24"/>
          <w:szCs w:val="24"/>
          <w:highlight w:val="none"/>
          <w14:textFill>
            <w14:solidFill>
              <w14:schemeClr w14:val="tx1"/>
            </w14:solidFill>
          </w14:textFill>
        </w:rPr>
        <w:t>日清，确有剩余应按食品安全法要求妥善保管，未及时按规定存放的发现一次扣2分</w:t>
      </w:r>
    </w:p>
    <w:p w14:paraId="22EB6C4A">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五、安全管理</w:t>
      </w:r>
    </w:p>
    <w:p w14:paraId="7EA0C719">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值班人员擅离岗位的扣5分</w:t>
      </w:r>
    </w:p>
    <w:p w14:paraId="30FE917F">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贵重物品未按规定存放，保管造成损失的扣2分，并追究相应责任。</w:t>
      </w:r>
    </w:p>
    <w:p w14:paraId="4F37AB4E">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违反操作规程造成事故的扣2分，并追究相应责任。</w:t>
      </w:r>
    </w:p>
    <w:p w14:paraId="0AF6B14A">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食堂出现安全隐患，未能及时处理的扣3分。</w:t>
      </w:r>
    </w:p>
    <w:p w14:paraId="18FD6DBE">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故意损害采购人财物设备的扣5分，并追究相应责任。</w:t>
      </w:r>
    </w:p>
    <w:p w14:paraId="1A24D462">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发生食堂火灾、重大伤害事故、重大财产损失的，扣50分，并追究相应责任。</w:t>
      </w:r>
    </w:p>
    <w:p w14:paraId="49DB91A8">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按合同要求，全面完成餐饮任务得满分，达不到要求的视情扣分。</w:t>
      </w:r>
    </w:p>
    <w:p w14:paraId="494B43F2">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六、节能管理</w:t>
      </w:r>
    </w:p>
    <w:p w14:paraId="5BC7A934">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未能及时关闭水电气等设备的扣1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5分</w:t>
      </w:r>
    </w:p>
    <w:p w14:paraId="0D650E99">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未能计算成本合理供求造成原材料浪费的视情况扣2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10分</w:t>
      </w:r>
    </w:p>
    <w:p w14:paraId="496276D6">
      <w:pPr>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私自乱拉乱接的扣1分</w:t>
      </w:r>
    </w:p>
    <w:p w14:paraId="11474F3E">
      <w:pPr>
        <w:spacing w:line="360" w:lineRule="auto"/>
        <w:ind w:firstLine="480"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备注：以上扣分标准均为每人每次扣分值。</w:t>
      </w:r>
    </w:p>
    <w:p w14:paraId="77B7B95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color="000000"/>
          <w14:textFill>
            <w14:solidFill>
              <w14:schemeClr w14:val="tx1"/>
            </w14:solidFill>
          </w14:textFill>
        </w:rPr>
        <w:t>（二） 有关说明：</w:t>
      </w:r>
    </w:p>
    <w:p w14:paraId="5E4D3051">
      <w:pPr>
        <w:tabs>
          <w:tab w:val="left" w:pos="945"/>
        </w:tabs>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投标供应商</w:t>
      </w:r>
      <w:r>
        <w:rPr>
          <w:rFonts w:hint="eastAsia" w:ascii="宋体" w:hAnsi="宋体" w:eastAsia="宋体" w:cs="宋体"/>
          <w:color w:val="000000" w:themeColor="text1"/>
          <w:sz w:val="24"/>
          <w:szCs w:val="24"/>
          <w:highlight w:val="none"/>
          <w14:textFill>
            <w14:solidFill>
              <w14:schemeClr w14:val="tx1"/>
            </w14:solidFill>
          </w14:textFill>
        </w:rPr>
        <w:t>报价时应充分考虑服务期内所有可能影响到报价的因素（包括最低工资标准和社保基数、公积金的政策性调整），一旦投标结束最终中标，总价将包定，不予调整。如发生漏、缺、少项，都将被认为是中标人的报价让利行为，损失自负。</w:t>
      </w:r>
    </w:p>
    <w:p w14:paraId="52436FD0">
      <w:pPr>
        <w:tabs>
          <w:tab w:val="left" w:pos="945"/>
        </w:tabs>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本次项目服务人员的工资须符合国家、省、市的相关规定，符合无锡市最低工资标准且必须缴纳社会保险费及公积金。</w:t>
      </w:r>
      <w:r>
        <w:rPr>
          <w:rFonts w:hint="eastAsia" w:ascii="宋体" w:hAnsi="宋体" w:eastAsia="宋体" w:cs="宋体"/>
          <w:bCs/>
          <w:color w:val="000000" w:themeColor="text1"/>
          <w:sz w:val="24"/>
          <w:szCs w:val="24"/>
          <w:highlight w:val="none"/>
          <w14:textFill>
            <w14:solidFill>
              <w14:schemeClr w14:val="tx1"/>
            </w14:solidFill>
          </w14:textFill>
        </w:rPr>
        <w:t>高温费按照6月、9月两个月计算。</w:t>
      </w:r>
    </w:p>
    <w:p w14:paraId="33869B8C">
      <w:pPr>
        <w:tabs>
          <w:tab w:val="left" w:pos="945"/>
        </w:tabs>
        <w:spacing w:line="360" w:lineRule="auto"/>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投标方服务人员要求根据主管部门的有关规定及实际用餐人数情况，按校方要求调整。</w:t>
      </w:r>
    </w:p>
    <w:p w14:paraId="7EE9190F">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付款方式：按月度支付服务费，采购人按照考勤及考核标准，向中标供应商支付服务费。具体支付计划和进度以财政部门预算下达数统筹为准。采购人付款前，服务供应商应提供符合财务和税收要求的相应金额的发票，未提供发票的，付款时间相应顺延。</w:t>
      </w:r>
    </w:p>
    <w:p w14:paraId="0739537A">
      <w:pP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r>
    </w:p>
    <w:p w14:paraId="007F97CC">
      <w:pP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附件：</w:t>
      </w:r>
    </w:p>
    <w:p w14:paraId="27C19526">
      <w:pPr>
        <w:spacing w:line="360" w:lineRule="auto"/>
        <w:jc w:val="center"/>
        <w:rPr>
          <w:rFonts w:hint="eastAsia" w:ascii="仿宋" w:hAnsi="仿宋" w:eastAsia="仿宋"/>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食堂配餐服务公司监管考核要求及考核标准</w:t>
      </w:r>
    </w:p>
    <w:p w14:paraId="48838CA6">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考核主体为采购方监管考核小组。采取日巡查、月考核制度。由采购方监管考核小组每日定期检查、每周二次不定期抽查，检查结果作为每月考核依据。采购方每月组织召开例会，通报当月检查情况、考核结果，部署下月工作。考核实行百分制。月考核成绩90分以上（含90分）记为优； 85—90分（含85分，不含90分）为良；80—85分（不含85分）为合格；低于80分以下为不合格。</w:t>
      </w:r>
      <w:r>
        <w:rPr>
          <w:rFonts w:hint="eastAsia" w:ascii="宋体" w:hAnsi="宋体" w:cs="宋体"/>
          <w:color w:val="000000" w:themeColor="text1"/>
          <w:sz w:val="24"/>
          <w:szCs w:val="24"/>
          <w:highlight w:val="none"/>
          <w:lang w:val="en-US" w:eastAsia="zh-CN"/>
          <w14:textFill>
            <w14:solidFill>
              <w14:schemeClr w14:val="tx1"/>
            </w14:solidFill>
          </w14:textFill>
        </w:rPr>
        <w:t>每月考核成绩在80分以上的，全额支付服务费，如连续三个月考核不满80分的，采购人有权解除合同。</w:t>
      </w:r>
    </w:p>
    <w:p w14:paraId="79B79ED5">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2.中标单位保证员工身份审核合格率达到100%。中标单位在招录员工时，必须对员工进行身份审核，保证员工政治思想素质过硬。</w:t>
      </w:r>
    </w:p>
    <w:p w14:paraId="14554C1D">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3.中标单位要保证员工到岗率达到100%。中标单位必须按照招标文件规定人数，安排人员到岗。缺岗1人，每日扣除相应服务费，直到人员配齐到岗为止。</w:t>
      </w:r>
    </w:p>
    <w:p w14:paraId="2755BC65">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4.中标单位对新上岗的员工必须抓好员工日常培训，包括职业道德、礼仪礼貌、工作纪律、岗位职责等，并有培训记录。</w:t>
      </w:r>
    </w:p>
    <w:p w14:paraId="1F292996">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5.中标单位必须有强有力的管理团队、有健全的规章制度和考核机制。</w:t>
      </w:r>
    </w:p>
    <w:p w14:paraId="092D307E">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6.中标单位要保持队伍相对稳定，每月员工流动率不高于10%。</w:t>
      </w:r>
    </w:p>
    <w:p w14:paraId="25AA12D0">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7.中标单位要严格内部管理。如有下列情形，采购方有权按法律程序终止其合同，并追究相关责任；如涉嫌违法，则由司法机关追究其法律责任：</w:t>
      </w:r>
    </w:p>
    <w:p w14:paraId="08A08284">
      <w:pPr>
        <w:spacing w:line="360" w:lineRule="auto"/>
        <w:ind w:left="0" w:leftChars="0" w:firstLine="420" w:firstLineChars="17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（1）因管理不善造成员工负重伤和死亡的，或发生重大食品安全事故的；</w:t>
      </w:r>
    </w:p>
    <w:p w14:paraId="10BBCA56">
      <w:pPr>
        <w:spacing w:line="360" w:lineRule="auto"/>
        <w:ind w:left="0" w:leftChars="0" w:firstLine="420" w:firstLineChars="17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（2）因服务人员被投诉举报，造成恶劣影响并经查证属实的；</w:t>
      </w:r>
    </w:p>
    <w:p w14:paraId="0F4E0A8E">
      <w:pPr>
        <w:spacing w:line="360" w:lineRule="auto"/>
        <w:ind w:left="0" w:leftChars="0" w:firstLine="420" w:firstLineChars="17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（3）因服务人员工作中违反职业道德，发生监守自盗的；</w:t>
      </w:r>
    </w:p>
    <w:p w14:paraId="3FF79DBD">
      <w:pPr>
        <w:spacing w:line="360" w:lineRule="auto"/>
        <w:ind w:left="0" w:leftChars="0" w:firstLine="420" w:firstLineChars="17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（4）受到相关部门通报批评的、被媒体曝光查实的。</w:t>
      </w:r>
    </w:p>
    <w:p w14:paraId="196B1F53">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8.中标单位要加强厨房设施设备的使用管理。要爱惜采购方提供的设施设备，如发生人为损坏，则由中标方按价赔偿。</w:t>
      </w:r>
    </w:p>
    <w:p w14:paraId="3D9D6774">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9.对考核中发现逃避考核评估或存在严重违法违纪等行为的、限期整改且整改后</w:t>
      </w:r>
      <w:r>
        <w:rPr>
          <w:rFonts w:hint="eastAsia" w:ascii="宋体" w:hAnsi="宋体" w:cs="宋体"/>
          <w:color w:val="000000" w:themeColor="text1"/>
          <w:sz w:val="24"/>
          <w:szCs w:val="24"/>
          <w:highlight w:val="none"/>
          <w:lang w:eastAsia="zh-CN"/>
          <w14:textFill>
            <w14:solidFill>
              <w14:schemeClr w14:val="tx1"/>
            </w14:solidFill>
          </w14:textFill>
        </w:rPr>
        <w:t>不符</w:t>
      </w:r>
      <w:r>
        <w:rPr>
          <w:rFonts w:hint="eastAsia" w:ascii="宋体" w:hAnsi="宋体" w:cs="宋体"/>
          <w:color w:val="000000" w:themeColor="text1"/>
          <w:sz w:val="24"/>
          <w:szCs w:val="24"/>
          <w:highlight w:val="none"/>
          <w14:textFill>
            <w14:solidFill>
              <w14:schemeClr w14:val="tx1"/>
            </w14:solidFill>
          </w14:textFill>
        </w:rPr>
        <w:t>合条件的，将被严肃查处。</w:t>
      </w:r>
    </w:p>
    <w:p w14:paraId="5A969EBC">
      <w:pPr>
        <w:rPr>
          <w:rFonts w:hint="eastAsia" w:ascii="宋体" w:hAnsi="宋体"/>
          <w:color w:val="000000" w:themeColor="text1"/>
          <w:sz w:val="24"/>
          <w:highlight w:val="none"/>
          <w14:textFill>
            <w14:solidFill>
              <w14:schemeClr w14:val="tx1"/>
            </w14:solidFill>
          </w14:textFill>
        </w:rPr>
      </w:pPr>
    </w:p>
    <w:p w14:paraId="5F548B14">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br w:type="page"/>
      </w:r>
      <w:r>
        <w:rPr>
          <w:rFonts w:hint="eastAsia" w:ascii="宋体" w:hAnsi="宋体"/>
          <w:b/>
          <w:color w:val="000000" w:themeColor="text1"/>
          <w:sz w:val="36"/>
          <w:szCs w:val="36"/>
          <w:highlight w:val="none"/>
          <w14:textFill>
            <w14:solidFill>
              <w14:schemeClr w14:val="tx1"/>
            </w14:solidFill>
          </w14:textFill>
        </w:rPr>
        <w:t>食堂管理考核细则</w:t>
      </w:r>
    </w:p>
    <w:p w14:paraId="496876FA">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食堂名称：</w:t>
      </w:r>
    </w:p>
    <w:p w14:paraId="47A92033">
      <w:pPr>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考核月份：</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自评分：</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现场经理签字：</w:t>
      </w:r>
      <w:r>
        <w:rPr>
          <w:rFonts w:hint="eastAsia" w:ascii="宋体" w:hAnsi="宋体" w:cs="宋体"/>
          <w:color w:val="000000" w:themeColor="text1"/>
          <w:sz w:val="24"/>
          <w:szCs w:val="24"/>
          <w:highlight w:val="none"/>
          <w:u w:val="single"/>
          <w14:textFill>
            <w14:solidFill>
              <w14:schemeClr w14:val="tx1"/>
            </w14:solidFill>
          </w14:textFill>
        </w:rPr>
        <w:t xml:space="preserve">         </w:t>
      </w:r>
    </w:p>
    <w:tbl>
      <w:tblPr>
        <w:tblStyle w:val="40"/>
        <w:tblpPr w:leftFromText="180" w:rightFromText="180" w:vertAnchor="text" w:horzAnchor="margin" w:tblpX="-350" w:tblpY="198"/>
        <w:tblW w:w="53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752"/>
        <w:gridCol w:w="835"/>
        <w:gridCol w:w="861"/>
        <w:gridCol w:w="4397"/>
        <w:gridCol w:w="1125"/>
        <w:gridCol w:w="651"/>
        <w:gridCol w:w="601"/>
      </w:tblGrid>
      <w:tr w14:paraId="7E08B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08" w:type="pct"/>
            <w:gridSpan w:val="2"/>
            <w:noWrap/>
            <w:vAlign w:val="center"/>
          </w:tcPr>
          <w:p w14:paraId="3E451407">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校区：</w:t>
            </w:r>
          </w:p>
        </w:tc>
        <w:tc>
          <w:tcPr>
            <w:tcW w:w="859" w:type="pct"/>
            <w:gridSpan w:val="2"/>
            <w:noWrap/>
            <w:vAlign w:val="center"/>
          </w:tcPr>
          <w:p w14:paraId="7B1E1FAA">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考核日期：</w:t>
            </w:r>
          </w:p>
        </w:tc>
        <w:tc>
          <w:tcPr>
            <w:tcW w:w="2227" w:type="pct"/>
            <w:noWrap/>
            <w:vAlign w:val="center"/>
          </w:tcPr>
          <w:p w14:paraId="4DB1B5C4">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考核人：</w:t>
            </w:r>
          </w:p>
        </w:tc>
        <w:tc>
          <w:tcPr>
            <w:tcW w:w="1204" w:type="pct"/>
            <w:gridSpan w:val="3"/>
            <w:noWrap/>
            <w:vAlign w:val="center"/>
          </w:tcPr>
          <w:p w14:paraId="35970788">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现场负责人：</w:t>
            </w:r>
          </w:p>
        </w:tc>
      </w:tr>
      <w:tr w14:paraId="5C38E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noWrap/>
            <w:vAlign w:val="center"/>
          </w:tcPr>
          <w:p w14:paraId="2EB072D5">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编号</w:t>
            </w:r>
          </w:p>
        </w:tc>
        <w:tc>
          <w:tcPr>
            <w:tcW w:w="381" w:type="pct"/>
            <w:noWrap/>
            <w:vAlign w:val="center"/>
          </w:tcPr>
          <w:p w14:paraId="42321A63">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内容</w:t>
            </w:r>
          </w:p>
        </w:tc>
        <w:tc>
          <w:tcPr>
            <w:tcW w:w="423" w:type="pct"/>
            <w:noWrap/>
            <w:vAlign w:val="center"/>
          </w:tcPr>
          <w:p w14:paraId="172B2CF9">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考核项目</w:t>
            </w:r>
          </w:p>
        </w:tc>
        <w:tc>
          <w:tcPr>
            <w:tcW w:w="436" w:type="pct"/>
            <w:noWrap/>
            <w:vAlign w:val="center"/>
          </w:tcPr>
          <w:p w14:paraId="6E68FA3C">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分值</w:t>
            </w:r>
          </w:p>
        </w:tc>
        <w:tc>
          <w:tcPr>
            <w:tcW w:w="2227" w:type="pct"/>
            <w:noWrap/>
            <w:vAlign w:val="center"/>
          </w:tcPr>
          <w:p w14:paraId="4C54CF53">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考核标准</w:t>
            </w:r>
          </w:p>
        </w:tc>
        <w:tc>
          <w:tcPr>
            <w:tcW w:w="570" w:type="pct"/>
            <w:noWrap/>
            <w:vAlign w:val="center"/>
          </w:tcPr>
          <w:p w14:paraId="6CA282FC">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扣分标准</w:t>
            </w:r>
          </w:p>
        </w:tc>
        <w:tc>
          <w:tcPr>
            <w:tcW w:w="329" w:type="pct"/>
            <w:noWrap/>
            <w:vAlign w:val="bottom"/>
          </w:tcPr>
          <w:p w14:paraId="3187E39A">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扣分数</w:t>
            </w:r>
          </w:p>
        </w:tc>
        <w:tc>
          <w:tcPr>
            <w:tcW w:w="304" w:type="pct"/>
            <w:noWrap/>
            <w:vAlign w:val="bottom"/>
          </w:tcPr>
          <w:p w14:paraId="45334DB5">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备注</w:t>
            </w:r>
          </w:p>
        </w:tc>
      </w:tr>
      <w:tr w14:paraId="63F35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restart"/>
            <w:noWrap/>
            <w:vAlign w:val="center"/>
          </w:tcPr>
          <w:p w14:paraId="0ED6AD5F">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一</w:t>
            </w:r>
          </w:p>
        </w:tc>
        <w:tc>
          <w:tcPr>
            <w:tcW w:w="381" w:type="pct"/>
            <w:vMerge w:val="restart"/>
            <w:vAlign w:val="center"/>
          </w:tcPr>
          <w:p w14:paraId="5CC5BD13">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开</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餐</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前</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管</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理</w:t>
            </w:r>
          </w:p>
        </w:tc>
        <w:tc>
          <w:tcPr>
            <w:tcW w:w="423" w:type="pct"/>
            <w:vMerge w:val="restart"/>
            <w:noWrap/>
            <w:vAlign w:val="center"/>
          </w:tcPr>
          <w:p w14:paraId="28F35826">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人员管理</w:t>
            </w:r>
          </w:p>
        </w:tc>
        <w:tc>
          <w:tcPr>
            <w:tcW w:w="436" w:type="pct"/>
            <w:vMerge w:val="restart"/>
            <w:noWrap/>
            <w:vAlign w:val="center"/>
          </w:tcPr>
          <w:p w14:paraId="1A895FE8">
            <w:pPr>
              <w:widowControl/>
              <w:jc w:val="both"/>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5分</w:t>
            </w:r>
          </w:p>
        </w:tc>
        <w:tc>
          <w:tcPr>
            <w:tcW w:w="2227" w:type="pct"/>
            <w:noWrap/>
            <w:vAlign w:val="center"/>
          </w:tcPr>
          <w:p w14:paraId="2331004E">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①上班期间有吃零食等行为</w:t>
            </w:r>
          </w:p>
        </w:tc>
        <w:tc>
          <w:tcPr>
            <w:tcW w:w="570" w:type="pct"/>
            <w:noWrap/>
            <w:vAlign w:val="center"/>
          </w:tcPr>
          <w:p w14:paraId="29E56C94">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6183451A">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03FEE066">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2CF49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0945E9B0">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5A22B09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7FDE99A0">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19B8957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594B10A8">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②合理安排现场各功能间工作人员，确保餐厅正常运行</w:t>
            </w:r>
          </w:p>
        </w:tc>
        <w:tc>
          <w:tcPr>
            <w:tcW w:w="570" w:type="pct"/>
            <w:noWrap/>
            <w:vAlign w:val="center"/>
          </w:tcPr>
          <w:p w14:paraId="2FCAE4BC">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15B5C2C3">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78FD6ABC">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4CFB8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3EFD171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0E6BDF0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5B577A7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4602E5A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7831F6A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③管理人员能及时了解员工动态，做好员工思想沟通工作</w:t>
            </w:r>
          </w:p>
        </w:tc>
        <w:tc>
          <w:tcPr>
            <w:tcW w:w="570" w:type="pct"/>
            <w:noWrap/>
            <w:vAlign w:val="center"/>
          </w:tcPr>
          <w:p w14:paraId="2FCFAE6C">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4D632B97">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708C2F32">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1A5D2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698BDA53">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35439624">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7CE3C3C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48DBC92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32C06E7A">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④打菜线或服务窗口无脱岗现象</w:t>
            </w:r>
          </w:p>
        </w:tc>
        <w:tc>
          <w:tcPr>
            <w:tcW w:w="570" w:type="pct"/>
            <w:noWrap/>
            <w:vAlign w:val="center"/>
          </w:tcPr>
          <w:p w14:paraId="1B5B1697">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107E5149">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59011A5C">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07591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02D9DC6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7AE9F1E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7BF2F10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3214B777">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5FCF0CB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⑤员工均按照标准流程和要求做好食材加工工作，确保品质要求</w:t>
            </w:r>
          </w:p>
        </w:tc>
        <w:tc>
          <w:tcPr>
            <w:tcW w:w="570" w:type="pct"/>
            <w:noWrap/>
            <w:vAlign w:val="center"/>
          </w:tcPr>
          <w:p w14:paraId="2526F8E9">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6327B9DD">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06124E79">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036C9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00B0AC5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14D0877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1EE96508">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7AD5947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6EAEB140">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⑥食材加工时做到拣洗不干净，黄叶，草，虫、杂物确保清洁要求</w:t>
            </w:r>
          </w:p>
        </w:tc>
        <w:tc>
          <w:tcPr>
            <w:tcW w:w="570" w:type="pct"/>
            <w:noWrap/>
            <w:vAlign w:val="center"/>
          </w:tcPr>
          <w:p w14:paraId="3ED2D61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396B20B8">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5DD304D0">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352AD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779646C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5B254DB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4123BCE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1312A5B7">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4D6C0F0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⑦标准的仪容仪表</w:t>
            </w:r>
          </w:p>
        </w:tc>
        <w:tc>
          <w:tcPr>
            <w:tcW w:w="570" w:type="pct"/>
            <w:noWrap/>
            <w:vAlign w:val="center"/>
          </w:tcPr>
          <w:p w14:paraId="45889C0A">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1分/次</w:t>
            </w:r>
          </w:p>
        </w:tc>
        <w:tc>
          <w:tcPr>
            <w:tcW w:w="329" w:type="pct"/>
            <w:noWrap/>
            <w:vAlign w:val="bottom"/>
          </w:tcPr>
          <w:p w14:paraId="24D6FD15">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66B7D31D">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3C8C2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47FEC84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14553C2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24F19C8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640DCFC3">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00E84FF3">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⑧工作人员在作业时按照要求佩戴口罩、手套</w:t>
            </w:r>
          </w:p>
        </w:tc>
        <w:tc>
          <w:tcPr>
            <w:tcW w:w="570" w:type="pct"/>
            <w:noWrap/>
            <w:vAlign w:val="center"/>
          </w:tcPr>
          <w:p w14:paraId="6B4FC42A">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1分/次</w:t>
            </w:r>
          </w:p>
        </w:tc>
        <w:tc>
          <w:tcPr>
            <w:tcW w:w="329" w:type="pct"/>
            <w:noWrap/>
            <w:vAlign w:val="bottom"/>
          </w:tcPr>
          <w:p w14:paraId="6E256383">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2B677F51">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6FFC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66ECA04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1ECEB484">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restart"/>
            <w:noWrap/>
            <w:vAlign w:val="center"/>
          </w:tcPr>
          <w:p w14:paraId="7AF0002B">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物料管理</w:t>
            </w:r>
          </w:p>
        </w:tc>
        <w:tc>
          <w:tcPr>
            <w:tcW w:w="436" w:type="pct"/>
            <w:vMerge w:val="restart"/>
            <w:noWrap/>
            <w:vAlign w:val="center"/>
          </w:tcPr>
          <w:p w14:paraId="6443781E">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5分</w:t>
            </w:r>
          </w:p>
        </w:tc>
        <w:tc>
          <w:tcPr>
            <w:tcW w:w="2227" w:type="pct"/>
            <w:noWrap/>
            <w:vAlign w:val="center"/>
          </w:tcPr>
          <w:p w14:paraId="0B63F28A">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①按要求及时准确做好订单和加减单工作</w:t>
            </w:r>
          </w:p>
        </w:tc>
        <w:tc>
          <w:tcPr>
            <w:tcW w:w="570" w:type="pct"/>
            <w:noWrap/>
            <w:vAlign w:val="center"/>
          </w:tcPr>
          <w:p w14:paraId="145C513B">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34A507A5">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3A231C29">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72635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34B8E5B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34521E8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4D6B35C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24FC0238">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72EDE4C6">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②按照标准做好食材的每日出入库，确保所有食材先进先出</w:t>
            </w:r>
          </w:p>
        </w:tc>
        <w:tc>
          <w:tcPr>
            <w:tcW w:w="570" w:type="pct"/>
            <w:noWrap/>
            <w:vAlign w:val="center"/>
          </w:tcPr>
          <w:p w14:paraId="2B6E763E">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47BAFB2B">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6B4287DF">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51895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68B5DC0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23C6C42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1B5FA3D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3F1D7E98">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698E60FD">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③原料食材充足不断货</w:t>
            </w:r>
          </w:p>
        </w:tc>
        <w:tc>
          <w:tcPr>
            <w:tcW w:w="570" w:type="pct"/>
            <w:noWrap/>
            <w:vAlign w:val="center"/>
          </w:tcPr>
          <w:p w14:paraId="162BA699">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23A3098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40B09678">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4EC7E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1CB7367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3BB17C33">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22F68BD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6760873B">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7D30DC7D">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④食材进货严格按照验收标准验收，发现问题及时提出上报</w:t>
            </w:r>
          </w:p>
        </w:tc>
        <w:tc>
          <w:tcPr>
            <w:tcW w:w="570" w:type="pct"/>
            <w:noWrap/>
            <w:vAlign w:val="center"/>
          </w:tcPr>
          <w:p w14:paraId="5687A37E">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2C97EAD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5B185028">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3E6FB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67160B94">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53C70D7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restart"/>
            <w:noWrap/>
            <w:vAlign w:val="center"/>
          </w:tcPr>
          <w:p w14:paraId="165DAE16">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设备管理</w:t>
            </w:r>
          </w:p>
        </w:tc>
        <w:tc>
          <w:tcPr>
            <w:tcW w:w="436" w:type="pct"/>
            <w:vMerge w:val="restart"/>
            <w:noWrap/>
            <w:vAlign w:val="center"/>
          </w:tcPr>
          <w:p w14:paraId="22EC3984">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5分</w:t>
            </w:r>
          </w:p>
        </w:tc>
        <w:tc>
          <w:tcPr>
            <w:tcW w:w="2227" w:type="pct"/>
            <w:noWrap/>
            <w:vAlign w:val="center"/>
          </w:tcPr>
          <w:p w14:paraId="5B674748">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①餐厅所有设备均按照标准操作流程使用</w:t>
            </w:r>
          </w:p>
        </w:tc>
        <w:tc>
          <w:tcPr>
            <w:tcW w:w="570" w:type="pct"/>
            <w:noWrap/>
            <w:vAlign w:val="center"/>
          </w:tcPr>
          <w:p w14:paraId="2426763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7290F1E4">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3D9CAB98">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208B4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5E11292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53657BF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77526E2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3059A950">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7AC12A5D">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②餐厅所有设备均按照既定计划做好清洁保养工作</w:t>
            </w:r>
          </w:p>
        </w:tc>
        <w:tc>
          <w:tcPr>
            <w:tcW w:w="570" w:type="pct"/>
            <w:noWrap/>
            <w:vAlign w:val="center"/>
          </w:tcPr>
          <w:p w14:paraId="5F833CDA">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48C255D4">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62638FAA">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739F5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1AC6E5C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5B68EDA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6372505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33814C03">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024DD53A">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③设备使用均遵循“关心、细心、爱心”三心原则</w:t>
            </w:r>
          </w:p>
        </w:tc>
        <w:tc>
          <w:tcPr>
            <w:tcW w:w="570" w:type="pct"/>
            <w:noWrap/>
            <w:vAlign w:val="center"/>
          </w:tcPr>
          <w:p w14:paraId="7EF9C624">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4F335C80">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00706A01">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60611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41F80B4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63D548E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085BBDC3">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428B9983">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008D0EDC">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④设备发生故障能及时报修维修解决问题</w:t>
            </w:r>
          </w:p>
        </w:tc>
        <w:tc>
          <w:tcPr>
            <w:tcW w:w="570" w:type="pct"/>
            <w:noWrap/>
            <w:vAlign w:val="center"/>
          </w:tcPr>
          <w:p w14:paraId="3E7FC059">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4602F98A">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7B2BF4F4">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0B8D1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087ABF28">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68040EA3">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7EB26A63">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1DA85CB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5EFA9367">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⑤设备组对现场设备维修需要采购零件的能及时采购到位</w:t>
            </w:r>
          </w:p>
        </w:tc>
        <w:tc>
          <w:tcPr>
            <w:tcW w:w="570" w:type="pct"/>
            <w:noWrap/>
            <w:vAlign w:val="center"/>
          </w:tcPr>
          <w:p w14:paraId="4DF5C0F7">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67F8A8CE">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4970E850">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1599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3F2F5DD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1730E23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49644122">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2623A2A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40247AD9">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⑥无人为因素损坏餐厅设备设施</w:t>
            </w:r>
          </w:p>
        </w:tc>
        <w:tc>
          <w:tcPr>
            <w:tcW w:w="570" w:type="pct"/>
            <w:noWrap/>
            <w:vAlign w:val="center"/>
          </w:tcPr>
          <w:p w14:paraId="5289B2EB">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1分/次</w:t>
            </w:r>
          </w:p>
        </w:tc>
        <w:tc>
          <w:tcPr>
            <w:tcW w:w="329" w:type="pct"/>
            <w:noWrap/>
            <w:vAlign w:val="bottom"/>
          </w:tcPr>
          <w:p w14:paraId="07A1C448">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63F3A8A4">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13523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restart"/>
            <w:noWrap/>
            <w:vAlign w:val="center"/>
          </w:tcPr>
          <w:p w14:paraId="3B2BFC3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二</w:t>
            </w:r>
          </w:p>
        </w:tc>
        <w:tc>
          <w:tcPr>
            <w:tcW w:w="381" w:type="pct"/>
            <w:vMerge w:val="restart"/>
            <w:vAlign w:val="center"/>
          </w:tcPr>
          <w:p w14:paraId="2176AB6F">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开</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餐</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时</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管</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理</w:t>
            </w:r>
          </w:p>
        </w:tc>
        <w:tc>
          <w:tcPr>
            <w:tcW w:w="423" w:type="pct"/>
            <w:vMerge w:val="restart"/>
            <w:noWrap/>
            <w:vAlign w:val="center"/>
          </w:tcPr>
          <w:p w14:paraId="609B8DAD">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品质管理</w:t>
            </w:r>
          </w:p>
        </w:tc>
        <w:tc>
          <w:tcPr>
            <w:tcW w:w="436" w:type="pct"/>
            <w:vMerge w:val="restart"/>
            <w:noWrap/>
            <w:vAlign w:val="center"/>
          </w:tcPr>
          <w:p w14:paraId="4A970335">
            <w:pPr>
              <w:widowControl/>
              <w:jc w:val="both"/>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10分</w:t>
            </w:r>
          </w:p>
        </w:tc>
        <w:tc>
          <w:tcPr>
            <w:tcW w:w="2227" w:type="pct"/>
            <w:noWrap/>
            <w:vAlign w:val="center"/>
          </w:tcPr>
          <w:p w14:paraId="1E62EE89">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①菜品按照既定配比单统一制作</w:t>
            </w:r>
          </w:p>
        </w:tc>
        <w:tc>
          <w:tcPr>
            <w:tcW w:w="570" w:type="pct"/>
            <w:noWrap/>
            <w:vAlign w:val="center"/>
          </w:tcPr>
          <w:p w14:paraId="5465AEEC">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5BF47391">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4C0267BA">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752BA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539047B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611B363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6BFC429B">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479437F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1C339164">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②菜品口味标准，无过咸过淡等现象</w:t>
            </w:r>
          </w:p>
        </w:tc>
        <w:tc>
          <w:tcPr>
            <w:tcW w:w="570" w:type="pct"/>
            <w:noWrap/>
            <w:vAlign w:val="center"/>
          </w:tcPr>
          <w:p w14:paraId="015D6593">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770E6D60">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7F86E5D2">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63DD6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27E10F3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00114EE2">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330BD36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67BAAD3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7F946D1F">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③饭菜新鲜没有夹生饭菜等情况</w:t>
            </w:r>
          </w:p>
        </w:tc>
        <w:tc>
          <w:tcPr>
            <w:tcW w:w="570" w:type="pct"/>
            <w:noWrap/>
            <w:vAlign w:val="center"/>
          </w:tcPr>
          <w:p w14:paraId="7C2B4368">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22C5E47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1CD9A00A">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1C03E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3F2E6F4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7370949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4100765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49C89E3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306B00DF">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④开餐期间无冷饭冷菜现象</w:t>
            </w:r>
          </w:p>
        </w:tc>
        <w:tc>
          <w:tcPr>
            <w:tcW w:w="570" w:type="pct"/>
            <w:noWrap/>
            <w:vAlign w:val="center"/>
          </w:tcPr>
          <w:p w14:paraId="140D30C6">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5914D386">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0F03B358">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37D81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5DBBC3C8">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0752BFE7">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0C98B82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59DD11E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11046FB6">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⑤按食谱计划制作无未经允许擅自改变菜肴品种情况</w:t>
            </w:r>
          </w:p>
        </w:tc>
        <w:tc>
          <w:tcPr>
            <w:tcW w:w="570" w:type="pct"/>
            <w:noWrap/>
            <w:vAlign w:val="center"/>
          </w:tcPr>
          <w:p w14:paraId="723E53B5">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5C1E489A">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10D433E9">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37714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78F854B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69D7A20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1070294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39EC8C38">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42CC0ABF">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⑥菜肴搭配合理，营养均衡</w:t>
            </w:r>
          </w:p>
        </w:tc>
        <w:tc>
          <w:tcPr>
            <w:tcW w:w="570" w:type="pct"/>
            <w:noWrap/>
            <w:vAlign w:val="center"/>
          </w:tcPr>
          <w:p w14:paraId="28C52964">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2ED1994D">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39F2ECC0">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07ADC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1032DFCB">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0AC0270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restart"/>
            <w:noWrap/>
            <w:vAlign w:val="center"/>
          </w:tcPr>
          <w:p w14:paraId="08A5AE1B">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服务管理</w:t>
            </w:r>
          </w:p>
        </w:tc>
        <w:tc>
          <w:tcPr>
            <w:tcW w:w="436" w:type="pct"/>
            <w:vMerge w:val="restart"/>
            <w:noWrap/>
            <w:vAlign w:val="center"/>
          </w:tcPr>
          <w:p w14:paraId="5714F9A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10分</w:t>
            </w:r>
          </w:p>
        </w:tc>
        <w:tc>
          <w:tcPr>
            <w:tcW w:w="2227" w:type="pct"/>
            <w:noWrap/>
            <w:vAlign w:val="center"/>
          </w:tcPr>
          <w:p w14:paraId="5AB97BB0">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①餐厅按规定时间开餐，不提早不延时</w:t>
            </w:r>
          </w:p>
        </w:tc>
        <w:tc>
          <w:tcPr>
            <w:tcW w:w="570" w:type="pct"/>
            <w:noWrap/>
            <w:vAlign w:val="center"/>
          </w:tcPr>
          <w:p w14:paraId="18CB05DA">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3FAC39C9">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4D31B9B2">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5E5C6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31CAD55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4D6700E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039BAF9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06ACC4E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2D0A5B23">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②开餐期间饭菜无断档现象</w:t>
            </w:r>
          </w:p>
        </w:tc>
        <w:tc>
          <w:tcPr>
            <w:tcW w:w="570" w:type="pct"/>
            <w:noWrap/>
            <w:vAlign w:val="center"/>
          </w:tcPr>
          <w:p w14:paraId="01570E4F">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03CC8FD8">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59B70C36">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08352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1A23467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5652C58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4071A444">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62B789B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362AF01F">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③开餐服务中无态度冷漠</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作风蛮横</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粗鲁等不礼貌的行为</w:t>
            </w:r>
          </w:p>
        </w:tc>
        <w:tc>
          <w:tcPr>
            <w:tcW w:w="570" w:type="pct"/>
            <w:noWrap/>
            <w:vAlign w:val="center"/>
          </w:tcPr>
          <w:p w14:paraId="284AA968">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1分/次</w:t>
            </w:r>
          </w:p>
        </w:tc>
        <w:tc>
          <w:tcPr>
            <w:tcW w:w="329" w:type="pct"/>
            <w:noWrap/>
            <w:vAlign w:val="bottom"/>
          </w:tcPr>
          <w:p w14:paraId="5351D3F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053CCA9A">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4C885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7A40C8E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22674B30">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6FBC363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2277FA20">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6FC36F1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④餐厅服务人员与服务对象发生争吵</w:t>
            </w:r>
          </w:p>
        </w:tc>
        <w:tc>
          <w:tcPr>
            <w:tcW w:w="570" w:type="pct"/>
            <w:noWrap/>
            <w:vAlign w:val="center"/>
          </w:tcPr>
          <w:p w14:paraId="3788F063">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1分/次</w:t>
            </w:r>
          </w:p>
        </w:tc>
        <w:tc>
          <w:tcPr>
            <w:tcW w:w="329" w:type="pct"/>
            <w:noWrap/>
            <w:vAlign w:val="bottom"/>
          </w:tcPr>
          <w:p w14:paraId="1B7AE0B5">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540B31F4">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738E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24CA4D0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7FFB004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5B479197">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63A9455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6FD6F61F">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⑤餐厅有服务对象向管理人员进行投诉</w:t>
            </w:r>
          </w:p>
        </w:tc>
        <w:tc>
          <w:tcPr>
            <w:tcW w:w="570" w:type="pct"/>
            <w:noWrap/>
            <w:vAlign w:val="center"/>
          </w:tcPr>
          <w:p w14:paraId="24ACEE56">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1分/次</w:t>
            </w:r>
          </w:p>
        </w:tc>
        <w:tc>
          <w:tcPr>
            <w:tcW w:w="329" w:type="pct"/>
            <w:noWrap/>
            <w:vAlign w:val="bottom"/>
          </w:tcPr>
          <w:p w14:paraId="19402273">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4C765B03">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56F0C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367815F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37F0B213">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27EC65F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331046C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1278849C">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⑥无服务态度生硬、按规定讲礼貌用语</w:t>
            </w:r>
          </w:p>
        </w:tc>
        <w:tc>
          <w:tcPr>
            <w:tcW w:w="570" w:type="pct"/>
            <w:noWrap/>
            <w:vAlign w:val="center"/>
          </w:tcPr>
          <w:p w14:paraId="3484044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1分/次</w:t>
            </w:r>
          </w:p>
        </w:tc>
        <w:tc>
          <w:tcPr>
            <w:tcW w:w="329" w:type="pct"/>
            <w:noWrap/>
            <w:vAlign w:val="bottom"/>
          </w:tcPr>
          <w:p w14:paraId="47A3F234">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778F7E64">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73DE4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restart"/>
            <w:noWrap/>
            <w:vAlign w:val="center"/>
          </w:tcPr>
          <w:p w14:paraId="6E7A8088">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三</w:t>
            </w:r>
          </w:p>
        </w:tc>
        <w:tc>
          <w:tcPr>
            <w:tcW w:w="381" w:type="pct"/>
            <w:vMerge w:val="restart"/>
            <w:vAlign w:val="center"/>
          </w:tcPr>
          <w:p w14:paraId="6CA1D10C">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卫</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生</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管</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理</w:t>
            </w:r>
          </w:p>
        </w:tc>
        <w:tc>
          <w:tcPr>
            <w:tcW w:w="423" w:type="pct"/>
            <w:vMerge w:val="restart"/>
            <w:noWrap/>
            <w:vAlign w:val="center"/>
          </w:tcPr>
          <w:p w14:paraId="16DDAC14">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前区</w:t>
            </w:r>
          </w:p>
        </w:tc>
        <w:tc>
          <w:tcPr>
            <w:tcW w:w="436" w:type="pct"/>
            <w:vMerge w:val="restart"/>
            <w:noWrap/>
            <w:vAlign w:val="center"/>
          </w:tcPr>
          <w:p w14:paraId="511F3256">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5分</w:t>
            </w:r>
          </w:p>
        </w:tc>
        <w:tc>
          <w:tcPr>
            <w:tcW w:w="2227" w:type="pct"/>
            <w:noWrap/>
            <w:vAlign w:val="center"/>
          </w:tcPr>
          <w:p w14:paraId="34DAFA7D">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①餐桌椅摆放整齐且干净不油腻</w:t>
            </w:r>
          </w:p>
        </w:tc>
        <w:tc>
          <w:tcPr>
            <w:tcW w:w="570" w:type="pct"/>
            <w:noWrap/>
            <w:vAlign w:val="center"/>
          </w:tcPr>
          <w:p w14:paraId="4FC860CE">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55369F0B">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2B804B87">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62DED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32730037">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00DC116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1593701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543FB82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2B88DCC4">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②垃圾桶和碗筷</w:t>
            </w:r>
            <w:r>
              <w:rPr>
                <w:rFonts w:hint="eastAsia" w:ascii="宋体" w:hAnsi="宋体" w:cs="宋体"/>
                <w:color w:val="000000" w:themeColor="text1"/>
                <w:kern w:val="0"/>
                <w:sz w:val="24"/>
                <w:szCs w:val="24"/>
                <w:highlight w:val="none"/>
                <w:lang w:eastAsia="zh-CN"/>
                <w14:textFill>
                  <w14:solidFill>
                    <w14:schemeClr w14:val="tx1"/>
                  </w14:solidFill>
                </w14:textFill>
              </w:rPr>
              <w:t>收集箱</w:t>
            </w:r>
            <w:r>
              <w:rPr>
                <w:rFonts w:hint="eastAsia" w:ascii="宋体" w:hAnsi="宋体" w:cs="宋体"/>
                <w:color w:val="000000" w:themeColor="text1"/>
                <w:kern w:val="0"/>
                <w:sz w:val="24"/>
                <w:szCs w:val="24"/>
                <w:highlight w:val="none"/>
                <w14:textFill>
                  <w14:solidFill>
                    <w14:schemeClr w14:val="tx1"/>
                  </w14:solidFill>
                </w14:textFill>
              </w:rPr>
              <w:t>整齐摆</w:t>
            </w:r>
            <w:r>
              <w:rPr>
                <w:rFonts w:hint="eastAsia" w:ascii="宋体" w:hAnsi="宋体" w:cs="宋体"/>
                <w:color w:val="000000" w:themeColor="text1"/>
                <w:kern w:val="0"/>
                <w:sz w:val="24"/>
                <w:szCs w:val="24"/>
                <w:highlight w:val="none"/>
                <w:lang w:eastAsia="zh-CN"/>
                <w14:textFill>
                  <w14:solidFill>
                    <w14:schemeClr w14:val="tx1"/>
                  </w14:solidFill>
                </w14:textFill>
              </w:rPr>
              <w:t>放在</w:t>
            </w:r>
            <w:r>
              <w:rPr>
                <w:rFonts w:hint="eastAsia" w:ascii="宋体" w:hAnsi="宋体" w:cs="宋体"/>
                <w:color w:val="000000" w:themeColor="text1"/>
                <w:kern w:val="0"/>
                <w:sz w:val="24"/>
                <w:szCs w:val="24"/>
                <w:highlight w:val="none"/>
                <w14:textFill>
                  <w14:solidFill>
                    <w14:schemeClr w14:val="tx1"/>
                  </w14:solidFill>
                </w14:textFill>
              </w:rPr>
              <w:t>指定位置</w:t>
            </w:r>
          </w:p>
        </w:tc>
        <w:tc>
          <w:tcPr>
            <w:tcW w:w="570" w:type="pct"/>
            <w:noWrap/>
            <w:vAlign w:val="center"/>
          </w:tcPr>
          <w:p w14:paraId="3C8A2185">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1A34CEC0">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76EC50A5">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77ACA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195C6F6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0A2AEB7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2B97B8F4">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769F2D1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5392FF36">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③餐厅</w:t>
            </w:r>
            <w:r>
              <w:rPr>
                <w:rFonts w:hint="eastAsia" w:ascii="宋体" w:hAnsi="宋体" w:cs="宋体"/>
                <w:color w:val="000000" w:themeColor="text1"/>
                <w:kern w:val="0"/>
                <w:sz w:val="24"/>
                <w:szCs w:val="24"/>
                <w:highlight w:val="none"/>
                <w:lang w:eastAsia="zh-CN"/>
                <w14:textFill>
                  <w14:solidFill>
                    <w14:schemeClr w14:val="tx1"/>
                  </w14:solidFill>
                </w14:textFill>
              </w:rPr>
              <w:t>其他设备</w:t>
            </w:r>
            <w:r>
              <w:rPr>
                <w:rFonts w:hint="eastAsia" w:ascii="宋体" w:hAnsi="宋体" w:cs="宋体"/>
                <w:color w:val="000000" w:themeColor="text1"/>
                <w:kern w:val="0"/>
                <w:sz w:val="24"/>
                <w:szCs w:val="24"/>
                <w:highlight w:val="none"/>
                <w14:textFill>
                  <w14:solidFill>
                    <w14:schemeClr w14:val="tx1"/>
                  </w14:solidFill>
                </w14:textFill>
              </w:rPr>
              <w:t>按照指定位置摆放且保持清洁</w:t>
            </w:r>
          </w:p>
        </w:tc>
        <w:tc>
          <w:tcPr>
            <w:tcW w:w="570" w:type="pct"/>
            <w:noWrap/>
            <w:vAlign w:val="center"/>
          </w:tcPr>
          <w:p w14:paraId="4955ABAF">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76A83615">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2E2FB7D8">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68795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35D5417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513DC05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4909577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066E8752">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594A02A5">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④各餐线餐具和器具按标准摆放整齐且清洁</w:t>
            </w:r>
          </w:p>
        </w:tc>
        <w:tc>
          <w:tcPr>
            <w:tcW w:w="570" w:type="pct"/>
            <w:noWrap/>
            <w:vAlign w:val="center"/>
          </w:tcPr>
          <w:p w14:paraId="07545414">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492A3877">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73C505B8">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63E9B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1139F1F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7704CB4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0DF82DC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0500046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6CB6B617">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⑤大厅地面、墙面清洁卫生无死角</w:t>
            </w:r>
          </w:p>
        </w:tc>
        <w:tc>
          <w:tcPr>
            <w:tcW w:w="570" w:type="pct"/>
            <w:noWrap/>
            <w:vAlign w:val="center"/>
          </w:tcPr>
          <w:p w14:paraId="38749128">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6AF18EA9">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4FFACF26">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10519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1760A758">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72008FC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1A993AC3">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0370006B">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7ACCB779">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⑥餐厅内张贴宣传海报等清洁无翘边</w:t>
            </w:r>
          </w:p>
        </w:tc>
        <w:tc>
          <w:tcPr>
            <w:tcW w:w="570" w:type="pct"/>
            <w:noWrap/>
            <w:vAlign w:val="center"/>
          </w:tcPr>
          <w:p w14:paraId="1AA79C6A">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2B2840F0">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424FF408">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70C4F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260B02A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0F72CA4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restart"/>
            <w:noWrap/>
            <w:vAlign w:val="center"/>
          </w:tcPr>
          <w:p w14:paraId="41C6729D">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后区</w:t>
            </w:r>
          </w:p>
        </w:tc>
        <w:tc>
          <w:tcPr>
            <w:tcW w:w="436" w:type="pct"/>
            <w:vMerge w:val="restart"/>
            <w:noWrap/>
            <w:vAlign w:val="center"/>
          </w:tcPr>
          <w:p w14:paraId="7527B7B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5分</w:t>
            </w:r>
          </w:p>
        </w:tc>
        <w:tc>
          <w:tcPr>
            <w:tcW w:w="2227" w:type="pct"/>
            <w:noWrap/>
            <w:vAlign w:val="center"/>
          </w:tcPr>
          <w:p w14:paraId="0FBEE628">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①各功能间厨杂和器具按规定摆放整齐且干净</w:t>
            </w:r>
          </w:p>
        </w:tc>
        <w:tc>
          <w:tcPr>
            <w:tcW w:w="570" w:type="pct"/>
            <w:noWrap/>
            <w:vAlign w:val="center"/>
          </w:tcPr>
          <w:p w14:paraId="299052E4">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20C8BDCF">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502684E4">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2212C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506D5F5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0EEE8B5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7064EF3B">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6B3AAE1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45353B03">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②各功能间设备均在规定位置整齐摆放且保持清洁</w:t>
            </w:r>
          </w:p>
        </w:tc>
        <w:tc>
          <w:tcPr>
            <w:tcW w:w="570" w:type="pct"/>
            <w:noWrap/>
            <w:vAlign w:val="center"/>
          </w:tcPr>
          <w:p w14:paraId="2625C4C6">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11FA9BE0">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563A9FD7">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3CEFC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46A2C38B">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6D348F4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146A54B7">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4E40BEE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24E9911F">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③各功能间地面、墙面、天花板均保持干净无卫生死角</w:t>
            </w:r>
          </w:p>
        </w:tc>
        <w:tc>
          <w:tcPr>
            <w:tcW w:w="570" w:type="pct"/>
            <w:noWrap/>
            <w:vAlign w:val="center"/>
          </w:tcPr>
          <w:p w14:paraId="2F7111E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1FC7A06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4860998E">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6F5E0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54D152C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7D6167D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1CD8C0B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42666687">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6D782367">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④各功能间均能按既定计划做好每日、每周和每月清洁卫生工作</w:t>
            </w:r>
          </w:p>
        </w:tc>
        <w:tc>
          <w:tcPr>
            <w:tcW w:w="570" w:type="pct"/>
            <w:noWrap/>
            <w:vAlign w:val="center"/>
          </w:tcPr>
          <w:p w14:paraId="34F328DE">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6F73AFA0">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44258B4E">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5EC5F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04E65CC8">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148228EB">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restart"/>
            <w:noWrap/>
            <w:vAlign w:val="center"/>
          </w:tcPr>
          <w:p w14:paraId="6068850E">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库房</w:t>
            </w:r>
          </w:p>
        </w:tc>
        <w:tc>
          <w:tcPr>
            <w:tcW w:w="436" w:type="pct"/>
            <w:vMerge w:val="restart"/>
            <w:noWrap/>
            <w:vAlign w:val="center"/>
          </w:tcPr>
          <w:p w14:paraId="24C54114">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3分</w:t>
            </w:r>
          </w:p>
        </w:tc>
        <w:tc>
          <w:tcPr>
            <w:tcW w:w="2227" w:type="pct"/>
            <w:noWrap/>
            <w:vAlign w:val="center"/>
          </w:tcPr>
          <w:p w14:paraId="3E5E71AF">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①库房食材原料均按照摆放标准存放</w:t>
            </w:r>
          </w:p>
        </w:tc>
        <w:tc>
          <w:tcPr>
            <w:tcW w:w="570" w:type="pct"/>
            <w:noWrap/>
            <w:vAlign w:val="center"/>
          </w:tcPr>
          <w:p w14:paraId="483C231C">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461BCF86">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33F5262A">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49905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6B53B48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054137C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3205584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12199D14">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7BABBB97">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②库房内墙面、地面、货架等按照标准清洁无卫生死角</w:t>
            </w:r>
          </w:p>
        </w:tc>
        <w:tc>
          <w:tcPr>
            <w:tcW w:w="570" w:type="pct"/>
            <w:noWrap/>
            <w:vAlign w:val="center"/>
          </w:tcPr>
          <w:p w14:paraId="064879F5">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257B6746">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0A35B5E9">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6A3D8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418FC617">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43AF3D7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34D6DC2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31C85B52">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6E64377F">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③库房内空调运行正常且按照要求做好清洁工作</w:t>
            </w:r>
          </w:p>
        </w:tc>
        <w:tc>
          <w:tcPr>
            <w:tcW w:w="570" w:type="pct"/>
            <w:noWrap/>
            <w:vAlign w:val="center"/>
          </w:tcPr>
          <w:p w14:paraId="15B1F3C2">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66E10D40">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62C63DCB">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1C901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54FE5D2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3D496B6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restart"/>
            <w:noWrap/>
            <w:vAlign w:val="center"/>
          </w:tcPr>
          <w:p w14:paraId="44A92E85">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办公室</w:t>
            </w:r>
          </w:p>
        </w:tc>
        <w:tc>
          <w:tcPr>
            <w:tcW w:w="436" w:type="pct"/>
            <w:vMerge w:val="restart"/>
            <w:noWrap/>
            <w:vAlign w:val="center"/>
          </w:tcPr>
          <w:p w14:paraId="296A8CB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3分</w:t>
            </w:r>
          </w:p>
        </w:tc>
        <w:tc>
          <w:tcPr>
            <w:tcW w:w="2227" w:type="pct"/>
            <w:noWrap/>
            <w:vAlign w:val="center"/>
          </w:tcPr>
          <w:p w14:paraId="77A43D1C">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①办公室内桌椅、沙发、文件柜等按照标准摆放且保持清洁</w:t>
            </w:r>
          </w:p>
        </w:tc>
        <w:tc>
          <w:tcPr>
            <w:tcW w:w="570" w:type="pct"/>
            <w:noWrap/>
            <w:vAlign w:val="center"/>
          </w:tcPr>
          <w:p w14:paraId="72C9611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329DB9CB">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67ED7AE2">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08445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5FCE323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04691158">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4DCB1AA2">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03C9A580">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69DEE18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②办公桌和文件柜内保持整齐无杂物乱放</w:t>
            </w:r>
          </w:p>
        </w:tc>
        <w:tc>
          <w:tcPr>
            <w:tcW w:w="570" w:type="pct"/>
            <w:noWrap/>
            <w:vAlign w:val="center"/>
          </w:tcPr>
          <w:p w14:paraId="267E3968">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536D03F3">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183D71D3">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7CE73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40FF924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279C60A0">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3533ACF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1A80886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4FFEBCFA">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③办公室内墙面、地面、天花板等均保持清洁无卫生死角</w:t>
            </w:r>
          </w:p>
        </w:tc>
        <w:tc>
          <w:tcPr>
            <w:tcW w:w="570" w:type="pct"/>
            <w:noWrap/>
            <w:vAlign w:val="center"/>
          </w:tcPr>
          <w:p w14:paraId="7AA49490">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16E45F09">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521EA686">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4EA88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4E122B9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2A1F800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restart"/>
            <w:noWrap/>
            <w:vAlign w:val="center"/>
          </w:tcPr>
          <w:p w14:paraId="158022AE">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冰箱</w:t>
            </w:r>
          </w:p>
        </w:tc>
        <w:tc>
          <w:tcPr>
            <w:tcW w:w="436" w:type="pct"/>
            <w:vMerge w:val="restart"/>
            <w:noWrap/>
            <w:vAlign w:val="center"/>
          </w:tcPr>
          <w:p w14:paraId="6FBF2A46">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2分</w:t>
            </w:r>
          </w:p>
        </w:tc>
        <w:tc>
          <w:tcPr>
            <w:tcW w:w="2227" w:type="pct"/>
            <w:noWrap/>
            <w:vAlign w:val="center"/>
          </w:tcPr>
          <w:p w14:paraId="13C5C10F">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①冰箱内食材半成品存放均按照要求装盒加盖或封膜存放</w:t>
            </w:r>
          </w:p>
        </w:tc>
        <w:tc>
          <w:tcPr>
            <w:tcW w:w="570" w:type="pct"/>
            <w:noWrap/>
            <w:vAlign w:val="center"/>
          </w:tcPr>
          <w:p w14:paraId="248C1938">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2DB038BC">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5C7D5166">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2E1BE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331DFBF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205727D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4A9F398B">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596F6150">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20F50F68">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②冰箱内外保持清洁</w:t>
            </w:r>
          </w:p>
        </w:tc>
        <w:tc>
          <w:tcPr>
            <w:tcW w:w="570" w:type="pct"/>
            <w:noWrap/>
            <w:vAlign w:val="center"/>
          </w:tcPr>
          <w:p w14:paraId="745CDE59">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29CAE6CF">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68054B05">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02672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7F2DC15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195FF0B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restart"/>
            <w:noWrap/>
            <w:vAlign w:val="center"/>
          </w:tcPr>
          <w:p w14:paraId="10A3687E">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其他</w:t>
            </w:r>
          </w:p>
        </w:tc>
        <w:tc>
          <w:tcPr>
            <w:tcW w:w="436" w:type="pct"/>
            <w:vMerge w:val="restart"/>
            <w:noWrap/>
            <w:vAlign w:val="center"/>
          </w:tcPr>
          <w:p w14:paraId="67EC577A">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2分</w:t>
            </w:r>
          </w:p>
        </w:tc>
        <w:tc>
          <w:tcPr>
            <w:tcW w:w="2227" w:type="pct"/>
            <w:noWrap/>
            <w:vAlign w:val="center"/>
          </w:tcPr>
          <w:p w14:paraId="70E4DBE1">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①违反</w:t>
            </w:r>
            <w:r>
              <w:rPr>
                <w:rFonts w:hint="eastAsia" w:ascii="宋体" w:hAnsi="宋体" w:cs="宋体"/>
                <w:color w:val="000000" w:themeColor="text1"/>
                <w:kern w:val="0"/>
                <w:sz w:val="24"/>
                <w:szCs w:val="24"/>
                <w:highlight w:val="none"/>
                <w:lang w:eastAsia="zh-CN"/>
                <w14:textFill>
                  <w14:solidFill>
                    <w14:schemeClr w14:val="tx1"/>
                  </w14:solidFill>
                </w14:textFill>
              </w:rPr>
              <w:t>其他</w:t>
            </w:r>
            <w:r>
              <w:rPr>
                <w:rFonts w:hint="eastAsia" w:ascii="宋体" w:hAnsi="宋体" w:cs="宋体"/>
                <w:color w:val="000000" w:themeColor="text1"/>
                <w:kern w:val="0"/>
                <w:sz w:val="24"/>
                <w:szCs w:val="24"/>
                <w:highlight w:val="none"/>
                <w14:textFill>
                  <w14:solidFill>
                    <w14:schemeClr w14:val="tx1"/>
                  </w14:solidFill>
                </w14:textFill>
              </w:rPr>
              <w:t>卫生条例规定或包干区不干净</w:t>
            </w:r>
          </w:p>
        </w:tc>
        <w:tc>
          <w:tcPr>
            <w:tcW w:w="570" w:type="pct"/>
            <w:noWrap/>
            <w:vAlign w:val="center"/>
          </w:tcPr>
          <w:p w14:paraId="16D42A8C">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6470EE3C">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5B706889">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049DF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4AAE579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1D63909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0FAE623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2FFBD49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6B18810B">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②第三方检查时被通报整改</w:t>
            </w:r>
          </w:p>
        </w:tc>
        <w:tc>
          <w:tcPr>
            <w:tcW w:w="570" w:type="pct"/>
            <w:noWrap/>
            <w:vAlign w:val="center"/>
          </w:tcPr>
          <w:p w14:paraId="261B866C">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0900A7CB">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7931BFF4">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43BDB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327" w:type="pct"/>
            <w:vMerge w:val="restart"/>
            <w:noWrap/>
            <w:vAlign w:val="center"/>
          </w:tcPr>
          <w:p w14:paraId="3A10BDAF">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四</w:t>
            </w:r>
          </w:p>
        </w:tc>
        <w:tc>
          <w:tcPr>
            <w:tcW w:w="381" w:type="pct"/>
            <w:vMerge w:val="restart"/>
            <w:vAlign w:val="center"/>
          </w:tcPr>
          <w:p w14:paraId="2F49AACE">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安</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全</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管</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理</w:t>
            </w:r>
          </w:p>
        </w:tc>
        <w:tc>
          <w:tcPr>
            <w:tcW w:w="423" w:type="pct"/>
            <w:vMerge w:val="restart"/>
            <w:noWrap/>
            <w:vAlign w:val="center"/>
          </w:tcPr>
          <w:p w14:paraId="382A7E92">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食品安全</w:t>
            </w:r>
          </w:p>
        </w:tc>
        <w:tc>
          <w:tcPr>
            <w:tcW w:w="436" w:type="pct"/>
            <w:vMerge w:val="restart"/>
            <w:noWrap/>
            <w:vAlign w:val="center"/>
          </w:tcPr>
          <w:p w14:paraId="514689CB">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10分</w:t>
            </w:r>
          </w:p>
        </w:tc>
        <w:tc>
          <w:tcPr>
            <w:tcW w:w="2227" w:type="pct"/>
            <w:noWrap/>
            <w:vAlign w:val="center"/>
          </w:tcPr>
          <w:p w14:paraId="1A211A06">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①按照“六把关 一配合”要求做好食品安全工作</w:t>
            </w:r>
          </w:p>
        </w:tc>
        <w:tc>
          <w:tcPr>
            <w:tcW w:w="570" w:type="pct"/>
            <w:noWrap/>
            <w:vAlign w:val="center"/>
          </w:tcPr>
          <w:p w14:paraId="02F01387">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4F29D020">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12222A4E">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44C69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5F6938E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62B88D2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5D0BAA1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238A2D6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06FC562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②严格按照食品留样要求做好每日留样工作</w:t>
            </w:r>
          </w:p>
        </w:tc>
        <w:tc>
          <w:tcPr>
            <w:tcW w:w="570" w:type="pct"/>
            <w:noWrap/>
            <w:vAlign w:val="center"/>
          </w:tcPr>
          <w:p w14:paraId="1981130C">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07C46BC9">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1567A8E2">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21FDA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327" w:type="pct"/>
            <w:vMerge w:val="continue"/>
            <w:vAlign w:val="center"/>
          </w:tcPr>
          <w:p w14:paraId="11691B2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0843E3C4">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2F8590F3">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32167D57">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23D33BE3">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③按照专人专管要求合理使用食品添加剂并做好相关记录</w:t>
            </w:r>
          </w:p>
        </w:tc>
        <w:tc>
          <w:tcPr>
            <w:tcW w:w="570" w:type="pct"/>
            <w:noWrap/>
            <w:vAlign w:val="center"/>
          </w:tcPr>
          <w:p w14:paraId="79AD3FAA">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0670528D">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1E1B8D05">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798D3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1B51B03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27E23D3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2D5458C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17DDA6C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2D54D347">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④配合做好第三方检测工作，检测均合格</w:t>
            </w:r>
          </w:p>
        </w:tc>
        <w:tc>
          <w:tcPr>
            <w:tcW w:w="570" w:type="pct"/>
            <w:noWrap/>
            <w:vAlign w:val="center"/>
          </w:tcPr>
          <w:p w14:paraId="2A3A053D">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0EE7C2B7">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6C2599E1">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31E43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3A88E56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30D6352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restart"/>
            <w:noWrap/>
            <w:vAlign w:val="center"/>
          </w:tcPr>
          <w:p w14:paraId="24C1051D">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工作安全</w:t>
            </w:r>
          </w:p>
        </w:tc>
        <w:tc>
          <w:tcPr>
            <w:tcW w:w="436" w:type="pct"/>
            <w:vMerge w:val="restart"/>
            <w:noWrap/>
            <w:vAlign w:val="center"/>
          </w:tcPr>
          <w:p w14:paraId="1BEDE003">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10分</w:t>
            </w:r>
          </w:p>
        </w:tc>
        <w:tc>
          <w:tcPr>
            <w:tcW w:w="2227" w:type="pct"/>
            <w:noWrap/>
            <w:vAlign w:val="center"/>
          </w:tcPr>
          <w:p w14:paraId="0FB78898">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①现场无不安全因素1分/次</w:t>
            </w:r>
          </w:p>
        </w:tc>
        <w:tc>
          <w:tcPr>
            <w:tcW w:w="570" w:type="pct"/>
            <w:noWrap/>
            <w:vAlign w:val="center"/>
          </w:tcPr>
          <w:p w14:paraId="0EFFD6DC">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07E26CC6">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147399E9">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0A4EC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1B6D13B8">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429A4094">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32AC333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1335FA2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18CAB251">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②员工操作不按规程操作造成安全隐患</w:t>
            </w:r>
          </w:p>
        </w:tc>
        <w:tc>
          <w:tcPr>
            <w:tcW w:w="570" w:type="pct"/>
            <w:noWrap/>
            <w:vAlign w:val="center"/>
          </w:tcPr>
          <w:p w14:paraId="3327827A">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0DC54CE1">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6522FCF2">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47D4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0C03270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6FFD6BE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6821120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57BE38E4">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37995733">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③因直接责任事故造成财产损失或造成不良影响的</w:t>
            </w:r>
          </w:p>
        </w:tc>
        <w:tc>
          <w:tcPr>
            <w:tcW w:w="570" w:type="pct"/>
            <w:noWrap/>
            <w:vAlign w:val="center"/>
          </w:tcPr>
          <w:p w14:paraId="10B3073D">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1分/次</w:t>
            </w:r>
          </w:p>
        </w:tc>
        <w:tc>
          <w:tcPr>
            <w:tcW w:w="329" w:type="pct"/>
            <w:noWrap/>
            <w:vAlign w:val="bottom"/>
          </w:tcPr>
          <w:p w14:paraId="3F295C1E">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30BFC424">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14A79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38753F2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050439A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0E253D0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45A3CCB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37F1CD78">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④发现漏记、漏做或不按规定进行</w:t>
            </w:r>
          </w:p>
        </w:tc>
        <w:tc>
          <w:tcPr>
            <w:tcW w:w="570" w:type="pct"/>
            <w:noWrap/>
            <w:vAlign w:val="center"/>
          </w:tcPr>
          <w:p w14:paraId="52643C86">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6A72C8E7">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50923928">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7E7F4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7CFDEF20">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34CB9F21">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02A47C40">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7B3F4CC2">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4670A07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⑤按照既定要求做好每日水电气开关工作</w:t>
            </w:r>
          </w:p>
        </w:tc>
        <w:tc>
          <w:tcPr>
            <w:tcW w:w="570" w:type="pct"/>
            <w:noWrap/>
            <w:vAlign w:val="center"/>
          </w:tcPr>
          <w:p w14:paraId="69C80A75">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3A460A90">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2C100AE8">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76737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restart"/>
            <w:noWrap/>
            <w:vAlign w:val="center"/>
          </w:tcPr>
          <w:p w14:paraId="73361225">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五</w:t>
            </w:r>
          </w:p>
        </w:tc>
        <w:tc>
          <w:tcPr>
            <w:tcW w:w="381" w:type="pct"/>
            <w:vMerge w:val="restart"/>
            <w:vAlign w:val="center"/>
          </w:tcPr>
          <w:p w14:paraId="7C63163D">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杂</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项</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管</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理</w:t>
            </w:r>
          </w:p>
        </w:tc>
        <w:tc>
          <w:tcPr>
            <w:tcW w:w="423" w:type="pct"/>
            <w:vMerge w:val="restart"/>
            <w:noWrap/>
            <w:vAlign w:val="center"/>
          </w:tcPr>
          <w:p w14:paraId="00592BA8">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后台管理</w:t>
            </w:r>
          </w:p>
        </w:tc>
        <w:tc>
          <w:tcPr>
            <w:tcW w:w="436" w:type="pct"/>
            <w:vMerge w:val="restart"/>
            <w:noWrap/>
            <w:vAlign w:val="center"/>
          </w:tcPr>
          <w:p w14:paraId="77EC8B7E">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5分</w:t>
            </w:r>
          </w:p>
        </w:tc>
        <w:tc>
          <w:tcPr>
            <w:tcW w:w="2227" w:type="pct"/>
            <w:noWrap/>
            <w:vAlign w:val="center"/>
          </w:tcPr>
          <w:p w14:paraId="48B05B35">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①台账健全规范，每日出入库账制作准确及时</w:t>
            </w:r>
          </w:p>
        </w:tc>
        <w:tc>
          <w:tcPr>
            <w:tcW w:w="570" w:type="pct"/>
            <w:noWrap/>
            <w:vAlign w:val="center"/>
          </w:tcPr>
          <w:p w14:paraId="30A7E0D6">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336950C1">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6A4BBBE0">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3D20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45A8BB80">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752E02E0">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0131425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59CBAE58">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75EC4786">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②每日按照要求及时准确登记好各类检查记录表</w:t>
            </w:r>
          </w:p>
        </w:tc>
        <w:tc>
          <w:tcPr>
            <w:tcW w:w="570" w:type="pct"/>
            <w:noWrap/>
            <w:vAlign w:val="center"/>
          </w:tcPr>
          <w:p w14:paraId="0480D805">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5DEBE080">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3D10808B">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15D9F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137F4ED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16016ECC">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50043AE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4D54DC54">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4B955AA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③每日按照要求及时准确做好上报各类数据工作</w:t>
            </w:r>
          </w:p>
        </w:tc>
        <w:tc>
          <w:tcPr>
            <w:tcW w:w="570" w:type="pct"/>
            <w:noWrap/>
            <w:vAlign w:val="center"/>
          </w:tcPr>
          <w:p w14:paraId="3BC2C3B5">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39DABBD7">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1764ECB7">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0DCA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661F4667">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58DCB994">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26C84CA4">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6D30FC4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0B4C162E">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④发现问题能及时逐级汇报及时解决问题</w:t>
            </w:r>
          </w:p>
        </w:tc>
        <w:tc>
          <w:tcPr>
            <w:tcW w:w="570" w:type="pct"/>
            <w:noWrap/>
            <w:vAlign w:val="center"/>
          </w:tcPr>
          <w:p w14:paraId="00FB8E19">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4D870F13">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515A3C5F">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2595A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3B042C3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2A224ED2">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restart"/>
            <w:noWrap/>
            <w:vAlign w:val="center"/>
          </w:tcPr>
          <w:p w14:paraId="01369147">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能源管理</w:t>
            </w:r>
          </w:p>
        </w:tc>
        <w:tc>
          <w:tcPr>
            <w:tcW w:w="436" w:type="pct"/>
            <w:vMerge w:val="restart"/>
            <w:noWrap/>
            <w:vAlign w:val="center"/>
          </w:tcPr>
          <w:p w14:paraId="2570131B">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5分</w:t>
            </w:r>
          </w:p>
        </w:tc>
        <w:tc>
          <w:tcPr>
            <w:tcW w:w="2227" w:type="pct"/>
            <w:noWrap/>
            <w:vAlign w:val="center"/>
          </w:tcPr>
          <w:p w14:paraId="5799C32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①节约用电用水用气，节约使用能源，无违反现象</w:t>
            </w:r>
          </w:p>
        </w:tc>
        <w:tc>
          <w:tcPr>
            <w:tcW w:w="570" w:type="pct"/>
            <w:noWrap/>
            <w:vAlign w:val="center"/>
          </w:tcPr>
          <w:p w14:paraId="40DFC9E7">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64517D48">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25400F3F">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0220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78386CC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27B31AA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1D12C11B">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7386D803">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1719D591">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②没有无人灯、无人水、无人气现象</w:t>
            </w:r>
          </w:p>
        </w:tc>
        <w:tc>
          <w:tcPr>
            <w:tcW w:w="570" w:type="pct"/>
            <w:noWrap/>
            <w:vAlign w:val="center"/>
          </w:tcPr>
          <w:p w14:paraId="5522D37F">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34189557">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2E25FB28">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1F2C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restart"/>
            <w:noWrap/>
            <w:vAlign w:val="center"/>
          </w:tcPr>
          <w:p w14:paraId="43E8E9F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六</w:t>
            </w:r>
          </w:p>
        </w:tc>
        <w:tc>
          <w:tcPr>
            <w:tcW w:w="381" w:type="pct"/>
            <w:vMerge w:val="restart"/>
            <w:vAlign w:val="center"/>
          </w:tcPr>
          <w:p w14:paraId="596388AF">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lang w:eastAsia="zh-CN"/>
                <w14:textFill>
                  <w14:solidFill>
                    <w14:schemeClr w14:val="tx1"/>
                  </w14:solidFill>
                </w14:textFill>
              </w:rPr>
              <w:t>督</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管</w:t>
            </w:r>
            <w:r>
              <w:rPr>
                <w:rFonts w:hint="eastAsia" w:ascii="宋体" w:hAnsi="宋体" w:cs="宋体"/>
                <w:color w:val="000000" w:themeColor="text1"/>
                <w:kern w:val="0"/>
                <w:sz w:val="24"/>
                <w:szCs w:val="24"/>
                <w:highlight w:val="none"/>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理</w:t>
            </w:r>
          </w:p>
        </w:tc>
        <w:tc>
          <w:tcPr>
            <w:tcW w:w="423" w:type="pct"/>
            <w:vMerge w:val="restart"/>
            <w:noWrap/>
            <w:vAlign w:val="center"/>
          </w:tcPr>
          <w:p w14:paraId="5A7F9304">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餐饮监管</w:t>
            </w:r>
          </w:p>
        </w:tc>
        <w:tc>
          <w:tcPr>
            <w:tcW w:w="436" w:type="pct"/>
            <w:vMerge w:val="restart"/>
            <w:noWrap/>
            <w:vAlign w:val="center"/>
          </w:tcPr>
          <w:p w14:paraId="6B37DA7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15分</w:t>
            </w:r>
          </w:p>
        </w:tc>
        <w:tc>
          <w:tcPr>
            <w:tcW w:w="2227" w:type="pct"/>
            <w:noWrap/>
            <w:vAlign w:val="center"/>
          </w:tcPr>
          <w:p w14:paraId="58C400A8">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①不服从领导，不执行指令或执行不到位</w:t>
            </w:r>
          </w:p>
        </w:tc>
        <w:tc>
          <w:tcPr>
            <w:tcW w:w="570" w:type="pct"/>
            <w:noWrap/>
            <w:vAlign w:val="center"/>
          </w:tcPr>
          <w:p w14:paraId="725A248A">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1分/次</w:t>
            </w:r>
          </w:p>
        </w:tc>
        <w:tc>
          <w:tcPr>
            <w:tcW w:w="329" w:type="pct"/>
            <w:noWrap/>
            <w:vAlign w:val="bottom"/>
          </w:tcPr>
          <w:p w14:paraId="0738B779">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restart"/>
            <w:noWrap/>
            <w:vAlign w:val="bottom"/>
          </w:tcPr>
          <w:p w14:paraId="25E361D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r>
      <w:tr w14:paraId="4DA94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05519DAA">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271A34D0">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3368CFE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56FD920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58D936EB">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②不注意自身形象，有损管理局声誉</w:t>
            </w:r>
          </w:p>
        </w:tc>
        <w:tc>
          <w:tcPr>
            <w:tcW w:w="570" w:type="pct"/>
            <w:noWrap/>
            <w:vAlign w:val="center"/>
          </w:tcPr>
          <w:p w14:paraId="201CBDAC">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1分/次</w:t>
            </w:r>
          </w:p>
        </w:tc>
        <w:tc>
          <w:tcPr>
            <w:tcW w:w="329" w:type="pct"/>
            <w:noWrap/>
            <w:vAlign w:val="bottom"/>
          </w:tcPr>
          <w:p w14:paraId="09A54355">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2414D12C">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65096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734071F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0A6242F2">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76AEE267">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2E3074DE">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14002E69">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③遵守学校内各项规章制度</w:t>
            </w:r>
          </w:p>
        </w:tc>
        <w:tc>
          <w:tcPr>
            <w:tcW w:w="570" w:type="pct"/>
            <w:noWrap/>
            <w:vAlign w:val="center"/>
          </w:tcPr>
          <w:p w14:paraId="660129BD">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0.5分/次</w:t>
            </w:r>
          </w:p>
        </w:tc>
        <w:tc>
          <w:tcPr>
            <w:tcW w:w="329" w:type="pct"/>
            <w:noWrap/>
            <w:vAlign w:val="bottom"/>
          </w:tcPr>
          <w:p w14:paraId="55AB2F5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234339B4">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7479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355543C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2316ED0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41912D4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79827B37">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1DBDF44E">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④因直接责任事故造成财产损失或造成不良影响的</w:t>
            </w:r>
          </w:p>
        </w:tc>
        <w:tc>
          <w:tcPr>
            <w:tcW w:w="570" w:type="pct"/>
            <w:noWrap/>
            <w:vAlign w:val="center"/>
          </w:tcPr>
          <w:p w14:paraId="1B52099D">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1分/次</w:t>
            </w:r>
          </w:p>
        </w:tc>
        <w:tc>
          <w:tcPr>
            <w:tcW w:w="329" w:type="pct"/>
            <w:noWrap/>
            <w:vAlign w:val="bottom"/>
          </w:tcPr>
          <w:p w14:paraId="35478522">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13CB2C91">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5F72C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7085905D">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4F003665">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5633AF3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17D58163">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74D1737A">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⑤员工有偷盗行为，除追究其责任外</w:t>
            </w:r>
          </w:p>
        </w:tc>
        <w:tc>
          <w:tcPr>
            <w:tcW w:w="570" w:type="pct"/>
            <w:noWrap/>
            <w:vAlign w:val="center"/>
          </w:tcPr>
          <w:p w14:paraId="2247F839">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5分/次</w:t>
            </w:r>
          </w:p>
        </w:tc>
        <w:tc>
          <w:tcPr>
            <w:tcW w:w="329" w:type="pct"/>
            <w:noWrap/>
            <w:vAlign w:val="bottom"/>
          </w:tcPr>
          <w:p w14:paraId="3E0A6193">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2F4E0717">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60381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7" w:type="pct"/>
            <w:vMerge w:val="continue"/>
            <w:vAlign w:val="center"/>
          </w:tcPr>
          <w:p w14:paraId="51C24156">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381" w:type="pct"/>
            <w:vMerge w:val="continue"/>
            <w:vAlign w:val="center"/>
          </w:tcPr>
          <w:p w14:paraId="24517429">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23" w:type="pct"/>
            <w:vMerge w:val="continue"/>
            <w:vAlign w:val="center"/>
          </w:tcPr>
          <w:p w14:paraId="63E1FC4B">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436" w:type="pct"/>
            <w:vMerge w:val="continue"/>
            <w:vAlign w:val="center"/>
          </w:tcPr>
          <w:p w14:paraId="6F98BA4F">
            <w:pPr>
              <w:widowControl/>
              <w:jc w:val="left"/>
              <w:rPr>
                <w:rFonts w:hint="eastAsia" w:ascii="宋体" w:hAnsi="宋体" w:cs="宋体"/>
                <w:color w:val="000000" w:themeColor="text1"/>
                <w:kern w:val="0"/>
                <w:sz w:val="24"/>
                <w:highlight w:val="none"/>
                <w14:textFill>
                  <w14:solidFill>
                    <w14:schemeClr w14:val="tx1"/>
                  </w14:solidFill>
                </w14:textFill>
              </w:rPr>
            </w:pPr>
          </w:p>
        </w:tc>
        <w:tc>
          <w:tcPr>
            <w:tcW w:w="2227" w:type="pct"/>
            <w:noWrap/>
            <w:vAlign w:val="center"/>
          </w:tcPr>
          <w:p w14:paraId="51306C93">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⑥员工上班无吵架情况</w:t>
            </w:r>
          </w:p>
        </w:tc>
        <w:tc>
          <w:tcPr>
            <w:tcW w:w="570" w:type="pct"/>
            <w:noWrap/>
            <w:vAlign w:val="center"/>
          </w:tcPr>
          <w:p w14:paraId="49C2114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3分/次</w:t>
            </w:r>
          </w:p>
        </w:tc>
        <w:tc>
          <w:tcPr>
            <w:tcW w:w="329" w:type="pct"/>
            <w:noWrap/>
            <w:vAlign w:val="bottom"/>
          </w:tcPr>
          <w:p w14:paraId="351CB9E3">
            <w:pPr>
              <w:widowControl/>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w:t>
            </w:r>
          </w:p>
        </w:tc>
        <w:tc>
          <w:tcPr>
            <w:tcW w:w="304" w:type="pct"/>
            <w:vMerge w:val="continue"/>
            <w:vAlign w:val="center"/>
          </w:tcPr>
          <w:p w14:paraId="2A141A0D">
            <w:pPr>
              <w:widowControl/>
              <w:jc w:val="left"/>
              <w:rPr>
                <w:rFonts w:hint="eastAsia" w:ascii="宋体" w:hAnsi="宋体" w:cs="宋体"/>
                <w:color w:val="000000" w:themeColor="text1"/>
                <w:kern w:val="0"/>
                <w:sz w:val="24"/>
                <w:highlight w:val="none"/>
                <w14:textFill>
                  <w14:solidFill>
                    <w14:schemeClr w14:val="tx1"/>
                  </w14:solidFill>
                </w14:textFill>
              </w:rPr>
            </w:pPr>
          </w:p>
        </w:tc>
      </w:tr>
      <w:tr w14:paraId="11C4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atLeast"/>
        </w:trPr>
        <w:tc>
          <w:tcPr>
            <w:tcW w:w="5000" w:type="pct"/>
            <w:gridSpan w:val="8"/>
            <w:vAlign w:val="center"/>
          </w:tcPr>
          <w:p w14:paraId="7CDAB4F9">
            <w:pPr>
              <w:spacing w:line="360" w:lineRule="auto"/>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考核实行百分制。月考核成绩90分以上（含90分）记为优； 85—90分（含85分，不含90分）为良；80—85分（不含85分）为合格；低于80分以下为不合格。</w:t>
            </w:r>
          </w:p>
        </w:tc>
      </w:tr>
    </w:tbl>
    <w:p w14:paraId="43C82A96">
      <w:pPr>
        <w:jc w:val="left"/>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                                         </w:t>
      </w:r>
    </w:p>
    <w:p w14:paraId="7116A1CB">
      <w:pPr>
        <w:ind w:firstLine="2400" w:firstLineChars="1000"/>
        <w:jc w:val="left"/>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实际得分：</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考核人员签字：</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30"/>
          <w:szCs w:val="30"/>
          <w:highlight w:val="none"/>
          <w:u w:val="single"/>
          <w14:textFill>
            <w14:solidFill>
              <w14:schemeClr w14:val="tx1"/>
            </w14:solidFill>
          </w14:textFill>
        </w:rPr>
        <w:t xml:space="preserve">          </w:t>
      </w:r>
    </w:p>
    <w:p w14:paraId="0C49D8C4">
      <w:pPr>
        <w:rPr>
          <w:color w:val="000000" w:themeColor="text1"/>
          <w:highlight w:val="none"/>
          <w14:textFill>
            <w14:solidFill>
              <w14:schemeClr w14:val="tx1"/>
            </w14:solidFill>
          </w14:textFill>
        </w:rPr>
      </w:pPr>
    </w:p>
    <w:p w14:paraId="561F094E">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r>
    </w:p>
    <w:p w14:paraId="44DCD6CC">
      <w:pPr>
        <w:tabs>
          <w:tab w:val="left" w:pos="525"/>
          <w:tab w:val="left" w:pos="630"/>
          <w:tab w:val="left" w:pos="735"/>
          <w:tab w:val="left" w:pos="945"/>
          <w:tab w:val="left" w:pos="1080"/>
        </w:tabs>
        <w:spacing w:line="360" w:lineRule="auto"/>
        <w:ind w:firstLine="480"/>
        <w:jc w:val="center"/>
        <w:outlineLvl w:val="0"/>
        <w:rPr>
          <w:rFonts w:hint="eastAsia" w:ascii="黑体" w:hAnsi="黑体" w:eastAsia="黑体"/>
          <w:bCs/>
          <w:color w:val="000000" w:themeColor="text1"/>
          <w:sz w:val="36"/>
          <w:szCs w:val="36"/>
          <w:highlight w:val="none"/>
          <w14:textFill>
            <w14:solidFill>
              <w14:schemeClr w14:val="tx1"/>
            </w14:solidFill>
          </w14:textFill>
        </w:rPr>
      </w:pPr>
      <w:bookmarkStart w:id="191" w:name="_Toc120614281"/>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评标方法与评标标准</w:t>
      </w:r>
    </w:p>
    <w:p w14:paraId="666094DC">
      <w:pPr>
        <w:pStyle w:val="285"/>
        <w:spacing w:before="0" w:after="0" w:line="360" w:lineRule="auto"/>
        <w:ind w:left="0" w:leftChars="0" w:firstLine="422" w:firstLineChars="140"/>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第一部分  评标方法</w:t>
      </w:r>
    </w:p>
    <w:p w14:paraId="09B5D140">
      <w:pPr>
        <w:pStyle w:val="285"/>
        <w:spacing w:before="0" w:after="0" w:line="360" w:lineRule="auto"/>
        <w:ind w:left="0" w:leftChars="0" w:firstLine="420" w:firstLineChars="175"/>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投标供应商</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通过初审的，方可进入比较与评价程序。</w:t>
      </w:r>
    </w:p>
    <w:p w14:paraId="27A420B7">
      <w:pPr>
        <w:pStyle w:val="285"/>
        <w:spacing w:before="0" w:after="0" w:line="360" w:lineRule="auto"/>
        <w:ind w:left="0" w:leftChars="0" w:firstLine="420" w:firstLineChars="175"/>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比较与评价采用综合评分法。</w:t>
      </w:r>
    </w:p>
    <w:p w14:paraId="2C600B80">
      <w:pPr>
        <w:pStyle w:val="285"/>
        <w:spacing w:before="0" w:after="0" w:line="360" w:lineRule="auto"/>
        <w:ind w:left="0" w:leftChars="0" w:firstLine="420" w:firstLineChars="175"/>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评标委员会遵循公平、公正、择优原则，独立按照评标标准分别评定</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投标供应商</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的分值；各</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投标供应商</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的评审后得分为各评委所评定分值的平均值，并按高低顺序排列。得分相同的，按投标报价由低到高顺序排列。投标文件满足招标文件全部实质性要求，且按照评审因素的量化指标评审得分最高的</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投标供应商</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排名第一，为中标候选人。</w:t>
      </w:r>
    </w:p>
    <w:p w14:paraId="459D60FA">
      <w:pPr>
        <w:pStyle w:val="285"/>
        <w:spacing w:before="0" w:after="0" w:line="500" w:lineRule="exact"/>
        <w:ind w:firstLine="602"/>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第二部分  评标标准</w:t>
      </w:r>
    </w:p>
    <w:p w14:paraId="622BCD06">
      <w:pPr>
        <w:pStyle w:val="285"/>
        <w:spacing w:before="0" w:after="0" w:line="500" w:lineRule="exact"/>
        <w:ind w:firstLine="562"/>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一、落实政府采购政策的价格调整</w:t>
      </w:r>
    </w:p>
    <w:p w14:paraId="4C6C2AFB">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小微型企业价格扣除：专门面向中小/小微企业的项目不做价格扣除。</w:t>
      </w:r>
    </w:p>
    <w:p w14:paraId="7B22FD09">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1.对小型和微型企业产品的价格给予10</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（财库﹝2020﹞46 号）</w:t>
      </w:r>
      <w:r>
        <w:rPr>
          <w:rFonts w:hint="eastAsia" w:ascii="宋体" w:hAnsi="宋体"/>
          <w:bCs/>
          <w:color w:val="000000" w:themeColor="text1"/>
          <w:sz w:val="24"/>
          <w:szCs w:val="24"/>
          <w:highlight w:val="none"/>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2011</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300</w:t>
      </w:r>
      <w:r>
        <w:rPr>
          <w:rFonts w:hint="eastAsia" w:ascii="宋体" w:hAnsi="宋体"/>
          <w:bCs/>
          <w:color w:val="000000" w:themeColor="text1"/>
          <w:sz w:val="24"/>
          <w:szCs w:val="24"/>
          <w:highlight w:val="none"/>
          <w14:textFill>
            <w14:solidFill>
              <w14:schemeClr w14:val="tx1"/>
            </w14:solidFill>
          </w14:textFill>
        </w:rPr>
        <w:t>号）。</w:t>
      </w:r>
    </w:p>
    <w:p w14:paraId="2655F6DE">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themeColor="text1"/>
          <w:sz w:val="24"/>
          <w:szCs w:val="24"/>
          <w:highlight w:val="none"/>
          <w:lang w:eastAsia="zh-CN"/>
          <w14:textFill>
            <w14:solidFill>
              <w14:schemeClr w14:val="tx1"/>
            </w14:solidFill>
          </w14:textFill>
        </w:rPr>
        <w:t>〔2014〕68号</w:t>
      </w:r>
      <w:r>
        <w:rPr>
          <w:rFonts w:hint="eastAsia" w:ascii="宋体" w:hAnsi="宋体"/>
          <w:bCs/>
          <w:color w:val="000000" w:themeColor="text1"/>
          <w:sz w:val="24"/>
          <w:szCs w:val="24"/>
          <w:highlight w:val="none"/>
          <w14:textFill>
            <w14:solidFill>
              <w14:schemeClr w14:val="tx1"/>
            </w14:solidFill>
          </w14:textFill>
        </w:rPr>
        <w:t>）的规定提供由省级以上监狱管理局、戒毒管理局</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含新疆生产建设兵团</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出具的属于监狱企业的证明文件扫描件。</w:t>
      </w:r>
    </w:p>
    <w:p w14:paraId="41C5F293">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2E3D99D4">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4.残疾人福利单位、监狱企业属于小型、微型企业的，不重复享受政策。</w:t>
      </w:r>
    </w:p>
    <w:p w14:paraId="573E7F82">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5.如允许联合体投标的项目，且存在联合投标的</w:t>
      </w:r>
      <w:r>
        <w:rPr>
          <w:rFonts w:ascii="宋体" w:hAnsi="宋体"/>
          <w:bCs/>
          <w:color w:val="000000" w:themeColor="text1"/>
          <w:sz w:val="24"/>
          <w:szCs w:val="24"/>
          <w:highlight w:val="none"/>
          <w14:textFill>
            <w14:solidFill>
              <w14:schemeClr w14:val="tx1"/>
            </w14:solidFill>
          </w14:textFill>
        </w:rPr>
        <w:t>，联合协议中约定，小型、微型企业（</w:t>
      </w:r>
      <w:r>
        <w:rPr>
          <w:rFonts w:hint="eastAsia" w:ascii="宋体" w:hAnsi="宋体"/>
          <w:bCs/>
          <w:color w:val="000000" w:themeColor="text1"/>
          <w:sz w:val="24"/>
          <w:szCs w:val="24"/>
          <w:highlight w:val="none"/>
          <w14:textFill>
            <w14:solidFill>
              <w14:schemeClr w14:val="tx1"/>
            </w14:solidFill>
          </w14:textFill>
        </w:rPr>
        <w:t>监狱</w:t>
      </w:r>
      <w:r>
        <w:rPr>
          <w:rFonts w:ascii="宋体" w:hAnsi="宋体"/>
          <w:bCs/>
          <w:color w:val="000000" w:themeColor="text1"/>
          <w:sz w:val="24"/>
          <w:szCs w:val="24"/>
          <w:highlight w:val="none"/>
          <w14:textFill>
            <w14:solidFill>
              <w14:schemeClr w14:val="tx1"/>
            </w14:solidFill>
          </w14:textFill>
        </w:rPr>
        <w:t>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合同</w:t>
      </w:r>
      <w:r>
        <w:rPr>
          <w:rFonts w:ascii="宋体" w:hAnsi="宋体"/>
          <w:bCs/>
          <w:color w:val="000000" w:themeColor="text1"/>
          <w:sz w:val="24"/>
          <w:szCs w:val="24"/>
          <w:highlight w:val="none"/>
          <w14:textFill>
            <w14:solidFill>
              <w14:schemeClr w14:val="tx1"/>
            </w14:solidFill>
          </w14:textFill>
        </w:rPr>
        <w:t>金额占到联合体协议合同总金额</w:t>
      </w:r>
      <w:r>
        <w:rPr>
          <w:rFonts w:hint="eastAsia" w:ascii="宋体" w:hAnsi="宋体"/>
          <w:bCs/>
          <w:color w:val="000000" w:themeColor="text1"/>
          <w:sz w:val="24"/>
          <w:szCs w:val="24"/>
          <w:highlight w:val="none"/>
          <w14:textFill>
            <w14:solidFill>
              <w14:schemeClr w14:val="tx1"/>
            </w14:solidFill>
          </w14:textFill>
        </w:rPr>
        <w:t>30</w:t>
      </w:r>
      <w:r>
        <w:rPr>
          <w:rFonts w:ascii="宋体" w:hAnsi="宋体"/>
          <w:bCs/>
          <w:color w:val="000000" w:themeColor="text1"/>
          <w:sz w:val="24"/>
          <w:szCs w:val="24"/>
          <w:highlight w:val="none"/>
          <w14:textFill>
            <w14:solidFill>
              <w14:schemeClr w14:val="tx1"/>
            </w14:solidFill>
          </w14:textFill>
        </w:rPr>
        <w:t>%以上的，可给予联合体</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%的价格扣除，</w:t>
      </w:r>
      <w:r>
        <w:rPr>
          <w:rFonts w:hint="eastAsia" w:ascii="宋体" w:hAnsi="宋体"/>
          <w:bCs/>
          <w:color w:val="000000" w:themeColor="text1"/>
          <w:sz w:val="24"/>
          <w:szCs w:val="24"/>
          <w:highlight w:val="none"/>
          <w14:textFill>
            <w14:solidFill>
              <w14:schemeClr w14:val="tx1"/>
            </w14:solidFill>
          </w14:textFill>
        </w:rPr>
        <w:t>用扣除后的价格参与评审。</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须在《联合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》中明确，否则不得享受价格扣除。</w:t>
      </w:r>
    </w:p>
    <w:p w14:paraId="62E68D52">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w:t>
      </w:r>
    </w:p>
    <w:p w14:paraId="0B9D030E">
      <w:pPr>
        <w:spacing w:line="500" w:lineRule="exact"/>
        <w:ind w:firstLine="480"/>
        <w:jc w:val="lef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ascii="宋体" w:hAnsi="宋体"/>
          <w:bCs/>
          <w:color w:val="000000" w:themeColor="text1"/>
          <w:sz w:val="24"/>
          <w:szCs w:val="24"/>
          <w:highlight w:val="none"/>
          <w14:textFill>
            <w14:solidFill>
              <w14:schemeClr w14:val="tx1"/>
            </w14:solidFill>
          </w14:textFill>
        </w:rPr>
        <w:t>须在</w:t>
      </w:r>
      <w:r>
        <w:rPr>
          <w:rFonts w:hint="eastAsia" w:ascii="宋体" w:hAnsi="宋体"/>
          <w:bCs/>
          <w:color w:val="000000" w:themeColor="text1"/>
          <w:sz w:val="24"/>
          <w:szCs w:val="24"/>
          <w:highlight w:val="none"/>
          <w14:textFill>
            <w14:solidFill>
              <w14:schemeClr w14:val="tx1"/>
            </w14:solidFill>
          </w14:textFill>
        </w:rPr>
        <w:t>《联合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w:t>
      </w:r>
      <w:r>
        <w:rPr>
          <w:rFonts w:ascii="宋体" w:hAnsi="宋体"/>
          <w:bCs/>
          <w:color w:val="000000" w:themeColor="text1"/>
          <w:sz w:val="24"/>
          <w:szCs w:val="24"/>
          <w:highlight w:val="none"/>
          <w14:textFill>
            <w14:solidFill>
              <w14:schemeClr w14:val="tx1"/>
            </w14:solidFill>
          </w14:textFill>
        </w:rPr>
        <w:t>明确联合体各方是否存在</w:t>
      </w:r>
      <w:r>
        <w:rPr>
          <w:rFonts w:hint="eastAsia" w:ascii="宋体" w:hAnsi="宋体"/>
          <w:bCs/>
          <w:color w:val="000000" w:themeColor="text1"/>
          <w:sz w:val="24"/>
          <w:szCs w:val="24"/>
          <w:highlight w:val="none"/>
          <w14:textFill>
            <w14:solidFill>
              <w14:schemeClr w14:val="tx1"/>
            </w14:solidFill>
          </w14:textFill>
        </w:rPr>
        <w:t>上述</w:t>
      </w:r>
      <w:r>
        <w:rPr>
          <w:rFonts w:ascii="宋体" w:hAnsi="宋体"/>
          <w:bCs/>
          <w:color w:val="000000" w:themeColor="text1"/>
          <w:sz w:val="24"/>
          <w:szCs w:val="24"/>
          <w:highlight w:val="none"/>
          <w14:textFill>
            <w14:solidFill>
              <w14:schemeClr w14:val="tx1"/>
            </w14:solidFill>
          </w14:textFill>
        </w:rPr>
        <w:t>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w:t>
      </w:r>
    </w:p>
    <w:p w14:paraId="5FAD2AEC">
      <w:pPr>
        <w:pStyle w:val="285"/>
        <w:keepNext w:val="0"/>
        <w:keepLines w:val="0"/>
        <w:pageBreakBefore w:val="0"/>
        <w:widowControl w:val="0"/>
        <w:numPr>
          <w:ilvl w:val="0"/>
          <w:numId w:val="11"/>
        </w:numPr>
        <w:spacing w:before="0" w:after="0" w:line="360" w:lineRule="auto"/>
        <w:ind w:left="0" w:leftChars="0" w:firstLine="420" w:firstLineChars="175"/>
        <w:rPr>
          <w:rFonts w:hint="eastAsia" w:ascii="宋体" w:hAnsi="宋体"/>
          <w:b/>
          <w:color w:val="000000" w:themeColor="text1"/>
          <w:sz w:val="28"/>
          <w:szCs w:val="28"/>
          <w:highlight w:val="none"/>
          <w14:textFill>
            <w14:solidFill>
              <w14:schemeClr w14:val="tx1"/>
            </w14:solidFill>
          </w14:textFill>
        </w:rPr>
      </w:pPr>
      <w:r>
        <w:rPr>
          <w:rFonts w:ascii="宋体" w:hAnsi="宋体"/>
          <w:color w:val="000000" w:themeColor="text1"/>
          <w:highlight w:val="none"/>
          <w:shd w:val="clear" w:color="FFFFFF" w:fill="D9D9D9"/>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评分标准</w:t>
      </w:r>
    </w:p>
    <w:p w14:paraId="001B1196">
      <w:pPr>
        <w:keepNext w:val="0"/>
        <w:keepLines w:val="0"/>
        <w:pageBreakBefore w:val="0"/>
        <w:widowControl w:val="0"/>
        <w:numPr>
          <w:ilvl w:val="4"/>
          <w:numId w:val="12"/>
        </w:numPr>
        <w:tabs>
          <w:tab w:val="left" w:pos="525"/>
          <w:tab w:val="left" w:pos="945"/>
          <w:tab w:val="left" w:pos="1155"/>
          <w:tab w:val="left" w:pos="3823"/>
        </w:tabs>
        <w:spacing w:line="360" w:lineRule="auto"/>
        <w:ind w:left="0" w:leftChars="0" w:firstLine="422" w:firstLineChars="175"/>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价格（</w:t>
      </w:r>
      <w:r>
        <w:rPr>
          <w:rFonts w:hint="eastAsia" w:ascii="宋体" w:hAnsi="宋体"/>
          <w:b/>
          <w:bCs/>
          <w:color w:val="000000" w:themeColor="text1"/>
          <w:sz w:val="24"/>
          <w:szCs w:val="24"/>
          <w:highlight w:val="none"/>
          <w:lang w:val="en-US" w:eastAsia="zh-CN"/>
          <w14:textFill>
            <w14:solidFill>
              <w14:schemeClr w14:val="tx1"/>
            </w14:solidFill>
          </w14:textFill>
        </w:rPr>
        <w:t>30</w:t>
      </w:r>
      <w:r>
        <w:rPr>
          <w:rFonts w:hint="eastAsia" w:ascii="宋体" w:hAnsi="宋体"/>
          <w:b/>
          <w:bCs/>
          <w:color w:val="000000" w:themeColor="text1"/>
          <w:sz w:val="24"/>
          <w:szCs w:val="24"/>
          <w:highlight w:val="none"/>
          <w14:textFill>
            <w14:solidFill>
              <w14:schemeClr w14:val="tx1"/>
            </w14:solidFill>
          </w14:textFill>
        </w:rPr>
        <w:t>分）：</w:t>
      </w:r>
    </w:p>
    <w:p w14:paraId="23E718CD">
      <w:pPr>
        <w:keepNext w:val="0"/>
        <w:keepLines w:val="0"/>
        <w:pageBreakBefore w:val="0"/>
        <w:widowControl w:val="0"/>
        <w:tabs>
          <w:tab w:val="left" w:pos="945"/>
          <w:tab w:val="left" w:pos="1155"/>
        </w:tabs>
        <w:spacing w:line="360" w:lineRule="auto"/>
        <w:ind w:left="0" w:leftChars="0" w:firstLine="420" w:firstLineChars="175"/>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采用低价优先法计算，即满足招标文件要求且投标价格最低的投标报价为评标基准价，其价格分为满分。其他</w:t>
      </w: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的价格分统一按照下列公式计算：</w:t>
      </w:r>
    </w:p>
    <w:p w14:paraId="01D08B27">
      <w:pPr>
        <w:keepNext w:val="0"/>
        <w:keepLines w:val="0"/>
        <w:pageBreakBefore w:val="0"/>
        <w:widowControl w:val="0"/>
        <w:tabs>
          <w:tab w:val="left" w:pos="945"/>
          <w:tab w:val="left" w:pos="1155"/>
        </w:tabs>
        <w:spacing w:line="360" w:lineRule="auto"/>
        <w:ind w:left="0" w:leftChars="0" w:firstLine="420" w:firstLineChars="175"/>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投标报价得分</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评标基准价／投标报价</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×价格权值×</w:t>
      </w:r>
      <w:r>
        <w:rPr>
          <w:rFonts w:ascii="宋体" w:hAnsi="宋体"/>
          <w:bCs/>
          <w:color w:val="000000" w:themeColor="text1"/>
          <w:sz w:val="24"/>
          <w:szCs w:val="24"/>
          <w:highlight w:val="none"/>
          <w14:textFill>
            <w14:solidFill>
              <w14:schemeClr w14:val="tx1"/>
            </w14:solidFill>
          </w14:textFill>
        </w:rPr>
        <w:t>100</w:t>
      </w:r>
      <w:r>
        <w:rPr>
          <w:rFonts w:hint="eastAsia" w:ascii="宋体" w:hAnsi="宋体"/>
          <w:bCs/>
          <w:color w:val="000000" w:themeColor="text1"/>
          <w:sz w:val="24"/>
          <w:szCs w:val="24"/>
          <w:highlight w:val="none"/>
          <w14:textFill>
            <w14:solidFill>
              <w14:schemeClr w14:val="tx1"/>
            </w14:solidFill>
          </w14:textFill>
        </w:rPr>
        <w:t>。</w:t>
      </w:r>
    </w:p>
    <w:p w14:paraId="0F72E4A0">
      <w:pPr>
        <w:keepNext w:val="0"/>
        <w:keepLines w:val="0"/>
        <w:pageBreakBefore w:val="0"/>
        <w:widowControl w:val="0"/>
        <w:spacing w:line="360" w:lineRule="auto"/>
        <w:ind w:left="0" w:leftChars="0" w:firstLine="420" w:firstLineChars="175"/>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关于价格扣除详见本章第二部分“一、落实政府采购政策的价格调整”。</w:t>
      </w:r>
    </w:p>
    <w:p w14:paraId="0E1854A6">
      <w:pPr>
        <w:keepNext w:val="0"/>
        <w:keepLines w:val="0"/>
        <w:pageBreakBefore w:val="0"/>
        <w:widowControl w:val="0"/>
        <w:numPr>
          <w:ilvl w:val="4"/>
          <w:numId w:val="12"/>
        </w:numPr>
        <w:tabs>
          <w:tab w:val="left" w:pos="525"/>
          <w:tab w:val="left" w:pos="945"/>
          <w:tab w:val="left" w:pos="1155"/>
          <w:tab w:val="left" w:pos="3823"/>
        </w:tabs>
        <w:spacing w:line="360" w:lineRule="auto"/>
        <w:ind w:left="0" w:leftChars="0" w:firstLine="422" w:firstLineChars="175"/>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供应商评价（27分）</w:t>
      </w:r>
      <w:r>
        <w:rPr>
          <w:rFonts w:hint="eastAsia" w:ascii="宋体" w:hAnsi="宋体"/>
          <w:b/>
          <w:bCs/>
          <w:color w:val="000000" w:themeColor="text1"/>
          <w:sz w:val="24"/>
          <w:szCs w:val="24"/>
          <w:highlight w:val="none"/>
          <w14:textFill>
            <w14:solidFill>
              <w14:schemeClr w14:val="tx1"/>
            </w14:solidFill>
          </w14:textFill>
        </w:rPr>
        <w:t>：</w:t>
      </w:r>
    </w:p>
    <w:p w14:paraId="79936E31">
      <w:pPr>
        <w:keepNext w:val="0"/>
        <w:keepLines w:val="0"/>
        <w:pageBreakBefore w:val="0"/>
        <w:widowControl w:val="0"/>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（1）企业业绩（</w:t>
      </w:r>
      <w:r>
        <w:rPr>
          <w:rFonts w:hint="eastAsia" w:ascii="宋体" w:hAnsi="宋体" w:cs="Times New Roman"/>
          <w:bCs/>
          <w:color w:val="000000" w:themeColor="text1"/>
          <w:sz w:val="24"/>
          <w:szCs w:val="24"/>
          <w:highlight w:val="none"/>
          <w:lang w:val="en-US" w:eastAsia="zh-CN"/>
          <w14:textFill>
            <w14:solidFill>
              <w14:schemeClr w14:val="tx1"/>
            </w14:solidFill>
          </w14:textFill>
        </w:rPr>
        <w:t>4</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分）</w:t>
      </w:r>
    </w:p>
    <w:p w14:paraId="48EE6765">
      <w:pPr>
        <w:widowControl w:val="0"/>
        <w:spacing w:line="360" w:lineRule="auto"/>
        <w:ind w:left="0" w:leftChars="0" w:firstLine="420" w:firstLineChars="175"/>
        <w:contextualSpacing/>
        <w:jc w:val="both"/>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20</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23</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年1月1日以来，投标供应商或其分支机构经营管理过同类项目的，每个得2分，本项目最高得4分。</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以合同或协议签订日期为准；</w:t>
      </w:r>
      <w:r>
        <w:rPr>
          <w:rFonts w:hint="eastAsia" w:ascii="宋体" w:hAnsi="宋体"/>
          <w:color w:val="000000" w:themeColor="text1"/>
          <w:sz w:val="24"/>
          <w:szCs w:val="24"/>
          <w:highlight w:val="none"/>
          <w14:textFill>
            <w14:solidFill>
              <w14:schemeClr w14:val="tx1"/>
            </w14:solidFill>
          </w14:textFill>
        </w:rPr>
        <w:t>投标时需</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提供合同或协议并附“无发生过重大安全事故”和被服务单位对其餐饮服务满意度证明材料的有效证明的</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原件扫描件并加盖公章或签电子公章</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bCs/>
          <w:color w:val="000000" w:themeColor="text1"/>
          <w:sz w:val="24"/>
          <w:szCs w:val="24"/>
          <w:highlight w:val="none"/>
          <w:lang w:val="zh-CN" w:eastAsia="zh-CN"/>
          <w14:textFill>
            <w14:solidFill>
              <w14:schemeClr w14:val="tx1"/>
            </w14:solidFill>
          </w14:textFill>
        </w:rPr>
        <w:t>未提供或缺任意一项均不得分</w:t>
      </w:r>
      <w:r>
        <w:rPr>
          <w:rFonts w:hint="eastAsia" w:ascii="宋体" w:hAnsi="宋体" w:cs="宋体"/>
          <w:color w:val="000000" w:themeColor="text1"/>
          <w:sz w:val="24"/>
          <w:highlight w:val="none"/>
          <w14:textFill>
            <w14:solidFill>
              <w14:schemeClr w14:val="tx1"/>
            </w14:solidFill>
          </w14:textFill>
        </w:rPr>
        <w:t>】</w:t>
      </w:r>
    </w:p>
    <w:p w14:paraId="76570D75">
      <w:pPr>
        <w:keepNext w:val="0"/>
        <w:keepLines w:val="0"/>
        <w:pageBreakBefore w:val="0"/>
        <w:widowControl w:val="0"/>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（2）体系认证（</w:t>
      </w:r>
      <w:r>
        <w:rPr>
          <w:rFonts w:hint="eastAsia" w:ascii="宋体" w:hAnsi="宋体" w:cs="Times New Roman"/>
          <w:bCs/>
          <w:color w:val="000000" w:themeColor="text1"/>
          <w:sz w:val="24"/>
          <w:szCs w:val="24"/>
          <w:highlight w:val="none"/>
          <w:lang w:val="en-US" w:eastAsia="zh-CN"/>
          <w14:textFill>
            <w14:solidFill>
              <w14:schemeClr w14:val="tx1"/>
            </w14:solidFill>
          </w14:textFill>
        </w:rPr>
        <w:t>4</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分）</w:t>
      </w:r>
    </w:p>
    <w:p w14:paraId="0C7BC4D8">
      <w:pPr>
        <w:tabs>
          <w:tab w:val="left" w:pos="945"/>
          <w:tab w:val="left" w:pos="1155"/>
        </w:tabs>
        <w:spacing w:line="360" w:lineRule="auto"/>
        <w:ind w:left="0" w:leftChars="0" w:firstLine="420" w:firstLineChars="175"/>
        <w:rPr>
          <w:rFonts w:ascii="宋体" w:hAnsi="宋体" w:eastAsia="宋体" w:cs="Arial"/>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投标供应</w:t>
      </w:r>
      <w:r>
        <w:rPr>
          <w:rFonts w:hint="eastAsia" w:ascii="宋体" w:hAnsi="宋体" w:cs="Times New Roman"/>
          <w:bCs/>
          <w:color w:val="000000" w:themeColor="text1"/>
          <w:sz w:val="24"/>
          <w:szCs w:val="24"/>
          <w:highlight w:val="none"/>
          <w:lang w:eastAsia="zh-CN"/>
          <w14:textFill>
            <w14:solidFill>
              <w14:schemeClr w14:val="tx1"/>
            </w14:solidFill>
          </w14:textFill>
        </w:rPr>
        <w:t>商具</w:t>
      </w:r>
      <w:r>
        <w:rPr>
          <w:rFonts w:hint="eastAsia" w:ascii="宋体" w:hAnsi="宋体"/>
          <w:bCs/>
          <w:color w:val="000000" w:themeColor="text1"/>
          <w:sz w:val="24"/>
          <w:szCs w:val="24"/>
          <w:highlight w:val="none"/>
          <w14:textFill>
            <w14:solidFill>
              <w14:schemeClr w14:val="tx1"/>
            </w14:solidFill>
          </w14:textFill>
        </w:rPr>
        <w:t>备有效期内</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质量管理体系</w:t>
      </w:r>
      <w:r>
        <w:rPr>
          <w:rFonts w:hint="eastAsia" w:ascii="宋体" w:hAnsi="宋体"/>
          <w:bCs/>
          <w:color w:val="000000" w:themeColor="text1"/>
          <w:sz w:val="24"/>
          <w:szCs w:val="24"/>
          <w:highlight w:val="none"/>
          <w14:textFill>
            <w14:solidFill>
              <w14:schemeClr w14:val="tx1"/>
            </w14:solidFill>
          </w14:textFill>
        </w:rPr>
        <w:t>认证证书</w:t>
      </w:r>
      <w:r>
        <w:rPr>
          <w:rFonts w:hint="eastAsia" w:ascii="宋体" w:hAnsi="宋体" w:cs="Times New Roman"/>
          <w:b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环境管理体系</w:t>
      </w:r>
      <w:r>
        <w:rPr>
          <w:rFonts w:hint="eastAsia" w:ascii="宋体" w:hAnsi="宋体"/>
          <w:bCs/>
          <w:color w:val="000000" w:themeColor="text1"/>
          <w:sz w:val="24"/>
          <w:szCs w:val="24"/>
          <w:highlight w:val="none"/>
          <w14:textFill>
            <w14:solidFill>
              <w14:schemeClr w14:val="tx1"/>
            </w14:solidFill>
          </w14:textFill>
        </w:rPr>
        <w:t>认证证书</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职业健康安全管理体系</w:t>
      </w:r>
      <w:r>
        <w:rPr>
          <w:rFonts w:hint="eastAsia" w:ascii="宋体" w:hAnsi="宋体"/>
          <w:bCs/>
          <w:color w:val="000000" w:themeColor="text1"/>
          <w:sz w:val="24"/>
          <w:szCs w:val="24"/>
          <w:highlight w:val="none"/>
          <w14:textFill>
            <w14:solidFill>
              <w14:schemeClr w14:val="tx1"/>
            </w14:solidFill>
          </w14:textFill>
        </w:rPr>
        <w:t>认证证书</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食品安全管理体系</w:t>
      </w:r>
      <w:r>
        <w:rPr>
          <w:rFonts w:hint="eastAsia" w:ascii="宋体" w:hAnsi="宋体"/>
          <w:bCs/>
          <w:color w:val="000000" w:themeColor="text1"/>
          <w:sz w:val="24"/>
          <w:szCs w:val="24"/>
          <w:highlight w:val="none"/>
          <w14:textFill>
            <w14:solidFill>
              <w14:schemeClr w14:val="tx1"/>
            </w14:solidFill>
          </w14:textFill>
        </w:rPr>
        <w:t>认证证书</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有一项得</w:t>
      </w:r>
      <w:r>
        <w:rPr>
          <w:rFonts w:hint="eastAsia" w:ascii="宋体" w:hAnsi="宋体"/>
          <w:bCs/>
          <w:color w:val="000000" w:themeColor="text1"/>
          <w:sz w:val="24"/>
          <w:szCs w:val="24"/>
          <w:highlight w:val="none"/>
          <w:lang w:val="en-US" w:eastAsia="zh-CN"/>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分，最高不超过</w:t>
      </w:r>
      <w:r>
        <w:rPr>
          <w:rFonts w:hint="eastAsia" w:ascii="宋体" w:hAnsi="宋体"/>
          <w:bCs/>
          <w:color w:val="000000" w:themeColor="text1"/>
          <w:sz w:val="24"/>
          <w:szCs w:val="24"/>
          <w:highlight w:val="none"/>
          <w:lang w:val="en-US" w:eastAsia="zh-CN"/>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分。</w:t>
      </w:r>
      <w:r>
        <w:rPr>
          <w:rFonts w:hint="eastAsia" w:ascii="宋体" w:hAnsi="宋体" w:eastAsia="宋体" w:cs="Arial"/>
          <w:bCs/>
          <w:color w:val="000000" w:themeColor="text1"/>
          <w:sz w:val="24"/>
          <w:szCs w:val="24"/>
          <w:highlight w:val="none"/>
          <w:lang w:val="en-US" w:eastAsia="zh-CN" w:bidi="ar-SA"/>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投标时需提供相关证书扫描件，同时还须提供该证书在“国家市场监督管理总局</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全国认证认可信息公共服务平台”网站查询到的有效认证截图并加盖公章或签电子公章</w:t>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eastAsia="宋体" w:cs="Times New Roman"/>
          <w:bCs/>
          <w:color w:val="000000" w:themeColor="text1"/>
          <w:sz w:val="24"/>
          <w:szCs w:val="24"/>
          <w:highlight w:val="none"/>
          <w14:textFill>
            <w14:solidFill>
              <w14:schemeClr w14:val="tx1"/>
            </w14:solidFill>
          </w14:textFill>
        </w:rPr>
        <w:t>未提供</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或提供不全</w:t>
      </w:r>
      <w:r>
        <w:rPr>
          <w:rFonts w:hint="eastAsia" w:ascii="宋体" w:hAnsi="宋体" w:eastAsia="宋体" w:cs="Times New Roman"/>
          <w:bCs/>
          <w:color w:val="000000" w:themeColor="text1"/>
          <w:sz w:val="24"/>
          <w:szCs w:val="24"/>
          <w:highlight w:val="none"/>
          <w14:textFill>
            <w14:solidFill>
              <w14:schemeClr w14:val="tx1"/>
            </w14:solidFill>
          </w14:textFill>
        </w:rPr>
        <w:t>的不得分</w:t>
      </w:r>
      <w:r>
        <w:rPr>
          <w:rFonts w:ascii="宋体" w:hAnsi="宋体" w:eastAsia="宋体" w:cs="Arial"/>
          <w:bCs/>
          <w:color w:val="000000" w:themeColor="text1"/>
          <w:sz w:val="24"/>
          <w:szCs w:val="24"/>
          <w:highlight w:val="none"/>
          <w:lang w:val="en-US" w:eastAsia="zh-CN" w:bidi="ar-SA"/>
          <w14:textFill>
            <w14:solidFill>
              <w14:schemeClr w14:val="tx1"/>
            </w14:solidFill>
          </w14:textFill>
        </w:rPr>
        <w:t>】</w:t>
      </w:r>
    </w:p>
    <w:p w14:paraId="6AA6BA7B">
      <w:pPr>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Arial"/>
          <w:bCs/>
          <w:color w:val="000000" w:themeColor="text1"/>
          <w:sz w:val="24"/>
          <w:szCs w:val="24"/>
          <w:highlight w:val="none"/>
          <w:lang w:val="en-US" w:eastAsia="zh-CN" w:bidi="ar-SA"/>
          <w14:textFill>
            <w14:solidFill>
              <w14:schemeClr w14:val="tx1"/>
            </w14:solidFill>
          </w14:textFill>
        </w:rPr>
        <w:t>（3）</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项目人员配备（</w:t>
      </w:r>
      <w:r>
        <w:rPr>
          <w:rFonts w:hint="eastAsia" w:ascii="宋体" w:hAnsi="宋体" w:cs="Times New Roman"/>
          <w:bCs/>
          <w:color w:val="000000" w:themeColor="text1"/>
          <w:sz w:val="24"/>
          <w:szCs w:val="24"/>
          <w:highlight w:val="none"/>
          <w:lang w:val="en-US" w:eastAsia="zh-CN"/>
          <w14:textFill>
            <w14:solidFill>
              <w14:schemeClr w14:val="tx1"/>
            </w14:solidFill>
          </w14:textFill>
        </w:rPr>
        <w:t>17</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分）</w:t>
      </w:r>
    </w:p>
    <w:p w14:paraId="62A19016">
      <w:pPr>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①项目负责人要求（2分）：</w:t>
      </w:r>
    </w:p>
    <w:p w14:paraId="2C15D472">
      <w:pPr>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a.具有高级餐饮业职业经理人证书的，得1分；</w:t>
      </w:r>
    </w:p>
    <w:p w14:paraId="3B045752">
      <w:pPr>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b.具有高级公共营养师证书的，得1分</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w:t>
      </w:r>
    </w:p>
    <w:p w14:paraId="2420E6EC">
      <w:pPr>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Arial"/>
          <w:bCs/>
          <w:color w:val="000000" w:themeColor="text1"/>
          <w:sz w:val="24"/>
          <w:szCs w:val="24"/>
          <w:highlight w:val="none"/>
          <w:lang w:val="en-US" w:eastAsia="zh-CN" w:bidi="ar-SA"/>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投标时需</w:t>
      </w:r>
      <w:r>
        <w:rPr>
          <w:rFonts w:hint="eastAsia" w:ascii="宋体" w:hAnsi="宋体" w:eastAsia="宋体" w:cs="Times New Roman"/>
          <w:bCs/>
          <w:color w:val="000000" w:themeColor="text1"/>
          <w:sz w:val="24"/>
          <w:szCs w:val="24"/>
          <w:highlight w:val="none"/>
          <w14:textFill>
            <w14:solidFill>
              <w14:schemeClr w14:val="tx1"/>
            </w14:solidFill>
          </w14:textFill>
        </w:rPr>
        <w:t>提供相应证书</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原件扫描件</w:t>
      </w:r>
      <w:r>
        <w:rPr>
          <w:rFonts w:hint="eastAsia" w:ascii="宋体" w:hAnsi="宋体"/>
          <w:color w:val="000000" w:themeColor="text1"/>
          <w:sz w:val="24"/>
          <w:szCs w:val="24"/>
          <w:highlight w:val="none"/>
          <w14:textFill>
            <w14:solidFill>
              <w14:schemeClr w14:val="tx1"/>
            </w14:solidFill>
          </w14:textFill>
        </w:rPr>
        <w:t>并加盖公章或签电子公章</w:t>
      </w:r>
      <w:r>
        <w:rPr>
          <w:rFonts w:hint="eastAsia" w:ascii="宋体" w:hAnsi="宋体" w:eastAsia="宋体" w:cs="Times New Roman"/>
          <w:bCs/>
          <w:color w:val="000000" w:themeColor="text1"/>
          <w:sz w:val="24"/>
          <w:szCs w:val="24"/>
          <w:highlight w:val="none"/>
          <w14:textFill>
            <w14:solidFill>
              <w14:schemeClr w14:val="tx1"/>
            </w14:solidFill>
          </w14:textFill>
        </w:rPr>
        <w:t>，未提供</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或提供不全</w:t>
      </w:r>
      <w:r>
        <w:rPr>
          <w:rFonts w:hint="eastAsia" w:ascii="宋体" w:hAnsi="宋体" w:eastAsia="宋体" w:cs="Times New Roman"/>
          <w:bCs/>
          <w:color w:val="000000" w:themeColor="text1"/>
          <w:sz w:val="24"/>
          <w:szCs w:val="24"/>
          <w:highlight w:val="none"/>
          <w14:textFill>
            <w14:solidFill>
              <w14:schemeClr w14:val="tx1"/>
            </w14:solidFill>
          </w14:textFill>
        </w:rPr>
        <w:t>的不得分</w:t>
      </w:r>
      <w:r>
        <w:rPr>
          <w:rFonts w:ascii="宋体" w:hAnsi="宋体" w:eastAsia="宋体" w:cs="Arial"/>
          <w:bCs/>
          <w:color w:val="000000" w:themeColor="text1"/>
          <w:sz w:val="24"/>
          <w:szCs w:val="24"/>
          <w:highlight w:val="none"/>
          <w:lang w:val="en-US" w:eastAsia="zh-CN" w:bidi="ar-SA"/>
          <w14:textFill>
            <w14:solidFill>
              <w14:schemeClr w14:val="tx1"/>
            </w14:solidFill>
          </w14:textFill>
        </w:rPr>
        <w:t>】</w:t>
      </w:r>
    </w:p>
    <w:p w14:paraId="48DD5DAC">
      <w:pPr>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②厨师长要求（9分）：</w:t>
      </w:r>
    </w:p>
    <w:p w14:paraId="31F78C43">
      <w:pPr>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a.厨师长持有一级（含）以上厨师资格证书的得2分；</w:t>
      </w:r>
    </w:p>
    <w:p w14:paraId="555E5C08">
      <w:pPr>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b.具有8年以上厨房管理工作经验，得1分；</w:t>
      </w:r>
    </w:p>
    <w:p w14:paraId="7ED1F3BD">
      <w:pPr>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c.个人有获得国家级荣誉的，有一个得2分；获得省级荣誉的，有一个得1分；获得市级荣誉的，有一个得0.5分。本项最高得6分。</w:t>
      </w:r>
    </w:p>
    <w:p w14:paraId="6483A3A6">
      <w:pPr>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Arial"/>
          <w:bCs/>
          <w:color w:val="000000" w:themeColor="text1"/>
          <w:sz w:val="24"/>
          <w:szCs w:val="24"/>
          <w:highlight w:val="none"/>
          <w:lang w:val="en-US" w:eastAsia="zh-CN" w:bidi="ar-SA"/>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投标时需</w:t>
      </w:r>
      <w:r>
        <w:rPr>
          <w:rFonts w:hint="eastAsia" w:ascii="宋体" w:hAnsi="宋体" w:eastAsia="宋体" w:cs="Times New Roman"/>
          <w:bCs/>
          <w:color w:val="000000" w:themeColor="text1"/>
          <w:sz w:val="24"/>
          <w:szCs w:val="24"/>
          <w:highlight w:val="none"/>
          <w14:textFill>
            <w14:solidFill>
              <w14:schemeClr w14:val="tx1"/>
            </w14:solidFill>
          </w14:textFill>
        </w:rPr>
        <w:t>提供相应资格证书</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原件扫描件</w:t>
      </w:r>
      <w:r>
        <w:rPr>
          <w:rFonts w:hint="eastAsia" w:ascii="宋体" w:hAnsi="宋体"/>
          <w:color w:val="000000" w:themeColor="text1"/>
          <w:sz w:val="24"/>
          <w:szCs w:val="24"/>
          <w:highlight w:val="none"/>
          <w14:textFill>
            <w14:solidFill>
              <w14:schemeClr w14:val="tx1"/>
            </w14:solidFill>
          </w14:textFill>
        </w:rPr>
        <w:t>并加盖公章或签电子公章</w:t>
      </w:r>
      <w:r>
        <w:rPr>
          <w:rFonts w:hint="eastAsia" w:ascii="宋体" w:hAnsi="宋体" w:eastAsia="宋体" w:cs="Times New Roman"/>
          <w:bCs/>
          <w:color w:val="000000" w:themeColor="text1"/>
          <w:sz w:val="24"/>
          <w:szCs w:val="24"/>
          <w:highlight w:val="none"/>
          <w14:textFill>
            <w14:solidFill>
              <w14:schemeClr w14:val="tx1"/>
            </w14:solidFill>
          </w14:textFill>
        </w:rPr>
        <w:t>、荣誉证书</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原件扫描件</w:t>
      </w:r>
      <w:r>
        <w:rPr>
          <w:rFonts w:hint="eastAsia" w:ascii="宋体" w:hAnsi="宋体"/>
          <w:color w:val="000000" w:themeColor="text1"/>
          <w:sz w:val="24"/>
          <w:szCs w:val="24"/>
          <w:highlight w:val="none"/>
          <w14:textFill>
            <w14:solidFill>
              <w14:schemeClr w14:val="tx1"/>
            </w14:solidFill>
          </w14:textFill>
        </w:rPr>
        <w:t>并加盖公章或签电子公章</w:t>
      </w:r>
      <w:r>
        <w:rPr>
          <w:rFonts w:hint="eastAsia" w:ascii="宋体" w:hAnsi="宋体" w:eastAsia="宋体" w:cs="Times New Roman"/>
          <w:bCs/>
          <w:color w:val="000000" w:themeColor="text1"/>
          <w:sz w:val="24"/>
          <w:szCs w:val="24"/>
          <w:highlight w:val="none"/>
          <w14:textFill>
            <w14:solidFill>
              <w14:schemeClr w14:val="tx1"/>
            </w14:solidFill>
          </w14:textFill>
        </w:rPr>
        <w:t>，未提供</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或提供不全</w:t>
      </w:r>
      <w:r>
        <w:rPr>
          <w:rFonts w:hint="eastAsia" w:ascii="宋体" w:hAnsi="宋体" w:eastAsia="宋体" w:cs="Times New Roman"/>
          <w:bCs/>
          <w:color w:val="000000" w:themeColor="text1"/>
          <w:sz w:val="24"/>
          <w:szCs w:val="24"/>
          <w:highlight w:val="none"/>
          <w14:textFill>
            <w14:solidFill>
              <w14:schemeClr w14:val="tx1"/>
            </w14:solidFill>
          </w14:textFill>
        </w:rPr>
        <w:t>的不得分</w:t>
      </w:r>
      <w:r>
        <w:rPr>
          <w:rFonts w:ascii="宋体" w:hAnsi="宋体" w:eastAsia="宋体" w:cs="Arial"/>
          <w:bCs/>
          <w:color w:val="000000" w:themeColor="text1"/>
          <w:sz w:val="24"/>
          <w:szCs w:val="24"/>
          <w:highlight w:val="none"/>
          <w:lang w:val="en-US" w:eastAsia="zh-CN" w:bidi="ar-SA"/>
          <w14:textFill>
            <w14:solidFill>
              <w14:schemeClr w14:val="tx1"/>
            </w14:solidFill>
          </w14:textFill>
        </w:rPr>
        <w:t>】</w:t>
      </w:r>
    </w:p>
    <w:p w14:paraId="4117326E">
      <w:pPr>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③厨师要求</w:t>
      </w:r>
      <w:r>
        <w:rPr>
          <w:rFonts w:hint="eastAsia" w:ascii="宋体" w:hAnsi="宋体" w:cs="Times New Roman"/>
          <w:b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bCs/>
          <w:color w:val="000000" w:themeColor="text1"/>
          <w:sz w:val="24"/>
          <w:szCs w:val="24"/>
          <w:highlight w:val="none"/>
          <w14:textFill>
            <w14:solidFill>
              <w14:schemeClr w14:val="tx1"/>
            </w14:solidFill>
          </w14:textFill>
        </w:rPr>
        <w:t>4分</w:t>
      </w:r>
      <w:r>
        <w:rPr>
          <w:rFonts w:hint="eastAsia" w:ascii="宋体" w:hAnsi="宋体" w:cs="Times New Roman"/>
          <w:b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bCs/>
          <w:color w:val="000000" w:themeColor="text1"/>
          <w:sz w:val="24"/>
          <w:szCs w:val="24"/>
          <w:highlight w:val="none"/>
          <w14:textFill>
            <w14:solidFill>
              <w14:schemeClr w14:val="tx1"/>
            </w14:solidFill>
          </w14:textFill>
        </w:rPr>
        <w:t>：厨师持有三级</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w:t>
      </w:r>
      <w:r>
        <w:rPr>
          <w:rFonts w:hint="eastAsia" w:ascii="宋体" w:hAnsi="宋体" w:eastAsia="宋体" w:cs="Times New Roman"/>
          <w:bCs/>
          <w:color w:val="000000" w:themeColor="text1"/>
          <w:sz w:val="24"/>
          <w:szCs w:val="24"/>
          <w:highlight w:val="none"/>
          <w14:textFill>
            <w14:solidFill>
              <w14:schemeClr w14:val="tx1"/>
            </w14:solidFill>
          </w14:textFill>
        </w:rPr>
        <w:t>高级（含）以上厨师资格证书的，有一个得2分，最高得4分；</w:t>
      </w:r>
      <w:r>
        <w:rPr>
          <w:rFonts w:hint="eastAsia" w:ascii="宋体" w:hAnsi="宋体" w:eastAsia="宋体" w:cs="Arial"/>
          <w:bCs/>
          <w:color w:val="000000" w:themeColor="text1"/>
          <w:sz w:val="24"/>
          <w:szCs w:val="24"/>
          <w:highlight w:val="none"/>
          <w:lang w:val="en-US" w:eastAsia="zh-CN" w:bidi="ar-SA"/>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投标时需</w:t>
      </w:r>
      <w:r>
        <w:rPr>
          <w:rFonts w:hint="eastAsia" w:ascii="宋体" w:hAnsi="宋体" w:eastAsia="宋体" w:cs="Times New Roman"/>
          <w:bCs/>
          <w:color w:val="000000" w:themeColor="text1"/>
          <w:sz w:val="24"/>
          <w:szCs w:val="24"/>
          <w:highlight w:val="none"/>
          <w14:textFill>
            <w14:solidFill>
              <w14:schemeClr w14:val="tx1"/>
            </w14:solidFill>
          </w14:textFill>
        </w:rPr>
        <w:t>提供相应资格证书</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原件扫描件</w:t>
      </w:r>
      <w:r>
        <w:rPr>
          <w:rFonts w:hint="eastAsia" w:ascii="宋体" w:hAnsi="宋体"/>
          <w:color w:val="000000" w:themeColor="text1"/>
          <w:sz w:val="24"/>
          <w:szCs w:val="24"/>
          <w:highlight w:val="none"/>
          <w14:textFill>
            <w14:solidFill>
              <w14:schemeClr w14:val="tx1"/>
            </w14:solidFill>
          </w14:textFill>
        </w:rPr>
        <w:t>并加盖公章或签电子公章</w:t>
      </w:r>
      <w:r>
        <w:rPr>
          <w:rFonts w:hint="eastAsia" w:ascii="宋体" w:hAnsi="宋体" w:eastAsia="宋体" w:cs="Times New Roman"/>
          <w:bCs/>
          <w:color w:val="000000" w:themeColor="text1"/>
          <w:sz w:val="24"/>
          <w:szCs w:val="24"/>
          <w:highlight w:val="none"/>
          <w14:textFill>
            <w14:solidFill>
              <w14:schemeClr w14:val="tx1"/>
            </w14:solidFill>
          </w14:textFill>
        </w:rPr>
        <w:t>，未提供</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或提供不全</w:t>
      </w:r>
      <w:r>
        <w:rPr>
          <w:rFonts w:hint="eastAsia" w:ascii="宋体" w:hAnsi="宋体" w:eastAsia="宋体" w:cs="Times New Roman"/>
          <w:bCs/>
          <w:color w:val="000000" w:themeColor="text1"/>
          <w:sz w:val="24"/>
          <w:szCs w:val="24"/>
          <w:highlight w:val="none"/>
          <w14:textFill>
            <w14:solidFill>
              <w14:schemeClr w14:val="tx1"/>
            </w14:solidFill>
          </w14:textFill>
        </w:rPr>
        <w:t>的不得分</w:t>
      </w:r>
      <w:r>
        <w:rPr>
          <w:rFonts w:ascii="宋体" w:hAnsi="宋体" w:eastAsia="宋体" w:cs="Arial"/>
          <w:bCs/>
          <w:color w:val="000000" w:themeColor="text1"/>
          <w:sz w:val="24"/>
          <w:szCs w:val="24"/>
          <w:highlight w:val="none"/>
          <w:lang w:val="en-US" w:eastAsia="zh-CN" w:bidi="ar-SA"/>
          <w14:textFill>
            <w14:solidFill>
              <w14:schemeClr w14:val="tx1"/>
            </w14:solidFill>
          </w14:textFill>
        </w:rPr>
        <w:t>】</w:t>
      </w:r>
    </w:p>
    <w:p w14:paraId="25B8862F">
      <w:pPr>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④其他人员要求（2分）：投标单位人员配置</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中有</w:t>
      </w:r>
      <w:r>
        <w:rPr>
          <w:rFonts w:hint="eastAsia" w:ascii="宋体" w:hAnsi="宋体" w:eastAsia="宋体" w:cs="Times New Roman"/>
          <w:bCs/>
          <w:color w:val="000000" w:themeColor="text1"/>
          <w:sz w:val="24"/>
          <w:szCs w:val="24"/>
          <w:highlight w:val="none"/>
          <w14:textFill>
            <w14:solidFill>
              <w14:schemeClr w14:val="tx1"/>
            </w14:solidFill>
          </w14:textFill>
        </w:rPr>
        <w:t>食品安全管理员的得1分；具有健康管理师证书三级（含）以上或质量管理师证书的得1分，本项最高得2分。</w:t>
      </w:r>
      <w:r>
        <w:rPr>
          <w:rFonts w:hint="eastAsia" w:ascii="宋体" w:hAnsi="宋体" w:eastAsia="宋体" w:cs="Arial"/>
          <w:bCs/>
          <w:color w:val="000000" w:themeColor="text1"/>
          <w:sz w:val="24"/>
          <w:szCs w:val="24"/>
          <w:highlight w:val="none"/>
          <w:lang w:val="en-US" w:eastAsia="zh-CN" w:bidi="ar-SA"/>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投标时需</w:t>
      </w:r>
      <w:r>
        <w:rPr>
          <w:rFonts w:hint="eastAsia" w:ascii="宋体" w:hAnsi="宋体" w:eastAsia="宋体" w:cs="Times New Roman"/>
          <w:bCs/>
          <w:color w:val="000000" w:themeColor="text1"/>
          <w:sz w:val="24"/>
          <w:szCs w:val="24"/>
          <w:highlight w:val="none"/>
          <w14:textFill>
            <w14:solidFill>
              <w14:schemeClr w14:val="tx1"/>
            </w14:solidFill>
          </w14:textFill>
        </w:rPr>
        <w:t>提供相应资格证书</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原件扫描件</w:t>
      </w:r>
      <w:r>
        <w:rPr>
          <w:rFonts w:hint="eastAsia" w:ascii="宋体" w:hAnsi="宋体"/>
          <w:color w:val="000000" w:themeColor="text1"/>
          <w:sz w:val="24"/>
          <w:szCs w:val="24"/>
          <w:highlight w:val="none"/>
          <w14:textFill>
            <w14:solidFill>
              <w14:schemeClr w14:val="tx1"/>
            </w14:solidFill>
          </w14:textFill>
        </w:rPr>
        <w:t>并加盖公章或签电子公章</w:t>
      </w:r>
      <w:r>
        <w:rPr>
          <w:rFonts w:hint="eastAsia" w:ascii="宋体" w:hAnsi="宋体" w:eastAsia="宋体" w:cs="Times New Roman"/>
          <w:bCs/>
          <w:color w:val="000000" w:themeColor="text1"/>
          <w:sz w:val="24"/>
          <w:szCs w:val="24"/>
          <w:highlight w:val="none"/>
          <w14:textFill>
            <w14:solidFill>
              <w14:schemeClr w14:val="tx1"/>
            </w14:solidFill>
          </w14:textFill>
        </w:rPr>
        <w:t>，未提供</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或提供不全</w:t>
      </w:r>
      <w:r>
        <w:rPr>
          <w:rFonts w:hint="eastAsia" w:ascii="宋体" w:hAnsi="宋体" w:eastAsia="宋体" w:cs="Times New Roman"/>
          <w:bCs/>
          <w:color w:val="000000" w:themeColor="text1"/>
          <w:sz w:val="24"/>
          <w:szCs w:val="24"/>
          <w:highlight w:val="none"/>
          <w14:textFill>
            <w14:solidFill>
              <w14:schemeClr w14:val="tx1"/>
            </w14:solidFill>
          </w14:textFill>
        </w:rPr>
        <w:t>的不得分</w:t>
      </w:r>
      <w:r>
        <w:rPr>
          <w:rFonts w:ascii="宋体" w:hAnsi="宋体" w:eastAsia="宋体" w:cs="Arial"/>
          <w:bCs/>
          <w:color w:val="000000" w:themeColor="text1"/>
          <w:sz w:val="24"/>
          <w:szCs w:val="24"/>
          <w:highlight w:val="none"/>
          <w:lang w:val="en-US" w:eastAsia="zh-CN" w:bidi="ar-SA"/>
          <w14:textFill>
            <w14:solidFill>
              <w14:schemeClr w14:val="tx1"/>
            </w14:solidFill>
          </w14:textFill>
        </w:rPr>
        <w:t>】</w:t>
      </w:r>
    </w:p>
    <w:p w14:paraId="44EB3607">
      <w:pPr>
        <w:tabs>
          <w:tab w:val="left" w:pos="945"/>
          <w:tab w:val="left" w:pos="1155"/>
        </w:tabs>
        <w:spacing w:line="360" w:lineRule="auto"/>
        <w:ind w:left="0" w:leftChars="0" w:firstLine="422" w:firstLineChars="175"/>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14:textFill>
            <w14:solidFill>
              <w14:schemeClr w14:val="tx1"/>
            </w14:solidFill>
          </w14:textFill>
        </w:rPr>
        <w:t>注：以上人员填列到《项目管理机构配备情况表》中</w:t>
      </w:r>
      <w:r>
        <w:rPr>
          <w:rFonts w:hint="eastAsia" w:ascii="宋体" w:hAnsi="宋体" w:cs="Times New Roman"/>
          <w:b/>
          <w:bCs w:val="0"/>
          <w:color w:val="000000" w:themeColor="text1"/>
          <w:sz w:val="24"/>
          <w:szCs w:val="24"/>
          <w:highlight w:val="none"/>
          <w:lang w:eastAsia="zh-CN"/>
          <w14:textFill>
            <w14:solidFill>
              <w14:schemeClr w14:val="tx1"/>
            </w14:solidFill>
          </w14:textFill>
        </w:rPr>
        <w:t>，除</w:t>
      </w:r>
      <w:r>
        <w:rPr>
          <w:rFonts w:hint="eastAsia" w:ascii="宋体" w:hAnsi="宋体" w:eastAsia="宋体" w:cs="Times New Roman"/>
          <w:b/>
          <w:bCs w:val="0"/>
          <w:color w:val="000000" w:themeColor="text1"/>
          <w:sz w:val="24"/>
          <w:szCs w:val="24"/>
          <w:highlight w:val="none"/>
          <w14:textFill>
            <w14:solidFill>
              <w14:schemeClr w14:val="tx1"/>
            </w14:solidFill>
          </w14:textFill>
        </w:rPr>
        <w:t>提供上述评分要求材料外，还须</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符合采购需求的要求，提供</w:t>
      </w:r>
      <w:r>
        <w:rPr>
          <w:rFonts w:hint="eastAsia" w:ascii="宋体" w:hAnsi="宋体" w:eastAsia="宋体" w:cs="Times New Roman"/>
          <w:b/>
          <w:bCs w:val="0"/>
          <w:color w:val="000000" w:themeColor="text1"/>
          <w:sz w:val="24"/>
          <w:szCs w:val="24"/>
          <w:highlight w:val="none"/>
          <w14:textFill>
            <w14:solidFill>
              <w14:schemeClr w14:val="tx1"/>
            </w14:solidFill>
          </w14:textFill>
        </w:rPr>
        <w:t>健康证、</w:t>
      </w:r>
      <w:r>
        <w:rPr>
          <w:rFonts w:hint="eastAsia" w:ascii="宋体" w:hAnsi="宋体" w:cs="Times New Roman"/>
          <w:b/>
          <w:bCs w:val="0"/>
          <w:color w:val="000000" w:themeColor="text1"/>
          <w:sz w:val="24"/>
          <w:szCs w:val="24"/>
          <w:highlight w:val="none"/>
          <w:lang w:eastAsia="zh-CN"/>
          <w14:textFill>
            <w14:solidFill>
              <w14:schemeClr w14:val="tx1"/>
            </w14:solidFill>
          </w14:textFill>
        </w:rPr>
        <w:t>投标供应商</w:t>
      </w:r>
      <w:r>
        <w:rPr>
          <w:rFonts w:hint="eastAsia" w:ascii="宋体" w:hAnsi="宋体" w:eastAsia="宋体" w:cs="Times New Roman"/>
          <w:b/>
          <w:bCs w:val="0"/>
          <w:color w:val="000000" w:themeColor="text1"/>
          <w:sz w:val="24"/>
          <w:szCs w:val="24"/>
          <w:highlight w:val="none"/>
          <w14:textFill>
            <w14:solidFill>
              <w14:schemeClr w14:val="tx1"/>
            </w14:solidFill>
          </w14:textFill>
        </w:rPr>
        <w:t>近一年中任意一个月份</w:t>
      </w:r>
      <w:r>
        <w:rPr>
          <w:rFonts w:hint="eastAsia" w:ascii="宋体" w:hAnsi="宋体" w:cs="Times New Roman"/>
          <w:b/>
          <w:bCs w:val="0"/>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bCs w:val="0"/>
          <w:color w:val="000000" w:themeColor="text1"/>
          <w:sz w:val="24"/>
          <w:szCs w:val="24"/>
          <w:highlight w:val="none"/>
          <w14:textFill>
            <w14:solidFill>
              <w14:schemeClr w14:val="tx1"/>
            </w14:solidFill>
          </w14:textFill>
        </w:rPr>
        <w:t>不含投标当月</w:t>
      </w:r>
      <w:r>
        <w:rPr>
          <w:rFonts w:hint="eastAsia" w:ascii="宋体" w:hAnsi="宋体" w:cs="Times New Roman"/>
          <w:b/>
          <w:bCs w:val="0"/>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bCs w:val="0"/>
          <w:color w:val="000000" w:themeColor="text1"/>
          <w:sz w:val="24"/>
          <w:szCs w:val="24"/>
          <w:highlight w:val="none"/>
          <w14:textFill>
            <w14:solidFill>
              <w14:schemeClr w14:val="tx1"/>
            </w14:solidFill>
          </w14:textFill>
        </w:rPr>
        <w:t>的为其缴纳社保的相关材料（提供相关主管部门证明或银行代扣证明）</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原件扫描件并加盖公章或签电子公章，未提供或提供不全的不得分</w:t>
      </w:r>
      <w:r>
        <w:rPr>
          <w:rFonts w:hint="eastAsia" w:ascii="宋体" w:hAnsi="宋体" w:eastAsia="宋体" w:cs="Times New Roman"/>
          <w:b/>
          <w:bCs w:val="0"/>
          <w:color w:val="000000" w:themeColor="text1"/>
          <w:sz w:val="24"/>
          <w:szCs w:val="24"/>
          <w:highlight w:val="none"/>
          <w14:textFill>
            <w14:solidFill>
              <w14:schemeClr w14:val="tx1"/>
            </w14:solidFill>
          </w14:textFill>
        </w:rPr>
        <w:t>。</w:t>
      </w:r>
    </w:p>
    <w:p w14:paraId="7D934CB1">
      <w:pPr>
        <w:numPr>
          <w:ilvl w:val="2"/>
          <w:numId w:val="12"/>
        </w:numPr>
        <w:tabs>
          <w:tab w:val="left" w:pos="945"/>
          <w:tab w:val="left" w:pos="1155"/>
          <w:tab w:val="clear" w:pos="1140"/>
        </w:tabs>
        <w:spacing w:line="360" w:lineRule="auto"/>
        <w:ind w:left="1140" w:leftChars="0" w:hanging="720" w:firstLineChars="0"/>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应急能力（</w:t>
      </w:r>
      <w:r>
        <w:rPr>
          <w:rFonts w:hint="eastAsia" w:ascii="宋体" w:hAnsi="宋体" w:cs="Times New Roman"/>
          <w:bCs/>
          <w:color w:val="000000" w:themeColor="text1"/>
          <w:sz w:val="24"/>
          <w:szCs w:val="24"/>
          <w:highlight w:val="none"/>
          <w:lang w:val="en-US" w:eastAsia="zh-CN"/>
          <w14:textFill>
            <w14:solidFill>
              <w14:schemeClr w14:val="tx1"/>
            </w14:solidFill>
          </w14:textFill>
        </w:rPr>
        <w:t>2</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分）</w:t>
      </w:r>
    </w:p>
    <w:p w14:paraId="334E4AB0">
      <w:pPr>
        <w:tabs>
          <w:tab w:val="left" w:pos="945"/>
          <w:tab w:val="left" w:pos="1155"/>
        </w:tabs>
        <w:spacing w:line="360" w:lineRule="auto"/>
        <w:ind w:left="0" w:leftChars="0" w:firstLine="420" w:firstLineChars="175"/>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投标供应商自2023年1月1日以来具有重大活动、突发公共卫生安全事件等情况下与餐饮服务保障工作经验的证明材料（被服务单位提供），有一个得1分，最多得2分。</w:t>
      </w:r>
      <w:r>
        <w:rPr>
          <w:rFonts w:hint="eastAsia" w:ascii="宋体" w:hAnsi="宋体" w:eastAsia="宋体" w:cs="Arial"/>
          <w:bCs/>
          <w:color w:val="000000" w:themeColor="text1"/>
          <w:sz w:val="24"/>
          <w:szCs w:val="24"/>
          <w:highlight w:val="none"/>
          <w:lang w:val="en-US" w:eastAsia="zh-CN" w:bidi="ar-SA"/>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投标时需</w:t>
      </w:r>
      <w:r>
        <w:rPr>
          <w:rFonts w:hint="eastAsia" w:ascii="宋体" w:hAnsi="宋体" w:eastAsia="宋体" w:cs="Times New Roman"/>
          <w:bCs/>
          <w:color w:val="000000" w:themeColor="text1"/>
          <w:sz w:val="24"/>
          <w:szCs w:val="24"/>
          <w:highlight w:val="none"/>
          <w14:textFill>
            <w14:solidFill>
              <w14:schemeClr w14:val="tx1"/>
            </w14:solidFill>
          </w14:textFill>
        </w:rPr>
        <w:t>提供</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满意度证明材料</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原件扫描件</w:t>
      </w:r>
      <w:r>
        <w:rPr>
          <w:rFonts w:hint="eastAsia" w:ascii="宋体" w:hAnsi="宋体"/>
          <w:color w:val="000000" w:themeColor="text1"/>
          <w:sz w:val="24"/>
          <w:szCs w:val="24"/>
          <w:highlight w:val="none"/>
          <w14:textFill>
            <w14:solidFill>
              <w14:schemeClr w14:val="tx1"/>
            </w14:solidFill>
          </w14:textFill>
        </w:rPr>
        <w:t>并加盖公章或签电子公章</w:t>
      </w:r>
      <w:r>
        <w:rPr>
          <w:rFonts w:hint="eastAsia" w:ascii="宋体" w:hAnsi="宋体" w:eastAsia="宋体" w:cs="Times New Roman"/>
          <w:bCs/>
          <w:color w:val="000000" w:themeColor="text1"/>
          <w:sz w:val="24"/>
          <w:szCs w:val="24"/>
          <w:highlight w:val="none"/>
          <w14:textFill>
            <w14:solidFill>
              <w14:schemeClr w14:val="tx1"/>
            </w14:solidFill>
          </w14:textFill>
        </w:rPr>
        <w:t>，未提供</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或提供不全</w:t>
      </w:r>
      <w:r>
        <w:rPr>
          <w:rFonts w:hint="eastAsia" w:ascii="宋体" w:hAnsi="宋体" w:eastAsia="宋体" w:cs="Times New Roman"/>
          <w:bCs/>
          <w:color w:val="000000" w:themeColor="text1"/>
          <w:sz w:val="24"/>
          <w:szCs w:val="24"/>
          <w:highlight w:val="none"/>
          <w14:textFill>
            <w14:solidFill>
              <w14:schemeClr w14:val="tx1"/>
            </w14:solidFill>
          </w14:textFill>
        </w:rPr>
        <w:t>的不得分</w:t>
      </w:r>
      <w:r>
        <w:rPr>
          <w:rFonts w:ascii="宋体" w:hAnsi="宋体" w:eastAsia="宋体" w:cs="Arial"/>
          <w:bCs/>
          <w:color w:val="000000" w:themeColor="text1"/>
          <w:sz w:val="24"/>
          <w:szCs w:val="24"/>
          <w:highlight w:val="none"/>
          <w:lang w:val="en-US" w:eastAsia="zh-CN" w:bidi="ar-SA"/>
          <w14:textFill>
            <w14:solidFill>
              <w14:schemeClr w14:val="tx1"/>
            </w14:solidFill>
          </w14:textFill>
        </w:rPr>
        <w:t>】</w:t>
      </w:r>
    </w:p>
    <w:p w14:paraId="0DEBB936">
      <w:pPr>
        <w:keepNext w:val="0"/>
        <w:keepLines w:val="0"/>
        <w:pageBreakBefore w:val="0"/>
        <w:widowControl w:val="0"/>
        <w:numPr>
          <w:ilvl w:val="0"/>
          <w:numId w:val="0"/>
        </w:numPr>
        <w:tabs>
          <w:tab w:val="left" w:pos="525"/>
          <w:tab w:val="left" w:pos="945"/>
          <w:tab w:val="left" w:pos="1155"/>
          <w:tab w:val="left" w:pos="3823"/>
        </w:tabs>
        <w:spacing w:line="360" w:lineRule="auto"/>
        <w:ind w:leftChars="175"/>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3.服务方案（43分）</w:t>
      </w:r>
    </w:p>
    <w:p w14:paraId="231D329C">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（1）餐饮服务管理工作设计及实施方案（</w:t>
      </w:r>
      <w:r>
        <w:rPr>
          <w:rFonts w:hint="eastAsia" w:ascii="宋体" w:hAnsi="宋体" w:cs="宋体"/>
          <w:bCs/>
          <w:color w:val="000000" w:themeColor="text1"/>
          <w:sz w:val="24"/>
          <w:szCs w:val="32"/>
          <w:highlight w:val="none"/>
          <w:lang w:val="en-US" w:eastAsia="zh-CN"/>
          <w14:textFill>
            <w14:solidFill>
              <w14:schemeClr w14:val="tx1"/>
            </w14:solidFill>
          </w14:textFill>
        </w:rPr>
        <w:t>10</w:t>
      </w:r>
      <w:r>
        <w:rPr>
          <w:rFonts w:hint="eastAsia" w:ascii="宋体" w:hAnsi="宋体" w:cs="宋体"/>
          <w:bCs/>
          <w:color w:val="000000" w:themeColor="text1"/>
          <w:sz w:val="24"/>
          <w:szCs w:val="32"/>
          <w:highlight w:val="none"/>
          <w:lang w:eastAsia="zh-CN"/>
          <w14:textFill>
            <w14:solidFill>
              <w14:schemeClr w14:val="tx1"/>
            </w14:solidFill>
          </w14:textFill>
        </w:rPr>
        <w:t xml:space="preserve">分） </w:t>
      </w:r>
    </w:p>
    <w:p w14:paraId="43A17984">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本项包括但不限于下列内容：a.项目管理目标；b.项目整体设想；</w:t>
      </w:r>
      <w:r>
        <w:rPr>
          <w:rFonts w:hint="eastAsia" w:ascii="宋体" w:hAnsi="宋体" w:cs="宋体"/>
          <w:bCs/>
          <w:color w:val="000000" w:themeColor="text1"/>
          <w:sz w:val="24"/>
          <w:szCs w:val="32"/>
          <w:highlight w:val="none"/>
          <w:lang w:val="en-US" w:eastAsia="zh-CN"/>
          <w14:textFill>
            <w14:solidFill>
              <w14:schemeClr w14:val="tx1"/>
            </w14:solidFill>
          </w14:textFill>
        </w:rPr>
        <w:t>c</w:t>
      </w:r>
      <w:r>
        <w:rPr>
          <w:rFonts w:hint="eastAsia" w:ascii="宋体" w:hAnsi="宋体" w:cs="宋体"/>
          <w:bCs/>
          <w:color w:val="000000" w:themeColor="text1"/>
          <w:sz w:val="24"/>
          <w:szCs w:val="32"/>
          <w:highlight w:val="none"/>
          <w:lang w:eastAsia="zh-CN"/>
          <w14:textFill>
            <w14:solidFill>
              <w14:schemeClr w14:val="tx1"/>
            </w14:solidFill>
          </w14:textFill>
        </w:rPr>
        <w:t>.现场管理体系及组织架构；d.日常服务标准及措施；e.项目管理重点难点与措施；f.监督检查考核机制；g.项目员工培训管理；h.员工招聘及体检标准；i.创优创新措施；j.员工工资薪酬体系</w:t>
      </w:r>
    </w:p>
    <w:p w14:paraId="03B02B9F">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根据方案定位的准确性、表述的完整性、条理性、目标的合理性、与食堂服务需求贴合程度进行打分：以上内容全部完备且无明显瑕疵的，最高得10分；若有1-2项内容不够完善或存在明显瑕疵1-2处的最高得7分；若有3项及以上内容未完善或存在明显瑕疵3处及以上的得4分，未提供方案不得分。</w:t>
      </w:r>
    </w:p>
    <w:p w14:paraId="614886C4">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（2）日常管理制度和工作标准（</w:t>
      </w:r>
      <w:r>
        <w:rPr>
          <w:rFonts w:hint="eastAsia" w:ascii="宋体" w:hAnsi="宋体" w:cs="宋体"/>
          <w:bCs/>
          <w:color w:val="000000" w:themeColor="text1"/>
          <w:sz w:val="24"/>
          <w:szCs w:val="32"/>
          <w:highlight w:val="none"/>
          <w:lang w:val="en-US" w:eastAsia="zh-CN"/>
          <w14:textFill>
            <w14:solidFill>
              <w14:schemeClr w14:val="tx1"/>
            </w14:solidFill>
          </w14:textFill>
        </w:rPr>
        <w:t>8</w:t>
      </w:r>
      <w:r>
        <w:rPr>
          <w:rFonts w:hint="eastAsia" w:ascii="宋体" w:hAnsi="宋体" w:cs="宋体"/>
          <w:bCs/>
          <w:color w:val="000000" w:themeColor="text1"/>
          <w:sz w:val="24"/>
          <w:szCs w:val="32"/>
          <w:highlight w:val="none"/>
          <w:lang w:eastAsia="zh-CN"/>
          <w14:textFill>
            <w14:solidFill>
              <w14:schemeClr w14:val="tx1"/>
            </w14:solidFill>
          </w14:textFill>
        </w:rPr>
        <w:t>分）</w:t>
      </w:r>
    </w:p>
    <w:p w14:paraId="0615C38C">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本项包括但不限于下列内容：a.质量管理制度；b.卫生管理制度；c.员工奖惩制度；d.食品索证登记制度；e.食品逐日消耗登记制度；f.操作工艺流程及管理制度；g.食品留样制度；h.仓库管理及点验制度；I.成本管控及核算制度；J.台账管理制度</w:t>
      </w:r>
    </w:p>
    <w:p w14:paraId="6A6CB2D5">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根据方案定位的准确性、表述的完整性、条理性、目标的合理性、与食堂服务需求贴合程度进行打分：以上内容全部完备且无明显瑕疵的，最高得8分；若有1-2项内容不够完善或存在明显瑕疵1-2处的最高得6分；若有3项及以上内容未完善或存在明显瑕疵3处及以上的得4分，未提供方案不得分。</w:t>
      </w:r>
    </w:p>
    <w:p w14:paraId="78079F83">
      <w:pPr>
        <w:widowControl w:val="0"/>
        <w:spacing w:line="360" w:lineRule="auto"/>
        <w:ind w:left="0" w:leftChars="0" w:firstLine="420" w:firstLineChars="175"/>
        <w:jc w:val="both"/>
        <w:rPr>
          <w:rFonts w:hint="eastAsia" w:ascii="宋体" w:hAnsi="宋体" w:cs="宋体"/>
          <w:bCs/>
          <w:color w:val="000000" w:themeColor="text1"/>
          <w:sz w:val="24"/>
          <w:szCs w:val="32"/>
          <w:highlight w:val="none"/>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（3）日常管理流程图（</w:t>
      </w:r>
      <w:r>
        <w:rPr>
          <w:rFonts w:hint="eastAsia" w:ascii="宋体" w:hAnsi="宋体" w:cs="宋体"/>
          <w:bCs/>
          <w:color w:val="000000" w:themeColor="text1"/>
          <w:sz w:val="24"/>
          <w:szCs w:val="32"/>
          <w:highlight w:val="none"/>
          <w:lang w:val="en-US" w:eastAsia="zh-CN"/>
          <w14:textFill>
            <w14:solidFill>
              <w14:schemeClr w14:val="tx1"/>
            </w14:solidFill>
          </w14:textFill>
        </w:rPr>
        <w:t>5</w:t>
      </w:r>
      <w:r>
        <w:rPr>
          <w:rFonts w:hint="eastAsia" w:ascii="宋体" w:hAnsi="宋体" w:cs="宋体"/>
          <w:bCs/>
          <w:color w:val="000000" w:themeColor="text1"/>
          <w:sz w:val="24"/>
          <w:szCs w:val="32"/>
          <w:highlight w:val="none"/>
          <w:lang w:eastAsia="zh-CN"/>
          <w14:textFill>
            <w14:solidFill>
              <w14:schemeClr w14:val="tx1"/>
            </w14:solidFill>
          </w14:textFill>
        </w:rPr>
        <w:t>分）</w:t>
      </w:r>
    </w:p>
    <w:p w14:paraId="338274AC">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本项包括但不限于下列内容：a.岗位管理流程图，每个流程节点落实到岗位；b.人员岗位安排及职责；c.周一至周日工作时间段人员数量及排班表，并标注人员属性</w:t>
      </w:r>
    </w:p>
    <w:p w14:paraId="402862C7">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根据方案定位的准确性、表述的完整性、条理性、目标的合理性、与食堂服务需求贴合程度进行打分：以上内容全部完备且无明显瑕疵的，最高得5分；若有1项内容不够完善或存在明显瑕疵1处的最高得3分；若有3项及以上内容未完善或存在明显瑕疵3处及以上的得1分，未提供方案不得分。</w:t>
      </w:r>
    </w:p>
    <w:p w14:paraId="4528830D">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（4）疫情防控、防火、防食物中毒、防汛等突发事件的应急预案（</w:t>
      </w:r>
      <w:r>
        <w:rPr>
          <w:rFonts w:hint="eastAsia" w:ascii="宋体" w:hAnsi="宋体" w:cs="宋体"/>
          <w:bCs/>
          <w:color w:val="000000" w:themeColor="text1"/>
          <w:sz w:val="24"/>
          <w:szCs w:val="32"/>
          <w:highlight w:val="none"/>
          <w:lang w:val="en-US" w:eastAsia="zh-CN"/>
          <w14:textFill>
            <w14:solidFill>
              <w14:schemeClr w14:val="tx1"/>
            </w14:solidFill>
          </w14:textFill>
        </w:rPr>
        <w:t>5</w:t>
      </w:r>
      <w:r>
        <w:rPr>
          <w:rFonts w:hint="eastAsia" w:ascii="宋体" w:hAnsi="宋体" w:cs="宋体"/>
          <w:bCs/>
          <w:color w:val="000000" w:themeColor="text1"/>
          <w:sz w:val="24"/>
          <w:szCs w:val="32"/>
          <w:highlight w:val="none"/>
          <w:lang w:eastAsia="zh-CN"/>
          <w14:textFill>
            <w14:solidFill>
              <w14:schemeClr w14:val="tx1"/>
            </w14:solidFill>
          </w14:textFill>
        </w:rPr>
        <w:t>分）</w:t>
      </w:r>
    </w:p>
    <w:p w14:paraId="77578F17">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本项包括但不限于下列内容：a.疫情防控工作预案；b.防火、防汛预案；c.防食物中毒预案；d.其他突发事件（情况）应急预案</w:t>
      </w:r>
    </w:p>
    <w:p w14:paraId="51F27CD4">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根据方案定位的准确性、表述的完整性、条理性、目标的合理性、与食堂服务需求贴合程度进行打分：以上内容全部完备且无明显瑕疵的，最高得5分；若有1-2项内容不够完善或存在明显瑕疵1-2处的最高得3分；若有3项及以上内容未完善或存在明显瑕疵3处及以上的得1分，未提供方案不得分。</w:t>
      </w:r>
    </w:p>
    <w:p w14:paraId="6F61369E">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（5）保障应急任务后备人员充足的承诺及控制项目人员流失率的承诺（</w:t>
      </w:r>
      <w:r>
        <w:rPr>
          <w:rFonts w:hint="eastAsia" w:ascii="宋体" w:hAnsi="宋体" w:cs="宋体"/>
          <w:bCs/>
          <w:color w:val="000000" w:themeColor="text1"/>
          <w:sz w:val="24"/>
          <w:szCs w:val="32"/>
          <w:highlight w:val="none"/>
          <w:lang w:val="en-US" w:eastAsia="zh-CN"/>
          <w14:textFill>
            <w14:solidFill>
              <w14:schemeClr w14:val="tx1"/>
            </w14:solidFill>
          </w14:textFill>
        </w:rPr>
        <w:t>3</w:t>
      </w:r>
      <w:r>
        <w:rPr>
          <w:rFonts w:hint="eastAsia" w:ascii="宋体" w:hAnsi="宋体" w:cs="宋体"/>
          <w:bCs/>
          <w:color w:val="000000" w:themeColor="text1"/>
          <w:sz w:val="24"/>
          <w:szCs w:val="32"/>
          <w:highlight w:val="none"/>
          <w:lang w:eastAsia="zh-CN"/>
          <w14:textFill>
            <w14:solidFill>
              <w14:schemeClr w14:val="tx1"/>
            </w14:solidFill>
          </w14:textFill>
        </w:rPr>
        <w:t>分）</w:t>
      </w:r>
    </w:p>
    <w:p w14:paraId="555E3804">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本项包括但不限于下列内容：a.保障应急任务后备人员充足的承诺；b.控制人员流失的承诺</w:t>
      </w:r>
    </w:p>
    <w:p w14:paraId="5A47ED00">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根据方案定位的准确性、表述的完整性、条理性、目标的合理性、与食堂服务需求贴合程度进行打分：以上内容全部完备且无明显瑕疵的，得</w:t>
      </w:r>
      <w:r>
        <w:rPr>
          <w:rFonts w:hint="eastAsia" w:ascii="宋体" w:hAnsi="宋体" w:cs="宋体"/>
          <w:bCs/>
          <w:color w:val="000000" w:themeColor="text1"/>
          <w:sz w:val="24"/>
          <w:szCs w:val="32"/>
          <w:highlight w:val="none"/>
          <w:lang w:val="en-US" w:eastAsia="zh-CN"/>
          <w14:textFill>
            <w14:solidFill>
              <w14:schemeClr w14:val="tx1"/>
            </w14:solidFill>
          </w14:textFill>
        </w:rPr>
        <w:t>3</w:t>
      </w:r>
      <w:r>
        <w:rPr>
          <w:rFonts w:hint="eastAsia" w:ascii="宋体" w:hAnsi="宋体" w:cs="宋体"/>
          <w:bCs/>
          <w:color w:val="000000" w:themeColor="text1"/>
          <w:sz w:val="24"/>
          <w:szCs w:val="32"/>
          <w:highlight w:val="none"/>
          <w:lang w:eastAsia="zh-CN"/>
          <w14:textFill>
            <w14:solidFill>
              <w14:schemeClr w14:val="tx1"/>
            </w14:solidFill>
          </w14:textFill>
        </w:rPr>
        <w:t>分；若有1项内容不够完善或存在明显瑕疵1处的得</w:t>
      </w:r>
      <w:r>
        <w:rPr>
          <w:rFonts w:hint="eastAsia" w:ascii="宋体" w:hAnsi="宋体" w:cs="宋体"/>
          <w:bCs/>
          <w:color w:val="000000" w:themeColor="text1"/>
          <w:sz w:val="24"/>
          <w:szCs w:val="32"/>
          <w:highlight w:val="none"/>
          <w:lang w:val="en-US" w:eastAsia="zh-CN"/>
          <w14:textFill>
            <w14:solidFill>
              <w14:schemeClr w14:val="tx1"/>
            </w14:solidFill>
          </w14:textFill>
        </w:rPr>
        <w:t>2</w:t>
      </w:r>
      <w:r>
        <w:rPr>
          <w:rFonts w:hint="eastAsia" w:ascii="宋体" w:hAnsi="宋体" w:cs="宋体"/>
          <w:bCs/>
          <w:color w:val="000000" w:themeColor="text1"/>
          <w:sz w:val="24"/>
          <w:szCs w:val="32"/>
          <w:highlight w:val="none"/>
          <w:lang w:eastAsia="zh-CN"/>
          <w14:textFill>
            <w14:solidFill>
              <w14:schemeClr w14:val="tx1"/>
            </w14:solidFill>
          </w14:textFill>
        </w:rPr>
        <w:t>分；若有2项及以上内容未完善或存在明显瑕疵2处及以上的得</w:t>
      </w:r>
      <w:r>
        <w:rPr>
          <w:rFonts w:hint="eastAsia" w:ascii="宋体" w:hAnsi="宋体" w:cs="宋体"/>
          <w:bCs/>
          <w:color w:val="000000" w:themeColor="text1"/>
          <w:sz w:val="24"/>
          <w:szCs w:val="32"/>
          <w:highlight w:val="none"/>
          <w:lang w:val="en-US" w:eastAsia="zh-CN"/>
          <w14:textFill>
            <w14:solidFill>
              <w14:schemeClr w14:val="tx1"/>
            </w14:solidFill>
          </w14:textFill>
        </w:rPr>
        <w:t>1</w:t>
      </w:r>
      <w:r>
        <w:rPr>
          <w:rFonts w:hint="eastAsia" w:ascii="宋体" w:hAnsi="宋体" w:cs="宋体"/>
          <w:bCs/>
          <w:color w:val="000000" w:themeColor="text1"/>
          <w:sz w:val="24"/>
          <w:szCs w:val="32"/>
          <w:highlight w:val="none"/>
          <w:lang w:eastAsia="zh-CN"/>
          <w14:textFill>
            <w14:solidFill>
              <w14:schemeClr w14:val="tx1"/>
            </w14:solidFill>
          </w14:textFill>
        </w:rPr>
        <w:t>分，未提供方案不得分。</w:t>
      </w:r>
    </w:p>
    <w:p w14:paraId="4BDDFBCE">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（6）供餐模式及品种方案（</w:t>
      </w:r>
      <w:r>
        <w:rPr>
          <w:rFonts w:hint="eastAsia" w:ascii="宋体" w:hAnsi="宋体" w:cs="宋体"/>
          <w:bCs/>
          <w:color w:val="000000" w:themeColor="text1"/>
          <w:sz w:val="24"/>
          <w:szCs w:val="32"/>
          <w:highlight w:val="none"/>
          <w:lang w:val="en-US" w:eastAsia="zh-CN"/>
          <w14:textFill>
            <w14:solidFill>
              <w14:schemeClr w14:val="tx1"/>
            </w14:solidFill>
          </w14:textFill>
        </w:rPr>
        <w:t>2</w:t>
      </w:r>
      <w:r>
        <w:rPr>
          <w:rFonts w:hint="eastAsia" w:ascii="宋体" w:hAnsi="宋体" w:cs="宋体"/>
          <w:bCs/>
          <w:color w:val="000000" w:themeColor="text1"/>
          <w:sz w:val="24"/>
          <w:szCs w:val="32"/>
          <w:highlight w:val="none"/>
          <w:lang w:eastAsia="zh-CN"/>
          <w14:textFill>
            <w14:solidFill>
              <w14:schemeClr w14:val="tx1"/>
            </w14:solidFill>
          </w14:textFill>
        </w:rPr>
        <w:t>分）</w:t>
      </w:r>
    </w:p>
    <w:p w14:paraId="2DA90608">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本项包括但不限于下列内容：a.项目供餐模式设想；b.餐饮品种方案</w:t>
      </w:r>
    </w:p>
    <w:p w14:paraId="2350E287">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根据方案定位的准确性、表述的完整性、条理性、目标的合理性、与食堂服务需求贴合程度进行打分：以上内容全部完备且无明显瑕疵的，得</w:t>
      </w:r>
      <w:r>
        <w:rPr>
          <w:rFonts w:hint="eastAsia" w:ascii="宋体" w:hAnsi="宋体" w:cs="宋体"/>
          <w:bCs/>
          <w:color w:val="000000" w:themeColor="text1"/>
          <w:sz w:val="24"/>
          <w:szCs w:val="32"/>
          <w:highlight w:val="none"/>
          <w:lang w:val="en-US" w:eastAsia="zh-CN"/>
          <w14:textFill>
            <w14:solidFill>
              <w14:schemeClr w14:val="tx1"/>
            </w14:solidFill>
          </w14:textFill>
        </w:rPr>
        <w:t>2</w:t>
      </w:r>
      <w:r>
        <w:rPr>
          <w:rFonts w:hint="eastAsia" w:ascii="宋体" w:hAnsi="宋体" w:cs="宋体"/>
          <w:bCs/>
          <w:color w:val="000000" w:themeColor="text1"/>
          <w:sz w:val="24"/>
          <w:szCs w:val="32"/>
          <w:highlight w:val="none"/>
          <w:lang w:eastAsia="zh-CN"/>
          <w14:textFill>
            <w14:solidFill>
              <w14:schemeClr w14:val="tx1"/>
            </w14:solidFill>
          </w14:textFill>
        </w:rPr>
        <w:t>分；若有1项内容不够完善或存在明显瑕疵1处的得</w:t>
      </w:r>
      <w:r>
        <w:rPr>
          <w:rFonts w:hint="eastAsia" w:ascii="宋体" w:hAnsi="宋体" w:cs="宋体"/>
          <w:bCs/>
          <w:color w:val="000000" w:themeColor="text1"/>
          <w:sz w:val="24"/>
          <w:szCs w:val="32"/>
          <w:highlight w:val="none"/>
          <w:lang w:val="en-US" w:eastAsia="zh-CN"/>
          <w14:textFill>
            <w14:solidFill>
              <w14:schemeClr w14:val="tx1"/>
            </w14:solidFill>
          </w14:textFill>
        </w:rPr>
        <w:t>1</w:t>
      </w:r>
      <w:r>
        <w:rPr>
          <w:rFonts w:hint="eastAsia" w:ascii="宋体" w:hAnsi="宋体" w:cs="宋体"/>
          <w:bCs/>
          <w:color w:val="000000" w:themeColor="text1"/>
          <w:sz w:val="24"/>
          <w:szCs w:val="32"/>
          <w:highlight w:val="none"/>
          <w:lang w:eastAsia="zh-CN"/>
          <w14:textFill>
            <w14:solidFill>
              <w14:schemeClr w14:val="tx1"/>
            </w14:solidFill>
          </w14:textFill>
        </w:rPr>
        <w:t>分；若有2项及以上内容未完善或存在明显瑕疵2处及以上的得</w:t>
      </w:r>
      <w:r>
        <w:rPr>
          <w:rFonts w:hint="eastAsia" w:ascii="宋体" w:hAnsi="宋体" w:cs="宋体"/>
          <w:bCs/>
          <w:color w:val="000000" w:themeColor="text1"/>
          <w:sz w:val="24"/>
          <w:szCs w:val="32"/>
          <w:highlight w:val="none"/>
          <w:lang w:val="en-US" w:eastAsia="zh-CN"/>
          <w14:textFill>
            <w14:solidFill>
              <w14:schemeClr w14:val="tx1"/>
            </w14:solidFill>
          </w14:textFill>
        </w:rPr>
        <w:t>0.5</w:t>
      </w:r>
      <w:r>
        <w:rPr>
          <w:rFonts w:hint="eastAsia" w:ascii="宋体" w:hAnsi="宋体" w:cs="宋体"/>
          <w:bCs/>
          <w:color w:val="000000" w:themeColor="text1"/>
          <w:sz w:val="24"/>
          <w:szCs w:val="32"/>
          <w:highlight w:val="none"/>
          <w:lang w:eastAsia="zh-CN"/>
          <w14:textFill>
            <w14:solidFill>
              <w14:schemeClr w14:val="tx1"/>
            </w14:solidFill>
          </w14:textFill>
        </w:rPr>
        <w:t>分，未提供方案不得分。</w:t>
      </w:r>
    </w:p>
    <w:p w14:paraId="44409E24">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w:t>
      </w:r>
      <w:r>
        <w:rPr>
          <w:rFonts w:hint="eastAsia" w:ascii="宋体" w:hAnsi="宋体" w:cs="宋体"/>
          <w:bCs/>
          <w:color w:val="000000" w:themeColor="text1"/>
          <w:sz w:val="24"/>
          <w:szCs w:val="32"/>
          <w:highlight w:val="none"/>
          <w:lang w:val="en-US" w:eastAsia="zh-CN"/>
          <w14:textFill>
            <w14:solidFill>
              <w14:schemeClr w14:val="tx1"/>
            </w14:solidFill>
          </w14:textFill>
        </w:rPr>
        <w:t>7</w:t>
      </w:r>
      <w:r>
        <w:rPr>
          <w:rFonts w:hint="eastAsia" w:ascii="宋体" w:hAnsi="宋体" w:cs="宋体"/>
          <w:bCs/>
          <w:color w:val="000000" w:themeColor="text1"/>
          <w:sz w:val="24"/>
          <w:szCs w:val="32"/>
          <w:highlight w:val="none"/>
          <w:lang w:eastAsia="zh-CN"/>
          <w14:textFill>
            <w14:solidFill>
              <w14:schemeClr w14:val="tx1"/>
            </w14:solidFill>
          </w14:textFill>
        </w:rPr>
        <w:t>）针对食品/消防安全的培训方案及其实施细则（</w:t>
      </w:r>
      <w:r>
        <w:rPr>
          <w:rFonts w:hint="eastAsia" w:ascii="宋体" w:hAnsi="宋体" w:cs="宋体"/>
          <w:bCs/>
          <w:color w:val="000000" w:themeColor="text1"/>
          <w:sz w:val="24"/>
          <w:szCs w:val="32"/>
          <w:highlight w:val="none"/>
          <w:lang w:val="en-US" w:eastAsia="zh-CN"/>
          <w14:textFill>
            <w14:solidFill>
              <w14:schemeClr w14:val="tx1"/>
            </w14:solidFill>
          </w14:textFill>
        </w:rPr>
        <w:t>5</w:t>
      </w:r>
      <w:r>
        <w:rPr>
          <w:rFonts w:hint="eastAsia" w:ascii="宋体" w:hAnsi="宋体" w:cs="宋体"/>
          <w:bCs/>
          <w:color w:val="000000" w:themeColor="text1"/>
          <w:sz w:val="24"/>
          <w:szCs w:val="32"/>
          <w:highlight w:val="none"/>
          <w:lang w:eastAsia="zh-CN"/>
          <w14:textFill>
            <w14:solidFill>
              <w14:schemeClr w14:val="tx1"/>
            </w14:solidFill>
          </w14:textFill>
        </w:rPr>
        <w:t>分）</w:t>
      </w:r>
    </w:p>
    <w:p w14:paraId="1F3E882A">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本项包括但不限于下列内容：a.食品安全培训方案；b.食品安全实施细则；c.消防安全培训方案；d.消防安全实施细则</w:t>
      </w:r>
    </w:p>
    <w:p w14:paraId="1BB12014">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根据方案定位的准确性、表述的完整性、条理性、目标的合理性、与食堂服务需求贴合程度进行打分：以上内容全部完备且无明显瑕疵的，得</w:t>
      </w:r>
      <w:r>
        <w:rPr>
          <w:rFonts w:hint="eastAsia" w:ascii="宋体" w:hAnsi="宋体" w:cs="宋体"/>
          <w:bCs/>
          <w:color w:val="000000" w:themeColor="text1"/>
          <w:sz w:val="24"/>
          <w:szCs w:val="32"/>
          <w:highlight w:val="none"/>
          <w:lang w:val="en-US" w:eastAsia="zh-CN"/>
          <w14:textFill>
            <w14:solidFill>
              <w14:schemeClr w14:val="tx1"/>
            </w14:solidFill>
          </w14:textFill>
        </w:rPr>
        <w:t>5</w:t>
      </w:r>
      <w:r>
        <w:rPr>
          <w:rFonts w:hint="eastAsia" w:ascii="宋体" w:hAnsi="宋体" w:cs="宋体"/>
          <w:bCs/>
          <w:color w:val="000000" w:themeColor="text1"/>
          <w:sz w:val="24"/>
          <w:szCs w:val="32"/>
          <w:highlight w:val="none"/>
          <w:lang w:eastAsia="zh-CN"/>
          <w14:textFill>
            <w14:solidFill>
              <w14:schemeClr w14:val="tx1"/>
            </w14:solidFill>
          </w14:textFill>
        </w:rPr>
        <w:t>分；若有1项内容不够完善或存在明显瑕疵1处的得3分；若有2项及以上内容未完善或存在明显瑕疵2处及以上的得</w:t>
      </w:r>
      <w:r>
        <w:rPr>
          <w:rFonts w:hint="eastAsia" w:ascii="宋体" w:hAnsi="宋体" w:cs="宋体"/>
          <w:bCs/>
          <w:color w:val="000000" w:themeColor="text1"/>
          <w:sz w:val="24"/>
          <w:szCs w:val="32"/>
          <w:highlight w:val="none"/>
          <w:lang w:val="en-US" w:eastAsia="zh-CN"/>
          <w14:textFill>
            <w14:solidFill>
              <w14:schemeClr w14:val="tx1"/>
            </w14:solidFill>
          </w14:textFill>
        </w:rPr>
        <w:t>1</w:t>
      </w:r>
      <w:r>
        <w:rPr>
          <w:rFonts w:hint="eastAsia" w:ascii="宋体" w:hAnsi="宋体" w:cs="宋体"/>
          <w:bCs/>
          <w:color w:val="000000" w:themeColor="text1"/>
          <w:sz w:val="24"/>
          <w:szCs w:val="32"/>
          <w:highlight w:val="none"/>
          <w:lang w:eastAsia="zh-CN"/>
          <w14:textFill>
            <w14:solidFill>
              <w14:schemeClr w14:val="tx1"/>
            </w14:solidFill>
          </w14:textFill>
        </w:rPr>
        <w:t>分，未提供方案不得分。</w:t>
      </w:r>
    </w:p>
    <w:p w14:paraId="5630DB78">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w:t>
      </w:r>
      <w:r>
        <w:rPr>
          <w:rFonts w:hint="eastAsia" w:ascii="宋体" w:hAnsi="宋体" w:cs="宋体"/>
          <w:bCs/>
          <w:color w:val="000000" w:themeColor="text1"/>
          <w:sz w:val="24"/>
          <w:szCs w:val="32"/>
          <w:highlight w:val="none"/>
          <w:lang w:val="en-US" w:eastAsia="zh-CN"/>
          <w14:textFill>
            <w14:solidFill>
              <w14:schemeClr w14:val="tx1"/>
            </w14:solidFill>
          </w14:textFill>
        </w:rPr>
        <w:t>8</w:t>
      </w:r>
      <w:r>
        <w:rPr>
          <w:rFonts w:hint="eastAsia" w:ascii="宋体" w:hAnsi="宋体" w:cs="宋体"/>
          <w:bCs/>
          <w:color w:val="000000" w:themeColor="text1"/>
          <w:sz w:val="24"/>
          <w:szCs w:val="32"/>
          <w:highlight w:val="none"/>
          <w:lang w:eastAsia="zh-CN"/>
          <w14:textFill>
            <w14:solidFill>
              <w14:schemeClr w14:val="tx1"/>
            </w14:solidFill>
          </w14:textFill>
        </w:rPr>
        <w:t>）特色创新服务和增值服务方案（</w:t>
      </w:r>
      <w:r>
        <w:rPr>
          <w:rFonts w:hint="eastAsia" w:ascii="宋体" w:hAnsi="宋体" w:cs="宋体"/>
          <w:bCs/>
          <w:color w:val="000000" w:themeColor="text1"/>
          <w:sz w:val="24"/>
          <w:szCs w:val="32"/>
          <w:highlight w:val="none"/>
          <w:lang w:val="en-US" w:eastAsia="zh-CN"/>
          <w14:textFill>
            <w14:solidFill>
              <w14:schemeClr w14:val="tx1"/>
            </w14:solidFill>
          </w14:textFill>
        </w:rPr>
        <w:t>2</w:t>
      </w:r>
      <w:r>
        <w:rPr>
          <w:rFonts w:hint="eastAsia" w:ascii="宋体" w:hAnsi="宋体" w:cs="宋体"/>
          <w:bCs/>
          <w:color w:val="000000" w:themeColor="text1"/>
          <w:sz w:val="24"/>
          <w:szCs w:val="32"/>
          <w:highlight w:val="none"/>
          <w:lang w:eastAsia="zh-CN"/>
          <w14:textFill>
            <w14:solidFill>
              <w14:schemeClr w14:val="tx1"/>
            </w14:solidFill>
          </w14:textFill>
        </w:rPr>
        <w:t>分）</w:t>
      </w:r>
    </w:p>
    <w:p w14:paraId="453D5593">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本项包括但不限于下列内容：a.特色创新服务；b.增值服务方案</w:t>
      </w:r>
    </w:p>
    <w:p w14:paraId="31F1ED2C">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根据方案定位的准确性、表述的完整性、条理性、目标的合理性、与食堂服务需求贴合程度进行打分：以上内容全部完备且无明显瑕疵的，得</w:t>
      </w:r>
      <w:r>
        <w:rPr>
          <w:rFonts w:hint="eastAsia" w:ascii="宋体" w:hAnsi="宋体" w:cs="宋体"/>
          <w:bCs/>
          <w:color w:val="000000" w:themeColor="text1"/>
          <w:sz w:val="24"/>
          <w:szCs w:val="32"/>
          <w:highlight w:val="none"/>
          <w:lang w:val="en-US" w:eastAsia="zh-CN"/>
          <w14:textFill>
            <w14:solidFill>
              <w14:schemeClr w14:val="tx1"/>
            </w14:solidFill>
          </w14:textFill>
        </w:rPr>
        <w:t>2</w:t>
      </w:r>
      <w:r>
        <w:rPr>
          <w:rFonts w:hint="eastAsia" w:ascii="宋体" w:hAnsi="宋体" w:cs="宋体"/>
          <w:bCs/>
          <w:color w:val="000000" w:themeColor="text1"/>
          <w:sz w:val="24"/>
          <w:szCs w:val="32"/>
          <w:highlight w:val="none"/>
          <w:lang w:eastAsia="zh-CN"/>
          <w14:textFill>
            <w14:solidFill>
              <w14:schemeClr w14:val="tx1"/>
            </w14:solidFill>
          </w14:textFill>
        </w:rPr>
        <w:t>分；若有1项内容不够完善或存在明显瑕疵1处的得</w:t>
      </w:r>
      <w:r>
        <w:rPr>
          <w:rFonts w:hint="eastAsia" w:ascii="宋体" w:hAnsi="宋体" w:cs="宋体"/>
          <w:bCs/>
          <w:color w:val="000000" w:themeColor="text1"/>
          <w:sz w:val="24"/>
          <w:szCs w:val="32"/>
          <w:highlight w:val="none"/>
          <w:lang w:val="en-US" w:eastAsia="zh-CN"/>
          <w14:textFill>
            <w14:solidFill>
              <w14:schemeClr w14:val="tx1"/>
            </w14:solidFill>
          </w14:textFill>
        </w:rPr>
        <w:t>1</w:t>
      </w:r>
      <w:r>
        <w:rPr>
          <w:rFonts w:hint="eastAsia" w:ascii="宋体" w:hAnsi="宋体" w:cs="宋体"/>
          <w:bCs/>
          <w:color w:val="000000" w:themeColor="text1"/>
          <w:sz w:val="24"/>
          <w:szCs w:val="32"/>
          <w:highlight w:val="none"/>
          <w:lang w:eastAsia="zh-CN"/>
          <w14:textFill>
            <w14:solidFill>
              <w14:schemeClr w14:val="tx1"/>
            </w14:solidFill>
          </w14:textFill>
        </w:rPr>
        <w:t>分；若有2项及以上内容未完善或存在明显瑕疵2处及以上的得</w:t>
      </w:r>
      <w:r>
        <w:rPr>
          <w:rFonts w:hint="eastAsia" w:ascii="宋体" w:hAnsi="宋体" w:cs="宋体"/>
          <w:bCs/>
          <w:color w:val="000000" w:themeColor="text1"/>
          <w:sz w:val="24"/>
          <w:szCs w:val="32"/>
          <w:highlight w:val="none"/>
          <w:lang w:val="en-US" w:eastAsia="zh-CN"/>
          <w14:textFill>
            <w14:solidFill>
              <w14:schemeClr w14:val="tx1"/>
            </w14:solidFill>
          </w14:textFill>
        </w:rPr>
        <w:t>0.5</w:t>
      </w:r>
      <w:r>
        <w:rPr>
          <w:rFonts w:hint="eastAsia" w:ascii="宋体" w:hAnsi="宋体" w:cs="宋体"/>
          <w:bCs/>
          <w:color w:val="000000" w:themeColor="text1"/>
          <w:sz w:val="24"/>
          <w:szCs w:val="32"/>
          <w:highlight w:val="none"/>
          <w:lang w:eastAsia="zh-CN"/>
          <w14:textFill>
            <w14:solidFill>
              <w14:schemeClr w14:val="tx1"/>
            </w14:solidFill>
          </w14:textFill>
        </w:rPr>
        <w:t>分，未提供方案不得分。</w:t>
      </w:r>
    </w:p>
    <w:p w14:paraId="54EAA8A6">
      <w:pPr>
        <w:widowControl w:val="0"/>
        <w:spacing w:line="360" w:lineRule="auto"/>
        <w:ind w:left="0" w:leftChars="0" w:firstLine="420" w:firstLineChars="175"/>
        <w:jc w:val="both"/>
        <w:rPr>
          <w:rFonts w:hint="eastAsia" w:ascii="宋体" w:hAnsi="宋体" w:cs="宋体"/>
          <w:bCs/>
          <w:color w:val="000000" w:themeColor="text1"/>
          <w:sz w:val="24"/>
          <w:szCs w:val="32"/>
          <w:highlight w:val="none"/>
          <w:lang w:eastAsia="zh-CN"/>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w:t>
      </w:r>
      <w:r>
        <w:rPr>
          <w:rFonts w:hint="eastAsia" w:ascii="宋体" w:hAnsi="宋体" w:cs="宋体"/>
          <w:bCs/>
          <w:color w:val="000000" w:themeColor="text1"/>
          <w:sz w:val="24"/>
          <w:szCs w:val="32"/>
          <w:highlight w:val="none"/>
          <w:lang w:val="en-US" w:eastAsia="zh-CN"/>
          <w14:textFill>
            <w14:solidFill>
              <w14:schemeClr w14:val="tx1"/>
            </w14:solidFill>
          </w14:textFill>
        </w:rPr>
        <w:t>9</w:t>
      </w:r>
      <w:r>
        <w:rPr>
          <w:rFonts w:hint="eastAsia" w:ascii="宋体" w:hAnsi="宋体" w:cs="宋体"/>
          <w:bCs/>
          <w:color w:val="000000" w:themeColor="text1"/>
          <w:sz w:val="24"/>
          <w:szCs w:val="32"/>
          <w:highlight w:val="none"/>
          <w:lang w:eastAsia="zh-CN"/>
          <w14:textFill>
            <w14:solidFill>
              <w14:schemeClr w14:val="tx1"/>
            </w14:solidFill>
          </w14:textFill>
        </w:rPr>
        <w:t>）过失及意外保障措施（3分）</w:t>
      </w:r>
    </w:p>
    <w:p w14:paraId="64181AC5">
      <w:pPr>
        <w:widowControl w:val="0"/>
        <w:spacing w:line="360" w:lineRule="auto"/>
        <w:ind w:left="0" w:leftChars="0" w:firstLine="420" w:firstLineChars="175"/>
        <w:jc w:val="both"/>
        <w:rPr>
          <w:rFonts w:hint="eastAsia" w:ascii="宋体" w:hAnsi="宋体" w:eastAsia="宋体" w:cs="宋体"/>
          <w:bCs/>
          <w:color w:val="000000" w:themeColor="text1"/>
          <w:sz w:val="24"/>
          <w:szCs w:val="32"/>
          <w:highlight w:val="none"/>
          <w:lang w:eastAsia="zh-CN"/>
          <w14:textFill>
            <w14:solidFill>
              <w14:schemeClr w14:val="tx1"/>
            </w14:solidFill>
          </w14:textFill>
        </w:rPr>
      </w:pPr>
      <w:r>
        <w:rPr>
          <w:rFonts w:hint="eastAsia" w:ascii="宋体" w:hAnsi="宋体" w:eastAsia="宋体" w:cs="宋体"/>
          <w:bCs/>
          <w:color w:val="000000" w:themeColor="text1"/>
          <w:sz w:val="24"/>
          <w:szCs w:val="32"/>
          <w:highlight w:val="none"/>
          <w:lang w:eastAsia="zh-CN"/>
          <w14:textFill>
            <w14:solidFill>
              <w14:schemeClr w14:val="tx1"/>
            </w14:solidFill>
          </w14:textFill>
        </w:rPr>
        <w:t>本项包括但不限于下列内容：a.过失保障措施；b.意外保障措施</w:t>
      </w:r>
    </w:p>
    <w:p w14:paraId="098E1C74">
      <w:pPr>
        <w:widowControl w:val="0"/>
        <w:spacing w:line="360" w:lineRule="auto"/>
        <w:ind w:left="0" w:leftChars="0" w:firstLine="420" w:firstLineChars="175"/>
        <w:jc w:val="both"/>
        <w:rPr>
          <w:rFonts w:hint="eastAsia" w:ascii="黑体" w:eastAsia="黑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24"/>
          <w:szCs w:val="32"/>
          <w:highlight w:val="none"/>
          <w:lang w:eastAsia="zh-CN"/>
          <w14:textFill>
            <w14:solidFill>
              <w14:schemeClr w14:val="tx1"/>
            </w14:solidFill>
          </w14:textFill>
        </w:rPr>
        <w:t>根据方案定位的准确性、表述的完整性、条理性、目标的合理性、与食堂服务需求贴合程度进行打分：以上内容全部完备且无明显瑕疵的，得3分；若有1项内容不够完善或存在明显瑕疵1处的得2分；若有2项及以上内容未完善或存在明显瑕疵2处及以上的得1分，未提供方案不得分。</w:t>
      </w:r>
      <w:r>
        <w:rPr>
          <w:rFonts w:hint="eastAsia" w:ascii="黑体" w:eastAsia="黑体"/>
          <w:bCs/>
          <w:color w:val="000000" w:themeColor="text1"/>
          <w:sz w:val="36"/>
          <w:szCs w:val="36"/>
          <w:highlight w:val="none"/>
          <w14:textFill>
            <w14:solidFill>
              <w14:schemeClr w14:val="tx1"/>
            </w14:solidFill>
          </w14:textFill>
        </w:rPr>
        <w:br w:type="page" w:clear="all"/>
      </w:r>
    </w:p>
    <w:p w14:paraId="674FD313">
      <w:pPr>
        <w:spacing w:line="360" w:lineRule="auto"/>
        <w:ind w:firstLine="480"/>
        <w:jc w:val="center"/>
        <w:outlineLvl w:val="0"/>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第六章  投标文件内容与格式</w:t>
      </w:r>
    </w:p>
    <w:p w14:paraId="4317EE24">
      <w:pPr>
        <w:pStyle w:val="285"/>
        <w:spacing w:before="0" w:after="0" w:line="500" w:lineRule="exact"/>
        <w:ind w:firstLine="602"/>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第一部分  投标文件内容</w:t>
      </w:r>
    </w:p>
    <w:p w14:paraId="05293D3A">
      <w:pPr>
        <w:pStyle w:val="285"/>
        <w:spacing w:before="0" w:after="0" w:line="500" w:lineRule="exact"/>
        <w:ind w:firstLine="0"/>
        <w:rPr>
          <w:rFonts w:hint="eastAsia"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一、</w:t>
      </w:r>
      <w:r>
        <w:rPr>
          <w:rFonts w:hint="eastAsia"/>
          <w:b/>
          <w:color w:val="000000" w:themeColor="text1"/>
          <w:sz w:val="28"/>
          <w:szCs w:val="28"/>
          <w:highlight w:val="none"/>
          <w14:textFill>
            <w14:solidFill>
              <w14:schemeClr w14:val="tx1"/>
            </w14:solidFill>
          </w14:textFill>
        </w:rPr>
        <w:t>资格证明文件</w:t>
      </w:r>
    </w:p>
    <w:tbl>
      <w:tblPr>
        <w:tblStyle w:val="4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069B0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0A4A3108">
            <w:pPr>
              <w:pStyle w:val="285"/>
              <w:spacing w:before="0" w:after="0" w:line="240" w:lineRule="auto"/>
              <w:ind w:firstLine="0"/>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序号</w:t>
            </w:r>
          </w:p>
        </w:tc>
        <w:tc>
          <w:tcPr>
            <w:tcW w:w="6104" w:type="dxa"/>
            <w:noWrap w:val="0"/>
            <w:vAlign w:val="center"/>
          </w:tcPr>
          <w:p w14:paraId="6B710999">
            <w:pPr>
              <w:pStyle w:val="285"/>
              <w:spacing w:before="0" w:after="0" w:line="240" w:lineRule="auto"/>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评审项及评审要求</w:t>
            </w:r>
          </w:p>
        </w:tc>
        <w:tc>
          <w:tcPr>
            <w:tcW w:w="2449" w:type="dxa"/>
            <w:noWrap w:val="0"/>
            <w:vAlign w:val="center"/>
          </w:tcPr>
          <w:p w14:paraId="6DB9F408">
            <w:pPr>
              <w:pStyle w:val="285"/>
              <w:spacing w:before="0" w:after="0" w:line="240" w:lineRule="auto"/>
              <w:ind w:firstLine="0"/>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审查因素</w:t>
            </w:r>
          </w:p>
        </w:tc>
      </w:tr>
      <w:tr w14:paraId="2AB67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450B0289">
            <w:pPr>
              <w:pStyle w:val="28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6104" w:type="dxa"/>
            <w:noWrap w:val="0"/>
            <w:vAlign w:val="center"/>
          </w:tcPr>
          <w:p w14:paraId="473D3679">
            <w:pPr>
              <w:pStyle w:val="285"/>
              <w:spacing w:before="0" w:after="0" w:line="240" w:lineRule="auto"/>
              <w:ind w:firstLine="0" w:firstLineChars="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具有独立承担民事责任能力的</w:t>
            </w:r>
            <w:r>
              <w:rPr>
                <w:rFonts w:hint="eastAsia" w:ascii="宋体" w:hAnsi="宋体" w:cs="宋体"/>
                <w:color w:val="000000" w:themeColor="text1"/>
                <w:highlight w:val="none"/>
                <w:lang w:eastAsia="zh-CN"/>
                <w14:textFill>
                  <w14:solidFill>
                    <w14:schemeClr w14:val="tx1"/>
                  </w14:solidFill>
                </w14:textFill>
              </w:rPr>
              <w:t>投标供应商</w:t>
            </w:r>
            <w:r>
              <w:rPr>
                <w:rFonts w:hint="eastAsia" w:ascii="宋体" w:hAnsi="宋体" w:cs="宋体"/>
                <w:color w:val="000000" w:themeColor="text1"/>
                <w:highlight w:val="none"/>
                <w14:textFill>
                  <w14:solidFill>
                    <w14:schemeClr w14:val="tx1"/>
                  </w14:solidFill>
                </w14:textFill>
              </w:rPr>
              <w:t>营业执照或相关部门的登记证明文件扫描件（</w:t>
            </w:r>
            <w:r>
              <w:rPr>
                <w:rFonts w:hint="eastAsia" w:ascii="宋体" w:hAnsi="宋体" w:cs="宋体"/>
                <w:color w:val="000000" w:themeColor="text1"/>
                <w:highlight w:val="none"/>
                <w:lang w:eastAsia="zh-CN"/>
                <w14:textFill>
                  <w14:solidFill>
                    <w14:schemeClr w14:val="tx1"/>
                  </w14:solidFill>
                </w14:textFill>
              </w:rPr>
              <w:t>投标供应商</w:t>
            </w:r>
            <w:r>
              <w:rPr>
                <w:rFonts w:hint="eastAsia" w:ascii="宋体" w:hAnsi="宋体" w:cs="宋体"/>
                <w:color w:val="000000" w:themeColor="text1"/>
                <w:highlight w:val="none"/>
                <w14:textFill>
                  <w14:solidFill>
                    <w14:schemeClr w14:val="tx1"/>
                  </w14:solidFill>
                </w14:textFill>
              </w:rPr>
              <w:t>如是允许以分支机构身份参加投标的，提供</w:t>
            </w:r>
            <w:r>
              <w:rPr>
                <w:rFonts w:hint="eastAsia" w:ascii="宋体" w:hAnsi="宋体" w:cs="宋体"/>
                <w:color w:val="000000" w:themeColor="text1"/>
                <w:highlight w:val="none"/>
                <w:lang w:eastAsia="zh-CN"/>
                <w14:textFill>
                  <w14:solidFill>
                    <w14:schemeClr w14:val="tx1"/>
                  </w14:solidFill>
                </w14:textFill>
              </w:rPr>
              <w:t>投标供应商</w:t>
            </w:r>
            <w:r>
              <w:rPr>
                <w:rFonts w:hint="eastAsia" w:ascii="宋体" w:hAnsi="宋体" w:cs="宋体"/>
                <w:color w:val="000000" w:themeColor="text1"/>
                <w:highlight w:val="none"/>
                <w14:textFill>
                  <w14:solidFill>
                    <w14:schemeClr w14:val="tx1"/>
                  </w14:solidFill>
                </w14:textFill>
              </w:rPr>
              <w:t>分支机构的营业执照扫描件；</w:t>
            </w:r>
            <w:r>
              <w:rPr>
                <w:rFonts w:hint="eastAsia" w:ascii="宋体" w:hAnsi="宋体" w:cs="宋体"/>
                <w:color w:val="000000" w:themeColor="text1"/>
                <w:highlight w:val="none"/>
                <w:lang w:eastAsia="zh-CN"/>
                <w14:textFill>
                  <w14:solidFill>
                    <w14:schemeClr w14:val="tx1"/>
                  </w14:solidFill>
                </w14:textFill>
              </w:rPr>
              <w:t>投标供应商</w:t>
            </w:r>
            <w:r>
              <w:rPr>
                <w:rFonts w:hint="eastAsia" w:ascii="宋体" w:hAnsi="宋体" w:cs="宋体"/>
                <w:color w:val="000000" w:themeColor="text1"/>
                <w:highlight w:val="none"/>
                <w14:textFill>
                  <w14:solidFill>
                    <w14:schemeClr w14:val="tx1"/>
                  </w14:solidFill>
                </w14:textFill>
              </w:rPr>
              <w:t>如是自然人情形的，提供有效身份证扫描件）</w:t>
            </w:r>
          </w:p>
        </w:tc>
        <w:tc>
          <w:tcPr>
            <w:tcW w:w="2449" w:type="dxa"/>
            <w:vMerge w:val="restart"/>
            <w:noWrap w:val="0"/>
            <w:vAlign w:val="center"/>
          </w:tcPr>
          <w:p w14:paraId="00167380">
            <w:pPr>
              <w:pStyle w:val="285"/>
              <w:spacing w:before="0" w:after="0" w:line="24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满足《中华人民共和国政府采购法》第二十二条规定</w:t>
            </w:r>
          </w:p>
        </w:tc>
      </w:tr>
      <w:tr w14:paraId="27B44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5736892E">
            <w:pPr>
              <w:pStyle w:val="28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6104" w:type="dxa"/>
            <w:noWrap w:val="0"/>
            <w:vAlign w:val="center"/>
          </w:tcPr>
          <w:p w14:paraId="2A09AC4A">
            <w:pPr>
              <w:pStyle w:val="285"/>
              <w:spacing w:before="0" w:after="0" w:line="240" w:lineRule="auto"/>
              <w:ind w:firstLine="0" w:firstLineChars="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《授权委托书》（给定格式；</w:t>
            </w:r>
            <w:r>
              <w:rPr>
                <w:rFonts w:hint="eastAsia" w:ascii="宋体" w:hAnsi="宋体" w:cs="宋体"/>
                <w:color w:val="000000" w:themeColor="text1"/>
                <w:highlight w:val="none"/>
                <w:lang w:eastAsia="zh-CN"/>
                <w14:textFill>
                  <w14:solidFill>
                    <w14:schemeClr w14:val="tx1"/>
                  </w14:solidFill>
                </w14:textFill>
              </w:rPr>
              <w:t>投标供应商</w:t>
            </w:r>
            <w:r>
              <w:rPr>
                <w:rFonts w:hint="eastAsia" w:ascii="宋体" w:hAnsi="宋体" w:cs="宋体"/>
                <w:color w:val="000000" w:themeColor="text1"/>
                <w:highlight w:val="none"/>
                <w14:textFill>
                  <w14:solidFill>
                    <w14:schemeClr w14:val="tx1"/>
                  </w14:solidFill>
                </w14:textFill>
              </w:rPr>
              <w:t>如是自然人情形的，可不提供）</w:t>
            </w:r>
          </w:p>
        </w:tc>
        <w:tc>
          <w:tcPr>
            <w:tcW w:w="2449" w:type="dxa"/>
            <w:vMerge w:val="continue"/>
            <w:noWrap w:val="0"/>
            <w:vAlign w:val="center"/>
          </w:tcPr>
          <w:p w14:paraId="725591D4">
            <w:pPr>
              <w:pStyle w:val="285"/>
              <w:spacing w:before="0" w:after="0" w:line="240" w:lineRule="auto"/>
              <w:ind w:firstLine="0"/>
              <w:rPr>
                <w:rFonts w:hint="eastAsia" w:ascii="宋体" w:hAnsi="宋体" w:cs="宋体"/>
                <w:color w:val="000000" w:themeColor="text1"/>
                <w:highlight w:val="none"/>
                <w14:textFill>
                  <w14:solidFill>
                    <w14:schemeClr w14:val="tx1"/>
                  </w14:solidFill>
                </w14:textFill>
              </w:rPr>
            </w:pPr>
          </w:p>
        </w:tc>
      </w:tr>
      <w:tr w14:paraId="22585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63B0D43D">
            <w:pPr>
              <w:pStyle w:val="28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6104" w:type="dxa"/>
            <w:noWrap w:val="0"/>
            <w:vAlign w:val="center"/>
          </w:tcPr>
          <w:p w14:paraId="4FF20071">
            <w:pPr>
              <w:pStyle w:val="285"/>
              <w:spacing w:before="0" w:after="0" w:line="240" w:lineRule="auto"/>
              <w:ind w:firstLine="0" w:firstLineChars="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投标供应商</w:t>
            </w:r>
            <w:r>
              <w:rPr>
                <w:rFonts w:hint="eastAsia" w:ascii="宋体" w:hAnsi="宋体" w:cs="宋体"/>
                <w:color w:val="000000" w:themeColor="text1"/>
                <w:highlight w:val="none"/>
                <w14:textFill>
                  <w14:solidFill>
                    <w14:schemeClr w14:val="tx1"/>
                  </w14:solidFill>
                </w14:textFill>
              </w:rPr>
              <w:t>近一年中任意一个月份(不含投标当月)的财务状况报告（资产负债表和利润表）或由会计师事务所出具的2024年度或2025年度的审计报告和所附已审财务报告（</w:t>
            </w:r>
            <w:r>
              <w:rPr>
                <w:rFonts w:hint="eastAsia" w:ascii="宋体" w:hAnsi="宋体" w:cs="宋体"/>
                <w:color w:val="000000" w:themeColor="text1"/>
                <w:highlight w:val="none"/>
                <w:lang w:eastAsia="zh-CN"/>
                <w14:textFill>
                  <w14:solidFill>
                    <w14:schemeClr w14:val="tx1"/>
                  </w14:solidFill>
                </w14:textFill>
              </w:rPr>
              <w:t>投标供应商</w:t>
            </w:r>
            <w:r>
              <w:rPr>
                <w:rFonts w:hint="eastAsia" w:ascii="宋体" w:hAnsi="宋体" w:cs="宋体"/>
                <w:color w:val="000000" w:themeColor="text1"/>
                <w:highlight w:val="none"/>
                <w14:textFill>
                  <w14:solidFill>
                    <w14:schemeClr w14:val="tx1"/>
                  </w14:solidFill>
                </w14:textFill>
              </w:rPr>
              <w:t>如是自然人情形的，没有经审计的财务报告的，可以提供银行出具的资信证明）</w:t>
            </w:r>
          </w:p>
        </w:tc>
        <w:tc>
          <w:tcPr>
            <w:tcW w:w="2449" w:type="dxa"/>
            <w:vMerge w:val="continue"/>
            <w:noWrap w:val="0"/>
            <w:vAlign w:val="center"/>
          </w:tcPr>
          <w:p w14:paraId="32C414C6">
            <w:pPr>
              <w:pStyle w:val="285"/>
              <w:spacing w:before="0" w:after="0" w:line="240" w:lineRule="auto"/>
              <w:ind w:firstLine="0"/>
              <w:rPr>
                <w:rFonts w:hint="eastAsia" w:ascii="宋体" w:hAnsi="宋体" w:cs="宋体"/>
                <w:color w:val="000000" w:themeColor="text1"/>
                <w:highlight w:val="none"/>
                <w14:textFill>
                  <w14:solidFill>
                    <w14:schemeClr w14:val="tx1"/>
                  </w14:solidFill>
                </w14:textFill>
              </w:rPr>
            </w:pPr>
          </w:p>
        </w:tc>
      </w:tr>
      <w:tr w14:paraId="5C4A3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7728CBF0">
            <w:pPr>
              <w:pStyle w:val="28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6104" w:type="dxa"/>
            <w:noWrap w:val="0"/>
            <w:vAlign w:val="center"/>
          </w:tcPr>
          <w:p w14:paraId="257B8E30">
            <w:pPr>
              <w:pStyle w:val="285"/>
              <w:spacing w:before="0" w:after="0" w:line="240" w:lineRule="auto"/>
              <w:ind w:firstLine="0" w:firstLineChars="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投标供应商</w:t>
            </w:r>
            <w:r>
              <w:rPr>
                <w:rFonts w:hint="eastAsia" w:ascii="宋体" w:hAnsi="宋体" w:cs="宋体"/>
                <w:color w:val="000000" w:themeColor="text1"/>
                <w:highlight w:val="none"/>
                <w14:textFill>
                  <w14:solidFill>
                    <w14:schemeClr w14:val="tx1"/>
                  </w14:solidFill>
                </w14:textFill>
              </w:rPr>
              <w:t>近一年中任意一个月份(不含投标当月)的依法缴纳税收的相关材料（提供相关主管部门证明或银行代扣证明）</w:t>
            </w:r>
          </w:p>
        </w:tc>
        <w:tc>
          <w:tcPr>
            <w:tcW w:w="2449" w:type="dxa"/>
            <w:vMerge w:val="continue"/>
            <w:noWrap w:val="0"/>
            <w:vAlign w:val="center"/>
          </w:tcPr>
          <w:p w14:paraId="675C8B3F">
            <w:pPr>
              <w:pStyle w:val="285"/>
              <w:spacing w:before="0" w:after="0" w:line="240" w:lineRule="auto"/>
              <w:ind w:firstLine="0"/>
              <w:rPr>
                <w:rFonts w:hint="eastAsia" w:ascii="宋体" w:hAnsi="宋体" w:cs="宋体"/>
                <w:color w:val="000000" w:themeColor="text1"/>
                <w:highlight w:val="none"/>
                <w14:textFill>
                  <w14:solidFill>
                    <w14:schemeClr w14:val="tx1"/>
                  </w14:solidFill>
                </w14:textFill>
              </w:rPr>
            </w:pPr>
          </w:p>
        </w:tc>
      </w:tr>
      <w:tr w14:paraId="0C277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6F593513">
            <w:pPr>
              <w:pStyle w:val="28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6104" w:type="dxa"/>
            <w:noWrap w:val="0"/>
            <w:vAlign w:val="center"/>
          </w:tcPr>
          <w:p w14:paraId="7A89B9F7">
            <w:pPr>
              <w:pStyle w:val="285"/>
              <w:spacing w:before="0" w:after="0" w:line="240" w:lineRule="auto"/>
              <w:ind w:firstLine="0" w:firstLineChars="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投标供应商</w:t>
            </w:r>
            <w:r>
              <w:rPr>
                <w:rFonts w:hint="eastAsia" w:ascii="宋体" w:hAnsi="宋体" w:cs="宋体"/>
                <w:color w:val="000000" w:themeColor="text1"/>
                <w:highlight w:val="none"/>
                <w14:textFill>
                  <w14:solidFill>
                    <w14:schemeClr w14:val="tx1"/>
                  </w14:solidFill>
                </w14:textFill>
              </w:rPr>
              <w:t>近一年中任意一个月份(不含投标当月)的依法缴纳社会保障资金的相关材料（提供相关主管部门证明或银行代扣证明）</w:t>
            </w:r>
          </w:p>
        </w:tc>
        <w:tc>
          <w:tcPr>
            <w:tcW w:w="2449" w:type="dxa"/>
            <w:vMerge w:val="continue"/>
            <w:noWrap w:val="0"/>
            <w:vAlign w:val="center"/>
          </w:tcPr>
          <w:p w14:paraId="62569A88">
            <w:pPr>
              <w:pStyle w:val="285"/>
              <w:spacing w:before="0" w:after="0" w:line="240" w:lineRule="auto"/>
              <w:ind w:firstLine="0"/>
              <w:rPr>
                <w:rFonts w:hint="eastAsia" w:ascii="宋体" w:hAnsi="宋体" w:cs="宋体"/>
                <w:color w:val="000000" w:themeColor="text1"/>
                <w:highlight w:val="none"/>
                <w14:textFill>
                  <w14:solidFill>
                    <w14:schemeClr w14:val="tx1"/>
                  </w14:solidFill>
                </w14:textFill>
              </w:rPr>
            </w:pPr>
          </w:p>
        </w:tc>
      </w:tr>
      <w:tr w14:paraId="7B023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71BC1E9A">
            <w:pPr>
              <w:pStyle w:val="28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6104" w:type="dxa"/>
            <w:tcBorders>
              <w:bottom w:val="single" w:color="000000" w:sz="4" w:space="0"/>
            </w:tcBorders>
            <w:noWrap w:val="0"/>
            <w:vAlign w:val="center"/>
          </w:tcPr>
          <w:p w14:paraId="1DDC8113">
            <w:pPr>
              <w:pStyle w:val="285"/>
              <w:spacing w:before="0" w:after="0" w:line="240" w:lineRule="auto"/>
              <w:ind w:firstLine="0" w:firstLineChars="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《资格声明函》（给定格式）</w:t>
            </w:r>
          </w:p>
        </w:tc>
        <w:tc>
          <w:tcPr>
            <w:tcW w:w="2449" w:type="dxa"/>
            <w:vMerge w:val="continue"/>
            <w:noWrap w:val="0"/>
            <w:vAlign w:val="center"/>
          </w:tcPr>
          <w:p w14:paraId="064B6123">
            <w:pPr>
              <w:pStyle w:val="285"/>
              <w:spacing w:before="0" w:after="0" w:line="240" w:lineRule="auto"/>
              <w:ind w:firstLine="0"/>
              <w:rPr>
                <w:rFonts w:hint="eastAsia" w:ascii="宋体" w:hAnsi="宋体" w:cs="宋体"/>
                <w:color w:val="000000" w:themeColor="text1"/>
                <w:highlight w:val="none"/>
                <w14:textFill>
                  <w14:solidFill>
                    <w14:schemeClr w14:val="tx1"/>
                  </w14:solidFill>
                </w14:textFill>
              </w:rPr>
            </w:pPr>
          </w:p>
        </w:tc>
      </w:tr>
      <w:tr w14:paraId="1828A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19" w:type="dxa"/>
            <w:noWrap w:val="0"/>
            <w:vAlign w:val="center"/>
          </w:tcPr>
          <w:p w14:paraId="17C19E24">
            <w:pPr>
              <w:pStyle w:val="28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6104" w:type="dxa"/>
            <w:noWrap w:val="0"/>
            <w:vAlign w:val="center"/>
          </w:tcPr>
          <w:p w14:paraId="164459C6">
            <w:pPr>
              <w:pStyle w:val="285"/>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落实政府采购政策需满足的资格要求的证明文件(如有)。无</w:t>
            </w:r>
          </w:p>
        </w:tc>
        <w:tc>
          <w:tcPr>
            <w:tcW w:w="2449" w:type="dxa"/>
            <w:noWrap w:val="0"/>
            <w:vAlign w:val="center"/>
          </w:tcPr>
          <w:p w14:paraId="116804E7">
            <w:pPr>
              <w:pStyle w:val="285"/>
              <w:spacing w:before="0" w:after="0" w:line="240" w:lineRule="auto"/>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落实政府采购政策需满足的资格要求，详见第一章《投标邀请》</w:t>
            </w:r>
          </w:p>
        </w:tc>
      </w:tr>
      <w:tr w14:paraId="58BCE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1" w:hRule="atLeast"/>
          <w:jc w:val="center"/>
        </w:trPr>
        <w:tc>
          <w:tcPr>
            <w:tcW w:w="719" w:type="dxa"/>
            <w:noWrap w:val="0"/>
            <w:vAlign w:val="center"/>
          </w:tcPr>
          <w:p w14:paraId="3328F247">
            <w:pPr>
              <w:pStyle w:val="285"/>
              <w:spacing w:before="0" w:after="0" w:line="240" w:lineRule="auto"/>
              <w:ind w:firstLine="0"/>
              <w:jc w:val="center"/>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8</w:t>
            </w:r>
          </w:p>
        </w:tc>
        <w:tc>
          <w:tcPr>
            <w:tcW w:w="6104" w:type="dxa"/>
            <w:noWrap w:val="0"/>
            <w:vAlign w:val="center"/>
          </w:tcPr>
          <w:p w14:paraId="2DAAC75E">
            <w:pPr>
              <w:pStyle w:val="285"/>
              <w:spacing w:before="0" w:after="0" w:line="240" w:lineRule="auto"/>
              <w:ind w:firstLine="0"/>
              <w:jc w:val="both"/>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法定代表人授权委托人为本单位在职职工</w:t>
            </w:r>
            <w:r>
              <w:rPr>
                <w:rFonts w:hint="eastAsia" w:ascii="宋体" w:hAnsi="宋体" w:cs="宋体"/>
                <w:bCs/>
                <w:color w:val="000000" w:themeColor="text1"/>
                <w:highlight w:val="none"/>
                <w:lang w:eastAsia="zh-CN"/>
                <w14:textFill>
                  <w14:solidFill>
                    <w14:schemeClr w14:val="tx1"/>
                  </w14:solidFill>
                </w14:textFill>
              </w:rPr>
              <w:t>，投标供应商</w:t>
            </w:r>
            <w:r>
              <w:rPr>
                <w:rFonts w:hint="eastAsia" w:ascii="宋体" w:hAnsi="宋体" w:cs="宋体"/>
                <w:bCs/>
                <w:color w:val="000000" w:themeColor="text1"/>
                <w:highlight w:val="none"/>
                <w14:textFill>
                  <w14:solidFill>
                    <w14:schemeClr w14:val="tx1"/>
                  </w14:solidFill>
                </w14:textFill>
              </w:rPr>
              <w:t>法定代表人授权代表具备与本企业签订的劳动合同，及《职工养老保险手册》（内附近一年中任意一个月份（不含投标当月）的缴费清单）或由社保机构出具本企业的近一年中任意一个月份（不含投标当月）的缴费证明扫描件（由相关主管部门出具，新成立公司除外、法定代表人亲自参加投标的除外）</w:t>
            </w:r>
          </w:p>
        </w:tc>
        <w:tc>
          <w:tcPr>
            <w:tcW w:w="2449" w:type="dxa"/>
            <w:vMerge w:val="restart"/>
            <w:noWrap w:val="0"/>
            <w:vAlign w:val="center"/>
          </w:tcPr>
          <w:p w14:paraId="6D253EED">
            <w:pPr>
              <w:pStyle w:val="285"/>
              <w:spacing w:before="0" w:after="0" w:line="240" w:lineRule="auto"/>
              <w:ind w:firstLine="0"/>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特定资格要求，详见第一章《投标邀请》</w:t>
            </w:r>
          </w:p>
        </w:tc>
      </w:tr>
      <w:tr w14:paraId="13D38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1" w:hRule="atLeast"/>
          <w:jc w:val="center"/>
        </w:trPr>
        <w:tc>
          <w:tcPr>
            <w:tcW w:w="719" w:type="dxa"/>
            <w:noWrap w:val="0"/>
            <w:vAlign w:val="center"/>
          </w:tcPr>
          <w:p w14:paraId="42E7E484">
            <w:pPr>
              <w:pStyle w:val="285"/>
              <w:spacing w:before="0" w:after="0" w:line="240" w:lineRule="auto"/>
              <w:ind w:firstLine="0"/>
              <w:jc w:val="center"/>
              <w:rPr>
                <w:rFonts w:hint="default"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9</w:t>
            </w:r>
          </w:p>
        </w:tc>
        <w:tc>
          <w:tcPr>
            <w:tcW w:w="6104" w:type="dxa"/>
            <w:noWrap w:val="0"/>
            <w:vAlign w:val="center"/>
          </w:tcPr>
          <w:p w14:paraId="04451CCF">
            <w:pPr>
              <w:pStyle w:val="285"/>
              <w:spacing w:before="0" w:after="0" w:line="240" w:lineRule="auto"/>
              <w:ind w:firstLine="0"/>
              <w:jc w:val="both"/>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未被“信用中国”（www.creditchina.gov.cn）、中国政府采购网（www.ccgp.gov.cn）列入失信被执行人、重大税收违法失信主体、政府采购严重违法失信行为记录名单</w:t>
            </w:r>
          </w:p>
        </w:tc>
        <w:tc>
          <w:tcPr>
            <w:tcW w:w="2449" w:type="dxa"/>
            <w:vMerge w:val="continue"/>
            <w:noWrap w:val="0"/>
            <w:vAlign w:val="center"/>
          </w:tcPr>
          <w:p w14:paraId="00D70482">
            <w:pPr>
              <w:pStyle w:val="285"/>
              <w:spacing w:before="0" w:after="0" w:line="240" w:lineRule="auto"/>
              <w:ind w:firstLine="0"/>
              <w:jc w:val="both"/>
              <w:rPr>
                <w:rFonts w:hint="eastAsia" w:ascii="宋体" w:hAnsi="宋体" w:cs="宋体"/>
                <w:bCs/>
                <w:color w:val="000000" w:themeColor="text1"/>
                <w:highlight w:val="none"/>
                <w14:textFill>
                  <w14:solidFill>
                    <w14:schemeClr w14:val="tx1"/>
                  </w14:solidFill>
                </w14:textFill>
              </w:rPr>
            </w:pPr>
          </w:p>
        </w:tc>
      </w:tr>
      <w:tr w14:paraId="4D77F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4" w:hRule="atLeast"/>
          <w:jc w:val="center"/>
        </w:trPr>
        <w:tc>
          <w:tcPr>
            <w:tcW w:w="719" w:type="dxa"/>
            <w:noWrap w:val="0"/>
            <w:vAlign w:val="center"/>
          </w:tcPr>
          <w:p w14:paraId="3A14F7EB">
            <w:pPr>
              <w:pStyle w:val="285"/>
              <w:spacing w:before="0" w:after="0" w:line="240" w:lineRule="auto"/>
              <w:ind w:firstLine="0"/>
              <w:jc w:val="center"/>
              <w:rPr>
                <w:rFonts w:hint="default"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10</w:t>
            </w:r>
          </w:p>
        </w:tc>
        <w:tc>
          <w:tcPr>
            <w:tcW w:w="6104" w:type="dxa"/>
            <w:noWrap w:val="0"/>
            <w:vAlign w:val="center"/>
          </w:tcPr>
          <w:p w14:paraId="09EA4444">
            <w:pPr>
              <w:pStyle w:val="48"/>
              <w:spacing w:line="360" w:lineRule="auto"/>
              <w:ind w:left="0" w:leftChars="0" w:firstLine="0" w:firstLineChars="0"/>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投标供应商具有有效内的</w:t>
            </w:r>
            <w:r>
              <w:rPr>
                <w:rFonts w:hint="eastAsia" w:ascii="宋体" w:hAnsi="宋体" w:cs="宋体"/>
                <w:bCs/>
                <w:color w:val="000000" w:themeColor="text1"/>
                <w:sz w:val="24"/>
                <w:szCs w:val="24"/>
                <w:highlight w:val="none"/>
                <w:lang w:val="en-US" w:eastAsia="zh-CN" w:bidi="ar-SA"/>
                <w14:textFill>
                  <w14:solidFill>
                    <w14:schemeClr w14:val="tx1"/>
                  </w14:solidFill>
                </w14:textFill>
              </w:rPr>
              <w:t>食品经营许可证</w:t>
            </w:r>
          </w:p>
        </w:tc>
        <w:tc>
          <w:tcPr>
            <w:tcW w:w="2449" w:type="dxa"/>
            <w:vMerge w:val="continue"/>
            <w:noWrap w:val="0"/>
            <w:vAlign w:val="center"/>
          </w:tcPr>
          <w:p w14:paraId="1D2E8877">
            <w:pPr>
              <w:pStyle w:val="285"/>
              <w:spacing w:before="0" w:after="0" w:line="240" w:lineRule="auto"/>
              <w:ind w:firstLine="0"/>
              <w:jc w:val="both"/>
              <w:rPr>
                <w:rFonts w:hint="eastAsia" w:ascii="宋体" w:hAnsi="宋体" w:cs="宋体"/>
                <w:bCs/>
                <w:color w:val="000000" w:themeColor="text1"/>
                <w:highlight w:val="none"/>
                <w14:textFill>
                  <w14:solidFill>
                    <w14:schemeClr w14:val="tx1"/>
                  </w14:solidFill>
                </w14:textFill>
              </w:rPr>
            </w:pPr>
          </w:p>
        </w:tc>
      </w:tr>
      <w:tr w14:paraId="78F4D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7D51C502">
            <w:pPr>
              <w:pStyle w:val="285"/>
              <w:spacing w:before="0" w:after="0" w:line="240" w:lineRule="auto"/>
              <w:ind w:firstLine="0"/>
              <w:jc w:val="center"/>
              <w:rPr>
                <w:rFonts w:hint="default"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11</w:t>
            </w:r>
          </w:p>
        </w:tc>
        <w:tc>
          <w:tcPr>
            <w:tcW w:w="8553" w:type="dxa"/>
            <w:gridSpan w:val="2"/>
            <w:noWrap w:val="0"/>
            <w:vAlign w:val="center"/>
          </w:tcPr>
          <w:p w14:paraId="7F97021A">
            <w:pPr>
              <w:pStyle w:val="285"/>
              <w:spacing w:before="0" w:after="0" w:line="24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《联合体协议》（</w:t>
            </w:r>
            <w:r>
              <w:rPr>
                <w:rFonts w:hint="eastAsia" w:ascii="宋体" w:hAnsi="宋体"/>
                <w:color w:val="000000" w:themeColor="text1"/>
                <w:highlight w:val="none"/>
                <w14:textFill>
                  <w14:solidFill>
                    <w14:schemeClr w14:val="tx1"/>
                  </w14:solidFill>
                </w14:textFill>
              </w:rPr>
              <w:t>如接受联合体投标且</w:t>
            </w:r>
            <w:r>
              <w:rPr>
                <w:rFonts w:hint="eastAsia" w:ascii="宋体" w:hAnsi="宋体"/>
                <w:color w:val="000000" w:themeColor="text1"/>
                <w:highlight w:val="none"/>
                <w:lang w:eastAsia="zh-CN"/>
                <w14:textFill>
                  <w14:solidFill>
                    <w14:schemeClr w14:val="tx1"/>
                  </w14:solidFill>
                </w14:textFill>
              </w:rPr>
              <w:t>投标供应商</w:t>
            </w:r>
            <w:r>
              <w:rPr>
                <w:rFonts w:hint="eastAsia" w:ascii="宋体" w:hAnsi="宋体"/>
                <w:color w:val="000000" w:themeColor="text1"/>
                <w:highlight w:val="none"/>
                <w14:textFill>
                  <w14:solidFill>
                    <w14:schemeClr w14:val="tx1"/>
                  </w14:solidFill>
                </w14:textFill>
              </w:rPr>
              <w:t>为联合体时须提供</w:t>
            </w:r>
            <w:r>
              <w:rPr>
                <w:rFonts w:hint="eastAsia" w:ascii="宋体" w:hAnsi="宋体" w:cs="宋体"/>
                <w:bCs/>
                <w:color w:val="000000" w:themeColor="text1"/>
                <w:highlight w:val="none"/>
                <w14:textFill>
                  <w14:solidFill>
                    <w14:schemeClr w14:val="tx1"/>
                  </w14:solidFill>
                </w14:textFill>
              </w:rPr>
              <w:t>，格式自拟）。</w:t>
            </w:r>
          </w:p>
        </w:tc>
      </w:tr>
    </w:tbl>
    <w:p w14:paraId="5D72152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4FB4E44E">
      <w:pPr>
        <w:numPr>
          <w:ilvl w:val="0"/>
          <w:numId w:val="13"/>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上述资格证明文件</w:t>
      </w:r>
      <w:r>
        <w:rPr>
          <w:rFonts w:hint="eastAsia" w:ascii="宋体" w:hAnsi="宋体"/>
          <w:color w:val="000000" w:themeColor="text1"/>
          <w:sz w:val="24"/>
          <w:szCs w:val="24"/>
          <w:highlight w:val="none"/>
          <w14:textFill>
            <w14:solidFill>
              <w14:schemeClr w14:val="tx1"/>
            </w14:solidFill>
          </w14:textFill>
        </w:rPr>
        <w:t>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其中</w:t>
      </w:r>
      <w:r>
        <w:rPr>
          <w:rFonts w:ascii="宋体" w:hAnsi="宋体"/>
          <w:color w:val="000000" w:themeColor="text1"/>
          <w:sz w:val="24"/>
          <w:szCs w:val="24"/>
          <w:highlight w:val="none"/>
          <w14:textFill>
            <w14:solidFill>
              <w14:schemeClr w14:val="tx1"/>
            </w14:solidFill>
          </w14:textFill>
        </w:rPr>
        <w:t>第</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5</w:t>
      </w:r>
      <w:r>
        <w:rPr>
          <w:rFonts w:ascii="宋体" w:hAnsi="宋体"/>
          <w:color w:val="000000" w:themeColor="text1"/>
          <w:sz w:val="24"/>
          <w:szCs w:val="24"/>
          <w:highlight w:val="none"/>
          <w14:textFill>
            <w14:solidFill>
              <w14:schemeClr w14:val="tx1"/>
            </w14:solidFill>
          </w14:textFill>
        </w:rPr>
        <w:t>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等</w:t>
      </w:r>
      <w:r>
        <w:rPr>
          <w:rFonts w:ascii="宋体" w:hAnsi="宋体"/>
          <w:color w:val="000000" w:themeColor="text1"/>
          <w:sz w:val="24"/>
          <w:szCs w:val="24"/>
          <w:highlight w:val="none"/>
          <w14:textFill>
            <w14:solidFill>
              <w14:schemeClr w14:val="tx1"/>
            </w14:solidFill>
          </w14:textFill>
        </w:rPr>
        <w:t>），必须提供相关政策规定或相关单位出具的有效证明扫描件；如因新成立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确无法提供</w:t>
      </w:r>
      <w:r>
        <w:rPr>
          <w:rFonts w:ascii="宋体" w:hAnsi="宋体"/>
          <w:color w:val="000000" w:themeColor="text1"/>
          <w:sz w:val="24"/>
          <w:szCs w:val="24"/>
          <w:highlight w:val="none"/>
          <w14:textFill>
            <w14:solidFill>
              <w14:schemeClr w14:val="tx1"/>
            </w14:solidFill>
          </w14:textFill>
        </w:rPr>
        <w:t>的，可以不提供。</w:t>
      </w:r>
    </w:p>
    <w:p w14:paraId="7B9AD86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A36FC3E">
      <w:pPr>
        <w:numPr>
          <w:ilvl w:val="0"/>
          <w:numId w:val="13"/>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7项，如本项目落实政府采购政策需满足的资格要求中有中小企业政策要求的（详见第一章《投标邀请》），必须提供相应证明文件，否则投标文件无效。</w:t>
      </w:r>
    </w:p>
    <w:p w14:paraId="39A0824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专门面向中小</w:t>
      </w:r>
      <w:r>
        <w:rPr>
          <w:rFonts w:hint="eastAsia" w:ascii="宋体" w:hAnsi="宋体"/>
          <w:color w:val="000000" w:themeColor="text1"/>
          <w:sz w:val="24"/>
          <w:szCs w:val="24"/>
          <w:highlight w:val="none"/>
          <w14:textFill>
            <w14:solidFill>
              <w14:schemeClr w14:val="tx1"/>
            </w14:solidFill>
          </w14:textFill>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4DD27528">
      <w:pPr>
        <w:numPr>
          <w:ilvl w:val="0"/>
          <w:numId w:val="13"/>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lang w:val="en-US" w:eastAsia="zh-CN"/>
          <w14:textFill>
            <w14:solidFill>
              <w14:schemeClr w14:val="tx1"/>
            </w14:solidFill>
          </w14:textFill>
        </w:rPr>
        <w:t>8、9、10</w:t>
      </w:r>
      <w:r>
        <w:rPr>
          <w:rFonts w:hint="eastAsia" w:ascii="宋体" w:hAnsi="宋体"/>
          <w:color w:val="000000" w:themeColor="text1"/>
          <w:sz w:val="24"/>
          <w:szCs w:val="24"/>
          <w:highlight w:val="none"/>
          <w14:textFill>
            <w14:solidFill>
              <w14:schemeClr w14:val="tx1"/>
            </w14:solidFill>
          </w14:textFill>
        </w:rPr>
        <w:t>项，本项目有特定资格要求的（详见第一章《投标邀请》），须提供相应的特定资格证明文件。</w:t>
      </w:r>
    </w:p>
    <w:p w14:paraId="3C2890E1">
      <w:pPr>
        <w:numPr>
          <w:ilvl w:val="0"/>
          <w:numId w:val="13"/>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lang w:val="en-US" w:eastAsia="zh-CN"/>
          <w14:textFill>
            <w14:solidFill>
              <w14:schemeClr w14:val="tx1"/>
            </w14:solidFill>
          </w14:textFill>
        </w:rPr>
        <w:t>11</w:t>
      </w:r>
      <w:r>
        <w:rPr>
          <w:rFonts w:hint="eastAsia" w:ascii="宋体" w:hAnsi="宋体"/>
          <w:color w:val="000000" w:themeColor="text1"/>
          <w:sz w:val="24"/>
          <w:szCs w:val="24"/>
          <w:highlight w:val="none"/>
          <w14:textFill>
            <w14:solidFill>
              <w14:schemeClr w14:val="tx1"/>
            </w14:solidFill>
          </w14:textFill>
        </w:rPr>
        <w:t>项，如本项目接受联合体投标的（详见第一章《投标邀请》），且</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为联合体时，必须提供《联合体协议》（格式自拟，明确各方拟承担的工作和责任，并指定联合体牵头人，授权其代表所有联合体成员负责本项目投标和合同实施阶段的牵头、协调工作），否则投标文件无效。</w:t>
      </w:r>
    </w:p>
    <w:p w14:paraId="04B9693D">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二、符合性证明文件及其他证明文件</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53333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ABF7EE1">
            <w:pPr>
              <w:pStyle w:val="285"/>
              <w:spacing w:before="0" w:after="0" w:line="240" w:lineRule="auto"/>
              <w:ind w:firstLine="0"/>
              <w:jc w:val="center"/>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序号</w:t>
            </w:r>
          </w:p>
        </w:tc>
        <w:tc>
          <w:tcPr>
            <w:tcW w:w="6095" w:type="dxa"/>
            <w:noWrap w:val="0"/>
            <w:vAlign w:val="center"/>
          </w:tcPr>
          <w:p w14:paraId="1009C30F">
            <w:pPr>
              <w:pStyle w:val="285"/>
              <w:spacing w:before="0" w:after="0" w:line="240" w:lineRule="auto"/>
              <w:ind w:firstLine="0"/>
              <w:jc w:val="center"/>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评审项及评审要求</w:t>
            </w:r>
          </w:p>
        </w:tc>
        <w:tc>
          <w:tcPr>
            <w:tcW w:w="1979" w:type="dxa"/>
            <w:noWrap w:val="0"/>
            <w:vAlign w:val="center"/>
          </w:tcPr>
          <w:p w14:paraId="305AD77A">
            <w:pPr>
              <w:pStyle w:val="285"/>
              <w:spacing w:before="0" w:after="0" w:line="240" w:lineRule="auto"/>
              <w:ind w:firstLine="0"/>
              <w:jc w:val="center"/>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审查因素</w:t>
            </w:r>
          </w:p>
        </w:tc>
      </w:tr>
      <w:tr w14:paraId="54F4C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3CBA715">
            <w:pPr>
              <w:pStyle w:val="285"/>
              <w:spacing w:before="0" w:after="0" w:line="240" w:lineRule="auto"/>
              <w:ind w:firstLine="0"/>
              <w:jc w:val="center"/>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1</w:t>
            </w:r>
          </w:p>
        </w:tc>
        <w:tc>
          <w:tcPr>
            <w:tcW w:w="6095" w:type="dxa"/>
            <w:noWrap w:val="0"/>
            <w:vAlign w:val="center"/>
          </w:tcPr>
          <w:p w14:paraId="24B88022">
            <w:pPr>
              <w:pStyle w:val="285"/>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投标函（给定格式）</w:t>
            </w:r>
          </w:p>
        </w:tc>
        <w:tc>
          <w:tcPr>
            <w:tcW w:w="1979" w:type="dxa"/>
            <w:vMerge w:val="restart"/>
            <w:noWrap w:val="0"/>
            <w:vAlign w:val="center"/>
          </w:tcPr>
          <w:p w14:paraId="579EEA39">
            <w:pPr>
              <w:pStyle w:val="285"/>
              <w:spacing w:before="0" w:after="0" w:line="240" w:lineRule="auto"/>
              <w:ind w:firstLine="0"/>
              <w:jc w:val="both"/>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符合性证明文件</w:t>
            </w:r>
          </w:p>
        </w:tc>
      </w:tr>
      <w:tr w14:paraId="6FBBF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146E608">
            <w:pPr>
              <w:pStyle w:val="285"/>
              <w:spacing w:before="0" w:after="0" w:line="240" w:lineRule="auto"/>
              <w:ind w:firstLine="0"/>
              <w:jc w:val="center"/>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2</w:t>
            </w:r>
          </w:p>
        </w:tc>
        <w:tc>
          <w:tcPr>
            <w:tcW w:w="6095" w:type="dxa"/>
            <w:noWrap w:val="0"/>
            <w:vAlign w:val="center"/>
          </w:tcPr>
          <w:p w14:paraId="64918013">
            <w:pPr>
              <w:pStyle w:val="285"/>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承诺书（给定格式）</w:t>
            </w:r>
          </w:p>
        </w:tc>
        <w:tc>
          <w:tcPr>
            <w:tcW w:w="1979" w:type="dxa"/>
            <w:vMerge w:val="continue"/>
            <w:noWrap w:val="0"/>
            <w:vAlign w:val="center"/>
          </w:tcPr>
          <w:p w14:paraId="3FD4F8B0">
            <w:pPr>
              <w:pStyle w:val="285"/>
              <w:spacing w:before="0" w:after="0" w:line="240" w:lineRule="auto"/>
              <w:ind w:firstLine="0"/>
              <w:jc w:val="both"/>
              <w:rPr>
                <w:rFonts w:hint="eastAsia" w:cs="Arial"/>
                <w:color w:val="000000" w:themeColor="text1"/>
                <w:highlight w:val="none"/>
                <w14:textFill>
                  <w14:solidFill>
                    <w14:schemeClr w14:val="tx1"/>
                  </w14:solidFill>
                </w14:textFill>
              </w:rPr>
            </w:pPr>
          </w:p>
        </w:tc>
      </w:tr>
      <w:tr w14:paraId="604EF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F7A8C0B">
            <w:pPr>
              <w:pStyle w:val="285"/>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p>
        </w:tc>
        <w:tc>
          <w:tcPr>
            <w:tcW w:w="6095" w:type="dxa"/>
            <w:noWrap w:val="0"/>
            <w:vAlign w:val="center"/>
          </w:tcPr>
          <w:p w14:paraId="26A818E1">
            <w:pPr>
              <w:pStyle w:val="285"/>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开标一览表（给定格式）</w:t>
            </w:r>
          </w:p>
        </w:tc>
        <w:tc>
          <w:tcPr>
            <w:tcW w:w="1979" w:type="dxa"/>
            <w:vMerge w:val="continue"/>
            <w:noWrap w:val="0"/>
            <w:vAlign w:val="center"/>
          </w:tcPr>
          <w:p w14:paraId="408ACFA8">
            <w:pPr>
              <w:pStyle w:val="285"/>
              <w:spacing w:before="0" w:after="0" w:line="240" w:lineRule="auto"/>
              <w:ind w:firstLine="0"/>
              <w:jc w:val="both"/>
              <w:rPr>
                <w:rFonts w:hint="eastAsia" w:cs="Arial"/>
                <w:color w:val="000000" w:themeColor="text1"/>
                <w:highlight w:val="none"/>
                <w14:textFill>
                  <w14:solidFill>
                    <w14:schemeClr w14:val="tx1"/>
                  </w14:solidFill>
                </w14:textFill>
              </w:rPr>
            </w:pPr>
          </w:p>
        </w:tc>
      </w:tr>
      <w:tr w14:paraId="2A0C6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CB27542">
            <w:pPr>
              <w:pStyle w:val="285"/>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p>
        </w:tc>
        <w:tc>
          <w:tcPr>
            <w:tcW w:w="6095" w:type="dxa"/>
            <w:noWrap w:val="0"/>
            <w:vAlign w:val="center"/>
          </w:tcPr>
          <w:p w14:paraId="2F61DBEE">
            <w:pPr>
              <w:pStyle w:val="285"/>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分项报价表（给定格式）</w:t>
            </w:r>
          </w:p>
        </w:tc>
        <w:tc>
          <w:tcPr>
            <w:tcW w:w="1979" w:type="dxa"/>
            <w:vMerge w:val="continue"/>
            <w:noWrap w:val="0"/>
            <w:vAlign w:val="center"/>
          </w:tcPr>
          <w:p w14:paraId="192E688E">
            <w:pPr>
              <w:pStyle w:val="285"/>
              <w:spacing w:before="0" w:after="0" w:line="240" w:lineRule="auto"/>
              <w:ind w:firstLine="0"/>
              <w:jc w:val="both"/>
              <w:rPr>
                <w:rFonts w:hint="eastAsia" w:cs="Arial"/>
                <w:color w:val="000000" w:themeColor="text1"/>
                <w:highlight w:val="none"/>
                <w14:textFill>
                  <w14:solidFill>
                    <w14:schemeClr w14:val="tx1"/>
                  </w14:solidFill>
                </w14:textFill>
              </w:rPr>
            </w:pPr>
          </w:p>
        </w:tc>
      </w:tr>
      <w:tr w14:paraId="30BB3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909F738">
            <w:pPr>
              <w:pStyle w:val="285"/>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p>
        </w:tc>
        <w:tc>
          <w:tcPr>
            <w:tcW w:w="6095" w:type="dxa"/>
            <w:noWrap w:val="0"/>
            <w:vAlign w:val="center"/>
          </w:tcPr>
          <w:p w14:paraId="2CADAB25">
            <w:pPr>
              <w:pStyle w:val="285"/>
              <w:spacing w:before="0" w:after="0" w:line="24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投标偏离表（给定格式）</w:t>
            </w:r>
          </w:p>
        </w:tc>
        <w:tc>
          <w:tcPr>
            <w:tcW w:w="1979" w:type="dxa"/>
            <w:vMerge w:val="continue"/>
            <w:noWrap w:val="0"/>
            <w:vAlign w:val="center"/>
          </w:tcPr>
          <w:p w14:paraId="4C227DDB">
            <w:pPr>
              <w:pStyle w:val="285"/>
              <w:spacing w:before="0" w:after="0" w:line="240" w:lineRule="auto"/>
              <w:ind w:firstLine="0"/>
              <w:jc w:val="both"/>
              <w:rPr>
                <w:rFonts w:hint="eastAsia" w:cs="Arial"/>
                <w:color w:val="000000" w:themeColor="text1"/>
                <w:highlight w:val="none"/>
                <w14:textFill>
                  <w14:solidFill>
                    <w14:schemeClr w14:val="tx1"/>
                  </w14:solidFill>
                </w14:textFill>
              </w:rPr>
            </w:pPr>
          </w:p>
        </w:tc>
      </w:tr>
      <w:tr w14:paraId="6F5D2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8E0244C">
            <w:pPr>
              <w:pStyle w:val="285"/>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w:t>
            </w:r>
          </w:p>
        </w:tc>
        <w:tc>
          <w:tcPr>
            <w:tcW w:w="6095" w:type="dxa"/>
            <w:noWrap w:val="0"/>
            <w:vAlign w:val="center"/>
          </w:tcPr>
          <w:p w14:paraId="68C39792">
            <w:pPr>
              <w:pStyle w:val="285"/>
              <w:spacing w:before="0" w:after="0" w:line="240" w:lineRule="auto"/>
              <w:ind w:firstLine="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《采购需求》中有要求须提供的证明文件</w:t>
            </w:r>
          </w:p>
        </w:tc>
        <w:tc>
          <w:tcPr>
            <w:tcW w:w="1979" w:type="dxa"/>
            <w:vMerge w:val="continue"/>
            <w:noWrap w:val="0"/>
            <w:vAlign w:val="center"/>
          </w:tcPr>
          <w:p w14:paraId="0E471EDD">
            <w:pPr>
              <w:pStyle w:val="285"/>
              <w:spacing w:before="0" w:after="0" w:line="240" w:lineRule="auto"/>
              <w:ind w:firstLine="0"/>
              <w:jc w:val="both"/>
              <w:rPr>
                <w:rFonts w:hint="eastAsia" w:cs="Arial"/>
                <w:color w:val="000000" w:themeColor="text1"/>
                <w:highlight w:val="none"/>
                <w14:textFill>
                  <w14:solidFill>
                    <w14:schemeClr w14:val="tx1"/>
                  </w14:solidFill>
                </w14:textFill>
              </w:rPr>
            </w:pPr>
          </w:p>
        </w:tc>
      </w:tr>
    </w:tbl>
    <w:p w14:paraId="7C1D8F43">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54A4427F">
      <w:pPr>
        <w:numPr>
          <w:ilvl w:val="0"/>
          <w:numId w:val="14"/>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hint="eastAsia" w:cs="Arial"/>
          <w:color w:val="000000" w:themeColor="text1"/>
          <w:sz w:val="24"/>
          <w:szCs w:val="24"/>
          <w:highlight w:val="none"/>
          <w14:textFill>
            <w14:solidFill>
              <w14:schemeClr w14:val="tx1"/>
            </w14:solidFill>
          </w14:textFill>
        </w:rPr>
        <w:t>符合性证明文件及其他证明文件</w:t>
      </w:r>
      <w:r>
        <w:rPr>
          <w:rFonts w:hint="eastAsia" w:ascii="宋体" w:hAnsi="宋体"/>
          <w:color w:val="000000" w:themeColor="text1"/>
          <w:sz w:val="24"/>
          <w:szCs w:val="24"/>
          <w:highlight w:val="none"/>
          <w14:textFill>
            <w14:solidFill>
              <w14:schemeClr w14:val="tx1"/>
            </w14:solidFill>
          </w14:textFill>
        </w:rPr>
        <w:t>1～6项必须按要求全部提供（有给定格式的，必须按给定格式的要求正确填报并提供，相应格式见本章第二部分），否则投标文件无效。</w:t>
      </w:r>
    </w:p>
    <w:p w14:paraId="0B65D6F4">
      <w:pPr>
        <w:numPr>
          <w:ilvl w:val="0"/>
          <w:numId w:val="14"/>
        </w:num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如项目接受联合体投标，且</w:t>
      </w:r>
      <w:r>
        <w:rPr>
          <w:rFonts w:hint="eastAsia" w:ascii="宋体" w:hAnsi="宋体" w:cs="宋体"/>
          <w:color w:val="000000" w:themeColor="text1"/>
          <w:sz w:val="24"/>
          <w:szCs w:val="24"/>
          <w:highlight w:val="none"/>
          <w:lang w:eastAsia="zh-CN"/>
          <w14:textFill>
            <w14:solidFill>
              <w14:schemeClr w14:val="tx1"/>
            </w14:solidFill>
          </w14:textFill>
        </w:rPr>
        <w:t>投标供应商</w:t>
      </w:r>
      <w:r>
        <w:rPr>
          <w:rFonts w:hint="eastAsia" w:ascii="宋体" w:hAnsi="宋体" w:cs="宋体"/>
          <w:color w:val="000000" w:themeColor="text1"/>
          <w:sz w:val="24"/>
          <w:szCs w:val="24"/>
          <w:highlight w:val="none"/>
          <w14:textFill>
            <w14:solidFill>
              <w14:schemeClr w14:val="tx1"/>
            </w14:solidFill>
          </w14:textFill>
        </w:rPr>
        <w:t>为联合体时，上述</w:t>
      </w:r>
      <w:r>
        <w:rPr>
          <w:rFonts w:hint="eastAsia" w:cs="Arial"/>
          <w:color w:val="000000" w:themeColor="text1"/>
          <w:sz w:val="24"/>
          <w:szCs w:val="24"/>
          <w:highlight w:val="none"/>
          <w14:textFill>
            <w14:solidFill>
              <w14:schemeClr w14:val="tx1"/>
            </w14:solidFill>
          </w14:textFill>
        </w:rPr>
        <w:t>符合性证明文件及其他证明文件</w:t>
      </w:r>
      <w:r>
        <w:rPr>
          <w:rFonts w:hint="eastAsia" w:ascii="宋体" w:hAnsi="宋体" w:cs="宋体"/>
          <w:color w:val="000000" w:themeColor="text1"/>
          <w:sz w:val="24"/>
          <w:szCs w:val="24"/>
          <w:highlight w:val="none"/>
          <w14:textFill>
            <w14:solidFill>
              <w14:schemeClr w14:val="tx1"/>
            </w14:solidFill>
          </w14:textFill>
        </w:rPr>
        <w:t>第1～5项可由联合体主体单位（即联合体牵头人）代表联合体提供。</w:t>
      </w:r>
    </w:p>
    <w:p w14:paraId="70F01150">
      <w:pPr>
        <w:ind w:firstLine="480"/>
        <w:rPr>
          <w:rFonts w:hint="eastAsia"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第二部分  投标文件格式</w:t>
      </w:r>
    </w:p>
    <w:p w14:paraId="7EB4699F">
      <w:pPr>
        <w:pStyle w:val="285"/>
        <w:spacing w:before="0" w:after="0"/>
        <w:ind w:firstLine="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一、封面格式（参考格式）：</w:t>
      </w:r>
    </w:p>
    <w:p w14:paraId="4561C6F7">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14203575">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677C6383">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投  标  文  件</w:t>
      </w:r>
    </w:p>
    <w:p w14:paraId="6A1AE7FD">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1F61BD92">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195B8382">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05794ECE">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68CC1496">
      <w:pPr>
        <w:spacing w:line="360" w:lineRule="auto"/>
        <w:ind w:firstLine="9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JSZC-320292-ZZJT-G2026-0014</w:t>
      </w:r>
    </w:p>
    <w:p w14:paraId="647B47FE">
      <w:pPr>
        <w:spacing w:line="360" w:lineRule="auto"/>
        <w:ind w:firstLine="9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项目名称：</w:t>
      </w:r>
      <w:r>
        <w:rPr>
          <w:rFonts w:hint="eastAsia" w:ascii="黑体" w:hAnsi="华文中宋" w:eastAsia="黑体"/>
          <w:bCs/>
          <w:color w:val="000000" w:themeColor="text1"/>
          <w:sz w:val="30"/>
          <w:szCs w:val="30"/>
          <w:highlight w:val="none"/>
          <w:lang w:eastAsia="zh-CN"/>
          <w14:textFill>
            <w14:solidFill>
              <w14:schemeClr w14:val="tx1"/>
            </w14:solidFill>
          </w14:textFill>
        </w:rPr>
        <w:t>无锡市和畅实验小学北校区、无锡市融成实验小学、无锡经开和嘉幼儿园食堂配餐服务项目</w:t>
      </w:r>
    </w:p>
    <w:p w14:paraId="64372584">
      <w:pPr>
        <w:spacing w:line="360" w:lineRule="auto"/>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投 标 人：</w:t>
      </w:r>
    </w:p>
    <w:p w14:paraId="22644069">
      <w:pPr>
        <w:spacing w:line="360" w:lineRule="auto"/>
        <w:ind w:firstLine="9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日    期：</w:t>
      </w:r>
    </w:p>
    <w:p w14:paraId="118ECA0A">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二、授权委托书（给定格式）：</w:t>
      </w:r>
    </w:p>
    <w:p w14:paraId="290EE2FD">
      <w:pPr>
        <w:spacing w:line="440" w:lineRule="exact"/>
        <w:rPr>
          <w:rFonts w:hint="eastAsia" w:ascii="宋体" w:hAnsi="宋体" w:cs="宋体"/>
          <w:b/>
          <w:color w:val="000000" w:themeColor="text1"/>
          <w:sz w:val="28"/>
          <w:szCs w:val="28"/>
          <w:highlight w:val="none"/>
          <w14:textFill>
            <w14:solidFill>
              <w14:schemeClr w14:val="tx1"/>
            </w14:solidFill>
          </w14:textFill>
        </w:rPr>
      </w:pPr>
    </w:p>
    <w:p w14:paraId="57996B73">
      <w:pPr>
        <w:spacing w:line="360" w:lineRule="auto"/>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法定代表人授权委托书</w:t>
      </w:r>
    </w:p>
    <w:p w14:paraId="789D439A">
      <w:pPr>
        <w:spacing w:line="360" w:lineRule="auto"/>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政府采购编号：</w:t>
      </w:r>
    </w:p>
    <w:p w14:paraId="399D6100">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中证房地产评估造价集团有限公司</w:t>
      </w:r>
      <w:r>
        <w:rPr>
          <w:rFonts w:hint="eastAsia" w:ascii="宋体" w:hAnsi="宋体" w:cs="宋体"/>
          <w:bCs/>
          <w:color w:val="000000" w:themeColor="text1"/>
          <w:sz w:val="24"/>
          <w:highlight w:val="none"/>
          <w14:textFill>
            <w14:solidFill>
              <w14:schemeClr w14:val="tx1"/>
            </w14:solidFill>
          </w14:textFill>
        </w:rPr>
        <w:t>：</w:t>
      </w:r>
    </w:p>
    <w:p w14:paraId="542B51C1">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系中华人民共和国合法公司（单位），特授权</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代表我公司（单位）全权办理针对本项目</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的投标、参与开标、评标、签约等具体工作，并签署全部有关的文件、协议及合同。</w:t>
      </w:r>
    </w:p>
    <w:p w14:paraId="5D7A771E">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我公司（单位）对被授权代表的签名负全部责任。</w:t>
      </w:r>
    </w:p>
    <w:p w14:paraId="536FEEFE">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在撤销授权的书面通知送达你处以前，本授权书一直有效，被授权代表签署的所有文件（在授权书有效期内签署的）不因授权的撤销而失效。</w:t>
      </w:r>
    </w:p>
    <w:p w14:paraId="66068FE3">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被授权代表情况：</w:t>
      </w:r>
    </w:p>
    <w:p w14:paraId="136EFCAA">
      <w:pPr>
        <w:spacing w:line="360" w:lineRule="auto"/>
        <w:ind w:firstLine="52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姓名：         性别：       电话：</w:t>
      </w:r>
    </w:p>
    <w:p w14:paraId="593C243F">
      <w:pPr>
        <w:spacing w:line="360" w:lineRule="auto"/>
        <w:ind w:firstLine="4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投标供应商（盖章）：</w:t>
      </w:r>
    </w:p>
    <w:p w14:paraId="1F3DDAAE">
      <w:pPr>
        <w:spacing w:line="360" w:lineRule="auto"/>
        <w:ind w:firstLine="4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法定代表人（签字或盖章）：</w:t>
      </w:r>
    </w:p>
    <w:p w14:paraId="40B00965">
      <w:pPr>
        <w:spacing w:line="360" w:lineRule="auto"/>
        <w:ind w:firstLine="420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    年     月     日</w:t>
      </w:r>
    </w:p>
    <w:tbl>
      <w:tblPr>
        <w:tblStyle w:val="40"/>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4D6CB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noWrap w:val="0"/>
          </w:tcPr>
          <w:p w14:paraId="302A8022">
            <w:pPr>
              <w:widowControl/>
              <w:spacing w:before="4" w:line="360" w:lineRule="auto"/>
              <w:rPr>
                <w:rFonts w:ascii="宋体" w:hAnsi="宋体" w:cs="宋体"/>
                <w:color w:val="000000" w:themeColor="text1"/>
                <w:sz w:val="24"/>
                <w:highlight w:val="none"/>
                <w14:textFill>
                  <w14:solidFill>
                    <w14:schemeClr w14:val="tx1"/>
                  </w14:solidFill>
                </w14:textFill>
              </w:rPr>
            </w:pPr>
          </w:p>
          <w:p w14:paraId="7B221FFD">
            <w:pPr>
              <w:widowControl/>
              <w:spacing w:before="4" w:line="360" w:lineRule="auto"/>
              <w:rPr>
                <w:rFonts w:ascii="宋体" w:hAnsi="宋体" w:cs="宋体"/>
                <w:color w:val="000000" w:themeColor="text1"/>
                <w:sz w:val="24"/>
                <w:highlight w:val="none"/>
                <w14:textFill>
                  <w14:solidFill>
                    <w14:schemeClr w14:val="tx1"/>
                  </w14:solidFill>
                </w14:textFill>
              </w:rPr>
            </w:pPr>
          </w:p>
          <w:p w14:paraId="0677986C">
            <w:pPr>
              <w:widowControl/>
              <w:spacing w:before="4"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法定代表人身份证复印件</w:t>
            </w:r>
          </w:p>
          <w:p w14:paraId="4E38DFC4">
            <w:pPr>
              <w:widowControl/>
              <w:spacing w:before="4"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（正面）</w:t>
            </w:r>
          </w:p>
        </w:tc>
        <w:tc>
          <w:tcPr>
            <w:tcW w:w="720" w:type="dxa"/>
            <w:tcBorders>
              <w:top w:val="nil"/>
              <w:bottom w:val="nil"/>
            </w:tcBorders>
            <w:noWrap w:val="0"/>
          </w:tcPr>
          <w:p w14:paraId="05C8B3FE">
            <w:pPr>
              <w:widowControl/>
              <w:spacing w:line="360" w:lineRule="auto"/>
              <w:jc w:val="left"/>
              <w:rPr>
                <w:rFonts w:ascii="宋体" w:hAnsi="宋体" w:cs="宋体"/>
                <w:color w:val="000000" w:themeColor="text1"/>
                <w:sz w:val="24"/>
                <w:highlight w:val="none"/>
                <w14:textFill>
                  <w14:solidFill>
                    <w14:schemeClr w14:val="tx1"/>
                  </w14:solidFill>
                </w14:textFill>
              </w:rPr>
            </w:pPr>
          </w:p>
        </w:tc>
        <w:tc>
          <w:tcPr>
            <w:tcW w:w="5040" w:type="dxa"/>
            <w:noWrap w:val="0"/>
          </w:tcPr>
          <w:p w14:paraId="42BB25B3">
            <w:pPr>
              <w:widowControl/>
              <w:spacing w:before="4" w:line="360" w:lineRule="auto"/>
              <w:rPr>
                <w:rFonts w:ascii="宋体" w:hAnsi="宋体" w:cs="宋体"/>
                <w:color w:val="000000" w:themeColor="text1"/>
                <w:sz w:val="24"/>
                <w:highlight w:val="none"/>
                <w14:textFill>
                  <w14:solidFill>
                    <w14:schemeClr w14:val="tx1"/>
                  </w14:solidFill>
                </w14:textFill>
              </w:rPr>
            </w:pPr>
          </w:p>
          <w:p w14:paraId="5BE3F856">
            <w:pPr>
              <w:widowControl/>
              <w:spacing w:before="4" w:line="360" w:lineRule="auto"/>
              <w:rPr>
                <w:rFonts w:ascii="宋体" w:hAnsi="宋体" w:cs="宋体"/>
                <w:color w:val="000000" w:themeColor="text1"/>
                <w:sz w:val="24"/>
                <w:highlight w:val="none"/>
                <w14:textFill>
                  <w14:solidFill>
                    <w14:schemeClr w14:val="tx1"/>
                  </w14:solidFill>
                </w14:textFill>
              </w:rPr>
            </w:pPr>
          </w:p>
          <w:p w14:paraId="70374CC0">
            <w:pPr>
              <w:widowControl/>
              <w:spacing w:before="4"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法定代表人身份证复印件</w:t>
            </w:r>
          </w:p>
          <w:p w14:paraId="4289E2EF">
            <w:pPr>
              <w:widowControl/>
              <w:spacing w:before="4"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（反面）</w:t>
            </w:r>
          </w:p>
        </w:tc>
      </w:tr>
    </w:tbl>
    <w:p w14:paraId="69CC8FF1">
      <w:pPr>
        <w:spacing w:line="360" w:lineRule="auto"/>
        <w:jc w:val="left"/>
        <w:rPr>
          <w:rFonts w:ascii="宋体" w:hAnsi="宋体" w:cs="宋体"/>
          <w:bCs/>
          <w:color w:val="000000" w:themeColor="text1"/>
          <w:sz w:val="24"/>
          <w:highlight w:val="none"/>
          <w14:textFill>
            <w14:solidFill>
              <w14:schemeClr w14:val="tx1"/>
            </w14:solidFill>
          </w14:textFill>
        </w:rPr>
      </w:pPr>
    </w:p>
    <w:tbl>
      <w:tblPr>
        <w:tblStyle w:val="40"/>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3C213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4680" w:type="dxa"/>
            <w:noWrap w:val="0"/>
          </w:tcPr>
          <w:p w14:paraId="331F2D29">
            <w:pPr>
              <w:widowControl/>
              <w:spacing w:before="4" w:line="360" w:lineRule="auto"/>
              <w:rPr>
                <w:rFonts w:ascii="宋体" w:hAnsi="宋体" w:cs="宋体"/>
                <w:color w:val="000000" w:themeColor="text1"/>
                <w:sz w:val="24"/>
                <w:highlight w:val="none"/>
                <w14:textFill>
                  <w14:solidFill>
                    <w14:schemeClr w14:val="tx1"/>
                  </w14:solidFill>
                </w14:textFill>
              </w:rPr>
            </w:pPr>
          </w:p>
          <w:p w14:paraId="6F0C5882">
            <w:pPr>
              <w:widowControl/>
              <w:spacing w:before="4" w:line="360" w:lineRule="auto"/>
              <w:rPr>
                <w:rFonts w:ascii="宋体" w:hAnsi="宋体" w:cs="宋体"/>
                <w:color w:val="000000" w:themeColor="text1"/>
                <w:sz w:val="24"/>
                <w:highlight w:val="none"/>
                <w14:textFill>
                  <w14:solidFill>
                    <w14:schemeClr w14:val="tx1"/>
                  </w14:solidFill>
                </w14:textFill>
              </w:rPr>
            </w:pPr>
          </w:p>
          <w:p w14:paraId="446E7503">
            <w:pPr>
              <w:widowControl/>
              <w:spacing w:before="4"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被授权代表身份证复印件</w:t>
            </w:r>
          </w:p>
          <w:p w14:paraId="2012B16F">
            <w:pPr>
              <w:widowControl/>
              <w:spacing w:before="4"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（正面）</w:t>
            </w:r>
          </w:p>
        </w:tc>
        <w:tc>
          <w:tcPr>
            <w:tcW w:w="720" w:type="dxa"/>
            <w:tcBorders>
              <w:top w:val="nil"/>
              <w:bottom w:val="nil"/>
            </w:tcBorders>
            <w:noWrap w:val="0"/>
          </w:tcPr>
          <w:p w14:paraId="7E28BBF8">
            <w:pPr>
              <w:widowControl/>
              <w:spacing w:line="360" w:lineRule="auto"/>
              <w:jc w:val="left"/>
              <w:rPr>
                <w:rFonts w:ascii="宋体" w:hAnsi="宋体" w:cs="宋体"/>
                <w:color w:val="000000" w:themeColor="text1"/>
                <w:sz w:val="24"/>
                <w:highlight w:val="none"/>
                <w14:textFill>
                  <w14:solidFill>
                    <w14:schemeClr w14:val="tx1"/>
                  </w14:solidFill>
                </w14:textFill>
              </w:rPr>
            </w:pPr>
          </w:p>
        </w:tc>
        <w:tc>
          <w:tcPr>
            <w:tcW w:w="5040" w:type="dxa"/>
            <w:noWrap w:val="0"/>
          </w:tcPr>
          <w:p w14:paraId="22DA2689">
            <w:pPr>
              <w:widowControl/>
              <w:spacing w:before="4" w:line="360" w:lineRule="auto"/>
              <w:rPr>
                <w:rFonts w:ascii="宋体" w:hAnsi="宋体" w:cs="宋体"/>
                <w:color w:val="000000" w:themeColor="text1"/>
                <w:sz w:val="24"/>
                <w:highlight w:val="none"/>
                <w14:textFill>
                  <w14:solidFill>
                    <w14:schemeClr w14:val="tx1"/>
                  </w14:solidFill>
                </w14:textFill>
              </w:rPr>
            </w:pPr>
          </w:p>
          <w:p w14:paraId="5B326C74">
            <w:pPr>
              <w:widowControl/>
              <w:spacing w:before="4" w:line="360" w:lineRule="auto"/>
              <w:rPr>
                <w:rFonts w:ascii="宋体" w:hAnsi="宋体" w:cs="宋体"/>
                <w:color w:val="000000" w:themeColor="text1"/>
                <w:sz w:val="24"/>
                <w:highlight w:val="none"/>
                <w14:textFill>
                  <w14:solidFill>
                    <w14:schemeClr w14:val="tx1"/>
                  </w14:solidFill>
                </w14:textFill>
              </w:rPr>
            </w:pPr>
          </w:p>
          <w:p w14:paraId="34FCFB34">
            <w:pPr>
              <w:widowControl/>
              <w:spacing w:before="4"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被授权代表身份证复印件</w:t>
            </w:r>
          </w:p>
          <w:p w14:paraId="3D762C50">
            <w:pPr>
              <w:widowControl/>
              <w:spacing w:before="4"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（反面）</w:t>
            </w:r>
          </w:p>
        </w:tc>
      </w:tr>
    </w:tbl>
    <w:p w14:paraId="466C05F0">
      <w:pPr>
        <w:outlineLvl w:val="9"/>
        <w:rPr>
          <w:rFonts w:ascii="宋体" w:hAnsi="宋体" w:cs="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法定代表人亲自参加投标的需提供：</w:t>
      </w:r>
    </w:p>
    <w:p w14:paraId="5EF7419A">
      <w:pPr>
        <w:spacing w:line="360" w:lineRule="auto"/>
        <w:jc w:val="center"/>
        <w:rPr>
          <w:rFonts w:ascii="宋体" w:hAnsi="宋体"/>
          <w:b/>
          <w:color w:val="000000" w:themeColor="text1"/>
          <w:sz w:val="28"/>
          <w:szCs w:val="28"/>
          <w:highlight w:val="none"/>
          <w14:textFill>
            <w14:solidFill>
              <w14:schemeClr w14:val="tx1"/>
            </w14:solidFill>
          </w14:textFill>
        </w:rPr>
      </w:pPr>
    </w:p>
    <w:p w14:paraId="15CAA830">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法定代表人身份证明书（格式）</w:t>
      </w:r>
    </w:p>
    <w:p w14:paraId="075EFCFA">
      <w:pPr>
        <w:spacing w:line="360" w:lineRule="auto"/>
        <w:ind w:firstLine="61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单位名称：</w:t>
      </w:r>
    </w:p>
    <w:p w14:paraId="0787946D">
      <w:pPr>
        <w:spacing w:line="360" w:lineRule="auto"/>
        <w:ind w:firstLine="612"/>
        <w:rPr>
          <w:rFonts w:ascii="宋体" w:hAnsi="宋体"/>
          <w:color w:val="000000" w:themeColor="text1"/>
          <w:sz w:val="24"/>
          <w:szCs w:val="24"/>
          <w:highlight w:val="none"/>
          <w14:textFill>
            <w14:solidFill>
              <w14:schemeClr w14:val="tx1"/>
            </w14:solidFill>
          </w14:textFill>
        </w:rPr>
      </w:pPr>
    </w:p>
    <w:p w14:paraId="5A372272">
      <w:pPr>
        <w:spacing w:line="360" w:lineRule="auto"/>
        <w:ind w:firstLine="61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单位性质：</w:t>
      </w:r>
    </w:p>
    <w:p w14:paraId="7BE44F99">
      <w:pPr>
        <w:spacing w:line="360" w:lineRule="auto"/>
        <w:ind w:firstLine="610"/>
        <w:rPr>
          <w:rFonts w:ascii="宋体" w:hAnsi="宋体"/>
          <w:color w:val="000000" w:themeColor="text1"/>
          <w:sz w:val="24"/>
          <w:szCs w:val="24"/>
          <w:highlight w:val="none"/>
          <w14:textFill>
            <w14:solidFill>
              <w14:schemeClr w14:val="tx1"/>
            </w14:solidFill>
          </w14:textFill>
        </w:rPr>
      </w:pPr>
    </w:p>
    <w:p w14:paraId="03FB2D87">
      <w:pPr>
        <w:spacing w:line="360" w:lineRule="auto"/>
        <w:ind w:firstLine="61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地    址：</w:t>
      </w:r>
    </w:p>
    <w:p w14:paraId="59949330">
      <w:pPr>
        <w:spacing w:line="360" w:lineRule="auto"/>
        <w:ind w:firstLine="610"/>
        <w:rPr>
          <w:rFonts w:ascii="宋体" w:hAnsi="宋体"/>
          <w:color w:val="000000" w:themeColor="text1"/>
          <w:sz w:val="24"/>
          <w:szCs w:val="24"/>
          <w:highlight w:val="none"/>
          <w14:textFill>
            <w14:solidFill>
              <w14:schemeClr w14:val="tx1"/>
            </w14:solidFill>
          </w14:textFill>
        </w:rPr>
      </w:pPr>
    </w:p>
    <w:p w14:paraId="1692F776">
      <w:pPr>
        <w:spacing w:line="360" w:lineRule="auto"/>
        <w:ind w:firstLine="61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成立时间：年月日</w:t>
      </w:r>
    </w:p>
    <w:p w14:paraId="58AA011E">
      <w:pPr>
        <w:spacing w:line="360" w:lineRule="auto"/>
        <w:ind w:firstLine="610"/>
        <w:rPr>
          <w:rFonts w:ascii="宋体" w:hAnsi="宋体"/>
          <w:color w:val="000000" w:themeColor="text1"/>
          <w:sz w:val="24"/>
          <w:szCs w:val="24"/>
          <w:highlight w:val="none"/>
          <w14:textFill>
            <w14:solidFill>
              <w14:schemeClr w14:val="tx1"/>
            </w14:solidFill>
          </w14:textFill>
        </w:rPr>
      </w:pPr>
    </w:p>
    <w:p w14:paraId="55CDB7B1">
      <w:pPr>
        <w:spacing w:line="360" w:lineRule="auto"/>
        <w:ind w:firstLine="61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经营期限：</w:t>
      </w:r>
    </w:p>
    <w:p w14:paraId="39E313E5">
      <w:pPr>
        <w:spacing w:line="360" w:lineRule="auto"/>
        <w:ind w:firstLine="610"/>
        <w:rPr>
          <w:rFonts w:ascii="宋体" w:hAnsi="宋体"/>
          <w:color w:val="000000" w:themeColor="text1"/>
          <w:sz w:val="24"/>
          <w:szCs w:val="24"/>
          <w:highlight w:val="none"/>
          <w14:textFill>
            <w14:solidFill>
              <w14:schemeClr w14:val="tx1"/>
            </w14:solidFill>
          </w14:textFill>
        </w:rPr>
      </w:pPr>
    </w:p>
    <w:p w14:paraId="7B0ECD8F">
      <w:pPr>
        <w:spacing w:line="360" w:lineRule="auto"/>
        <w:ind w:firstLine="61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姓    名性别：年龄：职务：</w:t>
      </w:r>
    </w:p>
    <w:p w14:paraId="19940A47">
      <w:pPr>
        <w:spacing w:line="360" w:lineRule="auto"/>
        <w:ind w:firstLine="610"/>
        <w:rPr>
          <w:rFonts w:ascii="宋体" w:hAnsi="宋体"/>
          <w:color w:val="000000" w:themeColor="text1"/>
          <w:sz w:val="24"/>
          <w:szCs w:val="24"/>
          <w:highlight w:val="none"/>
          <w14:textFill>
            <w14:solidFill>
              <w14:schemeClr w14:val="tx1"/>
            </w14:solidFill>
          </w14:textFill>
        </w:rPr>
      </w:pPr>
    </w:p>
    <w:p w14:paraId="61880759">
      <w:pPr>
        <w:spacing w:line="360" w:lineRule="auto"/>
        <w:ind w:firstLine="61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系的法定代表人。</w:t>
      </w:r>
    </w:p>
    <w:p w14:paraId="2D5F2746">
      <w:pPr>
        <w:spacing w:line="360" w:lineRule="auto"/>
        <w:ind w:firstLine="610"/>
        <w:rPr>
          <w:rFonts w:ascii="宋体" w:hAnsi="宋体"/>
          <w:color w:val="000000" w:themeColor="text1"/>
          <w:sz w:val="24"/>
          <w:szCs w:val="24"/>
          <w:highlight w:val="none"/>
          <w14:textFill>
            <w14:solidFill>
              <w14:schemeClr w14:val="tx1"/>
            </w14:solidFill>
          </w14:textFill>
        </w:rPr>
      </w:pPr>
    </w:p>
    <w:p w14:paraId="32BD2398">
      <w:pPr>
        <w:spacing w:line="360" w:lineRule="auto"/>
        <w:ind w:firstLine="61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特此证明。</w:t>
      </w:r>
    </w:p>
    <w:p w14:paraId="4877B8C9">
      <w:pPr>
        <w:tabs>
          <w:tab w:val="left" w:pos="720"/>
          <w:tab w:val="left" w:pos="900"/>
        </w:tabs>
        <w:spacing w:line="600" w:lineRule="auto"/>
        <w:ind w:firstLine="43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投标供应商：</w:t>
      </w:r>
      <w:r>
        <w:rPr>
          <w:rFonts w:hint="eastAsia" w:ascii="宋体" w:hAnsi="宋体"/>
          <w:color w:val="000000" w:themeColor="text1"/>
          <w:sz w:val="24"/>
          <w:szCs w:val="24"/>
          <w:highlight w:val="none"/>
          <w:u w:val="single"/>
          <w14:textFill>
            <w14:solidFill>
              <w14:schemeClr w14:val="tx1"/>
            </w14:solidFill>
          </w14:textFill>
        </w:rPr>
        <w:t xml:space="preserve">             （盖公章）</w:t>
      </w:r>
    </w:p>
    <w:p w14:paraId="6699970B">
      <w:pPr>
        <w:widowControl/>
        <w:ind w:right="480" w:firstLine="52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日  期：  年  月  日</w:t>
      </w:r>
    </w:p>
    <w:p w14:paraId="5CC5D724">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投标供应商</w:t>
      </w:r>
      <w:r>
        <w:rPr>
          <w:rFonts w:hint="eastAsia" w:ascii="宋体" w:hAnsi="宋体" w:cs="宋体"/>
          <w:bCs/>
          <w:color w:val="000000" w:themeColor="text1"/>
          <w:sz w:val="24"/>
          <w:szCs w:val="24"/>
          <w:highlight w:val="none"/>
          <w14:textFill>
            <w14:solidFill>
              <w14:schemeClr w14:val="tx1"/>
            </w14:solidFill>
          </w14:textFill>
        </w:rPr>
        <w:t>法定代表人身份证扫描件：</w:t>
      </w:r>
    </w:p>
    <w:p w14:paraId="0E680648">
      <w:pPr>
        <w:pStyle w:val="19"/>
        <w:rPr>
          <w:rFonts w:hint="eastAsia" w:ascii="宋体" w:hAnsi="宋体" w:cs="宋体"/>
          <w:bCs/>
          <w:color w:val="000000" w:themeColor="text1"/>
          <w:sz w:val="24"/>
          <w:szCs w:val="24"/>
          <w:highlight w:val="none"/>
          <w14:textFill>
            <w14:solidFill>
              <w14:schemeClr w14:val="tx1"/>
            </w14:solidFill>
          </w14:textFill>
        </w:rPr>
      </w:pPr>
    </w:p>
    <w:tbl>
      <w:tblPr>
        <w:tblStyle w:val="40"/>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131B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noWrap w:val="0"/>
          </w:tcPr>
          <w:p w14:paraId="05223121">
            <w:pPr>
              <w:widowControl/>
              <w:spacing w:before="4" w:line="360" w:lineRule="auto"/>
              <w:rPr>
                <w:rFonts w:hint="eastAsia" w:ascii="宋体" w:hAnsi="宋体" w:cs="宋体"/>
                <w:color w:val="000000" w:themeColor="text1"/>
                <w:sz w:val="24"/>
                <w:highlight w:val="none"/>
                <w14:textFill>
                  <w14:solidFill>
                    <w14:schemeClr w14:val="tx1"/>
                  </w14:solidFill>
                </w14:textFill>
              </w:rPr>
            </w:pPr>
          </w:p>
          <w:p w14:paraId="01A90636">
            <w:pPr>
              <w:widowControl/>
              <w:spacing w:before="4" w:line="360" w:lineRule="auto"/>
              <w:rPr>
                <w:rFonts w:hint="eastAsia" w:ascii="宋体" w:hAnsi="宋体" w:cs="宋体"/>
                <w:color w:val="000000" w:themeColor="text1"/>
                <w:sz w:val="24"/>
                <w:highlight w:val="none"/>
                <w14:textFill>
                  <w14:solidFill>
                    <w14:schemeClr w14:val="tx1"/>
                  </w14:solidFill>
                </w14:textFill>
              </w:rPr>
            </w:pPr>
          </w:p>
          <w:p w14:paraId="793513A7">
            <w:pPr>
              <w:widowControl/>
              <w:spacing w:before="4"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法定代表人身份证复印件</w:t>
            </w:r>
          </w:p>
          <w:p w14:paraId="3B6760C7">
            <w:pPr>
              <w:widowControl/>
              <w:spacing w:before="4"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（正面）</w:t>
            </w:r>
          </w:p>
        </w:tc>
        <w:tc>
          <w:tcPr>
            <w:tcW w:w="720" w:type="dxa"/>
            <w:tcBorders>
              <w:top w:val="nil"/>
              <w:bottom w:val="nil"/>
            </w:tcBorders>
            <w:noWrap w:val="0"/>
          </w:tcPr>
          <w:p w14:paraId="598DF154">
            <w:pPr>
              <w:widowControl/>
              <w:spacing w:line="360" w:lineRule="auto"/>
              <w:jc w:val="left"/>
              <w:rPr>
                <w:rFonts w:hint="eastAsia" w:ascii="宋体" w:hAnsi="宋体" w:cs="宋体"/>
                <w:color w:val="000000" w:themeColor="text1"/>
                <w:sz w:val="24"/>
                <w:highlight w:val="none"/>
                <w14:textFill>
                  <w14:solidFill>
                    <w14:schemeClr w14:val="tx1"/>
                  </w14:solidFill>
                </w14:textFill>
              </w:rPr>
            </w:pPr>
          </w:p>
        </w:tc>
        <w:tc>
          <w:tcPr>
            <w:tcW w:w="5040" w:type="dxa"/>
            <w:noWrap w:val="0"/>
          </w:tcPr>
          <w:p w14:paraId="6F3154D1">
            <w:pPr>
              <w:widowControl/>
              <w:spacing w:before="4" w:line="360" w:lineRule="auto"/>
              <w:rPr>
                <w:rFonts w:hint="eastAsia" w:ascii="宋体" w:hAnsi="宋体" w:cs="宋体"/>
                <w:color w:val="000000" w:themeColor="text1"/>
                <w:sz w:val="24"/>
                <w:highlight w:val="none"/>
                <w14:textFill>
                  <w14:solidFill>
                    <w14:schemeClr w14:val="tx1"/>
                  </w14:solidFill>
                </w14:textFill>
              </w:rPr>
            </w:pPr>
          </w:p>
          <w:p w14:paraId="7358895A">
            <w:pPr>
              <w:widowControl/>
              <w:spacing w:before="4" w:line="360" w:lineRule="auto"/>
              <w:rPr>
                <w:rFonts w:hint="eastAsia" w:ascii="宋体" w:hAnsi="宋体" w:cs="宋体"/>
                <w:color w:val="000000" w:themeColor="text1"/>
                <w:sz w:val="24"/>
                <w:highlight w:val="none"/>
                <w14:textFill>
                  <w14:solidFill>
                    <w14:schemeClr w14:val="tx1"/>
                  </w14:solidFill>
                </w14:textFill>
              </w:rPr>
            </w:pPr>
          </w:p>
          <w:p w14:paraId="42B85C1A">
            <w:pPr>
              <w:widowControl/>
              <w:spacing w:before="4"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法定代表人身份证复印件</w:t>
            </w:r>
          </w:p>
          <w:p w14:paraId="3F698D7D">
            <w:pPr>
              <w:widowControl/>
              <w:spacing w:before="4"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（反面）</w:t>
            </w:r>
          </w:p>
        </w:tc>
      </w:tr>
    </w:tbl>
    <w:p w14:paraId="6E1329DE">
      <w:pPr>
        <w:rPr>
          <w:rFonts w:hint="eastAsia" w:ascii="宋体" w:hAnsi="宋体" w:cs="宋体"/>
          <w:bCs/>
          <w:color w:val="000000" w:themeColor="text1"/>
          <w:sz w:val="24"/>
          <w:highlight w:val="none"/>
          <w14:textFill>
            <w14:solidFill>
              <w14:schemeClr w14:val="tx1"/>
            </w14:solidFill>
          </w14:textFill>
        </w:rPr>
      </w:pPr>
    </w:p>
    <w:p w14:paraId="7A3C96AC">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p>
    <w:p w14:paraId="6AF96CCE">
      <w:pPr>
        <w:pStyle w:val="283"/>
        <w:ind w:firstLine="0"/>
        <w:outlineLvl w:val="9"/>
        <w:rPr>
          <w:rFonts w:hint="eastAsia" w:ascii="宋体" w:hAnsi="宋体" w:cs="宋体"/>
          <w:b/>
          <w:color w:val="000000" w:themeColor="text1"/>
          <w:szCs w:val="28"/>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三、资格声明函（给定格式）：</w:t>
      </w:r>
    </w:p>
    <w:p w14:paraId="122C8E00">
      <w:pPr>
        <w:pStyle w:val="283"/>
        <w:ind w:firstLine="0"/>
        <w:rPr>
          <w:rFonts w:hint="eastAsia" w:ascii="宋体" w:hAnsi="宋体" w:cs="宋体"/>
          <w:b/>
          <w:color w:val="000000" w:themeColor="text1"/>
          <w:szCs w:val="28"/>
          <w:highlight w:val="none"/>
          <w14:textFill>
            <w14:solidFill>
              <w14:schemeClr w14:val="tx1"/>
            </w14:solidFill>
          </w14:textFill>
        </w:rPr>
      </w:pPr>
    </w:p>
    <w:p w14:paraId="58E72F22">
      <w:pPr>
        <w:jc w:val="center"/>
        <w:outlineLvl w:val="9"/>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资格声明函</w:t>
      </w:r>
    </w:p>
    <w:p w14:paraId="22AF8DD5">
      <w:pPr>
        <w:spacing w:line="480" w:lineRule="auto"/>
        <w:jc w:val="center"/>
        <w:rPr>
          <w:rFonts w:ascii="宋体"/>
          <w:bCs/>
          <w:color w:val="000000" w:themeColor="text1"/>
          <w:sz w:val="24"/>
          <w:szCs w:val="24"/>
          <w:highlight w:val="none"/>
          <w14:textFill>
            <w14:solidFill>
              <w14:schemeClr w14:val="tx1"/>
            </w14:solidFill>
          </w14:textFill>
        </w:rPr>
      </w:pPr>
    </w:p>
    <w:p w14:paraId="103CA987">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中证房地产评估造价集团有限公司</w:t>
      </w:r>
      <w:r>
        <w:rPr>
          <w:rFonts w:hint="eastAsia" w:ascii="宋体" w:hAnsi="宋体"/>
          <w:bCs/>
          <w:color w:val="000000" w:themeColor="text1"/>
          <w:sz w:val="24"/>
          <w:szCs w:val="24"/>
          <w:highlight w:val="none"/>
          <w14:textFill>
            <w14:solidFill>
              <w14:schemeClr w14:val="tx1"/>
            </w14:solidFill>
          </w14:textFill>
        </w:rPr>
        <w:t>：</w:t>
      </w:r>
    </w:p>
    <w:p w14:paraId="4B57AD42">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我公司（单位）针对本次项目进行投标，并</w:t>
      </w:r>
      <w:r>
        <w:rPr>
          <w:rFonts w:hint="eastAsia" w:ascii="宋体" w:hAnsi="宋体"/>
          <w:bCs/>
          <w:color w:val="000000" w:themeColor="text1"/>
          <w:sz w:val="24"/>
          <w:szCs w:val="24"/>
          <w:highlight w:val="none"/>
          <w:lang w:eastAsia="zh-CN"/>
          <w14:textFill>
            <w14:solidFill>
              <w14:schemeClr w14:val="tx1"/>
            </w14:solidFill>
          </w14:textFill>
        </w:rPr>
        <w:t>做</w:t>
      </w:r>
      <w:r>
        <w:rPr>
          <w:rFonts w:hint="eastAsia" w:ascii="宋体" w:hAnsi="宋体"/>
          <w:bCs/>
          <w:color w:val="000000" w:themeColor="text1"/>
          <w:sz w:val="24"/>
          <w:szCs w:val="24"/>
          <w:highlight w:val="none"/>
          <w14:textFill>
            <w14:solidFill>
              <w14:schemeClr w14:val="tx1"/>
            </w14:solidFill>
          </w14:textFill>
        </w:rPr>
        <w:t>如下声明</w:t>
      </w:r>
    </w:p>
    <w:p w14:paraId="2F95C8BA">
      <w:pPr>
        <w:spacing w:line="48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1.我公司（单位）参加本次项目政府采购活动前三年内，在经营活动中没有重大违法（因违法经营受到刑事处罚或者责令停产停业、吊销许可证或者执照、较大数额罚款等行政处罚）记录。</w:t>
      </w:r>
    </w:p>
    <w:p w14:paraId="0A783774">
      <w:pPr>
        <w:spacing w:line="48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2.本公司（单位）具备本次项目履行合同所必需的设备和专业技术能力。</w:t>
      </w:r>
    </w:p>
    <w:p w14:paraId="35E4EFFB">
      <w:pPr>
        <w:spacing w:line="48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3.本公司（单位）无被“信用中国”网站（www.creditchina.gov.cn）、中国政府采购网</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www.ccgp.gov.cn</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列入失信被执行人、</w:t>
      </w:r>
      <w:r>
        <w:rPr>
          <w:rFonts w:hint="eastAsia" w:ascii="宋体" w:hAnsi="宋体"/>
          <w:bCs/>
          <w:color w:val="000000" w:themeColor="text1"/>
          <w:sz w:val="24"/>
          <w:szCs w:val="24"/>
          <w:highlight w:val="none"/>
          <w:lang w:eastAsia="zh-CN"/>
          <w14:textFill>
            <w14:solidFill>
              <w14:schemeClr w14:val="tx1"/>
            </w14:solidFill>
          </w14:textFill>
        </w:rPr>
        <w:t>重大税收违法失信主体名单</w:t>
      </w:r>
      <w:r>
        <w:rPr>
          <w:rFonts w:hint="eastAsia" w:ascii="宋体" w:hAnsi="宋体"/>
          <w:bCs/>
          <w:color w:val="000000" w:themeColor="text1"/>
          <w:sz w:val="24"/>
          <w:szCs w:val="24"/>
          <w:highlight w:val="none"/>
          <w14:textFill>
            <w14:solidFill>
              <w14:schemeClr w14:val="tx1"/>
            </w14:solidFill>
          </w14:textFill>
        </w:rPr>
        <w:t>、政府采购严重失信行为记录名单及其他不符合《中华人民共和国政府采购法》第二十二条规定条件的信用记录。</w:t>
      </w:r>
    </w:p>
    <w:p w14:paraId="362519D6">
      <w:pPr>
        <w:spacing w:line="480" w:lineRule="auto"/>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我公司（单位）针对本次项目的上述声明以及投标文件中所有关于投标资格的文件、证明、陈述均是真实的、准确的。若有违背，我公司（单位）愿意承担由此而产生的一切后果。</w:t>
      </w:r>
    </w:p>
    <w:p w14:paraId="642C2D62">
      <w:pPr>
        <w:spacing w:line="480" w:lineRule="auto"/>
        <w:rPr>
          <w:rFonts w:ascii="宋体"/>
          <w:bCs/>
          <w:color w:val="000000" w:themeColor="text1"/>
          <w:sz w:val="24"/>
          <w:szCs w:val="24"/>
          <w:highlight w:val="none"/>
          <w14:textFill>
            <w14:solidFill>
              <w14:schemeClr w14:val="tx1"/>
            </w14:solidFill>
          </w14:textFill>
        </w:rPr>
      </w:pPr>
    </w:p>
    <w:p w14:paraId="393D9A27">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名称（盖章）：</w:t>
      </w:r>
    </w:p>
    <w:p w14:paraId="7D637791">
      <w:pPr>
        <w:spacing w:line="480" w:lineRule="auto"/>
        <w:ind w:left="0" w:leftChars="0" w:firstLine="0" w:firstLineChars="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法定代表人（签字或盖章）：</w:t>
      </w:r>
    </w:p>
    <w:p w14:paraId="7356357D">
      <w:pPr>
        <w:spacing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  年  月  日</w:t>
      </w:r>
    </w:p>
    <w:p w14:paraId="04550A9D">
      <w:pPr>
        <w:spacing w:line="360" w:lineRule="auto"/>
        <w:ind w:firstLine="1080"/>
        <w:rPr>
          <w:rFonts w:ascii="宋体" w:hAnsi="宋体" w:cs="宋体"/>
          <w:bCs/>
          <w:color w:val="000000" w:themeColor="text1"/>
          <w:sz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p>
    <w:p w14:paraId="08B3A23E">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 </w:t>
      </w:r>
    </w:p>
    <w:p w14:paraId="51F3D4C0">
      <w:pPr>
        <w:spacing w:line="440" w:lineRule="exact"/>
        <w:rPr>
          <w:rFonts w:hint="eastAsia" w:ascii="宋体" w:hAnsi="宋体" w:cs="宋体"/>
          <w:b/>
          <w:color w:val="000000" w:themeColor="text1"/>
          <w:sz w:val="28"/>
          <w:szCs w:val="28"/>
          <w:highlight w:val="none"/>
          <w14:textFill>
            <w14:solidFill>
              <w14:schemeClr w14:val="tx1"/>
            </w14:solidFill>
          </w14:textFill>
        </w:rPr>
      </w:pPr>
    </w:p>
    <w:p w14:paraId="741ADD58">
      <w:pPr>
        <w:spacing w:line="360" w:lineRule="auto"/>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中小企业声明函（服务）</w:t>
      </w:r>
    </w:p>
    <w:p w14:paraId="04AC6FE3">
      <w:pPr>
        <w:spacing w:line="360" w:lineRule="auto"/>
        <w:ind w:firstLine="560"/>
        <w:jc w:val="center"/>
        <w:rPr>
          <w:rFonts w:ascii="黑体" w:eastAsia="黑体"/>
          <w:bCs/>
          <w:color w:val="000000" w:themeColor="text1"/>
          <w:sz w:val="28"/>
          <w:szCs w:val="28"/>
          <w:highlight w:val="none"/>
          <w14:textFill>
            <w14:solidFill>
              <w14:schemeClr w14:val="tx1"/>
            </w14:solidFill>
          </w14:textFill>
        </w:rPr>
      </w:pPr>
    </w:p>
    <w:p w14:paraId="44849620">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参加</w:t>
      </w:r>
      <w:r>
        <w:rPr>
          <w:rFonts w:ascii="宋体" w:hAnsi="宋体"/>
          <w:bCs/>
          <w:color w:val="000000" w:themeColor="text1"/>
          <w:sz w:val="24"/>
          <w:szCs w:val="24"/>
          <w:highlight w:val="none"/>
          <w:u w:val="single"/>
          <w14:textFill>
            <w14:solidFill>
              <w14:schemeClr w14:val="tx1"/>
            </w14:solidFill>
          </w14:textFill>
        </w:rPr>
        <w:t>（单位名称）</w:t>
      </w:r>
      <w:r>
        <w:rPr>
          <w:rFonts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u w:val="single"/>
          <w14:textFill>
            <w14:solidFill>
              <w14:schemeClr w14:val="tx1"/>
            </w14:solidFill>
          </w14:textFill>
        </w:rPr>
        <w:t>（项目名称</w:t>
      </w:r>
      <w:r>
        <w:rPr>
          <w:rFonts w:hint="eastAsia" w:ascii="宋体" w:hAnsi="宋体"/>
          <w:bCs/>
          <w:color w:val="000000" w:themeColor="text1"/>
          <w:sz w:val="24"/>
          <w:szCs w:val="24"/>
          <w:highlight w:val="none"/>
          <w:u w:val="single"/>
          <w:lang w:eastAsia="zh-CN"/>
          <w14:textFill>
            <w14:solidFill>
              <w14:schemeClr w14:val="tx1"/>
            </w14:solidFill>
          </w14:textFill>
        </w:rPr>
        <w:t>、</w:t>
      </w:r>
      <w:r>
        <w:rPr>
          <w:rFonts w:hint="eastAsia" w:ascii="宋体" w:hAnsi="宋体"/>
          <w:bCs/>
          <w:color w:val="000000" w:themeColor="text1"/>
          <w:sz w:val="24"/>
          <w:szCs w:val="24"/>
          <w:highlight w:val="none"/>
          <w:u w:val="single"/>
          <w:lang w:val="en-US" w:eastAsia="zh-CN"/>
          <w14:textFill>
            <w14:solidFill>
              <w14:schemeClr w14:val="tx1"/>
            </w14:solidFill>
          </w14:textFill>
        </w:rPr>
        <w:t>标段名称</w:t>
      </w:r>
      <w:r>
        <w:rPr>
          <w:rFonts w:ascii="宋体" w:hAnsi="宋体"/>
          <w:bCs/>
          <w:color w:val="000000" w:themeColor="text1"/>
          <w:sz w:val="24"/>
          <w:szCs w:val="24"/>
          <w:highlight w:val="none"/>
          <w:u w:val="singl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14:paraId="06F96B18">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w:t>
      </w:r>
      <w:r>
        <w:rPr>
          <w:rFonts w:ascii="宋体" w:hAnsi="宋体"/>
          <w:bCs/>
          <w:color w:val="000000" w:themeColor="text1"/>
          <w:sz w:val="24"/>
          <w:szCs w:val="24"/>
          <w:highlight w:val="none"/>
          <w:u w:val="single"/>
          <w14:textFill>
            <w14:solidFill>
              <w14:schemeClr w14:val="tx1"/>
            </w14:solidFill>
          </w14:textFill>
        </w:rPr>
        <w:t>文件中明确的所属行业）</w:t>
      </w:r>
      <w:r>
        <w:rPr>
          <w:rFonts w:ascii="宋体" w:hAnsi="宋体"/>
          <w:bCs/>
          <w:color w:val="000000" w:themeColor="text1"/>
          <w:sz w:val="24"/>
          <w:szCs w:val="24"/>
          <w:highlight w:val="none"/>
          <w14:textFill>
            <w14:solidFill>
              <w14:schemeClr w14:val="tx1"/>
            </w14:solidFill>
          </w14:textFill>
        </w:rPr>
        <w:t>； 承建（承接）企业为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万元，属于</w:t>
      </w:r>
      <w:r>
        <w:rPr>
          <w:rFonts w:ascii="宋体" w:hAnsi="宋体"/>
          <w:bCs/>
          <w:color w:val="000000" w:themeColor="text1"/>
          <w:sz w:val="24"/>
          <w:szCs w:val="24"/>
          <w:highlight w:val="none"/>
          <w:u w:val="single"/>
          <w14:textFill>
            <w14:solidFill>
              <w14:schemeClr w14:val="tx1"/>
            </w14:solidFill>
          </w14:textFill>
        </w:rPr>
        <w:t>（中型企业、 小型企业、微型企业）</w:t>
      </w:r>
      <w:r>
        <w:rPr>
          <w:rFonts w:ascii="宋体" w:hAnsi="宋体"/>
          <w:bCs/>
          <w:color w:val="000000" w:themeColor="text1"/>
          <w:sz w:val="24"/>
          <w:szCs w:val="24"/>
          <w:highlight w:val="none"/>
          <w14:textFill>
            <w14:solidFill>
              <w14:schemeClr w14:val="tx1"/>
            </w14:solidFill>
          </w14:textFill>
        </w:rPr>
        <w:t>；</w:t>
      </w:r>
    </w:p>
    <w:p w14:paraId="2A570AC7">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w:t>
      </w:r>
      <w:r>
        <w:rPr>
          <w:rFonts w:ascii="宋体" w:hAnsi="宋体"/>
          <w:bCs/>
          <w:color w:val="000000" w:themeColor="text1"/>
          <w:sz w:val="24"/>
          <w:szCs w:val="24"/>
          <w:highlight w:val="none"/>
          <w:u w:val="single"/>
          <w14:textFill>
            <w14:solidFill>
              <w14:schemeClr w14:val="tx1"/>
            </w14:solidFill>
          </w14:textFill>
        </w:rPr>
        <w:t>文件中明确的所属行业）</w:t>
      </w:r>
      <w:r>
        <w:rPr>
          <w:rFonts w:ascii="宋体" w:hAnsi="宋体"/>
          <w:bCs/>
          <w:color w:val="000000" w:themeColor="text1"/>
          <w:sz w:val="24"/>
          <w:szCs w:val="24"/>
          <w:highlight w:val="none"/>
          <w14:textFill>
            <w14:solidFill>
              <w14:schemeClr w14:val="tx1"/>
            </w14:solidFill>
          </w14:textFill>
        </w:rPr>
        <w:t>； 承建（承接）企业为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万元，属于</w:t>
      </w:r>
      <w:r>
        <w:rPr>
          <w:rFonts w:ascii="宋体" w:hAnsi="宋体"/>
          <w:bCs/>
          <w:color w:val="000000" w:themeColor="text1"/>
          <w:sz w:val="24"/>
          <w:szCs w:val="24"/>
          <w:highlight w:val="none"/>
          <w:u w:val="single"/>
          <w14:textFill>
            <w14:solidFill>
              <w14:schemeClr w14:val="tx1"/>
            </w14:solidFill>
          </w14:textFill>
        </w:rPr>
        <w:t>（中型企业、 小型企业、微型企业）</w:t>
      </w:r>
      <w:r>
        <w:rPr>
          <w:rFonts w:ascii="宋体" w:hAnsi="宋体"/>
          <w:bCs/>
          <w:color w:val="000000" w:themeColor="text1"/>
          <w:sz w:val="24"/>
          <w:szCs w:val="24"/>
          <w:highlight w:val="none"/>
          <w14:textFill>
            <w14:solidFill>
              <w14:schemeClr w14:val="tx1"/>
            </w14:solidFill>
          </w14:textFill>
        </w:rPr>
        <w:t>；</w:t>
      </w:r>
    </w:p>
    <w:p w14:paraId="1A12D731">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p>
    <w:p w14:paraId="2410DF0B">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 本企业对上述声明内容的真实性负责。如有虚假，将依 法承担相应责任。</w:t>
      </w:r>
    </w:p>
    <w:p w14:paraId="115A2B1B">
      <w:pPr>
        <w:spacing w:line="360" w:lineRule="auto"/>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企业名称（盖章）：</w:t>
      </w:r>
    </w:p>
    <w:p w14:paraId="7F23613A">
      <w:pPr>
        <w:spacing w:line="360" w:lineRule="auto"/>
        <w:ind w:firstLine="4800"/>
        <w:rPr>
          <w:rFonts w:hint="eastAsia"/>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14:paraId="027EEC5A">
      <w:pPr>
        <w:spacing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注：（1）项目技术要求中如对本项目标的及其所属行业进行逐一列明的，</w:t>
      </w:r>
      <w:r>
        <w:rPr>
          <w:rFonts w:hint="eastAsia"/>
          <w:color w:val="000000" w:themeColor="text1"/>
          <w:highlight w:val="none"/>
          <w:lang w:eastAsia="zh-CN"/>
          <w14:textFill>
            <w14:solidFill>
              <w14:schemeClr w14:val="tx1"/>
            </w14:solidFill>
          </w14:textFill>
        </w:rPr>
        <w:t>投标供应商</w:t>
      </w:r>
      <w:r>
        <w:rPr>
          <w:rFonts w:hint="eastAsia"/>
          <w:color w:val="000000" w:themeColor="text1"/>
          <w:highlight w:val="none"/>
          <w14:textFill>
            <w14:solidFill>
              <w14:schemeClr w14:val="tx1"/>
            </w14:solidFill>
          </w14:textFill>
        </w:rPr>
        <w:t>须根据项目技术要求中所列明的标的及其所属行业逐一进行填报。根据本《中小企业声明函》类型，项目属性为服务类的，只</w:t>
      </w:r>
      <w:r>
        <w:rPr>
          <w:rFonts w:hint="eastAsia"/>
          <w:color w:val="000000" w:themeColor="text1"/>
          <w:highlight w:val="none"/>
          <w:lang w:eastAsia="zh-CN"/>
          <w14:textFill>
            <w14:solidFill>
              <w14:schemeClr w14:val="tx1"/>
            </w14:solidFill>
          </w14:textFill>
        </w:rPr>
        <w:t>需</w:t>
      </w:r>
      <w:r>
        <w:rPr>
          <w:rFonts w:hint="eastAsia"/>
          <w:color w:val="000000" w:themeColor="text1"/>
          <w:highlight w:val="none"/>
          <w14:textFill>
            <w14:solidFill>
              <w14:schemeClr w14:val="tx1"/>
            </w14:solidFill>
          </w14:textFill>
        </w:rPr>
        <w:t>按项目技术要求中的服务部分标的及其所属行业逐一进行填报，“企业名称”应填报为提供该项服务的承建（承接）商。专门面向中小企业的项目</w:t>
      </w:r>
      <w:r>
        <w:rPr>
          <w:rFonts w:hint="eastAsia"/>
          <w:color w:val="000000" w:themeColor="text1"/>
          <w:highlight w:val="none"/>
          <w:lang w:eastAsia="zh-CN"/>
          <w14:textFill>
            <w14:solidFill>
              <w14:schemeClr w14:val="tx1"/>
            </w14:solidFill>
          </w14:textFill>
        </w:rPr>
        <w:t>投标供应商</w:t>
      </w:r>
      <w:r>
        <w:rPr>
          <w:rFonts w:hint="eastAsia"/>
          <w:color w:val="000000" w:themeColor="text1"/>
          <w:highlight w:val="none"/>
          <w14:textFill>
            <w14:solidFill>
              <w14:schemeClr w14:val="tx1"/>
            </w14:solidFill>
          </w14:textFill>
        </w:rPr>
        <w:t>未按上述要求逐一进行填报的将被视为无效投标文件；非专门面向中小企业的项目</w:t>
      </w:r>
      <w:r>
        <w:rPr>
          <w:rFonts w:hint="eastAsia"/>
          <w:color w:val="000000" w:themeColor="text1"/>
          <w:highlight w:val="none"/>
          <w:lang w:eastAsia="zh-CN"/>
          <w14:textFill>
            <w14:solidFill>
              <w14:schemeClr w14:val="tx1"/>
            </w14:solidFill>
          </w14:textFill>
        </w:rPr>
        <w:t>投标供应商</w:t>
      </w:r>
      <w:r>
        <w:rPr>
          <w:rFonts w:hint="eastAsia"/>
          <w:color w:val="000000" w:themeColor="text1"/>
          <w:highlight w:val="none"/>
          <w14:textFill>
            <w14:solidFill>
              <w14:schemeClr w14:val="tx1"/>
            </w14:solidFill>
          </w14:textFill>
        </w:rPr>
        <w:t>未按上述要求逐一进行填报的将不进行中、小、微型企业认定。</w:t>
      </w:r>
    </w:p>
    <w:p w14:paraId="023B8DC4">
      <w:pPr>
        <w:spacing w:line="360" w:lineRule="auto"/>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从业人员、营业收入、资产总额填报上一年度数据，无上一年度数据的新成立企业可不填报。</w:t>
      </w:r>
    </w:p>
    <w:p w14:paraId="117E6782">
      <w:pPr>
        <w:spacing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（3）中标供应商的《</w:t>
      </w:r>
      <w:r>
        <w:rPr>
          <w:color w:val="000000" w:themeColor="text1"/>
          <w:highlight w:val="none"/>
          <w14:textFill>
            <w14:solidFill>
              <w14:schemeClr w14:val="tx1"/>
            </w14:solidFill>
          </w14:textFill>
        </w:rPr>
        <w:t>中小企业声明函</w:t>
      </w:r>
      <w:r>
        <w:rPr>
          <w:rFonts w:hint="eastAsia"/>
          <w:color w:val="000000" w:themeColor="text1"/>
          <w:highlight w:val="none"/>
          <w14:textFill>
            <w14:solidFill>
              <w14:schemeClr w14:val="tx1"/>
            </w14:solidFill>
          </w14:textFill>
        </w:rPr>
        <w:t>》将随中标公告进行公示。供应商按照本办法规定提供声明函内容不实的，属于提供虚假材料谋取中标、成交，依照《中华人民共和国政府采购法》等国家有关规定追究相应责任。</w:t>
      </w:r>
    </w:p>
    <w:p w14:paraId="4068E98E">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五</w:t>
      </w:r>
      <w:r>
        <w:rPr>
          <w:rFonts w:hint="eastAsia" w:ascii="宋体" w:hAnsi="宋体" w:cs="宋体"/>
          <w:b/>
          <w:color w:val="000000" w:themeColor="text1"/>
          <w:sz w:val="28"/>
          <w:szCs w:val="28"/>
          <w:highlight w:val="none"/>
          <w14:textFill>
            <w14:solidFill>
              <w14:schemeClr w14:val="tx1"/>
            </w14:solidFill>
          </w14:textFill>
        </w:rPr>
        <w:t>、残疾人福利性单位声明函（给定格式）：</w:t>
      </w:r>
    </w:p>
    <w:p w14:paraId="7CE1E304">
      <w:pPr>
        <w:spacing w:line="440" w:lineRule="exact"/>
        <w:ind w:firstLine="482"/>
        <w:rPr>
          <w:rFonts w:ascii="Arial" w:hAnsi="Arial"/>
          <w:b/>
          <w:color w:val="000000" w:themeColor="text1"/>
          <w:sz w:val="24"/>
          <w:highlight w:val="none"/>
          <w14:textFill>
            <w14:solidFill>
              <w14:schemeClr w14:val="tx1"/>
            </w14:solidFill>
          </w14:textFill>
        </w:rPr>
      </w:pPr>
    </w:p>
    <w:p w14:paraId="00B08947">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残疾人福利性单位声明函</w:t>
      </w:r>
    </w:p>
    <w:p w14:paraId="1975EBFD">
      <w:pPr>
        <w:jc w:val="center"/>
        <w:rPr>
          <w:rFonts w:ascii="黑体" w:eastAsia="黑体"/>
          <w:bCs/>
          <w:color w:val="000000" w:themeColor="text1"/>
          <w:sz w:val="28"/>
          <w:szCs w:val="28"/>
          <w:highlight w:val="none"/>
          <w14:textFill>
            <w14:solidFill>
              <w14:schemeClr w14:val="tx1"/>
            </w14:solidFill>
          </w14:textFill>
        </w:rPr>
      </w:pPr>
    </w:p>
    <w:p w14:paraId="2F7891F5">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14:textFill>
            <w14:solidFill>
              <w14:schemeClr w14:val="tx1"/>
            </w14:solidFill>
          </w14:textFill>
        </w:rPr>
        <w:t>〔2017〕141号</w:t>
      </w:r>
      <w:r>
        <w:rPr>
          <w:rFonts w:hint="eastAsia" w:ascii="宋体" w:hAnsi="宋体"/>
          <w:bCs/>
          <w:color w:val="000000" w:themeColor="text1"/>
          <w:sz w:val="24"/>
          <w:szCs w:val="24"/>
          <w:highlight w:val="none"/>
          <w14:textFill>
            <w14:solidFill>
              <w14:schemeClr w14:val="tx1"/>
            </w14:solidFill>
          </w14:textFill>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390E1CD">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本单位对上述声明的真实性负责。如有虚假，将依法承担相应责任。</w:t>
      </w:r>
    </w:p>
    <w:p w14:paraId="2F711D8D">
      <w:pPr>
        <w:spacing w:line="580" w:lineRule="exact"/>
        <w:ind w:firstLine="480"/>
        <w:rPr>
          <w:rFonts w:ascii="宋体" w:hAnsi="宋体"/>
          <w:bCs/>
          <w:color w:val="000000" w:themeColor="text1"/>
          <w:sz w:val="24"/>
          <w:szCs w:val="24"/>
          <w:highlight w:val="none"/>
          <w14:textFill>
            <w14:solidFill>
              <w14:schemeClr w14:val="tx1"/>
            </w14:solidFill>
          </w14:textFill>
        </w:rPr>
      </w:pPr>
    </w:p>
    <w:p w14:paraId="76D92525">
      <w:pPr>
        <w:spacing w:line="580" w:lineRule="exact"/>
        <w:ind w:firstLine="480"/>
        <w:rPr>
          <w:rFonts w:ascii="宋体" w:hAnsi="宋体"/>
          <w:bCs/>
          <w:color w:val="000000" w:themeColor="text1"/>
          <w:sz w:val="24"/>
          <w:szCs w:val="24"/>
          <w:highlight w:val="none"/>
          <w14:textFill>
            <w14:solidFill>
              <w14:schemeClr w14:val="tx1"/>
            </w14:solidFill>
          </w14:textFill>
        </w:rPr>
      </w:pPr>
    </w:p>
    <w:p w14:paraId="045B6F3C">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单位名称（盖章）：</w:t>
      </w:r>
    </w:p>
    <w:p w14:paraId="426F5480">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14:paraId="73E34AC6">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六</w:t>
      </w:r>
      <w:r>
        <w:rPr>
          <w:b/>
          <w:color w:val="000000" w:themeColor="text1"/>
          <w:sz w:val="28"/>
          <w:szCs w:val="28"/>
          <w:highlight w:val="none"/>
          <w14:textFill>
            <w14:solidFill>
              <w14:schemeClr w14:val="tx1"/>
            </w14:solidFill>
          </w14:textFill>
        </w:rPr>
        <w:t>、投标函</w:t>
      </w:r>
      <w:r>
        <w:rPr>
          <w:rFonts w:hint="eastAsia"/>
          <w:b/>
          <w:color w:val="000000" w:themeColor="text1"/>
          <w:sz w:val="28"/>
          <w:szCs w:val="28"/>
          <w:highlight w:val="none"/>
          <w14:textFill>
            <w14:solidFill>
              <w14:schemeClr w14:val="tx1"/>
            </w14:solidFill>
          </w14:textFill>
        </w:rPr>
        <w:t>（给定格式）：</w:t>
      </w:r>
    </w:p>
    <w:p w14:paraId="47085D59">
      <w:pPr>
        <w:spacing w:line="400" w:lineRule="exact"/>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投标函</w:t>
      </w:r>
    </w:p>
    <w:p w14:paraId="01895EEC">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致</w:t>
      </w:r>
      <w:r>
        <w:rPr>
          <w:rFonts w:hint="eastAsia" w:ascii="宋体" w:hAnsi="宋体"/>
          <w:bCs/>
          <w:color w:val="000000" w:themeColor="text1"/>
          <w:sz w:val="24"/>
          <w:szCs w:val="24"/>
          <w:highlight w:val="none"/>
          <w:lang w:eastAsia="zh-CN"/>
          <w14:textFill>
            <w14:solidFill>
              <w14:schemeClr w14:val="tx1"/>
            </w14:solidFill>
          </w14:textFill>
        </w:rPr>
        <w:t>中证房地产评估造价集团有限公司</w:t>
      </w:r>
      <w:r>
        <w:rPr>
          <w:rFonts w:hint="eastAsia" w:ascii="宋体" w:hAnsi="宋体"/>
          <w:bCs/>
          <w:color w:val="000000" w:themeColor="text1"/>
          <w:sz w:val="24"/>
          <w:szCs w:val="24"/>
          <w:highlight w:val="none"/>
          <w14:textFill>
            <w14:solidFill>
              <w14:schemeClr w14:val="tx1"/>
            </w14:solidFill>
          </w14:textFill>
        </w:rPr>
        <w:t>：</w:t>
      </w:r>
    </w:p>
    <w:p w14:paraId="7A168495">
      <w:pPr>
        <w:spacing w:line="400" w:lineRule="exact"/>
        <w:ind w:firstLine="480"/>
        <w:rPr>
          <w:rFonts w:ascii="宋体"/>
          <w:bCs/>
          <w:color w:val="000000" w:themeColor="text1"/>
          <w:sz w:val="24"/>
          <w:szCs w:val="24"/>
          <w:highlight w:val="none"/>
          <w14:textFill>
            <w14:solidFill>
              <w14:schemeClr w14:val="tx1"/>
            </w14:solidFill>
          </w14:textFill>
        </w:rPr>
      </w:pPr>
    </w:p>
    <w:p w14:paraId="1EA56FE0">
      <w:pPr>
        <w:spacing w:line="4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招标文件，经仔细阅读和研究，我方决定参加此项目的投标。</w:t>
      </w:r>
    </w:p>
    <w:p w14:paraId="6B868143">
      <w:pPr>
        <w:numPr>
          <w:ilvl w:val="0"/>
          <w:numId w:val="15"/>
        </w:numPr>
        <w:tabs>
          <w:tab w:val="left" w:pos="315"/>
          <w:tab w:val="left" w:pos="840"/>
          <w:tab w:val="left" w:pos="945"/>
          <w:tab w:val="left" w:pos="1050"/>
          <w:tab w:val="left" w:pos="1260"/>
          <w:tab w:val="clear" w:pos="552"/>
        </w:tabs>
        <w:spacing w:line="400" w:lineRule="exact"/>
        <w:ind w:left="0" w:firstLine="525"/>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我方愿意按照招标文件的一切要求，提供本项目的投标，投标总价见《开标一览表》。</w:t>
      </w:r>
    </w:p>
    <w:p w14:paraId="1DB20B14">
      <w:pPr>
        <w:numPr>
          <w:ilvl w:val="0"/>
          <w:numId w:val="15"/>
        </w:numPr>
        <w:tabs>
          <w:tab w:val="left" w:pos="0"/>
          <w:tab w:val="left" w:pos="315"/>
          <w:tab w:val="left" w:pos="525"/>
          <w:tab w:val="left" w:pos="840"/>
          <w:tab w:val="left" w:pos="945"/>
          <w:tab w:val="left" w:pos="1050"/>
          <w:tab w:val="clear" w:pos="552"/>
        </w:tabs>
        <w:spacing w:line="400" w:lineRule="exact"/>
        <w:ind w:left="0" w:firstLine="523"/>
        <w:rPr>
          <w:rStyle w:val="273"/>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我方愿意提供</w:t>
      </w:r>
      <w:r>
        <w:rPr>
          <w:rFonts w:hint="eastAsia" w:ascii="宋体" w:hAnsi="宋体"/>
          <w:bCs/>
          <w:color w:val="000000" w:themeColor="text1"/>
          <w:sz w:val="24"/>
          <w:szCs w:val="24"/>
          <w:highlight w:val="none"/>
          <w:lang w:eastAsia="zh-CN"/>
          <w14:textFill>
            <w14:solidFill>
              <w14:schemeClr w14:val="tx1"/>
            </w14:solidFill>
          </w14:textFill>
        </w:rPr>
        <w:t>中证房地产评估造价集团有限公司</w:t>
      </w:r>
      <w:r>
        <w:rPr>
          <w:rFonts w:hint="eastAsia" w:ascii="宋体" w:hAnsi="宋体"/>
          <w:bCs/>
          <w:color w:val="000000" w:themeColor="text1"/>
          <w:sz w:val="24"/>
          <w:szCs w:val="24"/>
          <w:highlight w:val="none"/>
          <w14:textFill>
            <w14:solidFill>
              <w14:schemeClr w14:val="tx1"/>
            </w14:solidFill>
          </w14:textFill>
        </w:rPr>
        <w:t>在招标文件中要求的文件、资料。</w:t>
      </w:r>
    </w:p>
    <w:p w14:paraId="21C8473A">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我方同意</w:t>
      </w:r>
      <w:r>
        <w:rPr>
          <w:rFonts w:hint="eastAsia" w:ascii="宋体" w:hAnsi="宋体"/>
          <w:bCs/>
          <w:color w:val="000000" w:themeColor="text1"/>
          <w:sz w:val="24"/>
          <w:szCs w:val="24"/>
          <w:highlight w:val="none"/>
          <w:lang w:eastAsia="zh-CN"/>
          <w14:textFill>
            <w14:solidFill>
              <w14:schemeClr w14:val="tx1"/>
            </w14:solidFill>
          </w14:textFill>
        </w:rPr>
        <w:t>按照</w:t>
      </w:r>
      <w:r>
        <w:rPr>
          <w:rFonts w:hint="eastAsia" w:ascii="宋体" w:hAnsi="宋体"/>
          <w:bCs/>
          <w:color w:val="000000" w:themeColor="text1"/>
          <w:sz w:val="24"/>
          <w:szCs w:val="24"/>
          <w:highlight w:val="none"/>
          <w14:textFill>
            <w14:solidFill>
              <w14:schemeClr w14:val="tx1"/>
            </w14:solidFill>
          </w14:textFill>
        </w:rPr>
        <w:t>招标文件中的规定，从规定的开标日期起遵循本投标文件，并在规定的投标有效期期满之前均具有约束力。</w:t>
      </w:r>
    </w:p>
    <w:p w14:paraId="0820640F">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如果我方的投标文件被接受，我方将履行招标文件中规定的每一项要求，按期、按质、按量，完成交货任务。</w:t>
      </w:r>
    </w:p>
    <w:p w14:paraId="5C180C02">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我方完全同意招标文件规定的决定中标者的方式。</w:t>
      </w:r>
    </w:p>
    <w:p w14:paraId="24B64145">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按照</w:t>
      </w:r>
      <w:r>
        <w:rPr>
          <w:rFonts w:hint="eastAsia" w:ascii="宋体" w:hAnsi="宋体"/>
          <w:bCs/>
          <w:color w:val="000000" w:themeColor="text1"/>
          <w:sz w:val="24"/>
          <w:szCs w:val="24"/>
          <w:highlight w:val="none"/>
          <w14:textFill>
            <w14:solidFill>
              <w14:schemeClr w14:val="tx1"/>
            </w14:solidFill>
          </w14:textFill>
        </w:rPr>
        <w:t>《中华人民共和国民法典》、财政部《政府采购货物和服务招标投标管理办法》等相关法律法规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和</w:t>
      </w:r>
      <w:r>
        <w:rPr>
          <w:rFonts w:hint="eastAsia" w:ascii="宋体" w:hAnsi="宋体"/>
          <w:bCs/>
          <w:color w:val="000000" w:themeColor="text1"/>
          <w:sz w:val="24"/>
          <w:szCs w:val="24"/>
          <w:highlight w:val="none"/>
          <w14:textFill>
            <w14:solidFill>
              <w14:schemeClr w14:val="tx1"/>
            </w14:solidFill>
          </w14:textFill>
        </w:rPr>
        <w:t>合同条款履行自己的全部责任。</w:t>
      </w:r>
    </w:p>
    <w:p w14:paraId="70D62877">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我方已详细审核全部招标文件及其有效补充文件，我们知道必须放弃提出含糊不清或误解问题的权利。</w:t>
      </w:r>
    </w:p>
    <w:p w14:paraId="182AD87B">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如我方在投标截止期后撤回投标及中标后拒绝遵守投标承诺或拒绝在规定的时间内与采购人签订合同，则接受政府采购监督管理部门的处理。</w:t>
      </w:r>
    </w:p>
    <w:p w14:paraId="6CCD360A">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4A7D00A7">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我方决不提供虚假材料谋取中标、决不采取不正当手段诋毁、排挤其他供应商、决不与采购人、</w:t>
      </w:r>
      <w:r>
        <w:rPr>
          <w:rFonts w:hint="eastAsia" w:ascii="宋体" w:hAnsi="宋体"/>
          <w:bCs/>
          <w:color w:val="000000" w:themeColor="text1"/>
          <w:sz w:val="24"/>
          <w:szCs w:val="24"/>
          <w:highlight w:val="none"/>
          <w:lang w:eastAsia="zh-CN"/>
          <w14:textFill>
            <w14:solidFill>
              <w14:schemeClr w14:val="tx1"/>
            </w14:solidFill>
          </w14:textFill>
        </w:rPr>
        <w:t>其他</w:t>
      </w:r>
      <w:r>
        <w:rPr>
          <w:rFonts w:hint="eastAsia" w:ascii="宋体" w:hAnsi="宋体"/>
          <w:bCs/>
          <w:color w:val="000000" w:themeColor="text1"/>
          <w:sz w:val="24"/>
          <w:szCs w:val="24"/>
          <w:highlight w:val="none"/>
          <w14:textFill>
            <w14:solidFill>
              <w14:schemeClr w14:val="tx1"/>
            </w14:solidFill>
          </w14:textFill>
        </w:rPr>
        <w:t>供应商或者</w:t>
      </w:r>
      <w:r>
        <w:rPr>
          <w:rFonts w:hint="eastAsia" w:ascii="宋体" w:hAnsi="宋体"/>
          <w:bCs/>
          <w:color w:val="000000" w:themeColor="text1"/>
          <w:sz w:val="24"/>
          <w:szCs w:val="24"/>
          <w:highlight w:val="none"/>
          <w:lang w:eastAsia="zh-CN"/>
          <w14:textFill>
            <w14:solidFill>
              <w14:schemeClr w14:val="tx1"/>
            </w14:solidFill>
          </w14:textFill>
        </w:rPr>
        <w:t>代理机构</w:t>
      </w:r>
      <w:r>
        <w:rPr>
          <w:rFonts w:hint="eastAsia" w:ascii="宋体" w:hAnsi="宋体"/>
          <w:bCs/>
          <w:color w:val="000000" w:themeColor="text1"/>
          <w:sz w:val="24"/>
          <w:szCs w:val="24"/>
          <w:highlight w:val="none"/>
          <w14:textFill>
            <w14:solidFill>
              <w14:schemeClr w14:val="tx1"/>
            </w14:solidFill>
          </w14:textFill>
        </w:rPr>
        <w:t>恶意串通、决不向采购人、</w:t>
      </w:r>
      <w:r>
        <w:rPr>
          <w:rFonts w:hint="eastAsia" w:ascii="宋体" w:hAnsi="宋体"/>
          <w:bCs/>
          <w:color w:val="000000" w:themeColor="text1"/>
          <w:sz w:val="24"/>
          <w:szCs w:val="24"/>
          <w:highlight w:val="none"/>
          <w:lang w:eastAsia="zh-CN"/>
          <w14:textFill>
            <w14:solidFill>
              <w14:schemeClr w14:val="tx1"/>
            </w14:solidFill>
          </w14:textFill>
        </w:rPr>
        <w:t>代理机构</w:t>
      </w:r>
      <w:r>
        <w:rPr>
          <w:rFonts w:hint="eastAsia" w:ascii="宋体" w:hAnsi="宋体"/>
          <w:bCs/>
          <w:color w:val="000000" w:themeColor="text1"/>
          <w:sz w:val="24"/>
          <w:szCs w:val="24"/>
          <w:highlight w:val="none"/>
          <w14:textFill>
            <w14:solidFill>
              <w14:schemeClr w14:val="tx1"/>
            </w14:solidFill>
          </w14:textFill>
        </w:rPr>
        <w:t>工作人员和评委进行商业贿赂、决不在采购过程中与采购人进行协商谈判、决不拒绝有关部门监督检查或提供虚假情况，如有违反，无条件接受贵方及相关管理部门的处罚。</w:t>
      </w:r>
    </w:p>
    <w:p w14:paraId="04E34F1E">
      <w:pPr>
        <w:spacing w:line="400" w:lineRule="exact"/>
        <w:ind w:left="0" w:leftChars="0" w:firstLine="420" w:firstLineChars="175"/>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；邮编：</w:t>
      </w:r>
      <w:r>
        <w:rPr>
          <w:rFonts w:hint="eastAsia" w:ascii="宋体" w:hAnsi="宋体"/>
          <w:bCs/>
          <w:color w:val="000000" w:themeColor="text1"/>
          <w:sz w:val="24"/>
          <w:szCs w:val="24"/>
          <w:highlight w:val="none"/>
          <w:u w:val="single"/>
          <w14:textFill>
            <w14:solidFill>
              <w14:schemeClr w14:val="tx1"/>
            </w14:solidFill>
          </w14:textFill>
        </w:rPr>
        <w:t xml:space="preserve">               </w:t>
      </w:r>
    </w:p>
    <w:p w14:paraId="1321CE0E">
      <w:pPr>
        <w:spacing w:line="400" w:lineRule="exact"/>
        <w:ind w:left="0" w:leftChars="0" w:firstLine="420" w:firstLineChars="175"/>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通讯地址：</w:t>
      </w:r>
      <w:r>
        <w:rPr>
          <w:rFonts w:hint="eastAsia" w:ascii="宋体" w:hAnsi="宋体"/>
          <w:bCs/>
          <w:color w:val="000000" w:themeColor="text1"/>
          <w:sz w:val="24"/>
          <w:szCs w:val="24"/>
          <w:highlight w:val="none"/>
          <w:u w:val="single"/>
          <w14:textFill>
            <w14:solidFill>
              <w14:schemeClr w14:val="tx1"/>
            </w14:solidFill>
          </w14:textFill>
        </w:rPr>
        <w:t xml:space="preserve">                                                        </w:t>
      </w:r>
    </w:p>
    <w:p w14:paraId="43F165A8">
      <w:pPr>
        <w:spacing w:line="460" w:lineRule="exact"/>
        <w:ind w:left="0" w:leftChars="0" w:firstLine="420" w:firstLineChars="175"/>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名称（盖章）：</w:t>
      </w:r>
      <w:r>
        <w:rPr>
          <w:rFonts w:hint="eastAsia"/>
          <w:b/>
          <w:color w:val="000000" w:themeColor="text1"/>
          <w:sz w:val="28"/>
          <w:szCs w:val="28"/>
          <w:highlight w:val="none"/>
          <w14:textFill>
            <w14:solidFill>
              <w14:schemeClr w14:val="tx1"/>
            </w14:solidFill>
          </w14:textFill>
        </w:rPr>
        <w:t xml:space="preserve"> </w:t>
      </w:r>
    </w:p>
    <w:p w14:paraId="72F39706">
      <w:pPr>
        <w:spacing w:line="460" w:lineRule="exact"/>
        <w:ind w:left="0" w:leftChars="0" w:firstLine="420" w:firstLineChars="175"/>
        <w:rPr>
          <w:rFonts w:hint="eastAsia"/>
          <w:b/>
          <w:color w:val="000000" w:themeColor="text1"/>
          <w:sz w:val="28"/>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法定代表人或授权委托人（签字或盖章）</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w:t>
      </w:r>
    </w:p>
    <w:p w14:paraId="3B80DD2F">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br w:type="page"/>
      </w:r>
    </w:p>
    <w:p w14:paraId="0E51B738">
      <w:pPr>
        <w:outlineLvl w:val="9"/>
        <w:rPr>
          <w:rFonts w:ascii="宋体" w:hAnsi="宋体" w:cs="宋体"/>
          <w:bCs/>
          <w:color w:val="000000" w:themeColor="text1"/>
          <w:sz w:val="24"/>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七、承诺书（给定格式）： </w:t>
      </w:r>
    </w:p>
    <w:p w14:paraId="037A02E1">
      <w:pPr>
        <w:spacing w:line="360" w:lineRule="auto"/>
        <w:rPr>
          <w:rFonts w:ascii="宋体" w:hAnsi="宋体" w:cs="宋体"/>
          <w:color w:val="000000" w:themeColor="text1"/>
          <w:highlight w:val="none"/>
          <w14:textFill>
            <w14:solidFill>
              <w14:schemeClr w14:val="tx1"/>
            </w14:solidFill>
          </w14:textFill>
        </w:rPr>
      </w:pPr>
    </w:p>
    <w:p w14:paraId="02E87C84">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承诺书</w:t>
      </w:r>
    </w:p>
    <w:p w14:paraId="3BD021CC">
      <w:pPr>
        <w:jc w:val="center"/>
        <w:rPr>
          <w:rFonts w:hint="eastAsia" w:ascii="黑体" w:eastAsia="黑体"/>
          <w:bCs/>
          <w:color w:val="000000" w:themeColor="text1"/>
          <w:sz w:val="28"/>
          <w:szCs w:val="28"/>
          <w:highlight w:val="none"/>
          <w14:textFill>
            <w14:solidFill>
              <w14:schemeClr w14:val="tx1"/>
            </w14:solidFill>
          </w14:textFill>
        </w:rPr>
      </w:pPr>
    </w:p>
    <w:p w14:paraId="198BD893">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名称）针</w:t>
      </w:r>
      <w:r>
        <w:rPr>
          <w:rFonts w:hint="eastAsia" w:ascii="宋体" w:hAnsi="宋体"/>
          <w:bCs/>
          <w:color w:val="000000" w:themeColor="text1"/>
          <w:sz w:val="24"/>
          <w:szCs w:val="24"/>
          <w:highlight w:val="none"/>
          <w14:textFill>
            <w14:solidFill>
              <w14:schemeClr w14:val="tx1"/>
            </w14:solidFill>
          </w14:textFill>
        </w:rPr>
        <w:t>对本项目</w:t>
      </w:r>
      <w:r>
        <w:rPr>
          <w:rFonts w:hint="eastAsia" w:ascii="宋体" w:hAnsi="宋体"/>
          <w:color w:val="000000" w:themeColor="text1"/>
          <w:sz w:val="24"/>
          <w:szCs w:val="24"/>
          <w:highlight w:val="none"/>
          <w14:textFill>
            <w14:solidFill>
              <w14:schemeClr w14:val="tx1"/>
            </w14:solidFill>
          </w14:textFill>
        </w:rPr>
        <w:t>在此对服务保障</w:t>
      </w:r>
      <w:r>
        <w:rPr>
          <w:rFonts w:hint="eastAsia" w:ascii="宋体" w:hAnsi="宋体"/>
          <w:color w:val="000000" w:themeColor="text1"/>
          <w:sz w:val="24"/>
          <w:szCs w:val="24"/>
          <w:highlight w:val="none"/>
          <w:lang w:eastAsia="zh-CN"/>
          <w14:textFill>
            <w14:solidFill>
              <w14:schemeClr w14:val="tx1"/>
            </w14:solidFill>
          </w14:textFill>
        </w:rPr>
        <w:t>作如下承诺</w:t>
      </w:r>
      <w:r>
        <w:rPr>
          <w:rFonts w:hint="eastAsia" w:ascii="宋体" w:hAnsi="宋体"/>
          <w:color w:val="000000" w:themeColor="text1"/>
          <w:sz w:val="24"/>
          <w:szCs w:val="24"/>
          <w:highlight w:val="none"/>
          <w14:textFill>
            <w14:solidFill>
              <w14:schemeClr w14:val="tx1"/>
            </w14:solidFill>
          </w14:textFill>
        </w:rPr>
        <w:t>：</w:t>
      </w:r>
    </w:p>
    <w:p w14:paraId="5AD48DA0">
      <w:pPr>
        <w:spacing w:line="480" w:lineRule="auto"/>
        <w:rPr>
          <w:rFonts w:hint="eastAsia" w:ascii="宋体" w:hAnsi="宋体"/>
          <w:color w:val="000000" w:themeColor="text1"/>
          <w:sz w:val="24"/>
          <w:szCs w:val="24"/>
          <w:highlight w:val="none"/>
          <w14:textFill>
            <w14:solidFill>
              <w14:schemeClr w14:val="tx1"/>
            </w14:solidFill>
          </w14:textFill>
        </w:rPr>
      </w:pPr>
    </w:p>
    <w:p w14:paraId="4E38332D">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本公司（单位）对本项目所提供的服务符合招标文件要求；</w:t>
      </w:r>
    </w:p>
    <w:p w14:paraId="2429AD3E">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p w14:paraId="73B80C40">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p w14:paraId="2344AE37">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p w14:paraId="33223E04">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p w14:paraId="1AF6F579">
      <w:pPr>
        <w:tabs>
          <w:tab w:val="left" w:pos="945"/>
        </w:tabs>
        <w:spacing w:line="360" w:lineRule="auto"/>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p w14:paraId="3838731B">
      <w:pPr>
        <w:spacing w:line="480" w:lineRule="auto"/>
        <w:ind w:firstLine="960"/>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p>
    <w:p w14:paraId="06F319EC">
      <w:pPr>
        <w:spacing w:line="480" w:lineRule="auto"/>
        <w:ind w:firstLine="96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如违背上述承诺，本公司</w:t>
      </w:r>
      <w:r>
        <w:rPr>
          <w:rFonts w:hint="eastAsia" w:ascii="宋体" w:hAnsi="宋体"/>
          <w:color w:val="000000" w:themeColor="text1"/>
          <w:sz w:val="24"/>
          <w:szCs w:val="24"/>
          <w:highlight w:val="none"/>
          <w14:textFill>
            <w14:solidFill>
              <w14:schemeClr w14:val="tx1"/>
            </w14:solidFill>
          </w14:textFill>
        </w:rPr>
        <w:t>（单位）</w:t>
      </w:r>
      <w:r>
        <w:rPr>
          <w:rFonts w:hint="eastAsia" w:ascii="宋体" w:hAnsi="宋体"/>
          <w:bCs/>
          <w:color w:val="000000" w:themeColor="text1"/>
          <w:sz w:val="24"/>
          <w:szCs w:val="24"/>
          <w:highlight w:val="none"/>
          <w14:textFill>
            <w14:solidFill>
              <w14:schemeClr w14:val="tx1"/>
            </w14:solidFill>
          </w14:textFill>
        </w:rPr>
        <w:t>将承担一切法律责任。</w:t>
      </w:r>
    </w:p>
    <w:p w14:paraId="0B8CF175">
      <w:pPr>
        <w:spacing w:line="480" w:lineRule="auto"/>
        <w:rPr>
          <w:rFonts w:hint="eastAsia" w:ascii="宋体" w:hAnsi="宋体"/>
          <w:bCs/>
          <w:color w:val="000000" w:themeColor="text1"/>
          <w:sz w:val="24"/>
          <w:szCs w:val="24"/>
          <w:highlight w:val="none"/>
          <w14:textFill>
            <w14:solidFill>
              <w14:schemeClr w14:val="tx1"/>
            </w14:solidFill>
          </w14:textFill>
        </w:rPr>
      </w:pPr>
    </w:p>
    <w:p w14:paraId="1923C135">
      <w:pPr>
        <w:spacing w:line="480" w:lineRule="auto"/>
        <w:ind w:left="0" w:leftChars="0" w:firstLine="3780" w:firstLineChars="0"/>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名称</w:t>
      </w:r>
      <w:r>
        <w:rPr>
          <w:rFonts w:hint="eastAsia" w:ascii="宋体" w:hAnsi="宋体"/>
          <w:bCs/>
          <w:color w:val="000000" w:themeColor="text1"/>
          <w:sz w:val="24"/>
          <w:szCs w:val="24"/>
          <w:highlight w:val="none"/>
          <w14:textFill>
            <w14:solidFill>
              <w14:schemeClr w14:val="tx1"/>
            </w14:solidFill>
          </w14:textFill>
        </w:rPr>
        <w:t>（盖章）：</w:t>
      </w:r>
    </w:p>
    <w:p w14:paraId="714E3345">
      <w:pPr>
        <w:spacing w:line="480" w:lineRule="auto"/>
        <w:ind w:left="0" w:leftChars="0" w:firstLine="3780" w:firstLineChars="0"/>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法定代表人或授权委托人（签字或盖章）</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w:t>
      </w:r>
    </w:p>
    <w:p w14:paraId="56A11DE6">
      <w:pPr>
        <w:spacing w:line="360" w:lineRule="auto"/>
        <w:ind w:left="0" w:leftChars="0" w:firstLine="3780" w:firstLineChars="1575"/>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  年  月  日</w:t>
      </w:r>
    </w:p>
    <w:p w14:paraId="31844DAE">
      <w:pPr>
        <w:rPr>
          <w:rFonts w:hint="eastAsia" w:ascii="宋体" w:hAnsi="宋体"/>
          <w:bCs/>
          <w:color w:val="000000" w:themeColor="text1"/>
          <w:highlight w:val="none"/>
          <w14:textFill>
            <w14:solidFill>
              <w14:schemeClr w14:val="tx1"/>
            </w14:solidFill>
          </w14:textFill>
        </w:rPr>
      </w:pPr>
    </w:p>
    <w:p w14:paraId="2489C147">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注：</w:t>
      </w:r>
      <w:r>
        <w:rPr>
          <w:rFonts w:hint="eastAsia" w:ascii="宋体" w:hAnsi="宋体"/>
          <w:bCs/>
          <w:color w:val="000000" w:themeColor="text1"/>
          <w:highlight w:val="none"/>
          <w:lang w:val="en-US" w:eastAsia="zh-CN"/>
          <w14:textFill>
            <w14:solidFill>
              <w14:schemeClr w14:val="tx1"/>
            </w14:solidFill>
          </w14:textFill>
        </w:rPr>
        <w:t>1、</w:t>
      </w:r>
      <w:r>
        <w:rPr>
          <w:rFonts w:hint="eastAsia" w:ascii="宋体" w:hAnsi="宋体"/>
          <w:bCs/>
          <w:color w:val="000000" w:themeColor="text1"/>
          <w:highlight w:val="none"/>
          <w14:textFill>
            <w14:solidFill>
              <w14:schemeClr w14:val="tx1"/>
            </w14:solidFill>
          </w14:textFill>
        </w:rPr>
        <w:t>以上内容由投标单位根据采购要求自行完善。</w:t>
      </w:r>
    </w:p>
    <w:p w14:paraId="491074CD">
      <w:pPr>
        <w:rPr>
          <w:rFonts w:hint="eastAsia" w:ascii="宋体" w:hAnsi="宋体" w:cs="宋体"/>
          <w:b/>
          <w:color w:val="000000" w:themeColor="text1"/>
          <w:sz w:val="30"/>
          <w:szCs w:val="30"/>
          <w:highlight w:val="none"/>
          <w14:textFill>
            <w14:solidFill>
              <w14:schemeClr w14:val="tx1"/>
            </w14:solidFill>
          </w14:textFill>
        </w:rPr>
      </w:pPr>
    </w:p>
    <w:p w14:paraId="5CD5AA0A">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br w:type="page"/>
      </w:r>
    </w:p>
    <w:p w14:paraId="021604E6">
      <w:pPr>
        <w:spacing w:line="360" w:lineRule="auto"/>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八、开标一览表（给定格式）：</w:t>
      </w:r>
    </w:p>
    <w:p w14:paraId="49D5AA8D">
      <w:pPr>
        <w:spacing w:line="440" w:lineRule="exact"/>
        <w:ind w:firstLine="482"/>
        <w:rPr>
          <w:rFonts w:hint="eastAsia" w:ascii="Arial" w:hAnsi="Arial"/>
          <w:b/>
          <w:color w:val="000000" w:themeColor="text1"/>
          <w:sz w:val="24"/>
          <w:highlight w:val="none"/>
          <w14:textFill>
            <w14:solidFill>
              <w14:schemeClr w14:val="tx1"/>
            </w14:solidFill>
          </w14:textFill>
        </w:rPr>
      </w:pPr>
    </w:p>
    <w:p w14:paraId="17807215">
      <w:pPr>
        <w:jc w:val="center"/>
        <w:outlineLvl w:val="9"/>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开标一览表</w:t>
      </w:r>
    </w:p>
    <w:p w14:paraId="0305B0B9">
      <w:pPr>
        <w:jc w:val="center"/>
        <w:outlineLvl w:val="9"/>
        <w:rPr>
          <w:rFonts w:ascii="黑体" w:eastAsia="黑体"/>
          <w:bCs/>
          <w:color w:val="000000" w:themeColor="text1"/>
          <w:sz w:val="28"/>
          <w:szCs w:val="28"/>
          <w:highlight w:val="none"/>
          <w14:textFill>
            <w14:solidFill>
              <w14:schemeClr w14:val="tx1"/>
            </w14:solidFill>
          </w14:textFill>
        </w:rPr>
      </w:pPr>
    </w:p>
    <w:p w14:paraId="4A7A759B">
      <w:pPr>
        <w:spacing w:line="360" w:lineRule="auto"/>
        <w:outlineLvl w:val="9"/>
        <w:rPr>
          <w:rFonts w:ascii="宋体" w:hAnsi="宋体" w:cs="宋体"/>
          <w:color w:val="000000" w:themeColor="text1"/>
          <w:sz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项目名称：                              政府采购编号</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w:t>
      </w: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6613"/>
      </w:tblGrid>
      <w:tr w14:paraId="1ABCD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2338" w:type="dxa"/>
            <w:noWrap w:val="0"/>
            <w:vAlign w:val="center"/>
          </w:tcPr>
          <w:p w14:paraId="1478607F">
            <w:pPr>
              <w:pStyle w:val="15"/>
              <w:pageBreakBefore w:val="0"/>
              <w:spacing w:line="360" w:lineRule="auto"/>
              <w:jc w:val="center"/>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项目总报价</w:t>
            </w:r>
          </w:p>
          <w:p w14:paraId="44396A31">
            <w:pPr>
              <w:pStyle w:val="15"/>
              <w:spacing w:line="360" w:lineRule="auto"/>
              <w:jc w:val="center"/>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（人民币）</w:t>
            </w:r>
          </w:p>
        </w:tc>
        <w:tc>
          <w:tcPr>
            <w:tcW w:w="6613" w:type="dxa"/>
            <w:noWrap w:val="0"/>
            <w:vAlign w:val="center"/>
          </w:tcPr>
          <w:p w14:paraId="73B4F9D2">
            <w:pPr>
              <w:pStyle w:val="15"/>
              <w:spacing w:line="360" w:lineRule="auto"/>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小写</w:t>
            </w:r>
            <w:r>
              <w:rPr>
                <w:rFonts w:hint="eastAsia" w:ascii="宋体" w:hAnsi="宋体" w:eastAsia="宋体" w:cs="宋体"/>
                <w:color w:val="000000" w:themeColor="text1"/>
                <w:sz w:val="24"/>
                <w:highlight w:val="none"/>
                <w14:textFill>
                  <w14:solidFill>
                    <w14:schemeClr w14:val="tx1"/>
                  </w14:solidFill>
                </w14:textFill>
              </w:rPr>
              <w:t>金额</w:t>
            </w:r>
            <w:r>
              <w:rPr>
                <w:rFonts w:hint="eastAsia" w:ascii="宋体" w:hAnsi="宋体" w:eastAsia="宋体" w:cs="宋体"/>
                <w:color w:val="000000" w:themeColor="text1"/>
                <w:sz w:val="24"/>
                <w:szCs w:val="24"/>
                <w:highlight w:val="none"/>
                <w14:textFill>
                  <w14:solidFill>
                    <w14:schemeClr w14:val="tx1"/>
                  </w14:solidFill>
                </w14:textFill>
              </w:rPr>
              <w:t>：</w:t>
            </w:r>
          </w:p>
          <w:p w14:paraId="205A586B">
            <w:pPr>
              <w:pStyle w:val="15"/>
              <w:spacing w:line="360" w:lineRule="auto"/>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大写</w:t>
            </w:r>
            <w:r>
              <w:rPr>
                <w:rFonts w:hint="eastAsia" w:ascii="宋体" w:hAnsi="宋体" w:eastAsia="宋体" w:cs="宋体"/>
                <w:color w:val="000000" w:themeColor="text1"/>
                <w:sz w:val="24"/>
                <w:highlight w:val="none"/>
                <w14:textFill>
                  <w14:solidFill>
                    <w14:schemeClr w14:val="tx1"/>
                  </w14:solidFill>
                </w14:textFill>
              </w:rPr>
              <w:t>金额</w:t>
            </w:r>
            <w:r>
              <w:rPr>
                <w:rFonts w:hint="eastAsia" w:ascii="宋体" w:hAnsi="宋体" w:eastAsia="宋体" w:cs="宋体"/>
                <w:color w:val="000000" w:themeColor="text1"/>
                <w:sz w:val="24"/>
                <w:szCs w:val="24"/>
                <w:highlight w:val="none"/>
                <w14:textFill>
                  <w14:solidFill>
                    <w14:schemeClr w14:val="tx1"/>
                  </w14:solidFill>
                </w14:textFill>
              </w:rPr>
              <w:t xml:space="preserve">：                    </w:t>
            </w:r>
          </w:p>
        </w:tc>
      </w:tr>
      <w:tr w14:paraId="0018A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2338" w:type="dxa"/>
            <w:shd w:val="clear" w:color="auto" w:fill="auto"/>
            <w:noWrap w:val="0"/>
            <w:vAlign w:val="center"/>
          </w:tcPr>
          <w:p w14:paraId="5C7531FA">
            <w:pPr>
              <w:pageBreakBefore w:val="0"/>
              <w:spacing w:line="360" w:lineRule="auto"/>
              <w:jc w:val="center"/>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cs="宋体"/>
                <w:color w:val="000000" w:themeColor="text1"/>
                <w:sz w:val="24"/>
                <w:szCs w:val="24"/>
                <w:highlight w:val="none"/>
                <w:lang w:eastAsia="zh-CN"/>
                <w14:textFill>
                  <w14:solidFill>
                    <w14:schemeClr w14:val="tx1"/>
                  </w14:solidFill>
                </w14:textFill>
              </w:rPr>
              <w:t>负责人</w:t>
            </w:r>
          </w:p>
        </w:tc>
        <w:tc>
          <w:tcPr>
            <w:tcW w:w="6613" w:type="dxa"/>
            <w:noWrap w:val="0"/>
            <w:vAlign w:val="center"/>
          </w:tcPr>
          <w:p w14:paraId="05D086AA">
            <w:pPr>
              <w:spacing w:line="360" w:lineRule="auto"/>
              <w:outlineLvl w:val="9"/>
              <w:rPr>
                <w:rFonts w:ascii="宋体" w:hAnsi="宋体" w:cs="宋体"/>
                <w:color w:val="000000" w:themeColor="text1"/>
                <w:sz w:val="24"/>
                <w:highlight w:val="none"/>
                <w14:textFill>
                  <w14:solidFill>
                    <w14:schemeClr w14:val="tx1"/>
                  </w14:solidFill>
                </w14:textFill>
              </w:rPr>
            </w:pPr>
          </w:p>
        </w:tc>
      </w:tr>
    </w:tbl>
    <w:p w14:paraId="355B4E48">
      <w:pPr>
        <w:spacing w:line="400" w:lineRule="exact"/>
        <w:outlineLvl w:val="9"/>
        <w:rPr>
          <w:rFonts w:hint="eastAsia" w:ascii="黑体" w:eastAsia="黑体"/>
          <w:bCs/>
          <w:color w:val="000000" w:themeColor="text1"/>
          <w:sz w:val="24"/>
          <w:szCs w:val="24"/>
          <w:highlight w:val="none"/>
          <w14:textFill>
            <w14:solidFill>
              <w14:schemeClr w14:val="tx1"/>
            </w14:solidFill>
          </w14:textFill>
        </w:rPr>
      </w:pPr>
    </w:p>
    <w:p w14:paraId="78BFDEA4">
      <w:pPr>
        <w:spacing w:line="360" w:lineRule="auto"/>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投标供应商</w:t>
      </w:r>
      <w:r>
        <w:rPr>
          <w:rFonts w:hint="eastAsia" w:ascii="宋体" w:hAnsi="宋体" w:cs="宋体"/>
          <w:color w:val="000000" w:themeColor="text1"/>
          <w:sz w:val="24"/>
          <w:highlight w:val="none"/>
          <w14:textFill>
            <w14:solidFill>
              <w14:schemeClr w14:val="tx1"/>
            </w14:solidFill>
          </w14:textFill>
        </w:rPr>
        <w:t>（公章）</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w:t>
      </w:r>
    </w:p>
    <w:p w14:paraId="1F9A1A51">
      <w:pPr>
        <w:spacing w:line="360" w:lineRule="auto"/>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法定代表人或授权委托人（签字或盖章）</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w:t>
      </w:r>
    </w:p>
    <w:p w14:paraId="5D9D1AB4">
      <w:pPr>
        <w:spacing w:line="360" w:lineRule="auto"/>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  年  月  日</w:t>
      </w:r>
    </w:p>
    <w:p w14:paraId="700CC0C0">
      <w:pPr>
        <w:spacing w:line="360" w:lineRule="auto"/>
        <w:outlineLvl w:val="9"/>
        <w:rPr>
          <w:rFonts w:hint="eastAsia"/>
          <w:b/>
          <w:color w:val="000000" w:themeColor="text1"/>
          <w:sz w:val="28"/>
          <w:szCs w:val="28"/>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九、分项</w:t>
      </w:r>
      <w:r>
        <w:rPr>
          <w:b/>
          <w:color w:val="000000" w:themeColor="text1"/>
          <w:sz w:val="28"/>
          <w:szCs w:val="28"/>
          <w:highlight w:val="none"/>
          <w14:textFill>
            <w14:solidFill>
              <w14:schemeClr w14:val="tx1"/>
            </w14:solidFill>
          </w14:textFill>
        </w:rPr>
        <w:t>报价表</w:t>
      </w:r>
      <w:r>
        <w:rPr>
          <w:rFonts w:hint="eastAsia"/>
          <w:b/>
          <w:color w:val="000000" w:themeColor="text1"/>
          <w:sz w:val="28"/>
          <w:szCs w:val="28"/>
          <w:highlight w:val="none"/>
          <w14:textFill>
            <w14:solidFill>
              <w14:schemeClr w14:val="tx1"/>
            </w14:solidFill>
          </w14:textFill>
        </w:rPr>
        <w:t>（给定格式）：</w:t>
      </w:r>
    </w:p>
    <w:p w14:paraId="02F17812">
      <w:pPr>
        <w:spacing w:line="400" w:lineRule="exact"/>
        <w:jc w:val="center"/>
        <w:outlineLvl w:val="9"/>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分项报价表</w:t>
      </w:r>
    </w:p>
    <w:p w14:paraId="483D5375">
      <w:pPr>
        <w:shd w:val="clear" w:color="auto"/>
        <w:spacing w:line="400" w:lineRule="exact"/>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投标供应商</w:t>
      </w:r>
      <w:r>
        <w:rPr>
          <w:rFonts w:hint="eastAsia" w:ascii="宋体" w:hAnsi="宋体" w:cs="宋体"/>
          <w:bCs/>
          <w:color w:val="000000" w:themeColor="text1"/>
          <w:sz w:val="24"/>
          <w:highlight w:val="none"/>
          <w14:textFill>
            <w14:solidFill>
              <w14:schemeClr w14:val="tx1"/>
            </w14:solidFill>
          </w14:textFill>
        </w:rPr>
        <w:t xml:space="preserve">名称（盖章）                                  采购项目编号： </w:t>
      </w:r>
    </w:p>
    <w:tbl>
      <w:tblPr>
        <w:tblStyle w:val="40"/>
        <w:tblW w:w="47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3296"/>
        <w:gridCol w:w="1646"/>
        <w:gridCol w:w="1646"/>
        <w:gridCol w:w="1536"/>
      </w:tblGrid>
      <w:tr w14:paraId="00587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373" w:type="pct"/>
            <w:noWrap/>
            <w:vAlign w:val="center"/>
          </w:tcPr>
          <w:p w14:paraId="170A4ADE">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序号</w:t>
            </w:r>
          </w:p>
        </w:tc>
        <w:tc>
          <w:tcPr>
            <w:tcW w:w="1876" w:type="pct"/>
            <w:noWrap/>
            <w:vAlign w:val="center"/>
          </w:tcPr>
          <w:p w14:paraId="6866AAD6">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项目名称</w:t>
            </w:r>
          </w:p>
        </w:tc>
        <w:tc>
          <w:tcPr>
            <w:tcW w:w="937" w:type="pct"/>
            <w:noWrap/>
            <w:vAlign w:val="center"/>
          </w:tcPr>
          <w:p w14:paraId="7188EBCD">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报价（元/月）</w:t>
            </w:r>
          </w:p>
        </w:tc>
        <w:tc>
          <w:tcPr>
            <w:tcW w:w="937" w:type="pct"/>
            <w:noWrap/>
            <w:vAlign w:val="center"/>
          </w:tcPr>
          <w:p w14:paraId="71F14998">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报价（元/年）</w:t>
            </w:r>
          </w:p>
        </w:tc>
        <w:tc>
          <w:tcPr>
            <w:tcW w:w="874" w:type="pct"/>
            <w:noWrap/>
            <w:vAlign w:val="center"/>
          </w:tcPr>
          <w:p w14:paraId="3626B3E3">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备注</w:t>
            </w:r>
          </w:p>
        </w:tc>
      </w:tr>
      <w:tr w14:paraId="77755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373" w:type="pct"/>
            <w:noWrap/>
            <w:vAlign w:val="center"/>
          </w:tcPr>
          <w:p w14:paraId="6D67E263">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1</w:t>
            </w:r>
          </w:p>
        </w:tc>
        <w:tc>
          <w:tcPr>
            <w:tcW w:w="1876" w:type="pct"/>
            <w:noWrap/>
            <w:vAlign w:val="center"/>
          </w:tcPr>
          <w:p w14:paraId="1536D9D9">
            <w:pPr>
              <w:shd w:val="clear" w:color="auto"/>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员工工资、福利、法定计提费用</w:t>
            </w:r>
          </w:p>
        </w:tc>
        <w:tc>
          <w:tcPr>
            <w:tcW w:w="937" w:type="pct"/>
            <w:noWrap/>
            <w:vAlign w:val="center"/>
          </w:tcPr>
          <w:p w14:paraId="349FEBB5">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937" w:type="pct"/>
            <w:noWrap/>
            <w:vAlign w:val="center"/>
          </w:tcPr>
          <w:p w14:paraId="597C129A">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874" w:type="pct"/>
            <w:noWrap/>
            <w:vAlign w:val="center"/>
          </w:tcPr>
          <w:p w14:paraId="6C038464">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参照表（1）</w:t>
            </w:r>
          </w:p>
        </w:tc>
      </w:tr>
      <w:tr w14:paraId="73AB3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373" w:type="pct"/>
            <w:noWrap/>
            <w:vAlign w:val="center"/>
          </w:tcPr>
          <w:p w14:paraId="782C2C07">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2</w:t>
            </w:r>
          </w:p>
        </w:tc>
        <w:tc>
          <w:tcPr>
            <w:tcW w:w="1876" w:type="pct"/>
            <w:noWrap/>
            <w:vAlign w:val="center"/>
          </w:tcPr>
          <w:p w14:paraId="404A7518">
            <w:pPr>
              <w:shd w:val="clear" w:color="auto"/>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低值易耗品</w:t>
            </w:r>
          </w:p>
        </w:tc>
        <w:tc>
          <w:tcPr>
            <w:tcW w:w="937" w:type="pct"/>
            <w:noWrap/>
            <w:vAlign w:val="center"/>
          </w:tcPr>
          <w:p w14:paraId="206CE779">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937" w:type="pct"/>
            <w:noWrap/>
            <w:vAlign w:val="center"/>
          </w:tcPr>
          <w:p w14:paraId="6F2257E4">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874" w:type="pct"/>
            <w:noWrap/>
            <w:vAlign w:val="center"/>
          </w:tcPr>
          <w:p w14:paraId="4DFBCEA8">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参照表（2）</w:t>
            </w:r>
          </w:p>
        </w:tc>
      </w:tr>
      <w:tr w14:paraId="2BE60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73" w:type="pct"/>
            <w:noWrap/>
            <w:vAlign w:val="center"/>
          </w:tcPr>
          <w:p w14:paraId="5B6906EE">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3</w:t>
            </w:r>
          </w:p>
        </w:tc>
        <w:tc>
          <w:tcPr>
            <w:tcW w:w="1876" w:type="pct"/>
            <w:noWrap/>
            <w:vAlign w:val="center"/>
          </w:tcPr>
          <w:p w14:paraId="0B02FC68">
            <w:pPr>
              <w:shd w:val="clear" w:color="auto"/>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服装费</w:t>
            </w:r>
          </w:p>
        </w:tc>
        <w:tc>
          <w:tcPr>
            <w:tcW w:w="937" w:type="pct"/>
            <w:noWrap/>
            <w:vAlign w:val="center"/>
          </w:tcPr>
          <w:p w14:paraId="44A1A5D1">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937" w:type="pct"/>
            <w:noWrap/>
            <w:vAlign w:val="center"/>
          </w:tcPr>
          <w:p w14:paraId="3840394D">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874" w:type="pct"/>
            <w:noWrap/>
            <w:vAlign w:val="center"/>
          </w:tcPr>
          <w:p w14:paraId="0EEA6D3E">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自行列表说明</w:t>
            </w:r>
          </w:p>
        </w:tc>
      </w:tr>
      <w:tr w14:paraId="6FF3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373" w:type="pct"/>
            <w:noWrap/>
            <w:vAlign w:val="center"/>
          </w:tcPr>
          <w:p w14:paraId="0D5847B0">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4</w:t>
            </w:r>
          </w:p>
        </w:tc>
        <w:tc>
          <w:tcPr>
            <w:tcW w:w="1876" w:type="pct"/>
            <w:noWrap/>
            <w:vAlign w:val="center"/>
          </w:tcPr>
          <w:p w14:paraId="39315B89">
            <w:pPr>
              <w:shd w:val="clear" w:color="auto"/>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培训、体检等费用</w:t>
            </w:r>
          </w:p>
        </w:tc>
        <w:tc>
          <w:tcPr>
            <w:tcW w:w="937" w:type="pct"/>
            <w:noWrap/>
            <w:vAlign w:val="center"/>
          </w:tcPr>
          <w:p w14:paraId="46CD7251">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937" w:type="pct"/>
            <w:noWrap/>
            <w:vAlign w:val="center"/>
          </w:tcPr>
          <w:p w14:paraId="46BF4698">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874" w:type="pct"/>
            <w:noWrap/>
            <w:vAlign w:val="center"/>
          </w:tcPr>
          <w:p w14:paraId="4E16D288">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自行列表说明</w:t>
            </w:r>
          </w:p>
        </w:tc>
      </w:tr>
      <w:tr w14:paraId="55F12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373" w:type="pct"/>
            <w:noWrap/>
            <w:vAlign w:val="center"/>
          </w:tcPr>
          <w:p w14:paraId="1936B397">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5</w:t>
            </w:r>
          </w:p>
        </w:tc>
        <w:tc>
          <w:tcPr>
            <w:tcW w:w="1876" w:type="pct"/>
            <w:noWrap/>
            <w:vAlign w:val="center"/>
          </w:tcPr>
          <w:p w14:paraId="659205FD">
            <w:pPr>
              <w:shd w:val="clear" w:color="auto"/>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高峰期增加费用</w:t>
            </w:r>
          </w:p>
        </w:tc>
        <w:tc>
          <w:tcPr>
            <w:tcW w:w="937" w:type="pct"/>
            <w:noWrap/>
            <w:vAlign w:val="center"/>
          </w:tcPr>
          <w:p w14:paraId="097E3E43">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937" w:type="pct"/>
            <w:noWrap/>
            <w:vAlign w:val="center"/>
          </w:tcPr>
          <w:p w14:paraId="0795042F">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874" w:type="pct"/>
            <w:noWrap/>
            <w:vAlign w:val="center"/>
          </w:tcPr>
          <w:p w14:paraId="4224A98B">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自行列表说明</w:t>
            </w:r>
          </w:p>
        </w:tc>
      </w:tr>
      <w:tr w14:paraId="63A1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373" w:type="pct"/>
            <w:noWrap/>
            <w:vAlign w:val="center"/>
          </w:tcPr>
          <w:p w14:paraId="5A1B578D">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6</w:t>
            </w:r>
          </w:p>
        </w:tc>
        <w:tc>
          <w:tcPr>
            <w:tcW w:w="1876" w:type="pct"/>
            <w:noWrap/>
            <w:vAlign w:val="center"/>
          </w:tcPr>
          <w:p w14:paraId="38F44E48">
            <w:pPr>
              <w:shd w:val="clear" w:color="auto"/>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合理利润</w:t>
            </w:r>
          </w:p>
        </w:tc>
        <w:tc>
          <w:tcPr>
            <w:tcW w:w="937" w:type="pct"/>
            <w:noWrap/>
            <w:vAlign w:val="center"/>
          </w:tcPr>
          <w:p w14:paraId="35B6A6B9">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937" w:type="pct"/>
            <w:noWrap/>
            <w:vAlign w:val="center"/>
          </w:tcPr>
          <w:p w14:paraId="377CAD12">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874" w:type="pct"/>
            <w:noWrap/>
            <w:vAlign w:val="center"/>
          </w:tcPr>
          <w:p w14:paraId="48047CB5">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r>
      <w:tr w14:paraId="6E74A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73" w:type="pct"/>
            <w:noWrap/>
            <w:vAlign w:val="center"/>
          </w:tcPr>
          <w:p w14:paraId="7C71D29E">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7</w:t>
            </w:r>
          </w:p>
        </w:tc>
        <w:tc>
          <w:tcPr>
            <w:tcW w:w="1876" w:type="pct"/>
            <w:noWrap/>
            <w:vAlign w:val="center"/>
          </w:tcPr>
          <w:p w14:paraId="14971504">
            <w:pPr>
              <w:shd w:val="clear" w:color="auto"/>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税金</w:t>
            </w:r>
          </w:p>
        </w:tc>
        <w:tc>
          <w:tcPr>
            <w:tcW w:w="937" w:type="pct"/>
            <w:noWrap/>
            <w:vAlign w:val="center"/>
          </w:tcPr>
          <w:p w14:paraId="227B8615">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937" w:type="pct"/>
            <w:noWrap/>
            <w:vAlign w:val="center"/>
          </w:tcPr>
          <w:p w14:paraId="291D19A7">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874" w:type="pct"/>
            <w:noWrap/>
            <w:vAlign w:val="center"/>
          </w:tcPr>
          <w:p w14:paraId="769AE58F">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r>
      <w:tr w14:paraId="44E3F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373" w:type="pct"/>
            <w:noWrap/>
            <w:vAlign w:val="center"/>
          </w:tcPr>
          <w:p w14:paraId="5E2508DD">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8</w:t>
            </w:r>
          </w:p>
        </w:tc>
        <w:tc>
          <w:tcPr>
            <w:tcW w:w="1876" w:type="pct"/>
            <w:noWrap/>
            <w:vAlign w:val="center"/>
          </w:tcPr>
          <w:p w14:paraId="5063D941">
            <w:pPr>
              <w:shd w:val="clear" w:color="auto"/>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其他支出</w:t>
            </w:r>
          </w:p>
        </w:tc>
        <w:tc>
          <w:tcPr>
            <w:tcW w:w="937" w:type="pct"/>
            <w:noWrap/>
            <w:vAlign w:val="center"/>
          </w:tcPr>
          <w:p w14:paraId="7E6681D2">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937" w:type="pct"/>
            <w:noWrap/>
            <w:vAlign w:val="center"/>
          </w:tcPr>
          <w:p w14:paraId="1CA81615">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874" w:type="pct"/>
            <w:noWrap/>
            <w:vAlign w:val="center"/>
          </w:tcPr>
          <w:p w14:paraId="167808E6">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r>
      <w:tr w14:paraId="0DB74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373" w:type="pct"/>
            <w:noWrap/>
            <w:vAlign w:val="center"/>
          </w:tcPr>
          <w:p w14:paraId="0498FA1C">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w:t>
            </w:r>
          </w:p>
        </w:tc>
        <w:tc>
          <w:tcPr>
            <w:tcW w:w="1876" w:type="pct"/>
            <w:noWrap/>
            <w:vAlign w:val="center"/>
          </w:tcPr>
          <w:p w14:paraId="54925611">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937" w:type="pct"/>
            <w:noWrap/>
            <w:vAlign w:val="center"/>
          </w:tcPr>
          <w:p w14:paraId="5D828DAC">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937" w:type="pct"/>
            <w:noWrap/>
            <w:vAlign w:val="center"/>
          </w:tcPr>
          <w:p w14:paraId="29DF475B">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874" w:type="pct"/>
            <w:noWrap/>
            <w:vAlign w:val="center"/>
          </w:tcPr>
          <w:p w14:paraId="4B1246DC">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r>
      <w:tr w14:paraId="09411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50" w:type="pct"/>
            <w:gridSpan w:val="2"/>
            <w:noWrap/>
            <w:vAlign w:val="center"/>
          </w:tcPr>
          <w:p w14:paraId="2135A9B0">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r>
              <w:rPr>
                <w:rFonts w:hint="eastAsia" w:ascii="宋体" w:hAnsi="宋体" w:cs="宋体"/>
                <w:bCs/>
                <w:color w:val="000000" w:themeColor="text1"/>
                <w:sz w:val="22"/>
                <w:szCs w:val="13"/>
                <w:highlight w:val="none"/>
                <w14:textFill>
                  <w14:solidFill>
                    <w14:schemeClr w14:val="tx1"/>
                  </w14:solidFill>
                </w14:textFill>
              </w:rPr>
              <w:t>合计</w:t>
            </w:r>
          </w:p>
        </w:tc>
        <w:tc>
          <w:tcPr>
            <w:tcW w:w="937" w:type="pct"/>
            <w:noWrap/>
            <w:vAlign w:val="center"/>
          </w:tcPr>
          <w:p w14:paraId="06A4B9DE">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937" w:type="pct"/>
            <w:noWrap/>
            <w:vAlign w:val="center"/>
          </w:tcPr>
          <w:p w14:paraId="5627A569">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c>
          <w:tcPr>
            <w:tcW w:w="874" w:type="pct"/>
            <w:noWrap/>
            <w:vAlign w:val="center"/>
          </w:tcPr>
          <w:p w14:paraId="19C0C2C6">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r>
      <w:tr w14:paraId="0ABD9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50" w:type="pct"/>
            <w:gridSpan w:val="2"/>
            <w:noWrap/>
            <w:vAlign w:val="center"/>
          </w:tcPr>
          <w:p w14:paraId="0D3CC043">
            <w:pPr>
              <w:shd w:val="clear" w:color="auto"/>
              <w:jc w:val="center"/>
              <w:outlineLvl w:val="9"/>
              <w:rPr>
                <w:rFonts w:hint="default" w:ascii="宋体" w:hAnsi="宋体" w:eastAsia="宋体" w:cs="宋体"/>
                <w:bCs/>
                <w:color w:val="000000" w:themeColor="text1"/>
                <w:sz w:val="22"/>
                <w:szCs w:val="13"/>
                <w:highlight w:val="none"/>
                <w:lang w:val="en-US" w:eastAsia="zh-CN"/>
                <w14:textFill>
                  <w14:solidFill>
                    <w14:schemeClr w14:val="tx1"/>
                  </w14:solidFill>
                </w14:textFill>
              </w:rPr>
            </w:pPr>
            <w:r>
              <w:rPr>
                <w:rFonts w:hint="eastAsia" w:ascii="宋体" w:hAnsi="宋体" w:cs="宋体"/>
                <w:bCs/>
                <w:color w:val="000000" w:themeColor="text1"/>
                <w:sz w:val="22"/>
                <w:szCs w:val="13"/>
                <w:highlight w:val="none"/>
                <w:lang w:val="en-US" w:eastAsia="zh-CN"/>
                <w14:textFill>
                  <w14:solidFill>
                    <w14:schemeClr w14:val="tx1"/>
                  </w14:solidFill>
                </w14:textFill>
              </w:rPr>
              <w:t>服务期限</w:t>
            </w:r>
          </w:p>
        </w:tc>
        <w:tc>
          <w:tcPr>
            <w:tcW w:w="2749" w:type="pct"/>
            <w:gridSpan w:val="3"/>
            <w:noWrap/>
            <w:vAlign w:val="center"/>
          </w:tcPr>
          <w:p w14:paraId="6110DABF">
            <w:pPr>
              <w:shd w:val="clear" w:color="auto"/>
              <w:jc w:val="center"/>
              <w:outlineLvl w:val="9"/>
              <w:rPr>
                <w:rFonts w:ascii="宋体" w:hAnsi="宋体" w:cs="宋体"/>
                <w:bCs/>
                <w:color w:val="000000" w:themeColor="text1"/>
                <w:sz w:val="22"/>
                <w:szCs w:val="13"/>
                <w:highlight w:val="none"/>
                <w14:textFill>
                  <w14:solidFill>
                    <w14:schemeClr w14:val="tx1"/>
                  </w14:solidFill>
                </w14:textFill>
              </w:rPr>
            </w:pPr>
          </w:p>
        </w:tc>
      </w:tr>
    </w:tbl>
    <w:p w14:paraId="2F39F599">
      <w:pPr>
        <w:shd w:val="clear" w:color="auto"/>
        <w:spacing w:line="400" w:lineRule="exact"/>
        <w:outlineLvl w:val="9"/>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法定代表人或法定代表人授权代表签字或盖章：</w:t>
      </w:r>
    </w:p>
    <w:p w14:paraId="0D31833E">
      <w:pPr>
        <w:shd w:val="clear" w:color="auto"/>
        <w:spacing w:line="400" w:lineRule="exact"/>
        <w:ind w:firstLine="316"/>
        <w:outlineLvl w:val="9"/>
        <w:rPr>
          <w:rFonts w:hAnsi="宋体"/>
          <w:bCs/>
          <w:color w:val="000000" w:themeColor="text1"/>
          <w:sz w:val="24"/>
          <w:szCs w:val="16"/>
          <w:highlight w:val="none"/>
          <w14:textFill>
            <w14:solidFill>
              <w14:schemeClr w14:val="tx1"/>
            </w14:solidFill>
          </w14:textFill>
        </w:rPr>
      </w:pPr>
      <w:r>
        <w:rPr>
          <w:rFonts w:hint="eastAsia" w:hAnsi="宋体"/>
          <w:b/>
          <w:color w:val="000000" w:themeColor="text1"/>
          <w:sz w:val="24"/>
          <w:szCs w:val="16"/>
          <w:highlight w:val="none"/>
          <w14:textFill>
            <w14:solidFill>
              <w14:schemeClr w14:val="tx1"/>
            </w14:solidFill>
          </w14:textFill>
        </w:rPr>
        <w:t>注：</w:t>
      </w:r>
      <w:r>
        <w:rPr>
          <w:rFonts w:hint="eastAsia" w:hAnsi="宋体"/>
          <w:bCs/>
          <w:color w:val="000000" w:themeColor="text1"/>
          <w:sz w:val="24"/>
          <w:szCs w:val="16"/>
          <w:highlight w:val="none"/>
          <w14:textFill>
            <w14:solidFill>
              <w14:schemeClr w14:val="tx1"/>
            </w14:solidFill>
          </w14:textFill>
        </w:rPr>
        <w:t>（1）</w:t>
      </w:r>
      <w:r>
        <w:rPr>
          <w:rFonts w:hint="eastAsia" w:hAnsi="宋体"/>
          <w:bCs/>
          <w:color w:val="000000" w:themeColor="text1"/>
          <w:sz w:val="24"/>
          <w:szCs w:val="16"/>
          <w:highlight w:val="none"/>
          <w:lang w:eastAsia="zh-CN"/>
          <w14:textFill>
            <w14:solidFill>
              <w14:schemeClr w14:val="tx1"/>
            </w14:solidFill>
          </w14:textFill>
        </w:rPr>
        <w:t>投标供应商</w:t>
      </w:r>
      <w:r>
        <w:rPr>
          <w:rFonts w:hint="eastAsia" w:hAnsi="宋体"/>
          <w:bCs/>
          <w:color w:val="000000" w:themeColor="text1"/>
          <w:sz w:val="24"/>
          <w:szCs w:val="16"/>
          <w:highlight w:val="none"/>
          <w14:textFill>
            <w14:solidFill>
              <w14:schemeClr w14:val="tx1"/>
            </w14:solidFill>
          </w14:textFill>
        </w:rPr>
        <w:t>应当根据“项目技术要求和有关说明”的内容在上表中详细填写；</w:t>
      </w:r>
    </w:p>
    <w:p w14:paraId="6415ECC7">
      <w:pPr>
        <w:shd w:val="clear" w:color="auto"/>
        <w:spacing w:line="400" w:lineRule="exact"/>
        <w:ind w:firstLine="315"/>
        <w:outlineLvl w:val="9"/>
        <w:rPr>
          <w:rFonts w:hAnsi="宋体"/>
          <w:bCs/>
          <w:color w:val="000000" w:themeColor="text1"/>
          <w:sz w:val="24"/>
          <w:szCs w:val="16"/>
          <w:highlight w:val="none"/>
          <w14:textFill>
            <w14:solidFill>
              <w14:schemeClr w14:val="tx1"/>
            </w14:solidFill>
          </w14:textFill>
        </w:rPr>
      </w:pPr>
      <w:r>
        <w:rPr>
          <w:rFonts w:hint="eastAsia" w:hAnsi="宋体"/>
          <w:bCs/>
          <w:color w:val="000000" w:themeColor="text1"/>
          <w:sz w:val="24"/>
          <w:szCs w:val="16"/>
          <w:highlight w:val="none"/>
          <w14:textFill>
            <w14:solidFill>
              <w14:schemeClr w14:val="tx1"/>
            </w14:solidFill>
          </w14:textFill>
        </w:rPr>
        <w:t>（2）表格不够可自行延长。</w:t>
      </w:r>
    </w:p>
    <w:p w14:paraId="7B2C7684">
      <w:pPr>
        <w:shd w:val="clear" w:color="auto"/>
        <w:spacing w:line="580" w:lineRule="exact"/>
        <w:outlineLvl w:val="9"/>
        <w:rPr>
          <w:rFonts w:ascii="黑体" w:hAnsi="宋体" w:eastAsia="黑体"/>
          <w:bCs/>
          <w:color w:val="000000" w:themeColor="text1"/>
          <w:sz w:val="24"/>
          <w:highlight w:val="none"/>
          <w14:textFill>
            <w14:solidFill>
              <w14:schemeClr w14:val="tx1"/>
            </w14:solidFill>
          </w14:textFill>
        </w:rPr>
      </w:pPr>
    </w:p>
    <w:p w14:paraId="40703AAB">
      <w:pPr>
        <w:shd w:val="clear" w:color="auto"/>
        <w:tabs>
          <w:tab w:val="left" w:pos="2317"/>
          <w:tab w:val="center" w:pos="4709"/>
        </w:tabs>
        <w:spacing w:line="400" w:lineRule="exact"/>
        <w:jc w:val="left"/>
        <w:outlineLvl w:val="9"/>
        <w:rPr>
          <w:rFonts w:ascii="黑体" w:eastAsia="黑体"/>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tab/>
      </w:r>
    </w:p>
    <w:p w14:paraId="29633402">
      <w:pPr>
        <w:shd w:val="clear" w:color="auto"/>
        <w:outlineLvl w:val="9"/>
        <w:rPr>
          <w:rFonts w:ascii="黑体" w:eastAsia="黑体"/>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br w:type="page" w:clear="all"/>
      </w:r>
    </w:p>
    <w:p w14:paraId="172D6B80">
      <w:pPr>
        <w:shd w:val="clear" w:color="auto"/>
        <w:tabs>
          <w:tab w:val="left" w:pos="2317"/>
          <w:tab w:val="center" w:pos="4709"/>
        </w:tabs>
        <w:spacing w:line="400" w:lineRule="exact"/>
        <w:jc w:val="left"/>
        <w:outlineLvl w:val="9"/>
        <w:rPr>
          <w:rFonts w:ascii="黑体" w:eastAsia="黑体"/>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tab/>
      </w:r>
      <w:r>
        <w:rPr>
          <w:rFonts w:hint="eastAsia" w:ascii="黑体" w:eastAsia="黑体"/>
          <w:bCs/>
          <w:color w:val="000000" w:themeColor="text1"/>
          <w:sz w:val="24"/>
          <w:highlight w:val="none"/>
          <w14:textFill>
            <w14:solidFill>
              <w14:schemeClr w14:val="tx1"/>
            </w14:solidFill>
          </w14:textFill>
        </w:rPr>
        <w:t>（1）员工工资福利及法定计提费用明细表</w:t>
      </w:r>
    </w:p>
    <w:p w14:paraId="646994DC">
      <w:pPr>
        <w:shd w:val="clear" w:color="auto"/>
        <w:spacing w:line="400" w:lineRule="exact"/>
        <w:jc w:val="center"/>
        <w:outlineLvl w:val="9"/>
        <w:rPr>
          <w:rFonts w:ascii="黑体" w:eastAsia="黑体"/>
          <w:bCs/>
          <w:color w:val="000000" w:themeColor="text1"/>
          <w:sz w:val="24"/>
          <w:highlight w:val="none"/>
          <w14:textFill>
            <w14:solidFill>
              <w14:schemeClr w14:val="tx1"/>
            </w14:solidFill>
          </w14:textFill>
        </w:rPr>
      </w:pPr>
    </w:p>
    <w:p w14:paraId="3B685539">
      <w:pPr>
        <w:shd w:val="clear" w:color="auto"/>
        <w:spacing w:line="400" w:lineRule="exact"/>
        <w:jc w:val="center"/>
        <w:outlineLvl w:val="9"/>
        <w:rPr>
          <w:rFonts w:hAnsi="宋体"/>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lang w:eastAsia="zh-CN"/>
          <w14:textFill>
            <w14:solidFill>
              <w14:schemeClr w14:val="tx1"/>
            </w14:solidFill>
          </w14:textFill>
        </w:rPr>
        <w:t>投标供应商</w:t>
      </w:r>
      <w:r>
        <w:rPr>
          <w:rFonts w:hint="eastAsia" w:ascii="黑体" w:eastAsia="黑体"/>
          <w:bCs/>
          <w:color w:val="000000" w:themeColor="text1"/>
          <w:sz w:val="24"/>
          <w:highlight w:val="none"/>
          <w14:textFill>
            <w14:solidFill>
              <w14:schemeClr w14:val="tx1"/>
            </w14:solidFill>
          </w14:textFill>
        </w:rPr>
        <w:t>名称（盖章）                                  采购项目编号：</w:t>
      </w:r>
    </w:p>
    <w:tbl>
      <w:tblPr>
        <w:tblStyle w:val="40"/>
        <w:tblW w:w="5345" w:type="pct"/>
        <w:tblInd w:w="-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1222"/>
        <w:gridCol w:w="1523"/>
        <w:gridCol w:w="1958"/>
        <w:gridCol w:w="1410"/>
        <w:gridCol w:w="1372"/>
        <w:gridCol w:w="1245"/>
      </w:tblGrid>
      <w:tr w14:paraId="32292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546" w:type="pct"/>
            <w:noWrap/>
            <w:vAlign w:val="center"/>
          </w:tcPr>
          <w:p w14:paraId="36075DF7">
            <w:pPr>
              <w:shd w:val="clear" w:color="auto"/>
              <w:jc w:val="center"/>
              <w:outlineLvl w:val="9"/>
              <w:rPr>
                <w:rFonts w:ascii="宋体" w:hAnsi="宋体" w:cs="宋体"/>
                <w:b/>
                <w:color w:val="000000" w:themeColor="text1"/>
                <w:sz w:val="24"/>
                <w:szCs w:val="16"/>
                <w:highlight w:val="none"/>
                <w14:textFill>
                  <w14:solidFill>
                    <w14:schemeClr w14:val="tx1"/>
                  </w14:solidFill>
                </w14:textFill>
              </w:rPr>
            </w:pPr>
            <w:r>
              <w:rPr>
                <w:rFonts w:hint="eastAsia" w:ascii="宋体" w:hAnsi="宋体" w:cs="宋体"/>
                <w:b/>
                <w:color w:val="000000" w:themeColor="text1"/>
                <w:sz w:val="24"/>
                <w:szCs w:val="16"/>
                <w:highlight w:val="none"/>
                <w14:textFill>
                  <w14:solidFill>
                    <w14:schemeClr w14:val="tx1"/>
                  </w14:solidFill>
                </w14:textFill>
              </w:rPr>
              <w:t>序号</w:t>
            </w:r>
          </w:p>
        </w:tc>
        <w:tc>
          <w:tcPr>
            <w:tcW w:w="623" w:type="pct"/>
            <w:noWrap/>
            <w:vAlign w:val="center"/>
          </w:tcPr>
          <w:p w14:paraId="5A51F9DC">
            <w:pPr>
              <w:shd w:val="clear" w:color="auto"/>
              <w:jc w:val="center"/>
              <w:outlineLvl w:val="9"/>
              <w:rPr>
                <w:rFonts w:ascii="宋体" w:hAnsi="宋体" w:cs="宋体"/>
                <w:b/>
                <w:color w:val="000000" w:themeColor="text1"/>
                <w:sz w:val="24"/>
                <w:szCs w:val="16"/>
                <w:highlight w:val="none"/>
                <w14:textFill>
                  <w14:solidFill>
                    <w14:schemeClr w14:val="tx1"/>
                  </w14:solidFill>
                </w14:textFill>
              </w:rPr>
            </w:pPr>
            <w:r>
              <w:rPr>
                <w:rFonts w:hint="eastAsia" w:ascii="宋体" w:hAnsi="宋体" w:cs="宋体"/>
                <w:b/>
                <w:color w:val="000000" w:themeColor="text1"/>
                <w:sz w:val="24"/>
                <w:szCs w:val="16"/>
                <w:highlight w:val="none"/>
                <w14:textFill>
                  <w14:solidFill>
                    <w14:schemeClr w14:val="tx1"/>
                  </w14:solidFill>
                </w14:textFill>
              </w:rPr>
              <w:t>项目名称</w:t>
            </w:r>
          </w:p>
        </w:tc>
        <w:tc>
          <w:tcPr>
            <w:tcW w:w="776" w:type="pct"/>
            <w:noWrap/>
            <w:vAlign w:val="center"/>
          </w:tcPr>
          <w:p w14:paraId="301FCBAB">
            <w:pPr>
              <w:shd w:val="clear" w:color="auto"/>
              <w:jc w:val="center"/>
              <w:outlineLvl w:val="9"/>
              <w:rPr>
                <w:rFonts w:ascii="宋体" w:hAnsi="宋体" w:cs="宋体"/>
                <w:b/>
                <w:color w:val="000000" w:themeColor="text1"/>
                <w:sz w:val="24"/>
                <w:szCs w:val="16"/>
                <w:highlight w:val="none"/>
                <w14:textFill>
                  <w14:solidFill>
                    <w14:schemeClr w14:val="tx1"/>
                  </w14:solidFill>
                </w14:textFill>
              </w:rPr>
            </w:pPr>
            <w:r>
              <w:rPr>
                <w:rFonts w:hint="eastAsia" w:ascii="宋体" w:hAnsi="宋体" w:cs="宋体"/>
                <w:b/>
                <w:color w:val="000000" w:themeColor="text1"/>
                <w:sz w:val="24"/>
                <w:szCs w:val="16"/>
                <w:highlight w:val="none"/>
                <w14:textFill>
                  <w14:solidFill>
                    <w14:schemeClr w14:val="tx1"/>
                  </w14:solidFill>
                </w14:textFill>
              </w:rPr>
              <w:t>人数配置</w:t>
            </w:r>
          </w:p>
        </w:tc>
        <w:tc>
          <w:tcPr>
            <w:tcW w:w="998" w:type="pct"/>
            <w:noWrap/>
            <w:vAlign w:val="center"/>
          </w:tcPr>
          <w:p w14:paraId="26E26F3A">
            <w:pPr>
              <w:shd w:val="clear" w:color="auto"/>
              <w:jc w:val="center"/>
              <w:outlineLvl w:val="9"/>
              <w:rPr>
                <w:rFonts w:ascii="宋体" w:hAnsi="宋体" w:cs="宋体"/>
                <w:b/>
                <w:color w:val="000000" w:themeColor="text1"/>
                <w:sz w:val="24"/>
                <w:szCs w:val="16"/>
                <w:highlight w:val="none"/>
                <w14:textFill>
                  <w14:solidFill>
                    <w14:schemeClr w14:val="tx1"/>
                  </w14:solidFill>
                </w14:textFill>
              </w:rPr>
            </w:pPr>
            <w:r>
              <w:rPr>
                <w:rFonts w:hint="eastAsia" w:ascii="宋体" w:hAnsi="宋体" w:cs="宋体"/>
                <w:b/>
                <w:color w:val="000000" w:themeColor="text1"/>
                <w:sz w:val="24"/>
                <w:szCs w:val="16"/>
                <w:highlight w:val="none"/>
                <w14:textFill>
                  <w14:solidFill>
                    <w14:schemeClr w14:val="tx1"/>
                  </w14:solidFill>
                </w14:textFill>
              </w:rPr>
              <w:t>人员费用标准（元/月）</w:t>
            </w:r>
          </w:p>
        </w:tc>
        <w:tc>
          <w:tcPr>
            <w:tcW w:w="719" w:type="pct"/>
            <w:noWrap/>
            <w:vAlign w:val="center"/>
          </w:tcPr>
          <w:p w14:paraId="4D43358B">
            <w:pPr>
              <w:shd w:val="clear" w:color="auto"/>
              <w:jc w:val="center"/>
              <w:outlineLvl w:val="9"/>
              <w:rPr>
                <w:rFonts w:ascii="宋体" w:hAnsi="宋体" w:cs="宋体"/>
                <w:b/>
                <w:color w:val="000000" w:themeColor="text1"/>
                <w:sz w:val="24"/>
                <w:szCs w:val="16"/>
                <w:highlight w:val="none"/>
                <w14:textFill>
                  <w14:solidFill>
                    <w14:schemeClr w14:val="tx1"/>
                  </w14:solidFill>
                </w14:textFill>
              </w:rPr>
            </w:pPr>
            <w:r>
              <w:rPr>
                <w:rFonts w:hint="eastAsia" w:ascii="宋体" w:hAnsi="宋体" w:cs="宋体"/>
                <w:b/>
                <w:color w:val="000000" w:themeColor="text1"/>
                <w:sz w:val="24"/>
                <w:szCs w:val="16"/>
                <w:highlight w:val="none"/>
                <w14:textFill>
                  <w14:solidFill>
                    <w14:schemeClr w14:val="tx1"/>
                  </w14:solidFill>
                </w14:textFill>
              </w:rPr>
              <w:t>合计费用（元/月）</w:t>
            </w:r>
          </w:p>
        </w:tc>
        <w:tc>
          <w:tcPr>
            <w:tcW w:w="699" w:type="pct"/>
            <w:noWrap/>
            <w:vAlign w:val="center"/>
          </w:tcPr>
          <w:p w14:paraId="45B87F4F">
            <w:pPr>
              <w:shd w:val="clear" w:color="auto"/>
              <w:jc w:val="center"/>
              <w:outlineLvl w:val="9"/>
              <w:rPr>
                <w:rFonts w:ascii="宋体" w:hAnsi="宋体" w:cs="宋体"/>
                <w:b/>
                <w:color w:val="000000" w:themeColor="text1"/>
                <w:sz w:val="24"/>
                <w:szCs w:val="16"/>
                <w:highlight w:val="none"/>
                <w14:textFill>
                  <w14:solidFill>
                    <w14:schemeClr w14:val="tx1"/>
                  </w14:solidFill>
                </w14:textFill>
              </w:rPr>
            </w:pPr>
            <w:r>
              <w:rPr>
                <w:rFonts w:hint="eastAsia" w:ascii="宋体" w:hAnsi="宋体" w:cs="宋体"/>
                <w:b/>
                <w:color w:val="000000" w:themeColor="text1"/>
                <w:sz w:val="24"/>
                <w:szCs w:val="16"/>
                <w:highlight w:val="none"/>
                <w14:textFill>
                  <w14:solidFill>
                    <w14:schemeClr w14:val="tx1"/>
                  </w14:solidFill>
                </w14:textFill>
              </w:rPr>
              <w:t>合计费用（元/年）</w:t>
            </w:r>
          </w:p>
        </w:tc>
        <w:tc>
          <w:tcPr>
            <w:tcW w:w="635" w:type="pct"/>
            <w:noWrap/>
            <w:vAlign w:val="center"/>
          </w:tcPr>
          <w:p w14:paraId="5A179BE2">
            <w:pPr>
              <w:shd w:val="clear" w:color="auto"/>
              <w:jc w:val="center"/>
              <w:outlineLvl w:val="9"/>
              <w:rPr>
                <w:rFonts w:ascii="宋体" w:hAnsi="宋体" w:cs="宋体"/>
                <w:b/>
                <w:color w:val="000000" w:themeColor="text1"/>
                <w:sz w:val="24"/>
                <w:szCs w:val="16"/>
                <w:highlight w:val="none"/>
                <w14:textFill>
                  <w14:solidFill>
                    <w14:schemeClr w14:val="tx1"/>
                  </w14:solidFill>
                </w14:textFill>
              </w:rPr>
            </w:pPr>
            <w:r>
              <w:rPr>
                <w:rFonts w:hint="eastAsia" w:ascii="宋体" w:hAnsi="宋体" w:cs="宋体"/>
                <w:b/>
                <w:color w:val="000000" w:themeColor="text1"/>
                <w:sz w:val="24"/>
                <w:szCs w:val="16"/>
                <w:highlight w:val="none"/>
                <w14:textFill>
                  <w14:solidFill>
                    <w14:schemeClr w14:val="tx1"/>
                  </w14:solidFill>
                </w14:textFill>
              </w:rPr>
              <w:t>备注</w:t>
            </w:r>
          </w:p>
        </w:tc>
      </w:tr>
      <w:tr w14:paraId="186B0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546" w:type="pct"/>
            <w:noWrap/>
            <w:vAlign w:val="center"/>
          </w:tcPr>
          <w:p w14:paraId="7443D35E">
            <w:pPr>
              <w:shd w:val="clear" w:color="auto"/>
              <w:jc w:val="center"/>
              <w:outlineLvl w:val="9"/>
              <w:rPr>
                <w:rFonts w:ascii="宋体" w:hAnsi="宋体" w:cs="宋体"/>
                <w:b/>
                <w:color w:val="000000" w:themeColor="text1"/>
                <w:sz w:val="24"/>
                <w:szCs w:val="15"/>
                <w:highlight w:val="none"/>
                <w14:textFill>
                  <w14:solidFill>
                    <w14:schemeClr w14:val="tx1"/>
                  </w14:solidFill>
                </w14:textFill>
              </w:rPr>
            </w:pPr>
            <w:r>
              <w:rPr>
                <w:rFonts w:hint="eastAsia" w:ascii="宋体" w:hAnsi="宋体" w:cs="宋体"/>
                <w:b/>
                <w:color w:val="000000" w:themeColor="text1"/>
                <w:sz w:val="24"/>
                <w:szCs w:val="15"/>
                <w:highlight w:val="none"/>
                <w14:textFill>
                  <w14:solidFill>
                    <w14:schemeClr w14:val="tx1"/>
                  </w14:solidFill>
                </w14:textFill>
              </w:rPr>
              <w:t>1</w:t>
            </w:r>
          </w:p>
        </w:tc>
        <w:tc>
          <w:tcPr>
            <w:tcW w:w="623" w:type="pct"/>
            <w:noWrap/>
            <w:vAlign w:val="center"/>
          </w:tcPr>
          <w:p w14:paraId="41E8D419">
            <w:pPr>
              <w:shd w:val="clear" w:color="auto"/>
              <w:outlineLvl w:val="9"/>
              <w:rPr>
                <w:rFonts w:ascii="宋体" w:hAnsi="宋体" w:cs="宋体"/>
                <w:b/>
                <w:color w:val="000000" w:themeColor="text1"/>
                <w:sz w:val="24"/>
                <w:szCs w:val="15"/>
                <w:highlight w:val="none"/>
                <w14:textFill>
                  <w14:solidFill>
                    <w14:schemeClr w14:val="tx1"/>
                  </w14:solidFill>
                </w14:textFill>
              </w:rPr>
            </w:pPr>
            <w:r>
              <w:rPr>
                <w:rFonts w:hint="eastAsia" w:ascii="宋体" w:hAnsi="宋体" w:cs="宋体"/>
                <w:b/>
                <w:color w:val="000000" w:themeColor="text1"/>
                <w:sz w:val="24"/>
                <w:szCs w:val="15"/>
                <w:highlight w:val="none"/>
                <w14:textFill>
                  <w14:solidFill>
                    <w14:schemeClr w14:val="tx1"/>
                  </w14:solidFill>
                </w14:textFill>
              </w:rPr>
              <w:t>员工工资及福利</w:t>
            </w:r>
          </w:p>
        </w:tc>
        <w:tc>
          <w:tcPr>
            <w:tcW w:w="776" w:type="pct"/>
            <w:noWrap/>
            <w:vAlign w:val="center"/>
          </w:tcPr>
          <w:p w14:paraId="3646BB26">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28512B47">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4926112D">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0A3017FA">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54684C0C">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r>
      <w:tr w14:paraId="0BE8B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46" w:type="pct"/>
            <w:noWrap/>
            <w:vAlign w:val="center"/>
          </w:tcPr>
          <w:p w14:paraId="6A37CAC4">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lang w:eastAsia="zh-CN"/>
                <w14:textFill>
                  <w14:solidFill>
                    <w14:schemeClr w14:val="tx1"/>
                  </w14:solidFill>
                </w14:textFill>
              </w:rPr>
              <w:t>(</w:t>
            </w:r>
            <w:r>
              <w:rPr>
                <w:rFonts w:hint="eastAsia" w:ascii="宋体" w:hAnsi="宋体" w:cs="宋体"/>
                <w:color w:val="000000" w:themeColor="text1"/>
                <w:sz w:val="24"/>
                <w:szCs w:val="15"/>
                <w:highlight w:val="none"/>
                <w14:textFill>
                  <w14:solidFill>
                    <w14:schemeClr w14:val="tx1"/>
                  </w14:solidFill>
                </w14:textFill>
              </w:rPr>
              <w:t>1</w:t>
            </w:r>
            <w:r>
              <w:rPr>
                <w:rFonts w:hint="eastAsia" w:ascii="宋体" w:hAnsi="宋体" w:cs="宋体"/>
                <w:color w:val="000000" w:themeColor="text1"/>
                <w:sz w:val="24"/>
                <w:szCs w:val="15"/>
                <w:highlight w:val="none"/>
                <w:lang w:eastAsia="zh-CN"/>
                <w14:textFill>
                  <w14:solidFill>
                    <w14:schemeClr w14:val="tx1"/>
                  </w14:solidFill>
                </w14:textFill>
              </w:rPr>
              <w:t>)</w:t>
            </w:r>
          </w:p>
        </w:tc>
        <w:tc>
          <w:tcPr>
            <w:tcW w:w="623" w:type="pct"/>
            <w:noWrap/>
            <w:vAlign w:val="center"/>
          </w:tcPr>
          <w:p w14:paraId="15DF506E">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项目经理</w:t>
            </w:r>
          </w:p>
        </w:tc>
        <w:tc>
          <w:tcPr>
            <w:tcW w:w="776" w:type="pct"/>
            <w:noWrap/>
            <w:vAlign w:val="center"/>
          </w:tcPr>
          <w:p w14:paraId="324CA931">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61E2E3B4">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128BC3FC">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39F10925">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337C57D5">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r>
      <w:tr w14:paraId="36DBA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46" w:type="pct"/>
            <w:noWrap/>
            <w:vAlign w:val="center"/>
          </w:tcPr>
          <w:p w14:paraId="3C503802">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lang w:eastAsia="zh-CN"/>
                <w14:textFill>
                  <w14:solidFill>
                    <w14:schemeClr w14:val="tx1"/>
                  </w14:solidFill>
                </w14:textFill>
              </w:rPr>
              <w:t>(</w:t>
            </w:r>
            <w:r>
              <w:rPr>
                <w:rFonts w:hint="eastAsia" w:ascii="宋体" w:hAnsi="宋体" w:cs="宋体"/>
                <w:color w:val="000000" w:themeColor="text1"/>
                <w:sz w:val="24"/>
                <w:szCs w:val="15"/>
                <w:highlight w:val="none"/>
                <w14:textFill>
                  <w14:solidFill>
                    <w14:schemeClr w14:val="tx1"/>
                  </w14:solidFill>
                </w14:textFill>
              </w:rPr>
              <w:t>2</w:t>
            </w:r>
            <w:r>
              <w:rPr>
                <w:rFonts w:hint="eastAsia" w:ascii="宋体" w:hAnsi="宋体" w:cs="宋体"/>
                <w:color w:val="000000" w:themeColor="text1"/>
                <w:sz w:val="24"/>
                <w:szCs w:val="15"/>
                <w:highlight w:val="none"/>
                <w:lang w:eastAsia="zh-CN"/>
                <w14:textFill>
                  <w14:solidFill>
                    <w14:schemeClr w14:val="tx1"/>
                  </w14:solidFill>
                </w14:textFill>
              </w:rPr>
              <w:t>)</w:t>
            </w:r>
          </w:p>
        </w:tc>
        <w:tc>
          <w:tcPr>
            <w:tcW w:w="623" w:type="pct"/>
            <w:noWrap/>
            <w:vAlign w:val="center"/>
          </w:tcPr>
          <w:p w14:paraId="67F289E7">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XX人员</w:t>
            </w:r>
          </w:p>
        </w:tc>
        <w:tc>
          <w:tcPr>
            <w:tcW w:w="776" w:type="pct"/>
            <w:noWrap/>
            <w:vAlign w:val="center"/>
          </w:tcPr>
          <w:p w14:paraId="5205D07F">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2DC70832">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4C7D8F91">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4D2EBF73">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23777442">
            <w:pPr>
              <w:shd w:val="clear" w:color="auto"/>
              <w:jc w:val="center"/>
              <w:outlineLvl w:val="9"/>
              <w:rPr>
                <w:rFonts w:hint="eastAsia" w:ascii="宋体" w:hAnsi="宋体" w:eastAsia="宋体" w:cs="宋体"/>
                <w:color w:val="000000" w:themeColor="text1"/>
                <w:sz w:val="24"/>
                <w:szCs w:val="15"/>
                <w:highlight w:val="none"/>
                <w14:textFill>
                  <w14:solidFill>
                    <w14:schemeClr w14:val="tx1"/>
                  </w14:solidFill>
                </w14:textFill>
              </w:rPr>
            </w:pPr>
            <w:r>
              <w:rPr>
                <w:rFonts w:hint="eastAsia" w:ascii="宋体" w:hAnsi="宋体" w:eastAsia="宋体" w:cs="宋体"/>
                <w:color w:val="000000" w:themeColor="text1"/>
                <w:sz w:val="24"/>
                <w:szCs w:val="15"/>
                <w:highlight w:val="none"/>
                <w14:textFill>
                  <w14:solidFill>
                    <w14:schemeClr w14:val="tx1"/>
                  </w14:solidFill>
                </w14:textFill>
              </w:rPr>
              <w:t>自行分行明确</w:t>
            </w:r>
          </w:p>
        </w:tc>
      </w:tr>
      <w:tr w14:paraId="2037A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546" w:type="pct"/>
            <w:noWrap/>
            <w:vAlign w:val="center"/>
          </w:tcPr>
          <w:p w14:paraId="23590C0E">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lang w:eastAsia="zh-CN"/>
                <w14:textFill>
                  <w14:solidFill>
                    <w14:schemeClr w14:val="tx1"/>
                  </w14:solidFill>
                </w14:textFill>
              </w:rPr>
              <w:t>(</w:t>
            </w:r>
            <w:r>
              <w:rPr>
                <w:rFonts w:hint="eastAsia" w:ascii="宋体" w:hAnsi="宋体" w:cs="宋体"/>
                <w:color w:val="000000" w:themeColor="text1"/>
                <w:sz w:val="24"/>
                <w:szCs w:val="15"/>
                <w:highlight w:val="none"/>
                <w14:textFill>
                  <w14:solidFill>
                    <w14:schemeClr w14:val="tx1"/>
                  </w14:solidFill>
                </w14:textFill>
              </w:rPr>
              <w:t>3</w:t>
            </w:r>
            <w:r>
              <w:rPr>
                <w:rFonts w:hint="eastAsia" w:ascii="宋体" w:hAnsi="宋体" w:cs="宋体"/>
                <w:color w:val="000000" w:themeColor="text1"/>
                <w:sz w:val="24"/>
                <w:szCs w:val="15"/>
                <w:highlight w:val="none"/>
                <w:lang w:eastAsia="zh-CN"/>
                <w14:textFill>
                  <w14:solidFill>
                    <w14:schemeClr w14:val="tx1"/>
                  </w14:solidFill>
                </w14:textFill>
              </w:rPr>
              <w:t>)</w:t>
            </w:r>
          </w:p>
        </w:tc>
        <w:tc>
          <w:tcPr>
            <w:tcW w:w="623" w:type="pct"/>
            <w:noWrap/>
            <w:vAlign w:val="center"/>
          </w:tcPr>
          <w:p w14:paraId="735903E0">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员工人身意外保险费</w:t>
            </w:r>
          </w:p>
        </w:tc>
        <w:tc>
          <w:tcPr>
            <w:tcW w:w="776" w:type="pct"/>
            <w:noWrap/>
            <w:vAlign w:val="center"/>
          </w:tcPr>
          <w:p w14:paraId="3DF4E134">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2FBBBC8D">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2D36082C">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3ADCA71E">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62658B26">
            <w:pPr>
              <w:shd w:val="clear" w:color="auto"/>
              <w:jc w:val="center"/>
              <w:outlineLvl w:val="9"/>
              <w:rPr>
                <w:rFonts w:hint="eastAsia" w:ascii="宋体" w:hAnsi="宋体" w:eastAsia="宋体" w:cs="宋体"/>
                <w:color w:val="000000" w:themeColor="text1"/>
                <w:sz w:val="24"/>
                <w:szCs w:val="15"/>
                <w:highlight w:val="none"/>
                <w14:textFill>
                  <w14:solidFill>
                    <w14:schemeClr w14:val="tx1"/>
                  </w14:solidFill>
                </w14:textFill>
              </w:rPr>
            </w:pPr>
            <w:r>
              <w:rPr>
                <w:rFonts w:hint="eastAsia" w:ascii="宋体" w:hAnsi="宋体" w:eastAsia="宋体" w:cs="宋体"/>
                <w:color w:val="000000" w:themeColor="text1"/>
                <w:sz w:val="24"/>
                <w:szCs w:val="15"/>
                <w:highlight w:val="none"/>
                <w14:textFill>
                  <w14:solidFill>
                    <w14:schemeClr w14:val="tx1"/>
                  </w14:solidFill>
                </w14:textFill>
              </w:rPr>
              <w:t>按人员配置总数计算</w:t>
            </w:r>
          </w:p>
        </w:tc>
      </w:tr>
      <w:tr w14:paraId="54CA6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46" w:type="pct"/>
            <w:noWrap/>
            <w:vAlign w:val="center"/>
          </w:tcPr>
          <w:p w14:paraId="2966BABF">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lang w:eastAsia="zh-CN"/>
                <w14:textFill>
                  <w14:solidFill>
                    <w14:schemeClr w14:val="tx1"/>
                  </w14:solidFill>
                </w14:textFill>
              </w:rPr>
              <w:t>(</w:t>
            </w:r>
            <w:r>
              <w:rPr>
                <w:rFonts w:hint="eastAsia" w:ascii="宋体" w:hAnsi="宋体" w:cs="宋体"/>
                <w:color w:val="000000" w:themeColor="text1"/>
                <w:sz w:val="24"/>
                <w:szCs w:val="15"/>
                <w:highlight w:val="none"/>
                <w14:textFill>
                  <w14:solidFill>
                    <w14:schemeClr w14:val="tx1"/>
                  </w14:solidFill>
                </w14:textFill>
              </w:rPr>
              <w:t>4</w:t>
            </w:r>
            <w:r>
              <w:rPr>
                <w:rFonts w:hint="eastAsia" w:ascii="宋体" w:hAnsi="宋体" w:cs="宋体"/>
                <w:color w:val="000000" w:themeColor="text1"/>
                <w:sz w:val="24"/>
                <w:szCs w:val="15"/>
                <w:highlight w:val="none"/>
                <w:lang w:eastAsia="zh-CN"/>
                <w14:textFill>
                  <w14:solidFill>
                    <w14:schemeClr w14:val="tx1"/>
                  </w14:solidFill>
                </w14:textFill>
              </w:rPr>
              <w:t>)</w:t>
            </w:r>
          </w:p>
        </w:tc>
        <w:tc>
          <w:tcPr>
            <w:tcW w:w="623" w:type="pct"/>
            <w:noWrap/>
            <w:vAlign w:val="center"/>
          </w:tcPr>
          <w:p w14:paraId="1445C9A8">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高温费</w:t>
            </w:r>
          </w:p>
        </w:tc>
        <w:tc>
          <w:tcPr>
            <w:tcW w:w="776" w:type="pct"/>
            <w:noWrap/>
            <w:vAlign w:val="center"/>
          </w:tcPr>
          <w:p w14:paraId="51F4E4FC">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602D4855">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163AEAED">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3C4DE7ED">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242958F7">
            <w:pPr>
              <w:shd w:val="clear" w:color="auto"/>
              <w:jc w:val="center"/>
              <w:outlineLvl w:val="9"/>
              <w:rPr>
                <w:rFonts w:hint="eastAsia" w:ascii="宋体" w:hAnsi="宋体" w:eastAsia="宋体" w:cs="宋体"/>
                <w:color w:val="000000" w:themeColor="text1"/>
                <w:sz w:val="24"/>
                <w:szCs w:val="15"/>
                <w:highlight w:val="none"/>
                <w14:textFill>
                  <w14:solidFill>
                    <w14:schemeClr w14:val="tx1"/>
                  </w14:solidFill>
                </w14:textFill>
              </w:rPr>
            </w:pPr>
            <w:r>
              <w:rPr>
                <w:rFonts w:hint="eastAsia" w:ascii="宋体" w:hAnsi="宋体" w:eastAsia="宋体" w:cs="宋体"/>
                <w:color w:val="000000" w:themeColor="text1"/>
                <w:sz w:val="24"/>
                <w:szCs w:val="15"/>
                <w:highlight w:val="none"/>
                <w14:textFill>
                  <w14:solidFill>
                    <w14:schemeClr w14:val="tx1"/>
                  </w14:solidFill>
                </w14:textFill>
              </w:rPr>
              <w:t>按人员配置总数计算</w:t>
            </w:r>
          </w:p>
        </w:tc>
      </w:tr>
      <w:tr w14:paraId="051BE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46" w:type="pct"/>
            <w:noWrap/>
            <w:vAlign w:val="center"/>
          </w:tcPr>
          <w:p w14:paraId="729BF456">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lang w:eastAsia="zh-CN"/>
                <w14:textFill>
                  <w14:solidFill>
                    <w14:schemeClr w14:val="tx1"/>
                  </w14:solidFill>
                </w14:textFill>
              </w:rPr>
              <w:t>(</w:t>
            </w:r>
            <w:r>
              <w:rPr>
                <w:rFonts w:hint="eastAsia" w:ascii="宋体" w:hAnsi="宋体" w:cs="宋体"/>
                <w:color w:val="000000" w:themeColor="text1"/>
                <w:sz w:val="24"/>
                <w:szCs w:val="15"/>
                <w:highlight w:val="none"/>
                <w14:textFill>
                  <w14:solidFill>
                    <w14:schemeClr w14:val="tx1"/>
                  </w14:solidFill>
                </w14:textFill>
              </w:rPr>
              <w:t>5</w:t>
            </w:r>
            <w:r>
              <w:rPr>
                <w:rFonts w:hint="eastAsia" w:ascii="宋体" w:hAnsi="宋体" w:cs="宋体"/>
                <w:color w:val="000000" w:themeColor="text1"/>
                <w:sz w:val="24"/>
                <w:szCs w:val="15"/>
                <w:highlight w:val="none"/>
                <w:lang w:eastAsia="zh-CN"/>
                <w14:textFill>
                  <w14:solidFill>
                    <w14:schemeClr w14:val="tx1"/>
                  </w14:solidFill>
                </w14:textFill>
              </w:rPr>
              <w:t>)</w:t>
            </w:r>
          </w:p>
        </w:tc>
        <w:tc>
          <w:tcPr>
            <w:tcW w:w="623" w:type="pct"/>
            <w:noWrap/>
            <w:vAlign w:val="center"/>
          </w:tcPr>
          <w:p w14:paraId="32632602">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其他员工福利</w:t>
            </w:r>
          </w:p>
        </w:tc>
        <w:tc>
          <w:tcPr>
            <w:tcW w:w="776" w:type="pct"/>
            <w:noWrap/>
            <w:vAlign w:val="center"/>
          </w:tcPr>
          <w:p w14:paraId="05181E7D">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6A34187B">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05F5D362">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309FBBB7">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4C134706">
            <w:pPr>
              <w:shd w:val="clear" w:color="auto"/>
              <w:jc w:val="center"/>
              <w:outlineLvl w:val="9"/>
              <w:rPr>
                <w:rFonts w:hint="eastAsia" w:ascii="宋体" w:hAnsi="宋体" w:eastAsia="宋体" w:cs="宋体"/>
                <w:color w:val="000000" w:themeColor="text1"/>
                <w:sz w:val="24"/>
                <w:szCs w:val="15"/>
                <w:highlight w:val="none"/>
                <w14:textFill>
                  <w14:solidFill>
                    <w14:schemeClr w14:val="tx1"/>
                  </w14:solidFill>
                </w14:textFill>
              </w:rPr>
            </w:pPr>
            <w:r>
              <w:rPr>
                <w:rFonts w:hint="eastAsia" w:ascii="宋体" w:hAnsi="宋体" w:eastAsia="宋体" w:cs="宋体"/>
                <w:color w:val="000000" w:themeColor="text1"/>
                <w:sz w:val="24"/>
                <w:szCs w:val="15"/>
                <w:highlight w:val="none"/>
                <w14:textFill>
                  <w14:solidFill>
                    <w14:schemeClr w14:val="tx1"/>
                  </w14:solidFill>
                </w14:textFill>
              </w:rPr>
              <w:t>按人员配置总数计算</w:t>
            </w:r>
          </w:p>
        </w:tc>
      </w:tr>
      <w:tr w14:paraId="7AD69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46" w:type="pct"/>
            <w:noWrap/>
            <w:vAlign w:val="center"/>
          </w:tcPr>
          <w:p w14:paraId="7C1959DA">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w:t>
            </w:r>
          </w:p>
        </w:tc>
        <w:tc>
          <w:tcPr>
            <w:tcW w:w="623" w:type="pct"/>
            <w:noWrap/>
            <w:vAlign w:val="center"/>
          </w:tcPr>
          <w:p w14:paraId="0984E76E">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76" w:type="pct"/>
            <w:noWrap/>
            <w:vAlign w:val="center"/>
          </w:tcPr>
          <w:p w14:paraId="00F5D385">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2EC85EA1">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7741D20D">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2290DD50">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71E75AC6">
            <w:pPr>
              <w:shd w:val="clear" w:color="auto"/>
              <w:jc w:val="center"/>
              <w:outlineLvl w:val="9"/>
              <w:rPr>
                <w:rFonts w:ascii="宋体" w:hAnsi="宋体" w:cs="宋体"/>
                <w:color w:val="000000" w:themeColor="text1"/>
                <w:sz w:val="10"/>
                <w:szCs w:val="10"/>
                <w:highlight w:val="none"/>
                <w14:textFill>
                  <w14:solidFill>
                    <w14:schemeClr w14:val="tx1"/>
                  </w14:solidFill>
                </w14:textFill>
              </w:rPr>
            </w:pPr>
          </w:p>
        </w:tc>
      </w:tr>
      <w:tr w14:paraId="30636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6" w:type="pct"/>
            <w:noWrap/>
            <w:vAlign w:val="center"/>
          </w:tcPr>
          <w:p w14:paraId="15F05D82">
            <w:pPr>
              <w:shd w:val="clear" w:color="auto"/>
              <w:jc w:val="center"/>
              <w:outlineLvl w:val="9"/>
              <w:rPr>
                <w:rFonts w:ascii="宋体" w:hAnsi="宋体" w:cs="宋体"/>
                <w:b/>
                <w:color w:val="000000" w:themeColor="text1"/>
                <w:sz w:val="24"/>
                <w:szCs w:val="15"/>
                <w:highlight w:val="none"/>
                <w14:textFill>
                  <w14:solidFill>
                    <w14:schemeClr w14:val="tx1"/>
                  </w14:solidFill>
                </w14:textFill>
              </w:rPr>
            </w:pPr>
            <w:r>
              <w:rPr>
                <w:rFonts w:hint="eastAsia" w:ascii="宋体" w:hAnsi="宋体" w:cs="宋体"/>
                <w:b/>
                <w:color w:val="000000" w:themeColor="text1"/>
                <w:sz w:val="24"/>
                <w:szCs w:val="15"/>
                <w:highlight w:val="none"/>
                <w14:textFill>
                  <w14:solidFill>
                    <w14:schemeClr w14:val="tx1"/>
                  </w14:solidFill>
                </w14:textFill>
              </w:rPr>
              <w:t>2</w:t>
            </w:r>
          </w:p>
        </w:tc>
        <w:tc>
          <w:tcPr>
            <w:tcW w:w="623" w:type="pct"/>
            <w:noWrap/>
            <w:vAlign w:val="center"/>
          </w:tcPr>
          <w:p w14:paraId="0CF0A365">
            <w:pPr>
              <w:shd w:val="clear" w:color="auto"/>
              <w:jc w:val="center"/>
              <w:outlineLvl w:val="9"/>
              <w:rPr>
                <w:rFonts w:ascii="宋体" w:hAnsi="宋体" w:cs="宋体"/>
                <w:b/>
                <w:color w:val="000000" w:themeColor="text1"/>
                <w:sz w:val="24"/>
                <w:szCs w:val="15"/>
                <w:highlight w:val="none"/>
                <w14:textFill>
                  <w14:solidFill>
                    <w14:schemeClr w14:val="tx1"/>
                  </w14:solidFill>
                </w14:textFill>
              </w:rPr>
            </w:pPr>
            <w:r>
              <w:rPr>
                <w:rFonts w:hint="eastAsia" w:ascii="宋体" w:hAnsi="宋体" w:cs="宋体"/>
                <w:b/>
                <w:color w:val="000000" w:themeColor="text1"/>
                <w:sz w:val="24"/>
                <w:szCs w:val="15"/>
                <w:highlight w:val="none"/>
                <w14:textFill>
                  <w14:solidFill>
                    <w14:schemeClr w14:val="tx1"/>
                  </w14:solidFill>
                </w14:textFill>
              </w:rPr>
              <w:t>法定计提费用</w:t>
            </w:r>
          </w:p>
        </w:tc>
        <w:tc>
          <w:tcPr>
            <w:tcW w:w="776" w:type="pct"/>
            <w:noWrap/>
            <w:vAlign w:val="center"/>
          </w:tcPr>
          <w:p w14:paraId="459EDDFC">
            <w:pPr>
              <w:shd w:val="clear" w:color="auto"/>
              <w:jc w:val="center"/>
              <w:outlineLvl w:val="9"/>
              <w:rPr>
                <w:rFonts w:ascii="宋体" w:hAnsi="宋体" w:cs="宋体"/>
                <w:b/>
                <w:color w:val="000000" w:themeColor="text1"/>
                <w:sz w:val="24"/>
                <w:szCs w:val="15"/>
                <w:highlight w:val="none"/>
                <w14:textFill>
                  <w14:solidFill>
                    <w14:schemeClr w14:val="tx1"/>
                  </w14:solidFill>
                </w14:textFill>
              </w:rPr>
            </w:pPr>
          </w:p>
        </w:tc>
        <w:tc>
          <w:tcPr>
            <w:tcW w:w="998" w:type="pct"/>
            <w:noWrap/>
            <w:vAlign w:val="center"/>
          </w:tcPr>
          <w:p w14:paraId="63C0848A">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72543B5C">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3B11B65F">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576315B8">
            <w:pPr>
              <w:shd w:val="clear" w:color="auto"/>
              <w:jc w:val="center"/>
              <w:outlineLvl w:val="9"/>
              <w:rPr>
                <w:rFonts w:ascii="宋体" w:hAnsi="宋体" w:cs="宋体"/>
                <w:color w:val="000000" w:themeColor="text1"/>
                <w:sz w:val="10"/>
                <w:szCs w:val="10"/>
                <w:highlight w:val="none"/>
                <w14:textFill>
                  <w14:solidFill>
                    <w14:schemeClr w14:val="tx1"/>
                  </w14:solidFill>
                </w14:textFill>
              </w:rPr>
            </w:pPr>
          </w:p>
        </w:tc>
      </w:tr>
      <w:tr w14:paraId="32C7A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6" w:type="pct"/>
            <w:noWrap/>
            <w:vAlign w:val="center"/>
          </w:tcPr>
          <w:p w14:paraId="3C2C25BE">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lang w:eastAsia="zh-CN"/>
                <w14:textFill>
                  <w14:solidFill>
                    <w14:schemeClr w14:val="tx1"/>
                  </w14:solidFill>
                </w14:textFill>
              </w:rPr>
              <w:t>(</w:t>
            </w:r>
            <w:r>
              <w:rPr>
                <w:rFonts w:hint="eastAsia" w:ascii="宋体" w:hAnsi="宋体" w:cs="宋体"/>
                <w:color w:val="000000" w:themeColor="text1"/>
                <w:sz w:val="24"/>
                <w:szCs w:val="15"/>
                <w:highlight w:val="none"/>
                <w14:textFill>
                  <w14:solidFill>
                    <w14:schemeClr w14:val="tx1"/>
                  </w14:solidFill>
                </w14:textFill>
              </w:rPr>
              <w:t>1</w:t>
            </w:r>
            <w:r>
              <w:rPr>
                <w:rFonts w:hint="eastAsia" w:ascii="宋体" w:hAnsi="宋体" w:cs="宋体"/>
                <w:color w:val="000000" w:themeColor="text1"/>
                <w:sz w:val="24"/>
                <w:szCs w:val="15"/>
                <w:highlight w:val="none"/>
                <w:lang w:eastAsia="zh-CN"/>
                <w14:textFill>
                  <w14:solidFill>
                    <w14:schemeClr w14:val="tx1"/>
                  </w14:solidFill>
                </w14:textFill>
              </w:rPr>
              <w:t>)</w:t>
            </w:r>
          </w:p>
        </w:tc>
        <w:tc>
          <w:tcPr>
            <w:tcW w:w="623" w:type="pct"/>
            <w:noWrap/>
            <w:vAlign w:val="center"/>
          </w:tcPr>
          <w:p w14:paraId="0A8C39E8">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养老保险</w:t>
            </w:r>
          </w:p>
        </w:tc>
        <w:tc>
          <w:tcPr>
            <w:tcW w:w="776" w:type="pct"/>
            <w:noWrap/>
            <w:vAlign w:val="center"/>
          </w:tcPr>
          <w:p w14:paraId="54D8F671">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4E32D4DA">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5B64DC57">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0B7057A8">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2FD56E49">
            <w:pPr>
              <w:shd w:val="clear" w:color="auto"/>
              <w:jc w:val="center"/>
              <w:outlineLvl w:val="9"/>
              <w:rPr>
                <w:rFonts w:ascii="宋体" w:hAnsi="宋体" w:cs="宋体"/>
                <w:color w:val="000000" w:themeColor="text1"/>
                <w:sz w:val="10"/>
                <w:szCs w:val="10"/>
                <w:highlight w:val="none"/>
                <w14:textFill>
                  <w14:solidFill>
                    <w14:schemeClr w14:val="tx1"/>
                  </w14:solidFill>
                </w14:textFill>
              </w:rPr>
            </w:pPr>
          </w:p>
        </w:tc>
      </w:tr>
      <w:tr w14:paraId="6032E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46" w:type="pct"/>
            <w:noWrap/>
            <w:vAlign w:val="center"/>
          </w:tcPr>
          <w:p w14:paraId="0C798A78">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lang w:eastAsia="zh-CN"/>
                <w14:textFill>
                  <w14:solidFill>
                    <w14:schemeClr w14:val="tx1"/>
                  </w14:solidFill>
                </w14:textFill>
              </w:rPr>
              <w:t>(</w:t>
            </w:r>
            <w:r>
              <w:rPr>
                <w:rFonts w:hint="eastAsia" w:ascii="宋体" w:hAnsi="宋体" w:cs="宋体"/>
                <w:color w:val="000000" w:themeColor="text1"/>
                <w:sz w:val="24"/>
                <w:szCs w:val="15"/>
                <w:highlight w:val="none"/>
                <w14:textFill>
                  <w14:solidFill>
                    <w14:schemeClr w14:val="tx1"/>
                  </w14:solidFill>
                </w14:textFill>
              </w:rPr>
              <w:t>2</w:t>
            </w:r>
            <w:r>
              <w:rPr>
                <w:rFonts w:hint="eastAsia" w:ascii="宋体" w:hAnsi="宋体" w:cs="宋体"/>
                <w:color w:val="000000" w:themeColor="text1"/>
                <w:sz w:val="24"/>
                <w:szCs w:val="15"/>
                <w:highlight w:val="none"/>
                <w:lang w:eastAsia="zh-CN"/>
                <w14:textFill>
                  <w14:solidFill>
                    <w14:schemeClr w14:val="tx1"/>
                  </w14:solidFill>
                </w14:textFill>
              </w:rPr>
              <w:t>)</w:t>
            </w:r>
          </w:p>
        </w:tc>
        <w:tc>
          <w:tcPr>
            <w:tcW w:w="623" w:type="pct"/>
            <w:noWrap/>
            <w:vAlign w:val="center"/>
          </w:tcPr>
          <w:p w14:paraId="5214D6CB">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医疗统筹</w:t>
            </w:r>
          </w:p>
        </w:tc>
        <w:tc>
          <w:tcPr>
            <w:tcW w:w="776" w:type="pct"/>
            <w:noWrap/>
            <w:vAlign w:val="center"/>
          </w:tcPr>
          <w:p w14:paraId="01F85D52">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4DEBD585">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0E9EA33C">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0F845927">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59F2F92F">
            <w:pPr>
              <w:shd w:val="clear" w:color="auto"/>
              <w:jc w:val="center"/>
              <w:outlineLvl w:val="9"/>
              <w:rPr>
                <w:rFonts w:ascii="宋体" w:hAnsi="宋体" w:cs="宋体"/>
                <w:color w:val="000000" w:themeColor="text1"/>
                <w:sz w:val="10"/>
                <w:szCs w:val="10"/>
                <w:highlight w:val="none"/>
                <w14:textFill>
                  <w14:solidFill>
                    <w14:schemeClr w14:val="tx1"/>
                  </w14:solidFill>
                </w14:textFill>
              </w:rPr>
            </w:pPr>
          </w:p>
        </w:tc>
      </w:tr>
      <w:tr w14:paraId="1D44B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546" w:type="pct"/>
            <w:noWrap/>
            <w:vAlign w:val="center"/>
          </w:tcPr>
          <w:p w14:paraId="0702AA86">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lang w:eastAsia="zh-CN"/>
                <w14:textFill>
                  <w14:solidFill>
                    <w14:schemeClr w14:val="tx1"/>
                  </w14:solidFill>
                </w14:textFill>
              </w:rPr>
              <w:t>(</w:t>
            </w:r>
            <w:r>
              <w:rPr>
                <w:rFonts w:hint="eastAsia" w:ascii="宋体" w:hAnsi="宋体" w:cs="宋体"/>
                <w:color w:val="000000" w:themeColor="text1"/>
                <w:sz w:val="24"/>
                <w:szCs w:val="15"/>
                <w:highlight w:val="none"/>
                <w14:textFill>
                  <w14:solidFill>
                    <w14:schemeClr w14:val="tx1"/>
                  </w14:solidFill>
                </w14:textFill>
              </w:rPr>
              <w:t>3</w:t>
            </w:r>
            <w:r>
              <w:rPr>
                <w:rFonts w:hint="eastAsia" w:ascii="宋体" w:hAnsi="宋体" w:cs="宋体"/>
                <w:color w:val="000000" w:themeColor="text1"/>
                <w:sz w:val="24"/>
                <w:szCs w:val="15"/>
                <w:highlight w:val="none"/>
                <w:lang w:eastAsia="zh-CN"/>
                <w14:textFill>
                  <w14:solidFill>
                    <w14:schemeClr w14:val="tx1"/>
                  </w14:solidFill>
                </w14:textFill>
              </w:rPr>
              <w:t>)</w:t>
            </w:r>
          </w:p>
        </w:tc>
        <w:tc>
          <w:tcPr>
            <w:tcW w:w="623" w:type="pct"/>
            <w:noWrap/>
            <w:vAlign w:val="center"/>
          </w:tcPr>
          <w:p w14:paraId="1C4D283D">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失业</w:t>
            </w:r>
          </w:p>
        </w:tc>
        <w:tc>
          <w:tcPr>
            <w:tcW w:w="776" w:type="pct"/>
            <w:noWrap/>
            <w:vAlign w:val="center"/>
          </w:tcPr>
          <w:p w14:paraId="3E10B93C">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362DCE3F">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45FCC6CB">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77E85E96">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2A347531">
            <w:pPr>
              <w:shd w:val="clear" w:color="auto"/>
              <w:jc w:val="center"/>
              <w:outlineLvl w:val="9"/>
              <w:rPr>
                <w:rFonts w:ascii="宋体" w:hAnsi="宋体" w:cs="宋体"/>
                <w:color w:val="000000" w:themeColor="text1"/>
                <w:sz w:val="10"/>
                <w:szCs w:val="10"/>
                <w:highlight w:val="none"/>
                <w14:textFill>
                  <w14:solidFill>
                    <w14:schemeClr w14:val="tx1"/>
                  </w14:solidFill>
                </w14:textFill>
              </w:rPr>
            </w:pPr>
          </w:p>
        </w:tc>
      </w:tr>
      <w:tr w14:paraId="46E15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46" w:type="pct"/>
            <w:noWrap/>
            <w:vAlign w:val="center"/>
          </w:tcPr>
          <w:p w14:paraId="414070D6">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lang w:eastAsia="zh-CN"/>
                <w14:textFill>
                  <w14:solidFill>
                    <w14:schemeClr w14:val="tx1"/>
                  </w14:solidFill>
                </w14:textFill>
              </w:rPr>
              <w:t>(</w:t>
            </w:r>
            <w:r>
              <w:rPr>
                <w:rFonts w:hint="eastAsia" w:ascii="宋体" w:hAnsi="宋体" w:cs="宋体"/>
                <w:color w:val="000000" w:themeColor="text1"/>
                <w:sz w:val="24"/>
                <w:szCs w:val="15"/>
                <w:highlight w:val="none"/>
                <w14:textFill>
                  <w14:solidFill>
                    <w14:schemeClr w14:val="tx1"/>
                  </w14:solidFill>
                </w14:textFill>
              </w:rPr>
              <w:t>4</w:t>
            </w:r>
            <w:r>
              <w:rPr>
                <w:rFonts w:hint="eastAsia" w:ascii="宋体" w:hAnsi="宋体" w:cs="宋体"/>
                <w:color w:val="000000" w:themeColor="text1"/>
                <w:sz w:val="24"/>
                <w:szCs w:val="15"/>
                <w:highlight w:val="none"/>
                <w:lang w:eastAsia="zh-CN"/>
                <w14:textFill>
                  <w14:solidFill>
                    <w14:schemeClr w14:val="tx1"/>
                  </w14:solidFill>
                </w14:textFill>
              </w:rPr>
              <w:t>)</w:t>
            </w:r>
          </w:p>
        </w:tc>
        <w:tc>
          <w:tcPr>
            <w:tcW w:w="623" w:type="pct"/>
            <w:noWrap/>
            <w:vAlign w:val="center"/>
          </w:tcPr>
          <w:p w14:paraId="2C3373CE">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工伤</w:t>
            </w:r>
          </w:p>
        </w:tc>
        <w:tc>
          <w:tcPr>
            <w:tcW w:w="776" w:type="pct"/>
            <w:noWrap/>
            <w:vAlign w:val="center"/>
          </w:tcPr>
          <w:p w14:paraId="5D7A7F63">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6689E820">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650A528C">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61DFD4AF">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5FBE5324">
            <w:pPr>
              <w:shd w:val="clear" w:color="auto"/>
              <w:jc w:val="center"/>
              <w:outlineLvl w:val="9"/>
              <w:rPr>
                <w:rFonts w:ascii="宋体" w:hAnsi="宋体" w:cs="宋体"/>
                <w:color w:val="000000" w:themeColor="text1"/>
                <w:sz w:val="10"/>
                <w:szCs w:val="10"/>
                <w:highlight w:val="none"/>
                <w14:textFill>
                  <w14:solidFill>
                    <w14:schemeClr w14:val="tx1"/>
                  </w14:solidFill>
                </w14:textFill>
              </w:rPr>
            </w:pPr>
          </w:p>
        </w:tc>
      </w:tr>
      <w:tr w14:paraId="696D1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546" w:type="pct"/>
            <w:noWrap/>
            <w:vAlign w:val="center"/>
          </w:tcPr>
          <w:p w14:paraId="7E58BA95">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lang w:eastAsia="zh-CN"/>
                <w14:textFill>
                  <w14:solidFill>
                    <w14:schemeClr w14:val="tx1"/>
                  </w14:solidFill>
                </w14:textFill>
              </w:rPr>
              <w:t>(</w:t>
            </w:r>
            <w:r>
              <w:rPr>
                <w:rFonts w:hint="eastAsia" w:ascii="宋体" w:hAnsi="宋体" w:cs="宋体"/>
                <w:color w:val="000000" w:themeColor="text1"/>
                <w:sz w:val="24"/>
                <w:szCs w:val="15"/>
                <w:highlight w:val="none"/>
                <w14:textFill>
                  <w14:solidFill>
                    <w14:schemeClr w14:val="tx1"/>
                  </w14:solidFill>
                </w14:textFill>
              </w:rPr>
              <w:t>5</w:t>
            </w:r>
            <w:r>
              <w:rPr>
                <w:rFonts w:hint="eastAsia" w:ascii="宋体" w:hAnsi="宋体" w:cs="宋体"/>
                <w:color w:val="000000" w:themeColor="text1"/>
                <w:sz w:val="24"/>
                <w:szCs w:val="15"/>
                <w:highlight w:val="none"/>
                <w:lang w:eastAsia="zh-CN"/>
                <w14:textFill>
                  <w14:solidFill>
                    <w14:schemeClr w14:val="tx1"/>
                  </w14:solidFill>
                </w14:textFill>
              </w:rPr>
              <w:t>)</w:t>
            </w:r>
          </w:p>
        </w:tc>
        <w:tc>
          <w:tcPr>
            <w:tcW w:w="623" w:type="pct"/>
            <w:noWrap/>
            <w:vAlign w:val="center"/>
          </w:tcPr>
          <w:p w14:paraId="74DA0ED0">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生育</w:t>
            </w:r>
          </w:p>
        </w:tc>
        <w:tc>
          <w:tcPr>
            <w:tcW w:w="776" w:type="pct"/>
            <w:noWrap/>
            <w:vAlign w:val="center"/>
          </w:tcPr>
          <w:p w14:paraId="18E02C96">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26976C8E">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3A4AD3F1">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1AB33D80">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13E2830E">
            <w:pPr>
              <w:shd w:val="clear" w:color="auto"/>
              <w:jc w:val="center"/>
              <w:outlineLvl w:val="9"/>
              <w:rPr>
                <w:rFonts w:ascii="宋体" w:hAnsi="宋体" w:cs="宋体"/>
                <w:color w:val="000000" w:themeColor="text1"/>
                <w:sz w:val="10"/>
                <w:szCs w:val="10"/>
                <w:highlight w:val="none"/>
                <w14:textFill>
                  <w14:solidFill>
                    <w14:schemeClr w14:val="tx1"/>
                  </w14:solidFill>
                </w14:textFill>
              </w:rPr>
            </w:pPr>
          </w:p>
        </w:tc>
      </w:tr>
      <w:tr w14:paraId="636A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546" w:type="pct"/>
            <w:noWrap/>
            <w:vAlign w:val="center"/>
          </w:tcPr>
          <w:p w14:paraId="681BD50B">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lang w:eastAsia="zh-CN"/>
                <w14:textFill>
                  <w14:solidFill>
                    <w14:schemeClr w14:val="tx1"/>
                  </w14:solidFill>
                </w14:textFill>
              </w:rPr>
              <w:t>(</w:t>
            </w:r>
            <w:r>
              <w:rPr>
                <w:rFonts w:hint="eastAsia" w:ascii="宋体" w:hAnsi="宋体" w:cs="宋体"/>
                <w:color w:val="000000" w:themeColor="text1"/>
                <w:sz w:val="24"/>
                <w:szCs w:val="15"/>
                <w:highlight w:val="none"/>
                <w14:textFill>
                  <w14:solidFill>
                    <w14:schemeClr w14:val="tx1"/>
                  </w14:solidFill>
                </w14:textFill>
              </w:rPr>
              <w:t>6</w:t>
            </w:r>
            <w:r>
              <w:rPr>
                <w:rFonts w:hint="eastAsia" w:ascii="宋体" w:hAnsi="宋体" w:cs="宋体"/>
                <w:color w:val="000000" w:themeColor="text1"/>
                <w:sz w:val="24"/>
                <w:szCs w:val="15"/>
                <w:highlight w:val="none"/>
                <w:lang w:eastAsia="zh-CN"/>
                <w14:textFill>
                  <w14:solidFill>
                    <w14:schemeClr w14:val="tx1"/>
                  </w14:solidFill>
                </w14:textFill>
              </w:rPr>
              <w:t>)</w:t>
            </w:r>
          </w:p>
        </w:tc>
        <w:tc>
          <w:tcPr>
            <w:tcW w:w="623" w:type="pct"/>
            <w:noWrap/>
            <w:vAlign w:val="center"/>
          </w:tcPr>
          <w:p w14:paraId="44CC5E45">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其他法定计提费用</w:t>
            </w:r>
          </w:p>
        </w:tc>
        <w:tc>
          <w:tcPr>
            <w:tcW w:w="776" w:type="pct"/>
            <w:noWrap/>
            <w:vAlign w:val="center"/>
          </w:tcPr>
          <w:p w14:paraId="73B28A4D">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7533A91A">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5532F6E9">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28C1DB68">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40961C37">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r>
      <w:tr w14:paraId="7666B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546" w:type="pct"/>
            <w:noWrap/>
            <w:vAlign w:val="center"/>
          </w:tcPr>
          <w:p w14:paraId="18D36125">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w:t>
            </w:r>
          </w:p>
        </w:tc>
        <w:tc>
          <w:tcPr>
            <w:tcW w:w="623" w:type="pct"/>
            <w:noWrap/>
            <w:vAlign w:val="center"/>
          </w:tcPr>
          <w:p w14:paraId="60EA7CBF">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76" w:type="pct"/>
            <w:noWrap/>
            <w:vAlign w:val="center"/>
          </w:tcPr>
          <w:p w14:paraId="2569F645">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059E799A">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1E4A1256">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08886EBC">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1DF206B5">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r>
      <w:tr w14:paraId="667E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1170" w:type="pct"/>
            <w:gridSpan w:val="2"/>
            <w:noWrap/>
            <w:vAlign w:val="center"/>
          </w:tcPr>
          <w:p w14:paraId="1FABDD95">
            <w:pPr>
              <w:shd w:val="clear" w:color="auto"/>
              <w:jc w:val="center"/>
              <w:outlineLvl w:val="9"/>
              <w:rPr>
                <w:rFonts w:ascii="宋体" w:hAnsi="宋体" w:cs="宋体"/>
                <w:color w:val="000000" w:themeColor="text1"/>
                <w:sz w:val="24"/>
                <w:szCs w:val="15"/>
                <w:highlight w:val="none"/>
                <w14:textFill>
                  <w14:solidFill>
                    <w14:schemeClr w14:val="tx1"/>
                  </w14:solidFill>
                </w14:textFill>
              </w:rPr>
            </w:pPr>
            <w:r>
              <w:rPr>
                <w:rFonts w:hint="eastAsia" w:ascii="宋体" w:hAnsi="宋体" w:cs="宋体"/>
                <w:color w:val="000000" w:themeColor="text1"/>
                <w:sz w:val="24"/>
                <w:szCs w:val="15"/>
                <w:highlight w:val="none"/>
                <w14:textFill>
                  <w14:solidFill>
                    <w14:schemeClr w14:val="tx1"/>
                  </w14:solidFill>
                </w14:textFill>
              </w:rPr>
              <w:t>合计：</w:t>
            </w:r>
          </w:p>
        </w:tc>
        <w:tc>
          <w:tcPr>
            <w:tcW w:w="776" w:type="pct"/>
            <w:noWrap/>
            <w:vAlign w:val="center"/>
          </w:tcPr>
          <w:p w14:paraId="65151B8E">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998" w:type="pct"/>
            <w:noWrap/>
            <w:vAlign w:val="center"/>
          </w:tcPr>
          <w:p w14:paraId="36AA1A28">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719" w:type="pct"/>
            <w:noWrap/>
            <w:vAlign w:val="center"/>
          </w:tcPr>
          <w:p w14:paraId="6A288413">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99" w:type="pct"/>
            <w:noWrap/>
            <w:vAlign w:val="center"/>
          </w:tcPr>
          <w:p w14:paraId="4DA04D4B">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c>
          <w:tcPr>
            <w:tcW w:w="635" w:type="pct"/>
            <w:noWrap/>
            <w:vAlign w:val="center"/>
          </w:tcPr>
          <w:p w14:paraId="1CF12DB5">
            <w:pPr>
              <w:shd w:val="clear" w:color="auto"/>
              <w:jc w:val="center"/>
              <w:outlineLvl w:val="9"/>
              <w:rPr>
                <w:rFonts w:ascii="宋体" w:hAnsi="宋体" w:cs="宋体"/>
                <w:color w:val="000000" w:themeColor="text1"/>
                <w:sz w:val="24"/>
                <w:szCs w:val="15"/>
                <w:highlight w:val="none"/>
                <w14:textFill>
                  <w14:solidFill>
                    <w14:schemeClr w14:val="tx1"/>
                  </w14:solidFill>
                </w14:textFill>
              </w:rPr>
            </w:pPr>
          </w:p>
        </w:tc>
      </w:tr>
    </w:tbl>
    <w:p w14:paraId="24E69A5D">
      <w:pPr>
        <w:shd w:val="clear" w:color="auto"/>
        <w:spacing w:line="400" w:lineRule="exact"/>
        <w:outlineLvl w:val="9"/>
        <w:rPr>
          <w:rFonts w:hAnsi="宋体"/>
          <w:bCs/>
          <w:color w:val="000000" w:themeColor="text1"/>
          <w:szCs w:val="21"/>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法定代表人或法定代表人授权代表签字或盖章：</w:t>
      </w:r>
    </w:p>
    <w:p w14:paraId="768D6ECD">
      <w:pPr>
        <w:shd w:val="clear" w:color="auto"/>
        <w:spacing w:line="400" w:lineRule="exact"/>
        <w:outlineLvl w:val="9"/>
        <w:rPr>
          <w:rFonts w:hAnsi="宋体"/>
          <w:bCs/>
          <w:color w:val="000000" w:themeColor="text1"/>
          <w:szCs w:val="21"/>
          <w:highlight w:val="none"/>
          <w14:textFill>
            <w14:solidFill>
              <w14:schemeClr w14:val="tx1"/>
            </w14:solidFill>
          </w14:textFill>
        </w:rPr>
      </w:pPr>
    </w:p>
    <w:p w14:paraId="1312CC92">
      <w:pPr>
        <w:shd w:val="clear" w:color="auto"/>
        <w:tabs>
          <w:tab w:val="left" w:pos="525"/>
          <w:tab w:val="left" w:pos="945"/>
        </w:tabs>
        <w:spacing w:line="360" w:lineRule="auto"/>
        <w:ind w:firstLine="480"/>
        <w:outlineLvl w:val="9"/>
        <w:rPr>
          <w:rFonts w:hAnsi="宋体"/>
          <w:bCs/>
          <w:color w:val="000000" w:themeColor="text1"/>
          <w:sz w:val="24"/>
          <w:szCs w:val="16"/>
          <w:highlight w:val="none"/>
          <w14:textFill>
            <w14:solidFill>
              <w14:schemeClr w14:val="tx1"/>
            </w14:solidFill>
          </w14:textFill>
        </w:rPr>
      </w:pPr>
      <w:r>
        <w:rPr>
          <w:rFonts w:hint="eastAsia" w:hAnsi="宋体"/>
          <w:bCs/>
          <w:color w:val="000000" w:themeColor="text1"/>
          <w:sz w:val="24"/>
          <w:szCs w:val="16"/>
          <w:highlight w:val="none"/>
          <w14:textFill>
            <w14:solidFill>
              <w14:schemeClr w14:val="tx1"/>
            </w14:solidFill>
          </w14:textFill>
        </w:rPr>
        <w:t>注：1、</w:t>
      </w:r>
      <w:r>
        <w:rPr>
          <w:rFonts w:hint="eastAsia" w:ascii="宋体" w:hAnsi="宋体"/>
          <w:color w:val="000000" w:themeColor="text1"/>
          <w:sz w:val="24"/>
          <w:highlight w:val="none"/>
          <w14:textFill>
            <w14:solidFill>
              <w14:schemeClr w14:val="tx1"/>
            </w14:solidFill>
          </w14:textFill>
        </w:rPr>
        <w:t>员工工资、社保费用、公积金、税金、保险等法定费用为不可让利部分（不可竞争费用），须按规定计算并报出（按国家规定可不缴纳社保的人员除外），投标总报价不可低于上述相关费用合计，否则作无效投标处理。</w:t>
      </w:r>
    </w:p>
    <w:p w14:paraId="6F697388">
      <w:pPr>
        <w:shd w:val="clear" w:color="auto"/>
        <w:spacing w:line="400" w:lineRule="exact"/>
        <w:outlineLvl w:val="9"/>
        <w:rPr>
          <w:rFonts w:hAnsi="宋体"/>
          <w:bCs/>
          <w:color w:val="000000" w:themeColor="text1"/>
          <w:sz w:val="24"/>
          <w:szCs w:val="16"/>
          <w:highlight w:val="none"/>
          <w14:textFill>
            <w14:solidFill>
              <w14:schemeClr w14:val="tx1"/>
            </w14:solidFill>
          </w14:textFill>
        </w:rPr>
      </w:pPr>
      <w:r>
        <w:rPr>
          <w:rFonts w:hint="eastAsia" w:hAnsi="宋体"/>
          <w:bCs/>
          <w:color w:val="000000" w:themeColor="text1"/>
          <w:sz w:val="24"/>
          <w:szCs w:val="16"/>
          <w:highlight w:val="none"/>
          <w14:textFill>
            <w14:solidFill>
              <w14:schemeClr w14:val="tx1"/>
            </w14:solidFill>
          </w14:textFill>
        </w:rPr>
        <w:t>　　</w:t>
      </w:r>
      <w:r>
        <w:rPr>
          <w:rFonts w:hint="eastAsia" w:hAnsi="宋体"/>
          <w:bCs/>
          <w:color w:val="000000" w:themeColor="text1"/>
          <w:sz w:val="24"/>
          <w:szCs w:val="16"/>
          <w:highlight w:val="none"/>
          <w:lang w:eastAsia="zh-CN"/>
          <w14:textFill>
            <w14:solidFill>
              <w14:schemeClr w14:val="tx1"/>
            </w14:solidFill>
          </w14:textFill>
        </w:rPr>
        <w:t>2.</w:t>
      </w:r>
      <w:r>
        <w:rPr>
          <w:rFonts w:hint="eastAsia" w:hAnsi="宋体"/>
          <w:bCs/>
          <w:color w:val="000000" w:themeColor="text1"/>
          <w:sz w:val="24"/>
          <w:szCs w:val="16"/>
          <w:highlight w:val="none"/>
          <w14:textFill>
            <w14:solidFill>
              <w14:schemeClr w14:val="tx1"/>
            </w14:solidFill>
          </w14:textFill>
        </w:rPr>
        <w:t>上述报价表由投标单位参照，不限于此，可根据采购需求自行添加条目进行投报。</w:t>
      </w:r>
      <w:r>
        <w:rPr>
          <w:rFonts w:hint="eastAsia" w:hAnsi="宋体"/>
          <w:bCs/>
          <w:color w:val="000000" w:themeColor="text1"/>
          <w:sz w:val="24"/>
          <w:highlight w:val="none"/>
          <w14:textFill>
            <w14:solidFill>
              <w14:schemeClr w14:val="tx1"/>
            </w14:solidFill>
          </w14:textFill>
        </w:rPr>
        <w:br w:type="page" w:clear="all"/>
      </w:r>
    </w:p>
    <w:p w14:paraId="571E222C">
      <w:pPr>
        <w:shd w:val="clear" w:color="auto"/>
        <w:spacing w:line="400" w:lineRule="exact"/>
        <w:jc w:val="center"/>
        <w:outlineLvl w:val="9"/>
        <w:rPr>
          <w:rFonts w:ascii="黑体" w:eastAsia="黑体"/>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t>（2）投入本项目的低值易耗用品明细表</w:t>
      </w:r>
    </w:p>
    <w:p w14:paraId="162298CB">
      <w:pPr>
        <w:shd w:val="clear" w:color="auto"/>
        <w:spacing w:line="400" w:lineRule="exact"/>
        <w:jc w:val="center"/>
        <w:outlineLvl w:val="9"/>
        <w:rPr>
          <w:rFonts w:hAnsi="宋体"/>
          <w:b/>
          <w:bCs/>
          <w:color w:val="000000" w:themeColor="text1"/>
          <w:sz w:val="24"/>
          <w:highlight w:val="none"/>
          <w14:textFill>
            <w14:solidFill>
              <w14:schemeClr w14:val="tx1"/>
            </w14:solidFill>
          </w14:textFill>
        </w:rPr>
      </w:pPr>
    </w:p>
    <w:p w14:paraId="4BC713FC">
      <w:pPr>
        <w:shd w:val="clear" w:color="auto"/>
        <w:spacing w:line="400" w:lineRule="exact"/>
        <w:jc w:val="center"/>
        <w:outlineLvl w:val="9"/>
        <w:rPr>
          <w:rFonts w:hAnsi="宋体"/>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lang w:eastAsia="zh-CN"/>
          <w14:textFill>
            <w14:solidFill>
              <w14:schemeClr w14:val="tx1"/>
            </w14:solidFill>
          </w14:textFill>
        </w:rPr>
        <w:t>投标供应商</w:t>
      </w:r>
      <w:r>
        <w:rPr>
          <w:rFonts w:hint="eastAsia" w:ascii="黑体" w:eastAsia="黑体"/>
          <w:bCs/>
          <w:color w:val="000000" w:themeColor="text1"/>
          <w:sz w:val="24"/>
          <w:highlight w:val="none"/>
          <w14:textFill>
            <w14:solidFill>
              <w14:schemeClr w14:val="tx1"/>
            </w14:solidFill>
          </w14:textFill>
        </w:rPr>
        <w:t>名称（盖章）                                  采购项目编号：</w:t>
      </w:r>
    </w:p>
    <w:tbl>
      <w:tblPr>
        <w:tblStyle w:val="40"/>
        <w:tblW w:w="51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019"/>
        <w:gridCol w:w="617"/>
        <w:gridCol w:w="617"/>
        <w:gridCol w:w="617"/>
        <w:gridCol w:w="1220"/>
        <w:gridCol w:w="1922"/>
        <w:gridCol w:w="1922"/>
        <w:gridCol w:w="934"/>
      </w:tblGrid>
      <w:tr w14:paraId="78582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325" w:type="pct"/>
            <w:noWrap/>
            <w:vAlign w:val="center"/>
          </w:tcPr>
          <w:p w14:paraId="759A5EF0">
            <w:pPr>
              <w:shd w:val="clear" w:color="auto"/>
              <w:jc w:val="center"/>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序号</w:t>
            </w:r>
          </w:p>
        </w:tc>
        <w:tc>
          <w:tcPr>
            <w:tcW w:w="537" w:type="pct"/>
            <w:noWrap/>
            <w:vAlign w:val="center"/>
          </w:tcPr>
          <w:p w14:paraId="2D0F39FC">
            <w:pPr>
              <w:shd w:val="clear" w:color="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物品名称</w:t>
            </w:r>
          </w:p>
        </w:tc>
        <w:tc>
          <w:tcPr>
            <w:tcW w:w="325" w:type="pct"/>
            <w:noWrap/>
            <w:vAlign w:val="center"/>
          </w:tcPr>
          <w:p w14:paraId="5EBF50D4">
            <w:pPr>
              <w:shd w:val="clear" w:color="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品牌</w:t>
            </w:r>
          </w:p>
          <w:p w14:paraId="28713B84">
            <w:pPr>
              <w:shd w:val="clear" w:color="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型号</w:t>
            </w:r>
          </w:p>
        </w:tc>
        <w:tc>
          <w:tcPr>
            <w:tcW w:w="325" w:type="pct"/>
            <w:noWrap/>
            <w:vAlign w:val="center"/>
          </w:tcPr>
          <w:p w14:paraId="56861D47">
            <w:pPr>
              <w:shd w:val="clear" w:color="auto"/>
              <w:jc w:val="center"/>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数量</w:t>
            </w:r>
          </w:p>
        </w:tc>
        <w:tc>
          <w:tcPr>
            <w:tcW w:w="325" w:type="pct"/>
            <w:noWrap/>
            <w:vAlign w:val="center"/>
          </w:tcPr>
          <w:p w14:paraId="0808B6C7">
            <w:pPr>
              <w:shd w:val="clear" w:color="auto"/>
              <w:jc w:val="center"/>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单位</w:t>
            </w:r>
          </w:p>
        </w:tc>
        <w:tc>
          <w:tcPr>
            <w:tcW w:w="642" w:type="pct"/>
            <w:noWrap/>
            <w:vAlign w:val="center"/>
          </w:tcPr>
          <w:p w14:paraId="3AACD917">
            <w:pPr>
              <w:shd w:val="clear" w:color="auto"/>
              <w:jc w:val="center"/>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单价（元）</w:t>
            </w:r>
          </w:p>
        </w:tc>
        <w:tc>
          <w:tcPr>
            <w:tcW w:w="1013" w:type="pct"/>
            <w:noWrap/>
            <w:vAlign w:val="center"/>
          </w:tcPr>
          <w:p w14:paraId="3A6EE9C8">
            <w:pPr>
              <w:shd w:val="clear" w:color="auto"/>
              <w:jc w:val="center"/>
              <w:outlineLvl w:val="9"/>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合计费用</w:t>
            </w:r>
          </w:p>
          <w:p w14:paraId="25869120">
            <w:pPr>
              <w:shd w:val="clear" w:color="auto"/>
              <w:jc w:val="center"/>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（元/月）</w:t>
            </w:r>
          </w:p>
        </w:tc>
        <w:tc>
          <w:tcPr>
            <w:tcW w:w="1013" w:type="pct"/>
            <w:noWrap/>
            <w:vAlign w:val="center"/>
          </w:tcPr>
          <w:p w14:paraId="02559A42">
            <w:pPr>
              <w:shd w:val="clear" w:color="auto"/>
              <w:jc w:val="center"/>
              <w:outlineLvl w:val="9"/>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合计费用</w:t>
            </w:r>
          </w:p>
          <w:p w14:paraId="7DAD9721">
            <w:pPr>
              <w:shd w:val="clear" w:color="auto"/>
              <w:jc w:val="center"/>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（元/年）</w:t>
            </w:r>
          </w:p>
        </w:tc>
        <w:tc>
          <w:tcPr>
            <w:tcW w:w="492" w:type="pct"/>
            <w:noWrap/>
            <w:vAlign w:val="center"/>
          </w:tcPr>
          <w:p w14:paraId="068FE46E">
            <w:pPr>
              <w:shd w:val="clear" w:color="auto"/>
              <w:jc w:val="center"/>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产地</w:t>
            </w:r>
          </w:p>
        </w:tc>
      </w:tr>
      <w:tr w14:paraId="4BE2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5" w:type="pct"/>
            <w:noWrap/>
            <w:vAlign w:val="center"/>
          </w:tcPr>
          <w:p w14:paraId="75BAAAC5">
            <w:pPr>
              <w:shd w:val="clear" w:color="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537" w:type="pct"/>
            <w:noWrap/>
            <w:vAlign w:val="center"/>
          </w:tcPr>
          <w:p w14:paraId="47648404">
            <w:pPr>
              <w:shd w:val="clear" w:color="auto"/>
              <w:jc w:val="center"/>
              <w:outlineLvl w:val="9"/>
              <w:rPr>
                <w:rFonts w:ascii="宋体" w:hAnsi="宋体" w:cs="宋体"/>
                <w:b/>
                <w:color w:val="000000" w:themeColor="text1"/>
                <w:sz w:val="24"/>
                <w:highlight w:val="none"/>
                <w14:textFill>
                  <w14:solidFill>
                    <w14:schemeClr w14:val="tx1"/>
                  </w14:solidFill>
                </w14:textFill>
              </w:rPr>
            </w:pPr>
          </w:p>
        </w:tc>
        <w:tc>
          <w:tcPr>
            <w:tcW w:w="325" w:type="pct"/>
            <w:noWrap/>
            <w:vAlign w:val="center"/>
          </w:tcPr>
          <w:p w14:paraId="7816D41E">
            <w:pPr>
              <w:shd w:val="clear" w:color="auto"/>
              <w:jc w:val="center"/>
              <w:outlineLvl w:val="9"/>
              <w:rPr>
                <w:rFonts w:ascii="宋体" w:hAnsi="宋体" w:cs="宋体"/>
                <w:b/>
                <w:color w:val="000000" w:themeColor="text1"/>
                <w:sz w:val="24"/>
                <w:highlight w:val="none"/>
                <w14:textFill>
                  <w14:solidFill>
                    <w14:schemeClr w14:val="tx1"/>
                  </w14:solidFill>
                </w14:textFill>
              </w:rPr>
            </w:pPr>
          </w:p>
        </w:tc>
        <w:tc>
          <w:tcPr>
            <w:tcW w:w="325" w:type="pct"/>
            <w:noWrap/>
            <w:vAlign w:val="center"/>
          </w:tcPr>
          <w:p w14:paraId="0FFF572C">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35AAD2F3">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642" w:type="pct"/>
            <w:noWrap/>
            <w:vAlign w:val="center"/>
          </w:tcPr>
          <w:p w14:paraId="7912766A">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3D28847F">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5B40BDF7">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492" w:type="pct"/>
            <w:noWrap/>
            <w:vAlign w:val="center"/>
          </w:tcPr>
          <w:p w14:paraId="65487C3F">
            <w:pPr>
              <w:shd w:val="clear" w:color="auto"/>
              <w:jc w:val="center"/>
              <w:outlineLvl w:val="9"/>
              <w:rPr>
                <w:rFonts w:ascii="宋体" w:hAnsi="宋体" w:cs="宋体"/>
                <w:color w:val="000000" w:themeColor="text1"/>
                <w:sz w:val="24"/>
                <w:highlight w:val="none"/>
                <w14:textFill>
                  <w14:solidFill>
                    <w14:schemeClr w14:val="tx1"/>
                  </w14:solidFill>
                </w14:textFill>
              </w:rPr>
            </w:pPr>
          </w:p>
        </w:tc>
      </w:tr>
      <w:tr w14:paraId="0A26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325" w:type="pct"/>
            <w:noWrap/>
            <w:vAlign w:val="center"/>
          </w:tcPr>
          <w:p w14:paraId="66B0C24A">
            <w:pPr>
              <w:shd w:val="clear" w:color="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537" w:type="pct"/>
            <w:noWrap/>
            <w:vAlign w:val="center"/>
          </w:tcPr>
          <w:p w14:paraId="6843F5D8">
            <w:pPr>
              <w:shd w:val="clear" w:color="auto"/>
              <w:jc w:val="center"/>
              <w:outlineLvl w:val="9"/>
              <w:rPr>
                <w:rFonts w:ascii="宋体" w:hAnsi="宋体" w:cs="宋体"/>
                <w:b/>
                <w:color w:val="000000" w:themeColor="text1"/>
                <w:sz w:val="24"/>
                <w:highlight w:val="none"/>
                <w14:textFill>
                  <w14:solidFill>
                    <w14:schemeClr w14:val="tx1"/>
                  </w14:solidFill>
                </w14:textFill>
              </w:rPr>
            </w:pPr>
          </w:p>
        </w:tc>
        <w:tc>
          <w:tcPr>
            <w:tcW w:w="325" w:type="pct"/>
            <w:noWrap/>
            <w:vAlign w:val="center"/>
          </w:tcPr>
          <w:p w14:paraId="5755567C">
            <w:pPr>
              <w:shd w:val="clear" w:color="auto"/>
              <w:jc w:val="center"/>
              <w:outlineLvl w:val="9"/>
              <w:rPr>
                <w:rFonts w:ascii="宋体" w:hAnsi="宋体" w:cs="宋体"/>
                <w:b/>
                <w:color w:val="000000" w:themeColor="text1"/>
                <w:sz w:val="24"/>
                <w:highlight w:val="none"/>
                <w14:textFill>
                  <w14:solidFill>
                    <w14:schemeClr w14:val="tx1"/>
                  </w14:solidFill>
                </w14:textFill>
              </w:rPr>
            </w:pPr>
          </w:p>
        </w:tc>
        <w:tc>
          <w:tcPr>
            <w:tcW w:w="325" w:type="pct"/>
            <w:noWrap/>
            <w:vAlign w:val="center"/>
          </w:tcPr>
          <w:p w14:paraId="0F67A294">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2627154A">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642" w:type="pct"/>
            <w:noWrap/>
            <w:vAlign w:val="center"/>
          </w:tcPr>
          <w:p w14:paraId="09A4DC4E">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671BCD1C">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627EC662">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492" w:type="pct"/>
            <w:noWrap/>
            <w:vAlign w:val="center"/>
          </w:tcPr>
          <w:p w14:paraId="29D34E09">
            <w:pPr>
              <w:shd w:val="clear" w:color="auto"/>
              <w:jc w:val="center"/>
              <w:outlineLvl w:val="9"/>
              <w:rPr>
                <w:rFonts w:ascii="宋体" w:hAnsi="宋体" w:cs="宋体"/>
                <w:color w:val="000000" w:themeColor="text1"/>
                <w:sz w:val="24"/>
                <w:highlight w:val="none"/>
                <w14:textFill>
                  <w14:solidFill>
                    <w14:schemeClr w14:val="tx1"/>
                  </w14:solidFill>
                </w14:textFill>
              </w:rPr>
            </w:pPr>
          </w:p>
        </w:tc>
      </w:tr>
      <w:tr w14:paraId="5E30E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5" w:type="pct"/>
            <w:noWrap/>
            <w:vAlign w:val="center"/>
          </w:tcPr>
          <w:p w14:paraId="2239BC61">
            <w:pPr>
              <w:shd w:val="clear" w:color="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537" w:type="pct"/>
            <w:noWrap/>
            <w:vAlign w:val="center"/>
          </w:tcPr>
          <w:p w14:paraId="5597E992">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2CE31FBA">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4ACA8EF5">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3A8B29CE">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642" w:type="pct"/>
            <w:noWrap/>
            <w:vAlign w:val="center"/>
          </w:tcPr>
          <w:p w14:paraId="7FC5E54F">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3AE48826">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6260025A">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492" w:type="pct"/>
            <w:noWrap/>
            <w:vAlign w:val="center"/>
          </w:tcPr>
          <w:p w14:paraId="0A6569BC">
            <w:pPr>
              <w:shd w:val="clear" w:color="auto"/>
              <w:jc w:val="center"/>
              <w:outlineLvl w:val="9"/>
              <w:rPr>
                <w:rFonts w:ascii="宋体" w:hAnsi="宋体" w:cs="宋体"/>
                <w:color w:val="000000" w:themeColor="text1"/>
                <w:sz w:val="24"/>
                <w:highlight w:val="none"/>
                <w14:textFill>
                  <w14:solidFill>
                    <w14:schemeClr w14:val="tx1"/>
                  </w14:solidFill>
                </w14:textFill>
              </w:rPr>
            </w:pPr>
          </w:p>
        </w:tc>
      </w:tr>
      <w:tr w14:paraId="2B0EE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325" w:type="pct"/>
            <w:noWrap/>
            <w:vAlign w:val="center"/>
          </w:tcPr>
          <w:p w14:paraId="32FDBF9A">
            <w:pPr>
              <w:shd w:val="clear" w:color="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p>
        </w:tc>
        <w:tc>
          <w:tcPr>
            <w:tcW w:w="537" w:type="pct"/>
            <w:noWrap/>
            <w:vAlign w:val="center"/>
          </w:tcPr>
          <w:p w14:paraId="1111C2DE">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1791756B">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0C1B1735">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1FF147E1">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642" w:type="pct"/>
            <w:noWrap/>
            <w:vAlign w:val="center"/>
          </w:tcPr>
          <w:p w14:paraId="233983EA">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715A4DE6">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553639D2">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492" w:type="pct"/>
            <w:noWrap/>
            <w:vAlign w:val="center"/>
          </w:tcPr>
          <w:p w14:paraId="1FEAC9A9">
            <w:pPr>
              <w:shd w:val="clear" w:color="auto"/>
              <w:jc w:val="center"/>
              <w:outlineLvl w:val="9"/>
              <w:rPr>
                <w:rFonts w:ascii="宋体" w:hAnsi="宋体" w:cs="宋体"/>
                <w:color w:val="000000" w:themeColor="text1"/>
                <w:sz w:val="24"/>
                <w:highlight w:val="none"/>
                <w14:textFill>
                  <w14:solidFill>
                    <w14:schemeClr w14:val="tx1"/>
                  </w14:solidFill>
                </w14:textFill>
              </w:rPr>
            </w:pPr>
          </w:p>
        </w:tc>
      </w:tr>
      <w:tr w14:paraId="455EA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25" w:type="pct"/>
            <w:noWrap/>
            <w:vAlign w:val="center"/>
          </w:tcPr>
          <w:p w14:paraId="7583141E">
            <w:pPr>
              <w:shd w:val="clear" w:color="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537" w:type="pct"/>
            <w:noWrap/>
            <w:vAlign w:val="center"/>
          </w:tcPr>
          <w:p w14:paraId="062720E9">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216FDAEC">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262D08EB">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5C047A40">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642" w:type="pct"/>
            <w:noWrap/>
            <w:vAlign w:val="center"/>
          </w:tcPr>
          <w:p w14:paraId="3F408ECD">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53D1BBC8">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1ED093E9">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492" w:type="pct"/>
            <w:noWrap/>
            <w:vAlign w:val="center"/>
          </w:tcPr>
          <w:p w14:paraId="6B42A9E2">
            <w:pPr>
              <w:shd w:val="clear" w:color="auto"/>
              <w:jc w:val="center"/>
              <w:outlineLvl w:val="9"/>
              <w:rPr>
                <w:rFonts w:ascii="宋体" w:hAnsi="宋体" w:cs="宋体"/>
                <w:color w:val="000000" w:themeColor="text1"/>
                <w:sz w:val="24"/>
                <w:highlight w:val="none"/>
                <w14:textFill>
                  <w14:solidFill>
                    <w14:schemeClr w14:val="tx1"/>
                  </w14:solidFill>
                </w14:textFill>
              </w:rPr>
            </w:pPr>
          </w:p>
        </w:tc>
      </w:tr>
      <w:tr w14:paraId="5CF60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325" w:type="pct"/>
            <w:noWrap/>
            <w:vAlign w:val="center"/>
          </w:tcPr>
          <w:p w14:paraId="178A0197">
            <w:pPr>
              <w:shd w:val="clear" w:color="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p>
        </w:tc>
        <w:tc>
          <w:tcPr>
            <w:tcW w:w="537" w:type="pct"/>
            <w:noWrap/>
            <w:vAlign w:val="center"/>
          </w:tcPr>
          <w:p w14:paraId="56FD8429">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22DB4121">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4DE41DC3">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1D5D95A7">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642" w:type="pct"/>
            <w:noWrap/>
            <w:vAlign w:val="center"/>
          </w:tcPr>
          <w:p w14:paraId="05E35A91">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39DA49EE">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3E4824A4">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492" w:type="pct"/>
            <w:noWrap/>
            <w:vAlign w:val="center"/>
          </w:tcPr>
          <w:p w14:paraId="2EF4439A">
            <w:pPr>
              <w:shd w:val="clear" w:color="auto"/>
              <w:jc w:val="center"/>
              <w:outlineLvl w:val="9"/>
              <w:rPr>
                <w:rFonts w:ascii="宋体" w:hAnsi="宋体" w:cs="宋体"/>
                <w:color w:val="000000" w:themeColor="text1"/>
                <w:sz w:val="24"/>
                <w:highlight w:val="none"/>
                <w14:textFill>
                  <w14:solidFill>
                    <w14:schemeClr w14:val="tx1"/>
                  </w14:solidFill>
                </w14:textFill>
              </w:rPr>
            </w:pPr>
          </w:p>
        </w:tc>
      </w:tr>
      <w:tr w14:paraId="458D9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25" w:type="pct"/>
            <w:noWrap/>
            <w:vAlign w:val="center"/>
          </w:tcPr>
          <w:p w14:paraId="40E8B5DD">
            <w:pPr>
              <w:shd w:val="clear" w:color="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537" w:type="pct"/>
            <w:noWrap/>
            <w:vAlign w:val="center"/>
          </w:tcPr>
          <w:p w14:paraId="39639EC4">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2DD5557D">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356D4182">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325" w:type="pct"/>
            <w:noWrap/>
            <w:vAlign w:val="center"/>
          </w:tcPr>
          <w:p w14:paraId="1E135A9F">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642" w:type="pct"/>
            <w:noWrap/>
            <w:vAlign w:val="center"/>
          </w:tcPr>
          <w:p w14:paraId="4356F997">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5A4AF3E4">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2D3BBD3C">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492" w:type="pct"/>
            <w:noWrap/>
            <w:vAlign w:val="center"/>
          </w:tcPr>
          <w:p w14:paraId="14CBE738">
            <w:pPr>
              <w:shd w:val="clear" w:color="auto"/>
              <w:jc w:val="center"/>
              <w:outlineLvl w:val="9"/>
              <w:rPr>
                <w:rFonts w:ascii="宋体" w:hAnsi="宋体" w:cs="宋体"/>
                <w:color w:val="000000" w:themeColor="text1"/>
                <w:sz w:val="24"/>
                <w:highlight w:val="none"/>
                <w14:textFill>
                  <w14:solidFill>
                    <w14:schemeClr w14:val="tx1"/>
                  </w14:solidFill>
                </w14:textFill>
              </w:rPr>
            </w:pPr>
          </w:p>
        </w:tc>
      </w:tr>
      <w:tr w14:paraId="47647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atLeast"/>
          <w:jc w:val="center"/>
        </w:trPr>
        <w:tc>
          <w:tcPr>
            <w:tcW w:w="2480" w:type="pct"/>
            <w:gridSpan w:val="6"/>
            <w:noWrap/>
            <w:vAlign w:val="center"/>
          </w:tcPr>
          <w:p w14:paraId="3210A487">
            <w:pPr>
              <w:shd w:val="clear" w:color="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合计：</w:t>
            </w:r>
          </w:p>
        </w:tc>
        <w:tc>
          <w:tcPr>
            <w:tcW w:w="1013" w:type="pct"/>
            <w:noWrap/>
            <w:vAlign w:val="center"/>
          </w:tcPr>
          <w:p w14:paraId="72FC6791">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1013" w:type="pct"/>
            <w:noWrap/>
            <w:vAlign w:val="center"/>
          </w:tcPr>
          <w:p w14:paraId="0531A10C">
            <w:pPr>
              <w:shd w:val="clear" w:color="auto"/>
              <w:jc w:val="center"/>
              <w:outlineLvl w:val="9"/>
              <w:rPr>
                <w:rFonts w:ascii="宋体" w:hAnsi="宋体" w:cs="宋体"/>
                <w:color w:val="000000" w:themeColor="text1"/>
                <w:sz w:val="24"/>
                <w:highlight w:val="none"/>
                <w14:textFill>
                  <w14:solidFill>
                    <w14:schemeClr w14:val="tx1"/>
                  </w14:solidFill>
                </w14:textFill>
              </w:rPr>
            </w:pPr>
          </w:p>
        </w:tc>
        <w:tc>
          <w:tcPr>
            <w:tcW w:w="492" w:type="pct"/>
            <w:noWrap/>
            <w:vAlign w:val="center"/>
          </w:tcPr>
          <w:p w14:paraId="350148BD">
            <w:pPr>
              <w:shd w:val="clear" w:color="auto"/>
              <w:jc w:val="center"/>
              <w:outlineLvl w:val="9"/>
              <w:rPr>
                <w:rFonts w:ascii="宋体" w:hAnsi="宋体" w:cs="宋体"/>
                <w:color w:val="000000" w:themeColor="text1"/>
                <w:sz w:val="24"/>
                <w:highlight w:val="none"/>
                <w14:textFill>
                  <w14:solidFill>
                    <w14:schemeClr w14:val="tx1"/>
                  </w14:solidFill>
                </w14:textFill>
              </w:rPr>
            </w:pPr>
          </w:p>
        </w:tc>
      </w:tr>
    </w:tbl>
    <w:p w14:paraId="515D3CE6">
      <w:pPr>
        <w:shd w:val="clear" w:color="auto"/>
        <w:spacing w:line="400" w:lineRule="exact"/>
        <w:outlineLvl w:val="9"/>
        <w:rPr>
          <w:rFonts w:hAnsi="宋体"/>
          <w:bCs/>
          <w:color w:val="000000" w:themeColor="text1"/>
          <w:szCs w:val="21"/>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法定代表人或法定代表人授权代表签字或盖章：</w:t>
      </w:r>
    </w:p>
    <w:p w14:paraId="7C6BF6AD">
      <w:pPr>
        <w:shd w:val="clear" w:color="auto"/>
        <w:spacing w:line="400" w:lineRule="exact"/>
        <w:outlineLvl w:val="9"/>
        <w:rPr>
          <w:rFonts w:hAnsi="宋体"/>
          <w:bCs/>
          <w:color w:val="000000" w:themeColor="text1"/>
          <w:szCs w:val="21"/>
          <w:highlight w:val="none"/>
          <w14:textFill>
            <w14:solidFill>
              <w14:schemeClr w14:val="tx1"/>
            </w14:solidFill>
          </w14:textFill>
        </w:rPr>
      </w:pPr>
    </w:p>
    <w:p w14:paraId="7F4398A0">
      <w:pPr>
        <w:shd w:val="clear" w:color="auto"/>
        <w:spacing w:line="400" w:lineRule="exact"/>
        <w:outlineLvl w:val="9"/>
        <w:rPr>
          <w:rFonts w:hAnsi="宋体"/>
          <w:bCs/>
          <w:color w:val="000000" w:themeColor="text1"/>
          <w:sz w:val="24"/>
          <w:szCs w:val="16"/>
          <w:highlight w:val="none"/>
          <w14:textFill>
            <w14:solidFill>
              <w14:schemeClr w14:val="tx1"/>
            </w14:solidFill>
          </w14:textFill>
        </w:rPr>
      </w:pPr>
      <w:r>
        <w:rPr>
          <w:rFonts w:hint="eastAsia" w:hAnsi="宋体"/>
          <w:bCs/>
          <w:color w:val="000000" w:themeColor="text1"/>
          <w:sz w:val="24"/>
          <w:szCs w:val="16"/>
          <w:highlight w:val="none"/>
          <w14:textFill>
            <w14:solidFill>
              <w14:schemeClr w14:val="tx1"/>
            </w14:solidFill>
          </w14:textFill>
        </w:rPr>
        <w:t>注：1、由</w:t>
      </w:r>
      <w:r>
        <w:rPr>
          <w:rFonts w:hint="eastAsia" w:hAnsi="宋体"/>
          <w:bCs/>
          <w:color w:val="000000" w:themeColor="text1"/>
          <w:sz w:val="24"/>
          <w:szCs w:val="16"/>
          <w:highlight w:val="none"/>
          <w:lang w:eastAsia="zh-CN"/>
          <w14:textFill>
            <w14:solidFill>
              <w14:schemeClr w14:val="tx1"/>
            </w14:solidFill>
          </w14:textFill>
        </w:rPr>
        <w:t>投标供应商</w:t>
      </w:r>
      <w:r>
        <w:rPr>
          <w:rFonts w:hint="eastAsia" w:hAnsi="宋体"/>
          <w:bCs/>
          <w:color w:val="000000" w:themeColor="text1"/>
          <w:sz w:val="24"/>
          <w:szCs w:val="16"/>
          <w:highlight w:val="none"/>
          <w14:textFill>
            <w14:solidFill>
              <w14:schemeClr w14:val="tx1"/>
            </w14:solidFill>
          </w14:textFill>
        </w:rPr>
        <w:t>根据采购需求自行测算含在投标报价中。</w:t>
      </w:r>
    </w:p>
    <w:p w14:paraId="51A497FF">
      <w:pPr>
        <w:shd w:val="clear" w:color="auto"/>
        <w:spacing w:line="400" w:lineRule="exact"/>
        <w:ind w:firstLine="315"/>
        <w:outlineLvl w:val="9"/>
        <w:rPr>
          <w:rFonts w:hAnsi="宋体"/>
          <w:bCs/>
          <w:color w:val="000000" w:themeColor="text1"/>
          <w:sz w:val="24"/>
          <w:szCs w:val="16"/>
          <w:highlight w:val="none"/>
          <w14:textFill>
            <w14:solidFill>
              <w14:schemeClr w14:val="tx1"/>
            </w14:solidFill>
          </w14:textFill>
        </w:rPr>
      </w:pPr>
      <w:r>
        <w:rPr>
          <w:rFonts w:hint="eastAsia" w:hAnsi="宋体"/>
          <w:bCs/>
          <w:color w:val="000000" w:themeColor="text1"/>
          <w:sz w:val="24"/>
          <w:szCs w:val="16"/>
          <w:highlight w:val="none"/>
          <w14:textFill>
            <w14:solidFill>
              <w14:schemeClr w14:val="tx1"/>
            </w14:solidFill>
          </w14:textFill>
        </w:rPr>
        <w:t xml:space="preserve"> </w:t>
      </w:r>
      <w:r>
        <w:rPr>
          <w:rFonts w:hint="eastAsia" w:hAnsi="宋体"/>
          <w:bCs/>
          <w:color w:val="000000" w:themeColor="text1"/>
          <w:sz w:val="24"/>
          <w:szCs w:val="16"/>
          <w:highlight w:val="none"/>
          <w:lang w:eastAsia="zh-CN"/>
          <w14:textFill>
            <w14:solidFill>
              <w14:schemeClr w14:val="tx1"/>
            </w14:solidFill>
          </w14:textFill>
        </w:rPr>
        <w:t>2.</w:t>
      </w:r>
      <w:r>
        <w:rPr>
          <w:rFonts w:hint="eastAsia" w:hAnsi="宋体" w:cs="宋体"/>
          <w:color w:val="000000" w:themeColor="text1"/>
          <w:sz w:val="24"/>
          <w:szCs w:val="16"/>
          <w:highlight w:val="none"/>
          <w:lang w:val="zh-CN"/>
          <w14:textFill>
            <w14:solidFill>
              <w14:schemeClr w14:val="tx1"/>
            </w14:solidFill>
          </w14:textFill>
        </w:rPr>
        <w:t>上表可自行延长。</w:t>
      </w:r>
    </w:p>
    <w:p w14:paraId="07531B63">
      <w:pPr>
        <w:spacing w:line="400" w:lineRule="exact"/>
        <w:outlineLvl w:val="9"/>
        <w:rPr>
          <w:rFonts w:hint="eastAsia" w:ascii="黑体" w:eastAsia="黑体"/>
          <w:bCs/>
          <w:color w:val="000000" w:themeColor="text1"/>
          <w:sz w:val="24"/>
          <w:szCs w:val="24"/>
          <w:highlight w:val="none"/>
          <w14:textFill>
            <w14:solidFill>
              <w14:schemeClr w14:val="tx1"/>
            </w14:solidFill>
          </w14:textFill>
        </w:rPr>
      </w:pPr>
    </w:p>
    <w:p w14:paraId="32AEA5D2">
      <w:pPr>
        <w:spacing w:line="400" w:lineRule="exact"/>
        <w:outlineLvl w:val="9"/>
        <w:rPr>
          <w:rFonts w:hint="eastAsia" w:ascii="黑体" w:eastAsia="黑体"/>
          <w:bCs/>
          <w:color w:val="000000" w:themeColor="text1"/>
          <w:sz w:val="24"/>
          <w:szCs w:val="24"/>
          <w:highlight w:val="none"/>
          <w14:textFill>
            <w14:solidFill>
              <w14:schemeClr w14:val="tx1"/>
            </w14:solidFill>
          </w14:textFill>
        </w:rPr>
      </w:pPr>
    </w:p>
    <w:p w14:paraId="06CDBC60">
      <w:pPr>
        <w:outlineLvl w:val="9"/>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br w:type="page" w:clear="all"/>
      </w:r>
    </w:p>
    <w:p w14:paraId="07D07E1E">
      <w:pPr>
        <w:spacing w:line="360" w:lineRule="auto"/>
        <w:outlineLvl w:val="9"/>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十</w:t>
      </w:r>
      <w:r>
        <w:rPr>
          <w:b/>
          <w:color w:val="000000" w:themeColor="text1"/>
          <w:sz w:val="28"/>
          <w:szCs w:val="28"/>
          <w:highlight w:val="none"/>
          <w14:textFill>
            <w14:solidFill>
              <w14:schemeClr w14:val="tx1"/>
            </w14:solidFill>
          </w14:textFill>
        </w:rPr>
        <w:t>、</w:t>
      </w:r>
      <w:r>
        <w:rPr>
          <w:rFonts w:hint="eastAsia"/>
          <w:b/>
          <w:color w:val="000000" w:themeColor="text1"/>
          <w:sz w:val="28"/>
          <w:szCs w:val="28"/>
          <w:highlight w:val="none"/>
          <w14:textFill>
            <w14:solidFill>
              <w14:schemeClr w14:val="tx1"/>
            </w14:solidFill>
          </w14:textFill>
        </w:rPr>
        <w:t>投标偏离表（给定格式）：</w:t>
      </w:r>
    </w:p>
    <w:p w14:paraId="1C212DBE">
      <w:pPr>
        <w:ind w:firstLine="490"/>
        <w:jc w:val="center"/>
        <w:outlineLvl w:val="9"/>
        <w:rPr>
          <w:rFonts w:ascii="黑体" w:eastAsia="黑体"/>
          <w:bCs/>
          <w:color w:val="000000" w:themeColor="text1"/>
          <w:sz w:val="28"/>
          <w:szCs w:val="28"/>
          <w:highlight w:val="none"/>
          <w14:textFill>
            <w14:solidFill>
              <w14:schemeClr w14:val="tx1"/>
            </w14:solidFill>
          </w14:textFill>
        </w:rPr>
      </w:pPr>
    </w:p>
    <w:p w14:paraId="1DE3F3F3">
      <w:pPr>
        <w:ind w:firstLine="490"/>
        <w:jc w:val="center"/>
        <w:outlineLvl w:val="9"/>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投标偏离表</w:t>
      </w:r>
    </w:p>
    <w:p w14:paraId="2D705AC3">
      <w:pPr>
        <w:spacing w:line="400" w:lineRule="exact"/>
        <w:outlineLvl w:val="9"/>
        <w:rPr>
          <w:rFonts w:hint="eastAsia" w:ascii="黑体" w:hAnsi="Times New Roman" w:eastAsia="黑体" w:cs="Times New Roman"/>
          <w:bCs/>
          <w:color w:val="000000" w:themeColor="text1"/>
          <w:sz w:val="24"/>
          <w:szCs w:val="24"/>
          <w:highlight w:val="none"/>
          <w14:textFill>
            <w14:solidFill>
              <w14:schemeClr w14:val="tx1"/>
            </w14:solidFill>
          </w14:textFill>
        </w:rPr>
      </w:pPr>
      <w:r>
        <w:rPr>
          <w:rFonts w:hint="eastAsia" w:ascii="黑体" w:hAnsi="Times New Roman" w:eastAsia="黑体" w:cs="Times New Roman"/>
          <w:bCs/>
          <w:color w:val="000000" w:themeColor="text1"/>
          <w:sz w:val="24"/>
          <w:szCs w:val="24"/>
          <w:highlight w:val="none"/>
          <w14:textFill>
            <w14:solidFill>
              <w14:schemeClr w14:val="tx1"/>
            </w14:solidFill>
          </w14:textFill>
        </w:rPr>
        <w:t>投标供应商名称（盖章）                                项目编号：</w:t>
      </w:r>
    </w:p>
    <w:p w14:paraId="64AF8ABB">
      <w:pPr>
        <w:spacing w:line="400" w:lineRule="exact"/>
        <w:jc w:val="center"/>
        <w:outlineLvl w:val="9"/>
        <w:rPr>
          <w:rFonts w:ascii="黑体" w:eastAsia="黑体"/>
          <w:bCs/>
          <w:color w:val="000000" w:themeColor="text1"/>
          <w:sz w:val="28"/>
          <w:szCs w:val="28"/>
          <w:highlight w:val="none"/>
          <w14:textFill>
            <w14:solidFill>
              <w14:schemeClr w14:val="tx1"/>
            </w14:solidFill>
          </w14:textFill>
        </w:rPr>
      </w:pPr>
    </w:p>
    <w:tbl>
      <w:tblPr>
        <w:tblStyle w:val="40"/>
        <w:tblW w:w="9885" w:type="dxa"/>
        <w:jc w:val="center"/>
        <w:tblLayout w:type="fixed"/>
        <w:tblCellMar>
          <w:top w:w="0" w:type="dxa"/>
          <w:left w:w="0" w:type="dxa"/>
          <w:bottom w:w="0" w:type="dxa"/>
          <w:right w:w="0" w:type="dxa"/>
        </w:tblCellMar>
      </w:tblPr>
      <w:tblGrid>
        <w:gridCol w:w="1905"/>
        <w:gridCol w:w="2835"/>
        <w:gridCol w:w="2835"/>
        <w:gridCol w:w="2310"/>
      </w:tblGrid>
      <w:tr w14:paraId="0029AAA0">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EA3E7A4">
            <w:pPr>
              <w:jc w:val="center"/>
              <w:outlineLvl w:val="9"/>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BCAE14B">
            <w:pPr>
              <w:jc w:val="center"/>
              <w:outlineLvl w:val="9"/>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D3C6780">
            <w:pPr>
              <w:jc w:val="center"/>
              <w:outlineLvl w:val="9"/>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C7142C4">
            <w:pPr>
              <w:jc w:val="center"/>
              <w:outlineLvl w:val="9"/>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偏离说明</w:t>
            </w:r>
          </w:p>
        </w:tc>
      </w:tr>
      <w:tr w14:paraId="1F00FBAF">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9E6FC81">
            <w:pPr>
              <w:jc w:val="center"/>
              <w:outlineLvl w:val="9"/>
              <w:rPr>
                <w:rFonts w:ascii="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851E1EA">
            <w:pPr>
              <w:outlineLvl w:val="9"/>
              <w:rPr>
                <w:rFonts w:ascii="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360320C">
            <w:pPr>
              <w:jc w:val="center"/>
              <w:outlineLvl w:val="9"/>
              <w:rPr>
                <w:rFonts w:ascii="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8D434F5">
            <w:pPr>
              <w:jc w:val="center"/>
              <w:outlineLvl w:val="9"/>
              <w:rPr>
                <w:rFonts w:ascii="宋体"/>
                <w:bCs/>
                <w:color w:val="000000" w:themeColor="text1"/>
                <w:highlight w:val="none"/>
                <w14:textFill>
                  <w14:solidFill>
                    <w14:schemeClr w14:val="tx1"/>
                  </w14:solidFill>
                </w14:textFill>
              </w:rPr>
            </w:pPr>
          </w:p>
        </w:tc>
      </w:tr>
    </w:tbl>
    <w:p w14:paraId="31266949">
      <w:pPr>
        <w:spacing w:line="360" w:lineRule="auto"/>
        <w:outlineLvl w:val="9"/>
        <w:rPr>
          <w:rFonts w:hint="eastAsia" w:ascii="宋体" w:hAnsi="宋体"/>
          <w:bCs/>
          <w:color w:val="000000" w:themeColor="text1"/>
          <w:sz w:val="24"/>
          <w:highlight w:val="none"/>
          <w14:textFill>
            <w14:solidFill>
              <w14:schemeClr w14:val="tx1"/>
            </w14:solidFill>
          </w14:textFill>
        </w:rPr>
      </w:pPr>
    </w:p>
    <w:p w14:paraId="1B2B7D1C">
      <w:pPr>
        <w:spacing w:line="360" w:lineRule="auto"/>
        <w:outlineLvl w:val="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法定代表人或法定代表人授权代表签字或盖章：</w:t>
      </w:r>
    </w:p>
    <w:p w14:paraId="6C1FC419">
      <w:pPr>
        <w:spacing w:line="360" w:lineRule="auto"/>
        <w:ind w:firstLine="5340"/>
        <w:outlineLvl w:val="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日期：    年  月   日</w:t>
      </w:r>
    </w:p>
    <w:p w14:paraId="3036FB3B">
      <w:pPr>
        <w:outlineLvl w:val="9"/>
        <w:rPr>
          <w:rFonts w:hint="eastAsia" w:ascii="宋体" w:hAnsi="宋体"/>
          <w:bCs/>
          <w:i/>
          <w:color w:val="000000" w:themeColor="text1"/>
          <w:sz w:val="24"/>
          <w:szCs w:val="24"/>
          <w:highlight w:val="none"/>
          <w14:textFill>
            <w14:solidFill>
              <w14:schemeClr w14:val="tx1"/>
            </w14:solidFill>
          </w14:textFill>
        </w:rPr>
      </w:pPr>
    </w:p>
    <w:p w14:paraId="7EC10F3D">
      <w:pPr>
        <w:ind w:firstLine="420"/>
        <w:outlineLvl w:val="9"/>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注：（</w:t>
      </w:r>
      <w:r>
        <w:rPr>
          <w:rFonts w:ascii="宋体" w:hAnsi="宋体"/>
          <w:bCs/>
          <w:color w:val="000000" w:themeColor="text1"/>
          <w:sz w:val="24"/>
          <w:szCs w:val="24"/>
          <w:highlight w:val="none"/>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）本表不得删除；</w:t>
      </w:r>
    </w:p>
    <w:p w14:paraId="7680A197">
      <w:pPr>
        <w:ind w:firstLine="420"/>
        <w:outlineLvl w:val="9"/>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）如无任何服务偏离，请于本表 “偏离说明”中注明“无偏离”；</w:t>
      </w:r>
    </w:p>
    <w:p w14:paraId="5635A2D3">
      <w:pPr>
        <w:ind w:firstLine="420"/>
        <w:outlineLvl w:val="9"/>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（3）如有服务偏离项，请于本表中列明偏离内容，如需要可自行延长，其余无偏离内容不须赘述。</w:t>
      </w:r>
    </w:p>
    <w:p w14:paraId="1A916B62">
      <w:pPr>
        <w:ind w:firstLine="420"/>
        <w:outlineLvl w:val="9"/>
        <w:rPr>
          <w:rFonts w:ascii="宋体" w:hAnsi="宋体"/>
          <w:bCs/>
          <w:color w:val="000000" w:themeColor="text1"/>
          <w:sz w:val="24"/>
          <w:szCs w:val="24"/>
          <w:highlight w:val="none"/>
          <w14:textFill>
            <w14:solidFill>
              <w14:schemeClr w14:val="tx1"/>
            </w14:solidFill>
          </w14:textFill>
        </w:rPr>
      </w:pPr>
    </w:p>
    <w:p w14:paraId="78A1DA71">
      <w:pPr>
        <w:spacing w:line="360" w:lineRule="auto"/>
        <w:outlineLvl w:val="9"/>
        <w:rPr>
          <w:rFonts w:ascii="宋体" w:hAnsi="宋体" w:cs="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十一、</w:t>
      </w:r>
      <w:r>
        <w:rPr>
          <w:rFonts w:hint="eastAsia" w:ascii="Times New Roman" w:hAnsi="Times New Roman" w:eastAsia="宋体" w:cs="Times New Roman"/>
          <w:b/>
          <w:color w:val="000000" w:themeColor="text1"/>
          <w:sz w:val="28"/>
          <w:szCs w:val="28"/>
          <w:highlight w:val="none"/>
          <w14:textFill>
            <w14:solidFill>
              <w14:schemeClr w14:val="tx1"/>
            </w14:solidFill>
          </w14:textFill>
        </w:rPr>
        <w:t>企业业绩一览表（格式）</w:t>
      </w:r>
    </w:p>
    <w:p w14:paraId="39FA25B2">
      <w:pPr>
        <w:ind w:firstLine="490"/>
        <w:jc w:val="center"/>
        <w:outlineLvl w:val="9"/>
        <w:rPr>
          <w:rFonts w:hint="eastAsia" w:ascii="黑体" w:hAnsi="Times New Roman" w:eastAsia="黑体" w:cs="Times New Roman"/>
          <w:bCs/>
          <w:color w:val="000000" w:themeColor="text1"/>
          <w:sz w:val="28"/>
          <w:szCs w:val="28"/>
          <w:highlight w:val="none"/>
          <w14:textFill>
            <w14:solidFill>
              <w14:schemeClr w14:val="tx1"/>
            </w14:solidFill>
          </w14:textFill>
        </w:rPr>
      </w:pPr>
      <w:r>
        <w:rPr>
          <w:rFonts w:hint="eastAsia" w:ascii="黑体" w:hAnsi="Times New Roman" w:eastAsia="黑体" w:cs="Times New Roman"/>
          <w:bCs/>
          <w:color w:val="000000" w:themeColor="text1"/>
          <w:sz w:val="28"/>
          <w:szCs w:val="28"/>
          <w:highlight w:val="none"/>
          <w14:textFill>
            <w14:solidFill>
              <w14:schemeClr w14:val="tx1"/>
            </w14:solidFill>
          </w14:textFill>
        </w:rPr>
        <w:t>企业业绩一览表</w:t>
      </w:r>
    </w:p>
    <w:p w14:paraId="5A2DDFD7">
      <w:pPr>
        <w:spacing w:line="400" w:lineRule="exact"/>
        <w:outlineLvl w:val="9"/>
        <w:rPr>
          <w:rFonts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投标供应商名称（盖章）                                项目编号：</w:t>
      </w:r>
    </w:p>
    <w:tbl>
      <w:tblPr>
        <w:tblStyle w:val="40"/>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943"/>
        <w:gridCol w:w="2582"/>
        <w:gridCol w:w="1471"/>
      </w:tblGrid>
      <w:tr w14:paraId="357F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3BCC268B">
            <w:pPr>
              <w:spacing w:line="360" w:lineRule="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561" w:type="dxa"/>
            <w:noWrap w:val="0"/>
            <w:vAlign w:val="center"/>
          </w:tcPr>
          <w:p w14:paraId="6287C97E">
            <w:pPr>
              <w:spacing w:line="360" w:lineRule="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p>
        </w:tc>
        <w:tc>
          <w:tcPr>
            <w:tcW w:w="1462" w:type="dxa"/>
            <w:noWrap w:val="0"/>
            <w:vAlign w:val="center"/>
          </w:tcPr>
          <w:p w14:paraId="5065D95E">
            <w:pPr>
              <w:tabs>
                <w:tab w:val="left" w:pos="6252"/>
              </w:tabs>
              <w:spacing w:line="360" w:lineRule="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项目时间</w:t>
            </w:r>
          </w:p>
        </w:tc>
        <w:tc>
          <w:tcPr>
            <w:tcW w:w="1943" w:type="dxa"/>
            <w:noWrap w:val="0"/>
            <w:vAlign w:val="center"/>
          </w:tcPr>
          <w:p w14:paraId="73357925">
            <w:pPr>
              <w:tabs>
                <w:tab w:val="left" w:pos="6252"/>
              </w:tabs>
              <w:spacing w:line="360" w:lineRule="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合同金额</w:t>
            </w:r>
          </w:p>
          <w:p w14:paraId="566E8BAD">
            <w:pPr>
              <w:tabs>
                <w:tab w:val="left" w:pos="6252"/>
              </w:tabs>
              <w:spacing w:line="360" w:lineRule="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（人民币）</w:t>
            </w:r>
          </w:p>
        </w:tc>
        <w:tc>
          <w:tcPr>
            <w:tcW w:w="2582" w:type="dxa"/>
            <w:noWrap w:val="0"/>
            <w:vAlign w:val="center"/>
          </w:tcPr>
          <w:p w14:paraId="0836042E">
            <w:pPr>
              <w:tabs>
                <w:tab w:val="left" w:pos="6252"/>
              </w:tabs>
              <w:spacing w:line="360" w:lineRule="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业主单位</w:t>
            </w:r>
          </w:p>
        </w:tc>
        <w:tc>
          <w:tcPr>
            <w:tcW w:w="1471" w:type="dxa"/>
            <w:noWrap w:val="0"/>
            <w:vAlign w:val="center"/>
          </w:tcPr>
          <w:p w14:paraId="7C5BFEE6">
            <w:pPr>
              <w:spacing w:line="360" w:lineRule="auto"/>
              <w:jc w:val="center"/>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66AC1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4009C659">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r>
              <w:rPr>
                <w:rFonts w:hint="eastAsia" w:ascii="宋体" w:hAnsi="宋体" w:cs="宋体"/>
                <w:color w:val="000000" w:themeColor="text1"/>
                <w:sz w:val="26"/>
                <w:szCs w:val="21"/>
                <w:highlight w:val="none"/>
                <w14:textFill>
                  <w14:solidFill>
                    <w14:schemeClr w14:val="tx1"/>
                  </w14:solidFill>
                </w14:textFill>
              </w:rPr>
              <w:t>1</w:t>
            </w:r>
          </w:p>
        </w:tc>
        <w:tc>
          <w:tcPr>
            <w:tcW w:w="1561" w:type="dxa"/>
            <w:noWrap w:val="0"/>
            <w:vAlign w:val="center"/>
          </w:tcPr>
          <w:p w14:paraId="761A6F00">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462" w:type="dxa"/>
            <w:noWrap w:val="0"/>
          </w:tcPr>
          <w:p w14:paraId="668F761C">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943" w:type="dxa"/>
            <w:noWrap w:val="0"/>
            <w:vAlign w:val="center"/>
          </w:tcPr>
          <w:p w14:paraId="07D87384">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2582" w:type="dxa"/>
            <w:noWrap w:val="0"/>
            <w:vAlign w:val="center"/>
          </w:tcPr>
          <w:p w14:paraId="147F8979">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471" w:type="dxa"/>
            <w:noWrap w:val="0"/>
            <w:vAlign w:val="center"/>
          </w:tcPr>
          <w:p w14:paraId="1357DB0A">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r>
      <w:tr w14:paraId="37FC2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39D9A43A">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r>
              <w:rPr>
                <w:rFonts w:hint="eastAsia" w:ascii="宋体" w:hAnsi="宋体" w:cs="宋体"/>
                <w:color w:val="000000" w:themeColor="text1"/>
                <w:sz w:val="26"/>
                <w:szCs w:val="21"/>
                <w:highlight w:val="none"/>
                <w14:textFill>
                  <w14:solidFill>
                    <w14:schemeClr w14:val="tx1"/>
                  </w14:solidFill>
                </w14:textFill>
              </w:rPr>
              <w:t>2</w:t>
            </w:r>
          </w:p>
        </w:tc>
        <w:tc>
          <w:tcPr>
            <w:tcW w:w="1561" w:type="dxa"/>
            <w:noWrap w:val="0"/>
            <w:vAlign w:val="center"/>
          </w:tcPr>
          <w:p w14:paraId="32C74B36">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462" w:type="dxa"/>
            <w:noWrap w:val="0"/>
          </w:tcPr>
          <w:p w14:paraId="4801CF03">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943" w:type="dxa"/>
            <w:noWrap w:val="0"/>
            <w:vAlign w:val="center"/>
          </w:tcPr>
          <w:p w14:paraId="68AA644F">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2582" w:type="dxa"/>
            <w:noWrap w:val="0"/>
            <w:vAlign w:val="center"/>
          </w:tcPr>
          <w:p w14:paraId="4291BAB7">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471" w:type="dxa"/>
            <w:noWrap w:val="0"/>
            <w:vAlign w:val="center"/>
          </w:tcPr>
          <w:p w14:paraId="090241C3">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r>
      <w:tr w14:paraId="02C39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77F6BBC0">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r>
              <w:rPr>
                <w:rFonts w:hint="eastAsia" w:ascii="宋体" w:hAnsi="宋体" w:cs="宋体"/>
                <w:color w:val="000000" w:themeColor="text1"/>
                <w:sz w:val="26"/>
                <w:szCs w:val="21"/>
                <w:highlight w:val="none"/>
                <w14:textFill>
                  <w14:solidFill>
                    <w14:schemeClr w14:val="tx1"/>
                  </w14:solidFill>
                </w14:textFill>
              </w:rPr>
              <w:t>3</w:t>
            </w:r>
          </w:p>
        </w:tc>
        <w:tc>
          <w:tcPr>
            <w:tcW w:w="1561" w:type="dxa"/>
            <w:noWrap w:val="0"/>
            <w:vAlign w:val="center"/>
          </w:tcPr>
          <w:p w14:paraId="5AD16EBA">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462" w:type="dxa"/>
            <w:noWrap w:val="0"/>
          </w:tcPr>
          <w:p w14:paraId="39C8AAD3">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943" w:type="dxa"/>
            <w:noWrap w:val="0"/>
            <w:vAlign w:val="center"/>
          </w:tcPr>
          <w:p w14:paraId="3312DE2E">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2582" w:type="dxa"/>
            <w:noWrap w:val="0"/>
            <w:vAlign w:val="center"/>
          </w:tcPr>
          <w:p w14:paraId="35E0B68E">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471" w:type="dxa"/>
            <w:noWrap w:val="0"/>
            <w:vAlign w:val="center"/>
          </w:tcPr>
          <w:p w14:paraId="28AC2EF8">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r>
      <w:tr w14:paraId="0258E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37403C78">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r>
              <w:rPr>
                <w:rFonts w:hint="eastAsia" w:ascii="宋体" w:hAnsi="宋体" w:cs="宋体"/>
                <w:color w:val="000000" w:themeColor="text1"/>
                <w:sz w:val="26"/>
                <w:szCs w:val="21"/>
                <w:highlight w:val="none"/>
                <w14:textFill>
                  <w14:solidFill>
                    <w14:schemeClr w14:val="tx1"/>
                  </w14:solidFill>
                </w14:textFill>
              </w:rPr>
              <w:t>4</w:t>
            </w:r>
          </w:p>
        </w:tc>
        <w:tc>
          <w:tcPr>
            <w:tcW w:w="1561" w:type="dxa"/>
            <w:noWrap w:val="0"/>
            <w:vAlign w:val="center"/>
          </w:tcPr>
          <w:p w14:paraId="4B21C0BF">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462" w:type="dxa"/>
            <w:noWrap w:val="0"/>
          </w:tcPr>
          <w:p w14:paraId="56BA5BCC">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943" w:type="dxa"/>
            <w:noWrap w:val="0"/>
            <w:vAlign w:val="center"/>
          </w:tcPr>
          <w:p w14:paraId="749307C4">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2582" w:type="dxa"/>
            <w:noWrap w:val="0"/>
            <w:vAlign w:val="center"/>
          </w:tcPr>
          <w:p w14:paraId="5A49DE23">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471" w:type="dxa"/>
            <w:noWrap w:val="0"/>
            <w:vAlign w:val="center"/>
          </w:tcPr>
          <w:p w14:paraId="0C2F3F89">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r>
      <w:tr w14:paraId="290D0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665AC2F8">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r>
              <w:rPr>
                <w:rFonts w:hint="eastAsia" w:ascii="宋体" w:hAnsi="宋体" w:cs="宋体"/>
                <w:color w:val="000000" w:themeColor="text1"/>
                <w:sz w:val="26"/>
                <w:szCs w:val="21"/>
                <w:highlight w:val="none"/>
                <w14:textFill>
                  <w14:solidFill>
                    <w14:schemeClr w14:val="tx1"/>
                  </w14:solidFill>
                </w14:textFill>
              </w:rPr>
              <w:t>5</w:t>
            </w:r>
          </w:p>
        </w:tc>
        <w:tc>
          <w:tcPr>
            <w:tcW w:w="1561" w:type="dxa"/>
            <w:noWrap w:val="0"/>
            <w:vAlign w:val="center"/>
          </w:tcPr>
          <w:p w14:paraId="057424AF">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462" w:type="dxa"/>
            <w:noWrap w:val="0"/>
          </w:tcPr>
          <w:p w14:paraId="109A5F4C">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943" w:type="dxa"/>
            <w:noWrap w:val="0"/>
            <w:vAlign w:val="center"/>
          </w:tcPr>
          <w:p w14:paraId="00B38298">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2582" w:type="dxa"/>
            <w:noWrap w:val="0"/>
            <w:vAlign w:val="center"/>
          </w:tcPr>
          <w:p w14:paraId="5CFB3399">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471" w:type="dxa"/>
            <w:noWrap w:val="0"/>
            <w:vAlign w:val="center"/>
          </w:tcPr>
          <w:p w14:paraId="144647BB">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r>
      <w:tr w14:paraId="4E305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6B68A510">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r>
              <w:rPr>
                <w:rFonts w:hint="eastAsia" w:ascii="宋体" w:hAnsi="宋体" w:cs="宋体"/>
                <w:color w:val="000000" w:themeColor="text1"/>
                <w:sz w:val="26"/>
                <w:szCs w:val="21"/>
                <w:highlight w:val="none"/>
                <w14:textFill>
                  <w14:solidFill>
                    <w14:schemeClr w14:val="tx1"/>
                  </w14:solidFill>
                </w14:textFill>
              </w:rPr>
              <w:t>…</w:t>
            </w:r>
          </w:p>
        </w:tc>
        <w:tc>
          <w:tcPr>
            <w:tcW w:w="1561" w:type="dxa"/>
            <w:noWrap w:val="0"/>
            <w:vAlign w:val="center"/>
          </w:tcPr>
          <w:p w14:paraId="7EBF7051">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462" w:type="dxa"/>
            <w:noWrap w:val="0"/>
          </w:tcPr>
          <w:p w14:paraId="32377E01">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943" w:type="dxa"/>
            <w:noWrap w:val="0"/>
            <w:vAlign w:val="center"/>
          </w:tcPr>
          <w:p w14:paraId="2D6765FE">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2582" w:type="dxa"/>
            <w:noWrap w:val="0"/>
            <w:vAlign w:val="center"/>
          </w:tcPr>
          <w:p w14:paraId="7FF5312C">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c>
          <w:tcPr>
            <w:tcW w:w="1471" w:type="dxa"/>
            <w:noWrap w:val="0"/>
            <w:vAlign w:val="center"/>
          </w:tcPr>
          <w:p w14:paraId="16380341">
            <w:pPr>
              <w:spacing w:line="360" w:lineRule="auto"/>
              <w:jc w:val="center"/>
              <w:outlineLvl w:val="9"/>
              <w:rPr>
                <w:rFonts w:ascii="宋体" w:hAnsi="宋体" w:cs="宋体"/>
                <w:color w:val="000000" w:themeColor="text1"/>
                <w:sz w:val="26"/>
                <w:szCs w:val="21"/>
                <w:highlight w:val="none"/>
                <w14:textFill>
                  <w14:solidFill>
                    <w14:schemeClr w14:val="tx1"/>
                  </w14:solidFill>
                </w14:textFill>
              </w:rPr>
            </w:pPr>
          </w:p>
        </w:tc>
      </w:tr>
    </w:tbl>
    <w:p w14:paraId="24200B0F">
      <w:pPr>
        <w:spacing w:line="360" w:lineRule="auto"/>
        <w:ind w:firstLine="472"/>
        <w:outlineLvl w:val="9"/>
        <w:rPr>
          <w:rFonts w:ascii="宋体" w:hAnsi="宋体" w:cs="宋体"/>
          <w:bCs/>
          <w:color w:val="000000" w:themeColor="text1"/>
          <w:sz w:val="24"/>
          <w:szCs w:val="22"/>
          <w:highlight w:val="none"/>
          <w14:textFill>
            <w14:solidFill>
              <w14:schemeClr w14:val="tx1"/>
            </w14:solidFill>
          </w14:textFill>
        </w:rPr>
      </w:pPr>
    </w:p>
    <w:p w14:paraId="00735345">
      <w:pPr>
        <w:spacing w:line="360" w:lineRule="auto"/>
        <w:ind w:firstLine="472"/>
        <w:outlineLvl w:val="9"/>
        <w:rPr>
          <w:rFonts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注：附评分标准中需要提交的证明材料。如出现证明材料复印件内容不完整或字迹、内容、盖章模糊不清等情况均不得分。</w:t>
      </w:r>
    </w:p>
    <w:p w14:paraId="644B897F">
      <w:pPr>
        <w:spacing w:line="360" w:lineRule="auto"/>
        <w:outlineLvl w:val="9"/>
        <w:rPr>
          <w:rFonts w:hint="eastAsia" w:ascii="宋体" w:hAnsi="宋体" w:cs="宋体"/>
          <w:bCs/>
          <w:color w:val="000000" w:themeColor="text1"/>
          <w:sz w:val="24"/>
          <w:highlight w:val="none"/>
          <w14:textFill>
            <w14:solidFill>
              <w14:schemeClr w14:val="tx1"/>
            </w14:solidFill>
          </w14:textFill>
        </w:rPr>
      </w:pPr>
    </w:p>
    <w:p w14:paraId="3C2AF93C">
      <w:pPr>
        <w:spacing w:line="360" w:lineRule="auto"/>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法定代表人或法定代表人授权代表签字或盖章：</w:t>
      </w:r>
    </w:p>
    <w:p w14:paraId="4EFD2553">
      <w:pPr>
        <w:spacing w:line="360" w:lineRule="auto"/>
        <w:ind w:firstLine="4800"/>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日期：    年  月   日</w:t>
      </w:r>
    </w:p>
    <w:p w14:paraId="614E8048">
      <w:pPr>
        <w:spacing w:line="360" w:lineRule="auto"/>
        <w:outlineLvl w:val="9"/>
        <w:rPr>
          <w:rFonts w:hint="eastAsia"/>
          <w:b/>
          <w:color w:val="000000" w:themeColor="text1"/>
          <w:sz w:val="28"/>
          <w:szCs w:val="28"/>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十</w:t>
      </w:r>
      <w:r>
        <w:rPr>
          <w:rFonts w:hint="eastAsia"/>
          <w:b/>
          <w:color w:val="000000" w:themeColor="text1"/>
          <w:sz w:val="28"/>
          <w:szCs w:val="28"/>
          <w:highlight w:val="none"/>
          <w:lang w:val="en-US" w:eastAsia="zh-CN"/>
          <w14:textFill>
            <w14:solidFill>
              <w14:schemeClr w14:val="tx1"/>
            </w14:solidFill>
          </w14:textFill>
        </w:rPr>
        <w:t>二</w:t>
      </w:r>
      <w:r>
        <w:rPr>
          <w:rFonts w:hint="eastAsia"/>
          <w:b/>
          <w:color w:val="000000" w:themeColor="text1"/>
          <w:sz w:val="28"/>
          <w:szCs w:val="28"/>
          <w:highlight w:val="none"/>
          <w14:textFill>
            <w14:solidFill>
              <w14:schemeClr w14:val="tx1"/>
            </w14:solidFill>
          </w14:textFill>
        </w:rPr>
        <w:t>、项目管理机构配备情况表（格式）</w:t>
      </w:r>
    </w:p>
    <w:p w14:paraId="4D97B77C">
      <w:pPr>
        <w:ind w:firstLine="420"/>
        <w:outlineLvl w:val="9"/>
        <w:rPr>
          <w:rFonts w:hint="eastAsia" w:ascii="黑体" w:hAnsi="宋体" w:eastAsia="黑体"/>
          <w:bCs/>
          <w:color w:val="000000" w:themeColor="text1"/>
          <w:sz w:val="24"/>
          <w:szCs w:val="24"/>
          <w:highlight w:val="none"/>
          <w14:textFill>
            <w14:solidFill>
              <w14:schemeClr w14:val="tx1"/>
            </w14:solidFill>
          </w14:textFill>
        </w:rPr>
      </w:pPr>
    </w:p>
    <w:p w14:paraId="187693D4">
      <w:pPr>
        <w:ind w:firstLine="490"/>
        <w:jc w:val="center"/>
        <w:outlineLvl w:val="9"/>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lang w:eastAsia="zh-CN"/>
          <w14:textFill>
            <w14:solidFill>
              <w14:schemeClr w14:val="tx1"/>
            </w14:solidFill>
          </w14:textFill>
        </w:rPr>
        <w:t>（</w:t>
      </w:r>
      <w:r>
        <w:rPr>
          <w:rFonts w:hint="eastAsia" w:ascii="黑体" w:eastAsia="黑体"/>
          <w:bCs/>
          <w:color w:val="000000" w:themeColor="text1"/>
          <w:sz w:val="28"/>
          <w:szCs w:val="28"/>
          <w:highlight w:val="none"/>
          <w:lang w:val="en-US" w:eastAsia="zh-CN"/>
          <w14:textFill>
            <w14:solidFill>
              <w14:schemeClr w14:val="tx1"/>
            </w14:solidFill>
          </w14:textFill>
        </w:rPr>
        <w:t>1</w:t>
      </w:r>
      <w:r>
        <w:rPr>
          <w:rFonts w:hint="eastAsia" w:ascii="黑体" w:eastAsia="黑体"/>
          <w:bCs/>
          <w:color w:val="000000" w:themeColor="text1"/>
          <w:sz w:val="28"/>
          <w:szCs w:val="28"/>
          <w:highlight w:val="none"/>
          <w:lang w:eastAsia="zh-CN"/>
          <w14:textFill>
            <w14:solidFill>
              <w14:schemeClr w14:val="tx1"/>
            </w14:solidFill>
          </w14:textFill>
        </w:rPr>
        <w:t>）</w:t>
      </w:r>
      <w:r>
        <w:rPr>
          <w:rFonts w:hint="eastAsia" w:ascii="黑体" w:eastAsia="黑体"/>
          <w:bCs/>
          <w:color w:val="000000" w:themeColor="text1"/>
          <w:sz w:val="28"/>
          <w:szCs w:val="28"/>
          <w:highlight w:val="none"/>
          <w14:textFill>
            <w14:solidFill>
              <w14:schemeClr w14:val="tx1"/>
            </w14:solidFill>
          </w14:textFill>
        </w:rPr>
        <w:t>项目管理机构配备情况表</w:t>
      </w:r>
    </w:p>
    <w:p w14:paraId="1B427768">
      <w:pPr>
        <w:spacing w:line="400" w:lineRule="exact"/>
        <w:jc w:val="center"/>
        <w:outlineLvl w:val="9"/>
        <w:rPr>
          <w:rFonts w:ascii="黑体" w:eastAsia="黑体"/>
          <w:bCs/>
          <w:color w:val="000000" w:themeColor="text1"/>
          <w:sz w:val="28"/>
          <w:szCs w:val="28"/>
          <w:highlight w:val="none"/>
          <w14:textFill>
            <w14:solidFill>
              <w14:schemeClr w14:val="tx1"/>
            </w14:solidFill>
          </w14:textFill>
        </w:rPr>
      </w:pPr>
    </w:p>
    <w:p w14:paraId="369AD6B2">
      <w:pPr>
        <w:spacing w:line="400" w:lineRule="exact"/>
        <w:outlineLvl w:val="9"/>
        <w:rPr>
          <w:rFonts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投标供应商名称（盖章）                                项目编号：</w:t>
      </w:r>
    </w:p>
    <w:p w14:paraId="2C8A4A1A">
      <w:pPr>
        <w:ind w:firstLine="480"/>
        <w:outlineLvl w:val="9"/>
        <w:rPr>
          <w:rFonts w:hint="default" w:ascii="黑体" w:eastAsia="黑体"/>
          <w:bCs/>
          <w:color w:val="000000" w:themeColor="text1"/>
          <w:sz w:val="24"/>
          <w:szCs w:val="24"/>
          <w:highlight w:val="none"/>
          <w:lang w:val="en-US" w:eastAsia="zh-CN"/>
          <w14:textFill>
            <w14:solidFill>
              <w14:schemeClr w14:val="tx1"/>
            </w14:solidFill>
          </w14:textFill>
        </w:rPr>
      </w:pPr>
      <w:r>
        <w:rPr>
          <w:rFonts w:hint="eastAsia" w:ascii="黑体" w:eastAsia="黑体"/>
          <w:bCs/>
          <w:color w:val="000000" w:themeColor="text1"/>
          <w:sz w:val="24"/>
          <w:szCs w:val="24"/>
          <w:highlight w:val="none"/>
          <w:lang w:val="en-US" w:eastAsia="zh-CN"/>
          <w14:textFill>
            <w14:solidFill>
              <w14:schemeClr w14:val="tx1"/>
            </w14:solidFill>
          </w14:textFill>
        </w:rPr>
        <w:t xml:space="preserve"> </w:t>
      </w:r>
    </w:p>
    <w:tbl>
      <w:tblPr>
        <w:tblStyle w:val="40"/>
        <w:tblW w:w="96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3"/>
        <w:gridCol w:w="1050"/>
        <w:gridCol w:w="723"/>
        <w:gridCol w:w="690"/>
        <w:gridCol w:w="806"/>
        <w:gridCol w:w="1233"/>
        <w:gridCol w:w="1223"/>
        <w:gridCol w:w="1749"/>
        <w:gridCol w:w="1388"/>
      </w:tblGrid>
      <w:tr w14:paraId="324EF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43" w:type="dxa"/>
            <w:noWrap w:val="0"/>
            <w:vAlign w:val="center"/>
          </w:tcPr>
          <w:p w14:paraId="3C61832E">
            <w:pPr>
              <w:jc w:val="center"/>
              <w:outlineLvl w:val="9"/>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序号</w:t>
            </w:r>
          </w:p>
        </w:tc>
        <w:tc>
          <w:tcPr>
            <w:tcW w:w="1050" w:type="dxa"/>
            <w:noWrap w:val="0"/>
            <w:vAlign w:val="center"/>
          </w:tcPr>
          <w:p w14:paraId="294E2C53">
            <w:pPr>
              <w:jc w:val="center"/>
              <w:outlineLvl w:val="9"/>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姓名</w:t>
            </w:r>
          </w:p>
        </w:tc>
        <w:tc>
          <w:tcPr>
            <w:tcW w:w="723" w:type="dxa"/>
            <w:noWrap w:val="0"/>
            <w:vAlign w:val="center"/>
          </w:tcPr>
          <w:p w14:paraId="4A13C5CF">
            <w:pPr>
              <w:jc w:val="center"/>
              <w:outlineLvl w:val="9"/>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性别</w:t>
            </w:r>
          </w:p>
        </w:tc>
        <w:tc>
          <w:tcPr>
            <w:tcW w:w="690" w:type="dxa"/>
            <w:noWrap w:val="0"/>
            <w:vAlign w:val="center"/>
          </w:tcPr>
          <w:p w14:paraId="1943E1FB">
            <w:pPr>
              <w:jc w:val="center"/>
              <w:outlineLvl w:val="9"/>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年龄</w:t>
            </w:r>
          </w:p>
        </w:tc>
        <w:tc>
          <w:tcPr>
            <w:tcW w:w="806" w:type="dxa"/>
            <w:noWrap w:val="0"/>
            <w:vAlign w:val="center"/>
          </w:tcPr>
          <w:p w14:paraId="79CE25CA">
            <w:pPr>
              <w:jc w:val="center"/>
              <w:outlineLvl w:val="9"/>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学历</w:t>
            </w:r>
          </w:p>
        </w:tc>
        <w:tc>
          <w:tcPr>
            <w:tcW w:w="1233" w:type="dxa"/>
            <w:noWrap w:val="0"/>
            <w:vAlign w:val="center"/>
          </w:tcPr>
          <w:p w14:paraId="63A7941B">
            <w:pPr>
              <w:jc w:val="center"/>
              <w:outlineLvl w:val="9"/>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岗位职责</w:t>
            </w:r>
          </w:p>
        </w:tc>
        <w:tc>
          <w:tcPr>
            <w:tcW w:w="1223" w:type="dxa"/>
            <w:noWrap w:val="0"/>
            <w:vAlign w:val="center"/>
          </w:tcPr>
          <w:p w14:paraId="14BFFAEB">
            <w:pPr>
              <w:jc w:val="center"/>
              <w:outlineLvl w:val="9"/>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人员证书名称</w:t>
            </w:r>
          </w:p>
        </w:tc>
        <w:tc>
          <w:tcPr>
            <w:tcW w:w="1749" w:type="dxa"/>
            <w:noWrap w:val="0"/>
            <w:vAlign w:val="center"/>
          </w:tcPr>
          <w:p w14:paraId="1D3F58D7">
            <w:pPr>
              <w:jc w:val="center"/>
              <w:outlineLvl w:val="9"/>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人员经验描述</w:t>
            </w:r>
          </w:p>
          <w:p w14:paraId="68E69DB6">
            <w:pPr>
              <w:jc w:val="center"/>
              <w:outlineLvl w:val="9"/>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（如有要求）</w:t>
            </w:r>
          </w:p>
        </w:tc>
        <w:tc>
          <w:tcPr>
            <w:tcW w:w="1388" w:type="dxa"/>
            <w:noWrap w:val="0"/>
            <w:vAlign w:val="center"/>
          </w:tcPr>
          <w:p w14:paraId="00A4D8E3">
            <w:pPr>
              <w:jc w:val="center"/>
              <w:outlineLvl w:val="9"/>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备注</w:t>
            </w:r>
          </w:p>
        </w:tc>
      </w:tr>
      <w:tr w14:paraId="58B2C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3" w:type="dxa"/>
            <w:noWrap w:val="0"/>
            <w:vAlign w:val="top"/>
          </w:tcPr>
          <w:p w14:paraId="3A334094">
            <w:pPr>
              <w:outlineLvl w:val="9"/>
              <w:rPr>
                <w:rFonts w:ascii="黑体" w:eastAsia="黑体"/>
                <w:bCs/>
                <w:color w:val="000000" w:themeColor="text1"/>
                <w:sz w:val="24"/>
                <w:szCs w:val="24"/>
                <w:highlight w:val="none"/>
                <w14:textFill>
                  <w14:solidFill>
                    <w14:schemeClr w14:val="tx1"/>
                  </w14:solidFill>
                </w14:textFill>
              </w:rPr>
            </w:pPr>
          </w:p>
        </w:tc>
        <w:tc>
          <w:tcPr>
            <w:tcW w:w="1050" w:type="dxa"/>
            <w:noWrap w:val="0"/>
            <w:vAlign w:val="top"/>
          </w:tcPr>
          <w:p w14:paraId="4988FC46">
            <w:pPr>
              <w:outlineLvl w:val="9"/>
              <w:rPr>
                <w:rFonts w:ascii="黑体" w:eastAsia="黑体"/>
                <w:bCs/>
                <w:color w:val="000000" w:themeColor="text1"/>
                <w:sz w:val="24"/>
                <w:szCs w:val="24"/>
                <w:highlight w:val="none"/>
                <w14:textFill>
                  <w14:solidFill>
                    <w14:schemeClr w14:val="tx1"/>
                  </w14:solidFill>
                </w14:textFill>
              </w:rPr>
            </w:pPr>
          </w:p>
        </w:tc>
        <w:tc>
          <w:tcPr>
            <w:tcW w:w="723" w:type="dxa"/>
            <w:noWrap w:val="0"/>
            <w:vAlign w:val="center"/>
          </w:tcPr>
          <w:p w14:paraId="2C9D003F">
            <w:pPr>
              <w:jc w:val="center"/>
              <w:outlineLvl w:val="9"/>
              <w:rPr>
                <w:rFonts w:ascii="黑体" w:eastAsia="黑体"/>
                <w:bCs/>
                <w:color w:val="000000" w:themeColor="text1"/>
                <w:sz w:val="24"/>
                <w:szCs w:val="24"/>
                <w:highlight w:val="none"/>
                <w14:textFill>
                  <w14:solidFill>
                    <w14:schemeClr w14:val="tx1"/>
                  </w14:solidFill>
                </w14:textFill>
              </w:rPr>
            </w:pPr>
          </w:p>
        </w:tc>
        <w:tc>
          <w:tcPr>
            <w:tcW w:w="690" w:type="dxa"/>
            <w:noWrap w:val="0"/>
            <w:vAlign w:val="center"/>
          </w:tcPr>
          <w:p w14:paraId="5D1C681E">
            <w:pPr>
              <w:jc w:val="center"/>
              <w:outlineLvl w:val="9"/>
              <w:rPr>
                <w:rFonts w:ascii="黑体" w:eastAsia="黑体"/>
                <w:bCs/>
                <w:color w:val="000000" w:themeColor="text1"/>
                <w:sz w:val="24"/>
                <w:szCs w:val="24"/>
                <w:highlight w:val="none"/>
                <w14:textFill>
                  <w14:solidFill>
                    <w14:schemeClr w14:val="tx1"/>
                  </w14:solidFill>
                </w14:textFill>
              </w:rPr>
            </w:pPr>
          </w:p>
        </w:tc>
        <w:tc>
          <w:tcPr>
            <w:tcW w:w="806" w:type="dxa"/>
            <w:noWrap w:val="0"/>
            <w:vAlign w:val="center"/>
          </w:tcPr>
          <w:p w14:paraId="159EADBC">
            <w:pPr>
              <w:jc w:val="center"/>
              <w:outlineLvl w:val="9"/>
              <w:rPr>
                <w:rFonts w:hint="eastAsia" w:ascii="黑体" w:eastAsia="黑体"/>
                <w:bCs/>
                <w:color w:val="000000" w:themeColor="text1"/>
                <w:sz w:val="24"/>
                <w:szCs w:val="24"/>
                <w:highlight w:val="none"/>
                <w14:textFill>
                  <w14:solidFill>
                    <w14:schemeClr w14:val="tx1"/>
                  </w14:solidFill>
                </w14:textFill>
              </w:rPr>
            </w:pPr>
          </w:p>
        </w:tc>
        <w:tc>
          <w:tcPr>
            <w:tcW w:w="1233" w:type="dxa"/>
            <w:noWrap w:val="0"/>
            <w:vAlign w:val="center"/>
          </w:tcPr>
          <w:p w14:paraId="0D40E756">
            <w:pPr>
              <w:jc w:val="center"/>
              <w:outlineLvl w:val="9"/>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项目经理</w:t>
            </w:r>
          </w:p>
        </w:tc>
        <w:tc>
          <w:tcPr>
            <w:tcW w:w="1223" w:type="dxa"/>
            <w:noWrap w:val="0"/>
            <w:vAlign w:val="center"/>
          </w:tcPr>
          <w:p w14:paraId="7F0DA2FD">
            <w:pPr>
              <w:jc w:val="center"/>
              <w:outlineLvl w:val="9"/>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p>
        </w:tc>
        <w:tc>
          <w:tcPr>
            <w:tcW w:w="1749" w:type="dxa"/>
            <w:noWrap w:val="0"/>
            <w:vAlign w:val="center"/>
          </w:tcPr>
          <w:p w14:paraId="2A14EBD4">
            <w:pPr>
              <w:jc w:val="center"/>
              <w:outlineLvl w:val="9"/>
              <w:rPr>
                <w:rFonts w:ascii="黑体" w:eastAsia="黑体"/>
                <w:bCs/>
                <w:color w:val="000000" w:themeColor="text1"/>
                <w:sz w:val="24"/>
                <w:szCs w:val="24"/>
                <w:highlight w:val="none"/>
                <w14:textFill>
                  <w14:solidFill>
                    <w14:schemeClr w14:val="tx1"/>
                  </w14:solidFill>
                </w14:textFill>
              </w:rPr>
            </w:pPr>
          </w:p>
        </w:tc>
        <w:tc>
          <w:tcPr>
            <w:tcW w:w="1388" w:type="dxa"/>
            <w:noWrap w:val="0"/>
            <w:vAlign w:val="center"/>
          </w:tcPr>
          <w:p w14:paraId="7B7FB704">
            <w:pPr>
              <w:jc w:val="center"/>
              <w:outlineLvl w:val="9"/>
              <w:rPr>
                <w:rFonts w:ascii="黑体" w:eastAsia="黑体"/>
                <w:bCs/>
                <w:color w:val="000000" w:themeColor="text1"/>
                <w:sz w:val="24"/>
                <w:szCs w:val="24"/>
                <w:highlight w:val="none"/>
                <w14:textFill>
                  <w14:solidFill>
                    <w14:schemeClr w14:val="tx1"/>
                  </w14:solidFill>
                </w14:textFill>
              </w:rPr>
            </w:pPr>
          </w:p>
        </w:tc>
      </w:tr>
      <w:tr w14:paraId="6B5A8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3" w:type="dxa"/>
            <w:noWrap w:val="0"/>
            <w:vAlign w:val="top"/>
          </w:tcPr>
          <w:p w14:paraId="19AE30DE">
            <w:pPr>
              <w:outlineLvl w:val="9"/>
              <w:rPr>
                <w:rFonts w:ascii="黑体" w:eastAsia="黑体"/>
                <w:bCs/>
                <w:color w:val="000000" w:themeColor="text1"/>
                <w:sz w:val="24"/>
                <w:szCs w:val="24"/>
                <w:highlight w:val="none"/>
                <w14:textFill>
                  <w14:solidFill>
                    <w14:schemeClr w14:val="tx1"/>
                  </w14:solidFill>
                </w14:textFill>
              </w:rPr>
            </w:pPr>
          </w:p>
        </w:tc>
        <w:tc>
          <w:tcPr>
            <w:tcW w:w="1050" w:type="dxa"/>
            <w:noWrap w:val="0"/>
            <w:vAlign w:val="top"/>
          </w:tcPr>
          <w:p w14:paraId="38191AE2">
            <w:pPr>
              <w:outlineLvl w:val="9"/>
              <w:rPr>
                <w:rFonts w:ascii="黑体" w:eastAsia="黑体"/>
                <w:bCs/>
                <w:color w:val="000000" w:themeColor="text1"/>
                <w:sz w:val="24"/>
                <w:szCs w:val="24"/>
                <w:highlight w:val="none"/>
                <w14:textFill>
                  <w14:solidFill>
                    <w14:schemeClr w14:val="tx1"/>
                  </w14:solidFill>
                </w14:textFill>
              </w:rPr>
            </w:pPr>
          </w:p>
        </w:tc>
        <w:tc>
          <w:tcPr>
            <w:tcW w:w="723" w:type="dxa"/>
            <w:noWrap w:val="0"/>
            <w:vAlign w:val="center"/>
          </w:tcPr>
          <w:p w14:paraId="53040FAD">
            <w:pPr>
              <w:jc w:val="center"/>
              <w:outlineLvl w:val="9"/>
              <w:rPr>
                <w:rFonts w:ascii="黑体" w:eastAsia="黑体"/>
                <w:bCs/>
                <w:color w:val="000000" w:themeColor="text1"/>
                <w:sz w:val="24"/>
                <w:szCs w:val="24"/>
                <w:highlight w:val="none"/>
                <w14:textFill>
                  <w14:solidFill>
                    <w14:schemeClr w14:val="tx1"/>
                  </w14:solidFill>
                </w14:textFill>
              </w:rPr>
            </w:pPr>
          </w:p>
        </w:tc>
        <w:tc>
          <w:tcPr>
            <w:tcW w:w="690" w:type="dxa"/>
            <w:noWrap w:val="0"/>
            <w:vAlign w:val="center"/>
          </w:tcPr>
          <w:p w14:paraId="3DF5FD89">
            <w:pPr>
              <w:jc w:val="center"/>
              <w:outlineLvl w:val="9"/>
              <w:rPr>
                <w:rFonts w:ascii="黑体" w:eastAsia="黑体"/>
                <w:bCs/>
                <w:color w:val="000000" w:themeColor="text1"/>
                <w:sz w:val="24"/>
                <w:szCs w:val="24"/>
                <w:highlight w:val="none"/>
                <w14:textFill>
                  <w14:solidFill>
                    <w14:schemeClr w14:val="tx1"/>
                  </w14:solidFill>
                </w14:textFill>
              </w:rPr>
            </w:pPr>
          </w:p>
        </w:tc>
        <w:tc>
          <w:tcPr>
            <w:tcW w:w="806" w:type="dxa"/>
            <w:noWrap w:val="0"/>
            <w:vAlign w:val="center"/>
          </w:tcPr>
          <w:p w14:paraId="30D7C92A">
            <w:pPr>
              <w:jc w:val="center"/>
              <w:outlineLvl w:val="9"/>
              <w:rPr>
                <w:rFonts w:hint="eastAsia" w:ascii="黑体" w:eastAsia="黑体"/>
                <w:bCs/>
                <w:color w:val="000000" w:themeColor="text1"/>
                <w:sz w:val="24"/>
                <w:szCs w:val="24"/>
                <w:highlight w:val="none"/>
                <w14:textFill>
                  <w14:solidFill>
                    <w14:schemeClr w14:val="tx1"/>
                  </w14:solidFill>
                </w14:textFill>
              </w:rPr>
            </w:pPr>
          </w:p>
        </w:tc>
        <w:tc>
          <w:tcPr>
            <w:tcW w:w="1233" w:type="dxa"/>
            <w:noWrap w:val="0"/>
            <w:vAlign w:val="center"/>
          </w:tcPr>
          <w:p w14:paraId="601301DA">
            <w:pPr>
              <w:jc w:val="center"/>
              <w:outlineLvl w:val="9"/>
              <w:rPr>
                <w:rFonts w:ascii="黑体" w:eastAsia="黑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厨师长</w:t>
            </w:r>
          </w:p>
        </w:tc>
        <w:tc>
          <w:tcPr>
            <w:tcW w:w="1223" w:type="dxa"/>
            <w:noWrap w:val="0"/>
            <w:vAlign w:val="center"/>
          </w:tcPr>
          <w:p w14:paraId="708A2618">
            <w:pPr>
              <w:jc w:val="center"/>
              <w:outlineLvl w:val="9"/>
              <w:rPr>
                <w:rFonts w:ascii="黑体" w:eastAsia="黑体"/>
                <w:bCs/>
                <w:color w:val="000000" w:themeColor="text1"/>
                <w:sz w:val="24"/>
                <w:szCs w:val="24"/>
                <w:highlight w:val="none"/>
                <w14:textFill>
                  <w14:solidFill>
                    <w14:schemeClr w14:val="tx1"/>
                  </w14:solidFill>
                </w14:textFill>
              </w:rPr>
            </w:pPr>
          </w:p>
        </w:tc>
        <w:tc>
          <w:tcPr>
            <w:tcW w:w="1749" w:type="dxa"/>
            <w:noWrap w:val="0"/>
            <w:vAlign w:val="center"/>
          </w:tcPr>
          <w:p w14:paraId="719FD0CE">
            <w:pPr>
              <w:jc w:val="center"/>
              <w:outlineLvl w:val="9"/>
              <w:rPr>
                <w:rFonts w:ascii="黑体" w:eastAsia="黑体"/>
                <w:bCs/>
                <w:color w:val="000000" w:themeColor="text1"/>
                <w:sz w:val="24"/>
                <w:szCs w:val="24"/>
                <w:highlight w:val="none"/>
                <w14:textFill>
                  <w14:solidFill>
                    <w14:schemeClr w14:val="tx1"/>
                  </w14:solidFill>
                </w14:textFill>
              </w:rPr>
            </w:pPr>
          </w:p>
        </w:tc>
        <w:tc>
          <w:tcPr>
            <w:tcW w:w="1388" w:type="dxa"/>
            <w:noWrap w:val="0"/>
            <w:vAlign w:val="center"/>
          </w:tcPr>
          <w:p w14:paraId="5511E9A6">
            <w:pPr>
              <w:jc w:val="center"/>
              <w:outlineLvl w:val="9"/>
              <w:rPr>
                <w:rFonts w:ascii="黑体" w:eastAsia="黑体"/>
                <w:bCs/>
                <w:color w:val="000000" w:themeColor="text1"/>
                <w:sz w:val="24"/>
                <w:szCs w:val="24"/>
                <w:highlight w:val="none"/>
                <w14:textFill>
                  <w14:solidFill>
                    <w14:schemeClr w14:val="tx1"/>
                  </w14:solidFill>
                </w14:textFill>
              </w:rPr>
            </w:pPr>
          </w:p>
        </w:tc>
      </w:tr>
      <w:tr w14:paraId="2BAC7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3" w:type="dxa"/>
            <w:noWrap w:val="0"/>
            <w:vAlign w:val="top"/>
          </w:tcPr>
          <w:p w14:paraId="0655274B">
            <w:pPr>
              <w:outlineLvl w:val="9"/>
              <w:rPr>
                <w:rFonts w:ascii="黑体" w:eastAsia="黑体"/>
                <w:bCs/>
                <w:color w:val="000000" w:themeColor="text1"/>
                <w:sz w:val="24"/>
                <w:szCs w:val="24"/>
                <w:highlight w:val="none"/>
                <w14:textFill>
                  <w14:solidFill>
                    <w14:schemeClr w14:val="tx1"/>
                  </w14:solidFill>
                </w14:textFill>
              </w:rPr>
            </w:pPr>
          </w:p>
        </w:tc>
        <w:tc>
          <w:tcPr>
            <w:tcW w:w="1050" w:type="dxa"/>
            <w:noWrap w:val="0"/>
            <w:vAlign w:val="top"/>
          </w:tcPr>
          <w:p w14:paraId="2972DA06">
            <w:pPr>
              <w:outlineLvl w:val="9"/>
              <w:rPr>
                <w:rFonts w:ascii="黑体" w:eastAsia="黑体"/>
                <w:bCs/>
                <w:color w:val="000000" w:themeColor="text1"/>
                <w:sz w:val="24"/>
                <w:szCs w:val="24"/>
                <w:highlight w:val="none"/>
                <w14:textFill>
                  <w14:solidFill>
                    <w14:schemeClr w14:val="tx1"/>
                  </w14:solidFill>
                </w14:textFill>
              </w:rPr>
            </w:pPr>
          </w:p>
        </w:tc>
        <w:tc>
          <w:tcPr>
            <w:tcW w:w="723" w:type="dxa"/>
            <w:noWrap w:val="0"/>
            <w:vAlign w:val="center"/>
          </w:tcPr>
          <w:p w14:paraId="1613F1DD">
            <w:pPr>
              <w:jc w:val="center"/>
              <w:outlineLvl w:val="9"/>
              <w:rPr>
                <w:rFonts w:ascii="黑体" w:eastAsia="黑体"/>
                <w:bCs/>
                <w:color w:val="000000" w:themeColor="text1"/>
                <w:sz w:val="24"/>
                <w:szCs w:val="24"/>
                <w:highlight w:val="none"/>
                <w14:textFill>
                  <w14:solidFill>
                    <w14:schemeClr w14:val="tx1"/>
                  </w14:solidFill>
                </w14:textFill>
              </w:rPr>
            </w:pPr>
          </w:p>
        </w:tc>
        <w:tc>
          <w:tcPr>
            <w:tcW w:w="690" w:type="dxa"/>
            <w:noWrap w:val="0"/>
            <w:vAlign w:val="center"/>
          </w:tcPr>
          <w:p w14:paraId="5AD688F3">
            <w:pPr>
              <w:jc w:val="center"/>
              <w:outlineLvl w:val="9"/>
              <w:rPr>
                <w:rFonts w:ascii="黑体" w:eastAsia="黑体"/>
                <w:bCs/>
                <w:color w:val="000000" w:themeColor="text1"/>
                <w:sz w:val="24"/>
                <w:szCs w:val="24"/>
                <w:highlight w:val="none"/>
                <w14:textFill>
                  <w14:solidFill>
                    <w14:schemeClr w14:val="tx1"/>
                  </w14:solidFill>
                </w14:textFill>
              </w:rPr>
            </w:pPr>
          </w:p>
        </w:tc>
        <w:tc>
          <w:tcPr>
            <w:tcW w:w="806" w:type="dxa"/>
            <w:noWrap w:val="0"/>
            <w:vAlign w:val="center"/>
          </w:tcPr>
          <w:p w14:paraId="6F7903F4">
            <w:pPr>
              <w:jc w:val="center"/>
              <w:outlineLvl w:val="9"/>
              <w:rPr>
                <w:rFonts w:hint="eastAsia" w:ascii="黑体" w:eastAsia="黑体"/>
                <w:bCs/>
                <w:color w:val="000000" w:themeColor="text1"/>
                <w:sz w:val="24"/>
                <w:szCs w:val="24"/>
                <w:highlight w:val="none"/>
                <w14:textFill>
                  <w14:solidFill>
                    <w14:schemeClr w14:val="tx1"/>
                  </w14:solidFill>
                </w14:textFill>
              </w:rPr>
            </w:pPr>
          </w:p>
        </w:tc>
        <w:tc>
          <w:tcPr>
            <w:tcW w:w="1233" w:type="dxa"/>
            <w:noWrap w:val="0"/>
            <w:vAlign w:val="center"/>
          </w:tcPr>
          <w:p w14:paraId="756E3004">
            <w:pPr>
              <w:jc w:val="center"/>
              <w:outlineLvl w:val="9"/>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w:t>
            </w:r>
          </w:p>
        </w:tc>
        <w:tc>
          <w:tcPr>
            <w:tcW w:w="1223" w:type="dxa"/>
            <w:noWrap w:val="0"/>
            <w:vAlign w:val="center"/>
          </w:tcPr>
          <w:p w14:paraId="433A7027">
            <w:pPr>
              <w:jc w:val="center"/>
              <w:outlineLvl w:val="9"/>
              <w:rPr>
                <w:rFonts w:ascii="黑体" w:eastAsia="黑体"/>
                <w:bCs/>
                <w:color w:val="000000" w:themeColor="text1"/>
                <w:sz w:val="24"/>
                <w:szCs w:val="24"/>
                <w:highlight w:val="none"/>
                <w14:textFill>
                  <w14:solidFill>
                    <w14:schemeClr w14:val="tx1"/>
                  </w14:solidFill>
                </w14:textFill>
              </w:rPr>
            </w:pPr>
          </w:p>
        </w:tc>
        <w:tc>
          <w:tcPr>
            <w:tcW w:w="1749" w:type="dxa"/>
            <w:noWrap w:val="0"/>
            <w:vAlign w:val="center"/>
          </w:tcPr>
          <w:p w14:paraId="39AC5150">
            <w:pPr>
              <w:jc w:val="center"/>
              <w:outlineLvl w:val="9"/>
              <w:rPr>
                <w:rFonts w:ascii="黑体" w:eastAsia="黑体"/>
                <w:bCs/>
                <w:color w:val="000000" w:themeColor="text1"/>
                <w:sz w:val="24"/>
                <w:szCs w:val="24"/>
                <w:highlight w:val="none"/>
                <w14:textFill>
                  <w14:solidFill>
                    <w14:schemeClr w14:val="tx1"/>
                  </w14:solidFill>
                </w14:textFill>
              </w:rPr>
            </w:pPr>
          </w:p>
        </w:tc>
        <w:tc>
          <w:tcPr>
            <w:tcW w:w="1388" w:type="dxa"/>
            <w:noWrap w:val="0"/>
            <w:vAlign w:val="center"/>
          </w:tcPr>
          <w:p w14:paraId="336D1E93">
            <w:pPr>
              <w:jc w:val="center"/>
              <w:outlineLvl w:val="9"/>
              <w:rPr>
                <w:rFonts w:ascii="黑体" w:eastAsia="黑体"/>
                <w:bCs/>
                <w:color w:val="000000" w:themeColor="text1"/>
                <w:sz w:val="24"/>
                <w:szCs w:val="24"/>
                <w:highlight w:val="none"/>
                <w14:textFill>
                  <w14:solidFill>
                    <w14:schemeClr w14:val="tx1"/>
                  </w14:solidFill>
                </w14:textFill>
              </w:rPr>
            </w:pPr>
          </w:p>
        </w:tc>
      </w:tr>
      <w:tr w14:paraId="41A72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3" w:type="dxa"/>
            <w:noWrap w:val="0"/>
            <w:vAlign w:val="top"/>
          </w:tcPr>
          <w:p w14:paraId="7B898B21">
            <w:pPr>
              <w:outlineLvl w:val="9"/>
              <w:rPr>
                <w:rFonts w:ascii="黑体" w:eastAsia="黑体"/>
                <w:bCs/>
                <w:color w:val="000000" w:themeColor="text1"/>
                <w:sz w:val="24"/>
                <w:szCs w:val="24"/>
                <w:highlight w:val="none"/>
                <w14:textFill>
                  <w14:solidFill>
                    <w14:schemeClr w14:val="tx1"/>
                  </w14:solidFill>
                </w14:textFill>
              </w:rPr>
            </w:pPr>
          </w:p>
        </w:tc>
        <w:tc>
          <w:tcPr>
            <w:tcW w:w="1050" w:type="dxa"/>
            <w:noWrap w:val="0"/>
            <w:vAlign w:val="top"/>
          </w:tcPr>
          <w:p w14:paraId="3FDA02A6">
            <w:pPr>
              <w:outlineLvl w:val="9"/>
              <w:rPr>
                <w:rFonts w:ascii="黑体" w:eastAsia="黑体"/>
                <w:bCs/>
                <w:color w:val="000000" w:themeColor="text1"/>
                <w:sz w:val="24"/>
                <w:szCs w:val="24"/>
                <w:highlight w:val="none"/>
                <w14:textFill>
                  <w14:solidFill>
                    <w14:schemeClr w14:val="tx1"/>
                  </w14:solidFill>
                </w14:textFill>
              </w:rPr>
            </w:pPr>
          </w:p>
        </w:tc>
        <w:tc>
          <w:tcPr>
            <w:tcW w:w="723" w:type="dxa"/>
            <w:noWrap w:val="0"/>
            <w:vAlign w:val="center"/>
          </w:tcPr>
          <w:p w14:paraId="0A9A850C">
            <w:pPr>
              <w:jc w:val="center"/>
              <w:outlineLvl w:val="9"/>
              <w:rPr>
                <w:rFonts w:ascii="黑体" w:eastAsia="黑体"/>
                <w:bCs/>
                <w:color w:val="000000" w:themeColor="text1"/>
                <w:sz w:val="24"/>
                <w:szCs w:val="24"/>
                <w:highlight w:val="none"/>
                <w14:textFill>
                  <w14:solidFill>
                    <w14:schemeClr w14:val="tx1"/>
                  </w14:solidFill>
                </w14:textFill>
              </w:rPr>
            </w:pPr>
          </w:p>
        </w:tc>
        <w:tc>
          <w:tcPr>
            <w:tcW w:w="690" w:type="dxa"/>
            <w:noWrap w:val="0"/>
            <w:vAlign w:val="center"/>
          </w:tcPr>
          <w:p w14:paraId="3379D5EE">
            <w:pPr>
              <w:jc w:val="center"/>
              <w:outlineLvl w:val="9"/>
              <w:rPr>
                <w:rFonts w:ascii="黑体" w:eastAsia="黑体"/>
                <w:bCs/>
                <w:color w:val="000000" w:themeColor="text1"/>
                <w:sz w:val="24"/>
                <w:szCs w:val="24"/>
                <w:highlight w:val="none"/>
                <w14:textFill>
                  <w14:solidFill>
                    <w14:schemeClr w14:val="tx1"/>
                  </w14:solidFill>
                </w14:textFill>
              </w:rPr>
            </w:pPr>
          </w:p>
        </w:tc>
        <w:tc>
          <w:tcPr>
            <w:tcW w:w="806" w:type="dxa"/>
            <w:noWrap w:val="0"/>
            <w:vAlign w:val="center"/>
          </w:tcPr>
          <w:p w14:paraId="16D344FA">
            <w:pPr>
              <w:jc w:val="center"/>
              <w:outlineLvl w:val="9"/>
              <w:rPr>
                <w:rFonts w:ascii="黑体" w:eastAsia="黑体"/>
                <w:bCs/>
                <w:color w:val="000000" w:themeColor="text1"/>
                <w:sz w:val="24"/>
                <w:szCs w:val="24"/>
                <w:highlight w:val="none"/>
                <w14:textFill>
                  <w14:solidFill>
                    <w14:schemeClr w14:val="tx1"/>
                  </w14:solidFill>
                </w14:textFill>
              </w:rPr>
            </w:pPr>
          </w:p>
        </w:tc>
        <w:tc>
          <w:tcPr>
            <w:tcW w:w="1233" w:type="dxa"/>
            <w:noWrap w:val="0"/>
            <w:vAlign w:val="center"/>
          </w:tcPr>
          <w:p w14:paraId="4950E143">
            <w:pPr>
              <w:jc w:val="center"/>
              <w:outlineLvl w:val="9"/>
              <w:rPr>
                <w:rFonts w:ascii="黑体" w:eastAsia="黑体"/>
                <w:bCs/>
                <w:color w:val="000000" w:themeColor="text1"/>
                <w:sz w:val="24"/>
                <w:szCs w:val="24"/>
                <w:highlight w:val="none"/>
                <w14:textFill>
                  <w14:solidFill>
                    <w14:schemeClr w14:val="tx1"/>
                  </w14:solidFill>
                </w14:textFill>
              </w:rPr>
            </w:pPr>
          </w:p>
        </w:tc>
        <w:tc>
          <w:tcPr>
            <w:tcW w:w="1223" w:type="dxa"/>
            <w:noWrap w:val="0"/>
            <w:vAlign w:val="center"/>
          </w:tcPr>
          <w:p w14:paraId="033BB251">
            <w:pPr>
              <w:jc w:val="center"/>
              <w:outlineLvl w:val="9"/>
              <w:rPr>
                <w:rFonts w:ascii="黑体" w:eastAsia="黑体"/>
                <w:bCs/>
                <w:color w:val="000000" w:themeColor="text1"/>
                <w:sz w:val="24"/>
                <w:szCs w:val="24"/>
                <w:highlight w:val="none"/>
                <w14:textFill>
                  <w14:solidFill>
                    <w14:schemeClr w14:val="tx1"/>
                  </w14:solidFill>
                </w14:textFill>
              </w:rPr>
            </w:pPr>
          </w:p>
        </w:tc>
        <w:tc>
          <w:tcPr>
            <w:tcW w:w="1749" w:type="dxa"/>
            <w:noWrap w:val="0"/>
            <w:vAlign w:val="center"/>
          </w:tcPr>
          <w:p w14:paraId="2271D6F8">
            <w:pPr>
              <w:jc w:val="center"/>
              <w:outlineLvl w:val="9"/>
              <w:rPr>
                <w:rFonts w:ascii="黑体" w:eastAsia="黑体"/>
                <w:bCs/>
                <w:color w:val="000000" w:themeColor="text1"/>
                <w:sz w:val="24"/>
                <w:szCs w:val="24"/>
                <w:highlight w:val="none"/>
                <w14:textFill>
                  <w14:solidFill>
                    <w14:schemeClr w14:val="tx1"/>
                  </w14:solidFill>
                </w14:textFill>
              </w:rPr>
            </w:pPr>
          </w:p>
        </w:tc>
        <w:tc>
          <w:tcPr>
            <w:tcW w:w="1388" w:type="dxa"/>
            <w:noWrap w:val="0"/>
            <w:vAlign w:val="center"/>
          </w:tcPr>
          <w:p w14:paraId="5049CF35">
            <w:pPr>
              <w:jc w:val="center"/>
              <w:outlineLvl w:val="9"/>
              <w:rPr>
                <w:rFonts w:ascii="黑体" w:eastAsia="黑体"/>
                <w:bCs/>
                <w:color w:val="000000" w:themeColor="text1"/>
                <w:sz w:val="24"/>
                <w:szCs w:val="24"/>
                <w:highlight w:val="none"/>
                <w14:textFill>
                  <w14:solidFill>
                    <w14:schemeClr w14:val="tx1"/>
                  </w14:solidFill>
                </w14:textFill>
              </w:rPr>
            </w:pPr>
          </w:p>
        </w:tc>
      </w:tr>
      <w:tr w14:paraId="4006A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3" w:type="dxa"/>
            <w:noWrap w:val="0"/>
            <w:vAlign w:val="top"/>
          </w:tcPr>
          <w:p w14:paraId="49C526F0">
            <w:pPr>
              <w:outlineLvl w:val="9"/>
              <w:rPr>
                <w:rFonts w:ascii="黑体" w:eastAsia="黑体"/>
                <w:bCs/>
                <w:color w:val="000000" w:themeColor="text1"/>
                <w:sz w:val="24"/>
                <w:szCs w:val="24"/>
                <w:highlight w:val="none"/>
                <w14:textFill>
                  <w14:solidFill>
                    <w14:schemeClr w14:val="tx1"/>
                  </w14:solidFill>
                </w14:textFill>
              </w:rPr>
            </w:pPr>
          </w:p>
        </w:tc>
        <w:tc>
          <w:tcPr>
            <w:tcW w:w="1050" w:type="dxa"/>
            <w:noWrap w:val="0"/>
            <w:vAlign w:val="top"/>
          </w:tcPr>
          <w:p w14:paraId="4E614F0A">
            <w:pPr>
              <w:outlineLvl w:val="9"/>
              <w:rPr>
                <w:rFonts w:ascii="黑体" w:eastAsia="黑体"/>
                <w:bCs/>
                <w:color w:val="000000" w:themeColor="text1"/>
                <w:sz w:val="24"/>
                <w:szCs w:val="24"/>
                <w:highlight w:val="none"/>
                <w14:textFill>
                  <w14:solidFill>
                    <w14:schemeClr w14:val="tx1"/>
                  </w14:solidFill>
                </w14:textFill>
              </w:rPr>
            </w:pPr>
          </w:p>
        </w:tc>
        <w:tc>
          <w:tcPr>
            <w:tcW w:w="723" w:type="dxa"/>
            <w:noWrap w:val="0"/>
            <w:vAlign w:val="center"/>
          </w:tcPr>
          <w:p w14:paraId="50C30F21">
            <w:pPr>
              <w:jc w:val="center"/>
              <w:outlineLvl w:val="9"/>
              <w:rPr>
                <w:rFonts w:ascii="黑体" w:eastAsia="黑体"/>
                <w:bCs/>
                <w:color w:val="000000" w:themeColor="text1"/>
                <w:sz w:val="24"/>
                <w:szCs w:val="24"/>
                <w:highlight w:val="none"/>
                <w14:textFill>
                  <w14:solidFill>
                    <w14:schemeClr w14:val="tx1"/>
                  </w14:solidFill>
                </w14:textFill>
              </w:rPr>
            </w:pPr>
          </w:p>
        </w:tc>
        <w:tc>
          <w:tcPr>
            <w:tcW w:w="690" w:type="dxa"/>
            <w:noWrap w:val="0"/>
            <w:vAlign w:val="center"/>
          </w:tcPr>
          <w:p w14:paraId="7621CB3C">
            <w:pPr>
              <w:jc w:val="center"/>
              <w:outlineLvl w:val="9"/>
              <w:rPr>
                <w:rFonts w:ascii="黑体" w:eastAsia="黑体"/>
                <w:bCs/>
                <w:color w:val="000000" w:themeColor="text1"/>
                <w:sz w:val="24"/>
                <w:szCs w:val="24"/>
                <w:highlight w:val="none"/>
                <w14:textFill>
                  <w14:solidFill>
                    <w14:schemeClr w14:val="tx1"/>
                  </w14:solidFill>
                </w14:textFill>
              </w:rPr>
            </w:pPr>
          </w:p>
        </w:tc>
        <w:tc>
          <w:tcPr>
            <w:tcW w:w="806" w:type="dxa"/>
            <w:noWrap w:val="0"/>
            <w:vAlign w:val="center"/>
          </w:tcPr>
          <w:p w14:paraId="4BDE3594">
            <w:pPr>
              <w:jc w:val="center"/>
              <w:outlineLvl w:val="9"/>
              <w:rPr>
                <w:rFonts w:ascii="黑体" w:eastAsia="黑体"/>
                <w:bCs/>
                <w:color w:val="000000" w:themeColor="text1"/>
                <w:sz w:val="24"/>
                <w:szCs w:val="24"/>
                <w:highlight w:val="none"/>
                <w14:textFill>
                  <w14:solidFill>
                    <w14:schemeClr w14:val="tx1"/>
                  </w14:solidFill>
                </w14:textFill>
              </w:rPr>
            </w:pPr>
          </w:p>
        </w:tc>
        <w:tc>
          <w:tcPr>
            <w:tcW w:w="1233" w:type="dxa"/>
            <w:noWrap w:val="0"/>
            <w:vAlign w:val="center"/>
          </w:tcPr>
          <w:p w14:paraId="5C96ABB3">
            <w:pPr>
              <w:jc w:val="center"/>
              <w:outlineLvl w:val="9"/>
              <w:rPr>
                <w:rFonts w:ascii="黑体" w:eastAsia="黑体"/>
                <w:bCs/>
                <w:color w:val="000000" w:themeColor="text1"/>
                <w:sz w:val="24"/>
                <w:szCs w:val="24"/>
                <w:highlight w:val="none"/>
                <w14:textFill>
                  <w14:solidFill>
                    <w14:schemeClr w14:val="tx1"/>
                  </w14:solidFill>
                </w14:textFill>
              </w:rPr>
            </w:pPr>
          </w:p>
        </w:tc>
        <w:tc>
          <w:tcPr>
            <w:tcW w:w="1223" w:type="dxa"/>
            <w:noWrap w:val="0"/>
            <w:vAlign w:val="center"/>
          </w:tcPr>
          <w:p w14:paraId="234B7551">
            <w:pPr>
              <w:jc w:val="center"/>
              <w:outlineLvl w:val="9"/>
              <w:rPr>
                <w:rFonts w:ascii="黑体" w:eastAsia="黑体"/>
                <w:bCs/>
                <w:color w:val="000000" w:themeColor="text1"/>
                <w:sz w:val="24"/>
                <w:szCs w:val="24"/>
                <w:highlight w:val="none"/>
                <w14:textFill>
                  <w14:solidFill>
                    <w14:schemeClr w14:val="tx1"/>
                  </w14:solidFill>
                </w14:textFill>
              </w:rPr>
            </w:pPr>
          </w:p>
        </w:tc>
        <w:tc>
          <w:tcPr>
            <w:tcW w:w="1749" w:type="dxa"/>
            <w:noWrap w:val="0"/>
            <w:vAlign w:val="center"/>
          </w:tcPr>
          <w:p w14:paraId="5EDBB6F9">
            <w:pPr>
              <w:jc w:val="center"/>
              <w:outlineLvl w:val="9"/>
              <w:rPr>
                <w:rFonts w:ascii="黑体" w:eastAsia="黑体"/>
                <w:bCs/>
                <w:color w:val="000000" w:themeColor="text1"/>
                <w:sz w:val="24"/>
                <w:szCs w:val="24"/>
                <w:highlight w:val="none"/>
                <w14:textFill>
                  <w14:solidFill>
                    <w14:schemeClr w14:val="tx1"/>
                  </w14:solidFill>
                </w14:textFill>
              </w:rPr>
            </w:pPr>
          </w:p>
        </w:tc>
        <w:tc>
          <w:tcPr>
            <w:tcW w:w="1388" w:type="dxa"/>
            <w:noWrap w:val="0"/>
            <w:vAlign w:val="center"/>
          </w:tcPr>
          <w:p w14:paraId="00B048A1">
            <w:pPr>
              <w:jc w:val="center"/>
              <w:outlineLvl w:val="9"/>
              <w:rPr>
                <w:rFonts w:ascii="黑体" w:eastAsia="黑体"/>
                <w:bCs/>
                <w:color w:val="000000" w:themeColor="text1"/>
                <w:sz w:val="24"/>
                <w:szCs w:val="24"/>
                <w:highlight w:val="none"/>
                <w14:textFill>
                  <w14:solidFill>
                    <w14:schemeClr w14:val="tx1"/>
                  </w14:solidFill>
                </w14:textFill>
              </w:rPr>
            </w:pPr>
          </w:p>
        </w:tc>
      </w:tr>
    </w:tbl>
    <w:p w14:paraId="413C04BE">
      <w:pPr>
        <w:spacing w:line="360" w:lineRule="auto"/>
        <w:outlineLvl w:val="9"/>
        <w:rPr>
          <w:rFonts w:hint="eastAsia" w:ascii="宋体" w:hAnsi="宋体" w:cs="宋体"/>
          <w:bCs/>
          <w:color w:val="000000" w:themeColor="text1"/>
          <w:sz w:val="24"/>
          <w:highlight w:val="none"/>
          <w14:textFill>
            <w14:solidFill>
              <w14:schemeClr w14:val="tx1"/>
            </w14:solidFill>
          </w14:textFill>
        </w:rPr>
      </w:pPr>
    </w:p>
    <w:p w14:paraId="77C583F3">
      <w:pPr>
        <w:spacing w:line="360" w:lineRule="auto"/>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法定代表人或法定代表人授权代表签字或盖章：</w:t>
      </w:r>
    </w:p>
    <w:p w14:paraId="4954112F">
      <w:pPr>
        <w:spacing w:line="360" w:lineRule="auto"/>
        <w:ind w:firstLine="4800"/>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日期：    年  月   日</w:t>
      </w:r>
    </w:p>
    <w:p w14:paraId="5340E10C">
      <w:pPr>
        <w:outlineLvl w:val="9"/>
        <w:rPr>
          <w:rFonts w:hint="eastAsia" w:ascii="宋体" w:hAnsi="宋体"/>
          <w:bCs/>
          <w:color w:val="000000" w:themeColor="text1"/>
          <w:highlight w:val="none"/>
          <w14:textFill>
            <w14:solidFill>
              <w14:schemeClr w14:val="tx1"/>
            </w14:solidFill>
          </w14:textFill>
        </w:rPr>
      </w:pPr>
    </w:p>
    <w:p w14:paraId="4B2FC068">
      <w:pPr>
        <w:outlineLvl w:val="9"/>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注：1.本表对应评分标准中的项目人员配置情况，表格不够可自行延长。</w:t>
      </w:r>
    </w:p>
    <w:p w14:paraId="41E0BA61">
      <w:pPr>
        <w:outlineLvl w:val="9"/>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2.上表内容须按评分标准</w:t>
      </w:r>
      <w:r>
        <w:rPr>
          <w:rFonts w:hint="eastAsia" w:ascii="宋体" w:hAnsi="宋体"/>
          <w:bCs/>
          <w:color w:val="000000" w:themeColor="text1"/>
          <w:highlight w:val="none"/>
          <w:lang w:val="en-US" w:eastAsia="zh-CN"/>
          <w14:textFill>
            <w14:solidFill>
              <w14:schemeClr w14:val="tx1"/>
            </w14:solidFill>
          </w14:textFill>
        </w:rPr>
        <w:t>和采购需求</w:t>
      </w:r>
      <w:r>
        <w:rPr>
          <w:rFonts w:hint="eastAsia" w:ascii="宋体" w:hAnsi="宋体"/>
          <w:bCs/>
          <w:color w:val="000000" w:themeColor="text1"/>
          <w:highlight w:val="none"/>
          <w14:textFill>
            <w14:solidFill>
              <w14:schemeClr w14:val="tx1"/>
            </w14:solidFill>
          </w14:textFill>
        </w:rPr>
        <w:t>的相关要求提供相应证明材料</w:t>
      </w:r>
      <w:r>
        <w:rPr>
          <w:rFonts w:hint="eastAsia" w:ascii="宋体" w:hAnsi="宋体"/>
          <w:bCs/>
          <w:color w:val="000000" w:themeColor="text1"/>
          <w:highlight w:val="none"/>
          <w:lang w:eastAsia="zh-CN"/>
          <w14:textFill>
            <w14:solidFill>
              <w14:schemeClr w14:val="tx1"/>
            </w14:solidFill>
          </w14:textFill>
        </w:rPr>
        <w:t>。</w:t>
      </w:r>
    </w:p>
    <w:p w14:paraId="782AE3B2">
      <w:pPr>
        <w:outlineLvl w:val="9"/>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3.证明材料均请附在本表之后。</w:t>
      </w:r>
    </w:p>
    <w:p w14:paraId="3E5B03B3">
      <w:pPr>
        <w:pStyle w:val="18"/>
        <w:ind w:left="1470" w:right="1470"/>
        <w:outlineLvl w:val="9"/>
        <w:rPr>
          <w:color w:val="000000" w:themeColor="text1"/>
          <w:highlight w:val="none"/>
          <w14:textFill>
            <w14:solidFill>
              <w14:schemeClr w14:val="tx1"/>
            </w14:solidFill>
          </w14:textFill>
        </w:rPr>
      </w:pPr>
    </w:p>
    <w:bookmarkEnd w:id="187"/>
    <w:bookmarkEnd w:id="188"/>
    <w:bookmarkEnd w:id="189"/>
    <w:bookmarkEnd w:id="190"/>
    <w:bookmarkEnd w:id="191"/>
    <w:p w14:paraId="3074EDA9">
      <w:pP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133EDB64">
      <w:pPr>
        <w:outlineLvl w:val="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2042FA4E">
      <w:pPr>
        <w:ind w:firstLine="490"/>
        <w:jc w:val="center"/>
        <w:outlineLvl w:val="9"/>
        <w:rPr>
          <w:rFonts w:hint="eastAsia" w:ascii="黑体" w:hAnsi="Times New Roman" w:eastAsia="黑体" w:cs="Times New Roman"/>
          <w:bCs/>
          <w:color w:val="000000" w:themeColor="text1"/>
          <w:sz w:val="28"/>
          <w:szCs w:val="28"/>
          <w:highlight w:val="none"/>
          <w:lang w:eastAsia="zh-CN"/>
          <w14:textFill>
            <w14:solidFill>
              <w14:schemeClr w14:val="tx1"/>
            </w14:solidFill>
          </w14:textFill>
        </w:rPr>
      </w:pPr>
      <w:r>
        <w:rPr>
          <w:rFonts w:hint="eastAsia" w:ascii="黑体" w:hAnsi="Times New Roman" w:eastAsia="黑体" w:cs="Times New Roman"/>
          <w:bCs/>
          <w:color w:val="000000" w:themeColor="text1"/>
          <w:sz w:val="28"/>
          <w:szCs w:val="28"/>
          <w:highlight w:val="none"/>
          <w:lang w:eastAsia="zh-CN"/>
          <w14:textFill>
            <w14:solidFill>
              <w14:schemeClr w14:val="tx1"/>
            </w14:solidFill>
          </w14:textFill>
        </w:rPr>
        <w:t>（2）拟派项目负责人（项目经理、厨师长）简历</w:t>
      </w:r>
    </w:p>
    <w:p w14:paraId="3FEE074C">
      <w:pPr>
        <w:spacing w:line="400" w:lineRule="exact"/>
        <w:outlineLvl w:val="9"/>
        <w:rPr>
          <w:rFonts w:hint="eastAsia" w:hAnsi="宋体" w:cs="宋体"/>
          <w:bCs/>
          <w:color w:val="000000" w:themeColor="text1"/>
          <w:sz w:val="24"/>
          <w:highlight w:val="none"/>
          <w14:textFill>
            <w14:solidFill>
              <w14:schemeClr w14:val="tx1"/>
            </w14:solidFill>
          </w14:textFill>
        </w:rPr>
      </w:pPr>
    </w:p>
    <w:p w14:paraId="488A5CE6">
      <w:pPr>
        <w:spacing w:line="400" w:lineRule="exact"/>
        <w:outlineLvl w:val="9"/>
        <w:rPr>
          <w:rFonts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投标供应商名称（盖章）                                项目编号：</w:t>
      </w:r>
    </w:p>
    <w:p w14:paraId="7B5A3539">
      <w:pPr>
        <w:pStyle w:val="329"/>
        <w:spacing w:before="72" w:after="72"/>
        <w:outlineLvl w:val="9"/>
        <w:rPr>
          <w:rFonts w:hint="eastAsia" w:cs="宋体"/>
          <w:color w:val="000000" w:themeColor="text1"/>
          <w:highlight w:val="none"/>
          <w14:textFill>
            <w14:solidFill>
              <w14:schemeClr w14:val="tx1"/>
            </w14:solidFill>
          </w14:textFill>
        </w:rPr>
      </w:pPr>
    </w:p>
    <w:tbl>
      <w:tblPr>
        <w:tblStyle w:val="40"/>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478A9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jc w:val="center"/>
        </w:trPr>
        <w:tc>
          <w:tcPr>
            <w:tcW w:w="775" w:type="dxa"/>
            <w:noWrap w:val="0"/>
            <w:vAlign w:val="center"/>
          </w:tcPr>
          <w:p w14:paraId="5A5C623F">
            <w:pPr>
              <w:pStyle w:val="12"/>
              <w:overflowPunct w:val="0"/>
              <w:ind w:firstLine="0"/>
              <w:jc w:val="center"/>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w:t>
            </w:r>
          </w:p>
        </w:tc>
        <w:tc>
          <w:tcPr>
            <w:tcW w:w="1851" w:type="dxa"/>
            <w:noWrap w:val="0"/>
            <w:vAlign w:val="center"/>
          </w:tcPr>
          <w:p w14:paraId="5104A845">
            <w:pPr>
              <w:pStyle w:val="12"/>
              <w:overflowPunct w:val="0"/>
              <w:ind w:firstLine="0"/>
              <w:jc w:val="center"/>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姓名</w:t>
            </w:r>
          </w:p>
        </w:tc>
        <w:tc>
          <w:tcPr>
            <w:tcW w:w="2394" w:type="dxa"/>
            <w:noWrap w:val="0"/>
            <w:vAlign w:val="center"/>
          </w:tcPr>
          <w:p w14:paraId="771D964E">
            <w:pPr>
              <w:pStyle w:val="12"/>
              <w:overflowPunct w:val="0"/>
              <w:ind w:firstLine="0"/>
              <w:jc w:val="center"/>
              <w:outlineLvl w:val="9"/>
              <w:rPr>
                <w:rFonts w:hint="eastAsia" w:hAnsi="宋体" w:cs="宋体"/>
                <w:color w:val="000000" w:themeColor="text1"/>
                <w:sz w:val="21"/>
                <w:szCs w:val="21"/>
                <w:highlight w:val="none"/>
                <w14:textFill>
                  <w14:solidFill>
                    <w14:schemeClr w14:val="tx1"/>
                  </w14:solidFill>
                </w14:textFill>
              </w:rPr>
            </w:pPr>
          </w:p>
        </w:tc>
        <w:tc>
          <w:tcPr>
            <w:tcW w:w="1083" w:type="dxa"/>
            <w:noWrap w:val="0"/>
            <w:vAlign w:val="center"/>
          </w:tcPr>
          <w:p w14:paraId="3D3F5352">
            <w:pPr>
              <w:pStyle w:val="12"/>
              <w:overflowPunct w:val="0"/>
              <w:ind w:firstLine="0"/>
              <w:jc w:val="center"/>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性别</w:t>
            </w:r>
          </w:p>
        </w:tc>
        <w:tc>
          <w:tcPr>
            <w:tcW w:w="3612" w:type="dxa"/>
            <w:gridSpan w:val="2"/>
            <w:noWrap w:val="0"/>
            <w:vAlign w:val="center"/>
          </w:tcPr>
          <w:p w14:paraId="75B3584B">
            <w:pPr>
              <w:pStyle w:val="12"/>
              <w:overflowPunct w:val="0"/>
              <w:ind w:firstLine="0"/>
              <w:jc w:val="center"/>
              <w:outlineLvl w:val="9"/>
              <w:rPr>
                <w:rFonts w:hint="eastAsia" w:hAnsi="宋体" w:cs="宋体"/>
                <w:color w:val="000000" w:themeColor="text1"/>
                <w:sz w:val="21"/>
                <w:szCs w:val="21"/>
                <w:highlight w:val="none"/>
                <w14:textFill>
                  <w14:solidFill>
                    <w14:schemeClr w14:val="tx1"/>
                  </w14:solidFill>
                </w14:textFill>
              </w:rPr>
            </w:pPr>
          </w:p>
        </w:tc>
      </w:tr>
      <w:tr w14:paraId="61A6C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775" w:type="dxa"/>
            <w:noWrap w:val="0"/>
            <w:vAlign w:val="center"/>
          </w:tcPr>
          <w:p w14:paraId="3DA5B13D">
            <w:pPr>
              <w:pStyle w:val="12"/>
              <w:overflowPunct w:val="0"/>
              <w:ind w:firstLine="0"/>
              <w:jc w:val="center"/>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w:t>
            </w:r>
          </w:p>
        </w:tc>
        <w:tc>
          <w:tcPr>
            <w:tcW w:w="1851" w:type="dxa"/>
            <w:noWrap w:val="0"/>
            <w:vAlign w:val="center"/>
          </w:tcPr>
          <w:p w14:paraId="2705F420">
            <w:pPr>
              <w:pStyle w:val="12"/>
              <w:overflowPunct w:val="0"/>
              <w:ind w:firstLine="0"/>
              <w:jc w:val="center"/>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身份证号码</w:t>
            </w:r>
          </w:p>
        </w:tc>
        <w:tc>
          <w:tcPr>
            <w:tcW w:w="3477" w:type="dxa"/>
            <w:gridSpan w:val="2"/>
            <w:noWrap w:val="0"/>
            <w:vAlign w:val="center"/>
          </w:tcPr>
          <w:p w14:paraId="55C86000">
            <w:pPr>
              <w:pStyle w:val="12"/>
              <w:overflowPunct w:val="0"/>
              <w:ind w:firstLine="0"/>
              <w:jc w:val="center"/>
              <w:outlineLvl w:val="9"/>
              <w:rPr>
                <w:rFonts w:hint="eastAsia" w:hAnsi="宋体" w:cs="宋体"/>
                <w:color w:val="000000" w:themeColor="text1"/>
                <w:sz w:val="21"/>
                <w:szCs w:val="21"/>
                <w:highlight w:val="none"/>
                <w14:textFill>
                  <w14:solidFill>
                    <w14:schemeClr w14:val="tx1"/>
                  </w14:solidFill>
                </w14:textFill>
              </w:rPr>
            </w:pPr>
          </w:p>
        </w:tc>
        <w:tc>
          <w:tcPr>
            <w:tcW w:w="1254" w:type="dxa"/>
            <w:noWrap w:val="0"/>
            <w:vAlign w:val="center"/>
          </w:tcPr>
          <w:p w14:paraId="169F26E1">
            <w:pPr>
              <w:pStyle w:val="12"/>
              <w:overflowPunct w:val="0"/>
              <w:ind w:firstLine="0"/>
              <w:jc w:val="center"/>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出生年月</w:t>
            </w:r>
          </w:p>
        </w:tc>
        <w:tc>
          <w:tcPr>
            <w:tcW w:w="2358" w:type="dxa"/>
            <w:noWrap w:val="0"/>
            <w:vAlign w:val="center"/>
          </w:tcPr>
          <w:p w14:paraId="7F005A7F">
            <w:pPr>
              <w:pStyle w:val="12"/>
              <w:overflowPunct w:val="0"/>
              <w:ind w:firstLine="0"/>
              <w:jc w:val="center"/>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年     月</w:t>
            </w:r>
          </w:p>
        </w:tc>
      </w:tr>
      <w:tr w14:paraId="64350B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775" w:type="dxa"/>
            <w:noWrap w:val="0"/>
            <w:vAlign w:val="center"/>
          </w:tcPr>
          <w:p w14:paraId="5D27E3E5">
            <w:pPr>
              <w:pStyle w:val="12"/>
              <w:overflowPunct w:val="0"/>
              <w:ind w:firstLine="0"/>
              <w:jc w:val="center"/>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w:t>
            </w:r>
          </w:p>
        </w:tc>
        <w:tc>
          <w:tcPr>
            <w:tcW w:w="8940" w:type="dxa"/>
            <w:gridSpan w:val="5"/>
            <w:noWrap w:val="0"/>
            <w:vAlign w:val="center"/>
          </w:tcPr>
          <w:p w14:paraId="3889368C">
            <w:pPr>
              <w:pStyle w:val="12"/>
              <w:overflowPunct w:val="0"/>
              <w:ind w:firstLine="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联系电话/传真： </w:t>
            </w:r>
          </w:p>
        </w:tc>
      </w:tr>
      <w:tr w14:paraId="574C4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64" w:hRule="atLeast"/>
          <w:jc w:val="center"/>
        </w:trPr>
        <w:tc>
          <w:tcPr>
            <w:tcW w:w="775" w:type="dxa"/>
            <w:noWrap w:val="0"/>
            <w:vAlign w:val="center"/>
          </w:tcPr>
          <w:p w14:paraId="79755397">
            <w:pPr>
              <w:pStyle w:val="12"/>
              <w:overflowPunct w:val="0"/>
              <w:ind w:firstLine="0"/>
              <w:jc w:val="center"/>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w:t>
            </w:r>
          </w:p>
        </w:tc>
        <w:tc>
          <w:tcPr>
            <w:tcW w:w="8940" w:type="dxa"/>
            <w:gridSpan w:val="5"/>
            <w:noWrap w:val="0"/>
            <w:vAlign w:val="top"/>
          </w:tcPr>
          <w:p w14:paraId="7E2D0EF2">
            <w:pPr>
              <w:pStyle w:val="12"/>
              <w:overflowPunct w:val="0"/>
              <w:ind w:firstLine="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从事本项工作时间及工作经历：</w:t>
            </w:r>
          </w:p>
        </w:tc>
      </w:tr>
      <w:tr w14:paraId="446AD8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775" w:type="dxa"/>
            <w:noWrap w:val="0"/>
            <w:vAlign w:val="center"/>
          </w:tcPr>
          <w:p w14:paraId="7EB43AEC">
            <w:pPr>
              <w:pStyle w:val="12"/>
              <w:overflowPunct w:val="0"/>
              <w:ind w:firstLine="0"/>
              <w:jc w:val="center"/>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5</w:t>
            </w:r>
          </w:p>
        </w:tc>
        <w:tc>
          <w:tcPr>
            <w:tcW w:w="8940" w:type="dxa"/>
            <w:gridSpan w:val="5"/>
            <w:noWrap w:val="0"/>
            <w:vAlign w:val="center"/>
          </w:tcPr>
          <w:p w14:paraId="43567EA6">
            <w:pPr>
              <w:pStyle w:val="12"/>
              <w:overflowPunct w:val="0"/>
              <w:ind w:firstLine="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拥有关于本项服务方面的职称：</w:t>
            </w:r>
          </w:p>
        </w:tc>
      </w:tr>
      <w:tr w14:paraId="1054A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1" w:hRule="atLeast"/>
          <w:jc w:val="center"/>
        </w:trPr>
        <w:tc>
          <w:tcPr>
            <w:tcW w:w="775" w:type="dxa"/>
            <w:noWrap w:val="0"/>
            <w:vAlign w:val="center"/>
          </w:tcPr>
          <w:p w14:paraId="35041282">
            <w:pPr>
              <w:spacing w:line="360" w:lineRule="auto"/>
              <w:ind w:left="-2"/>
              <w:jc w:val="center"/>
              <w:outlineLvl w:val="9"/>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6</w:t>
            </w:r>
          </w:p>
        </w:tc>
        <w:tc>
          <w:tcPr>
            <w:tcW w:w="8940" w:type="dxa"/>
            <w:gridSpan w:val="5"/>
            <w:noWrap w:val="0"/>
            <w:vAlign w:val="center"/>
          </w:tcPr>
          <w:p w14:paraId="16788D9E">
            <w:pPr>
              <w:pStyle w:val="12"/>
              <w:overflowPunct w:val="0"/>
              <w:ind w:firstLine="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曾获得的关于餐饮服务方面的奖励情况：</w:t>
            </w:r>
          </w:p>
        </w:tc>
      </w:tr>
      <w:tr w14:paraId="65A62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8" w:hRule="atLeast"/>
          <w:jc w:val="center"/>
        </w:trPr>
        <w:tc>
          <w:tcPr>
            <w:tcW w:w="775" w:type="dxa"/>
            <w:noWrap w:val="0"/>
            <w:vAlign w:val="center"/>
          </w:tcPr>
          <w:p w14:paraId="22CF3DC4">
            <w:pPr>
              <w:spacing w:line="360" w:lineRule="auto"/>
              <w:ind w:left="-2"/>
              <w:jc w:val="center"/>
              <w:outlineLvl w:val="9"/>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7</w:t>
            </w:r>
          </w:p>
        </w:tc>
        <w:tc>
          <w:tcPr>
            <w:tcW w:w="8940" w:type="dxa"/>
            <w:gridSpan w:val="5"/>
            <w:noWrap w:val="0"/>
            <w:vAlign w:val="top"/>
          </w:tcPr>
          <w:p w14:paraId="1B0EBC64">
            <w:pPr>
              <w:pStyle w:val="12"/>
              <w:overflowPunct w:val="0"/>
              <w:ind w:firstLine="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近5年内负责的餐饮服务项目：</w:t>
            </w:r>
          </w:p>
        </w:tc>
      </w:tr>
      <w:tr w14:paraId="41EFB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7" w:hRule="atLeast"/>
          <w:jc w:val="center"/>
        </w:trPr>
        <w:tc>
          <w:tcPr>
            <w:tcW w:w="775" w:type="dxa"/>
            <w:tcBorders>
              <w:bottom w:val="single" w:color="auto" w:sz="6" w:space="0"/>
            </w:tcBorders>
            <w:noWrap w:val="0"/>
            <w:vAlign w:val="center"/>
          </w:tcPr>
          <w:p w14:paraId="5F564A2A">
            <w:pPr>
              <w:spacing w:line="360" w:lineRule="auto"/>
              <w:ind w:left="-2"/>
              <w:jc w:val="center"/>
              <w:outlineLvl w:val="9"/>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8</w:t>
            </w:r>
          </w:p>
        </w:tc>
        <w:tc>
          <w:tcPr>
            <w:tcW w:w="8940" w:type="dxa"/>
            <w:gridSpan w:val="5"/>
            <w:tcBorders>
              <w:bottom w:val="single" w:color="auto" w:sz="6" w:space="0"/>
            </w:tcBorders>
            <w:noWrap w:val="0"/>
            <w:vAlign w:val="center"/>
          </w:tcPr>
          <w:p w14:paraId="3BFBBA21">
            <w:pPr>
              <w:pStyle w:val="12"/>
              <w:overflowPunct w:val="0"/>
              <w:spacing w:line="360" w:lineRule="auto"/>
              <w:ind w:firstLine="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其他需要说明的情况</w:t>
            </w:r>
          </w:p>
        </w:tc>
      </w:tr>
    </w:tbl>
    <w:p w14:paraId="0868637A">
      <w:pPr>
        <w:spacing w:line="400" w:lineRule="exact"/>
        <w:outlineLvl w:val="9"/>
        <w:rPr>
          <w:rFonts w:hint="eastAsia" w:ascii="Times New Roman" w:hAnsi="宋体" w:eastAsia="宋体" w:cs="宋体"/>
          <w:bCs/>
          <w:color w:val="000000" w:themeColor="text1"/>
          <w:sz w:val="24"/>
          <w:highlight w:val="none"/>
          <w14:textFill>
            <w14:solidFill>
              <w14:schemeClr w14:val="tx1"/>
            </w14:solidFill>
          </w14:textFill>
        </w:rPr>
      </w:pPr>
      <w:r>
        <w:rPr>
          <w:rFonts w:hint="eastAsia" w:ascii="Times New Roman" w:hAnsi="宋体" w:eastAsia="宋体" w:cs="宋体"/>
          <w:bCs/>
          <w:color w:val="000000" w:themeColor="text1"/>
          <w:sz w:val="24"/>
          <w:highlight w:val="none"/>
          <w14:textFill>
            <w14:solidFill>
              <w14:schemeClr w14:val="tx1"/>
            </w14:solidFill>
          </w14:textFill>
        </w:rPr>
        <w:t>法定代表人或法定代表人授权代表签字或盖章：</w:t>
      </w:r>
    </w:p>
    <w:p w14:paraId="13CDB042">
      <w:pPr>
        <w:spacing w:line="400" w:lineRule="exact"/>
        <w:outlineLvl w:val="9"/>
        <w:rPr>
          <w:rFonts w:hint="eastAsia" w:ascii="Times New Roman" w:hAnsi="宋体" w:eastAsia="宋体" w:cs="宋体"/>
          <w:bCs/>
          <w:color w:val="000000" w:themeColor="text1"/>
          <w:sz w:val="24"/>
          <w:highlight w:val="none"/>
          <w14:textFill>
            <w14:solidFill>
              <w14:schemeClr w14:val="tx1"/>
            </w14:solidFill>
          </w14:textFill>
        </w:rPr>
      </w:pPr>
    </w:p>
    <w:p w14:paraId="6DC303B8">
      <w:pPr>
        <w:outlineLvl w:val="9"/>
        <w:rPr>
          <w:rFonts w:hint="eastAsia" w:hAnsi="宋体" w:cs="宋体"/>
          <w:bCs/>
          <w:color w:val="000000" w:themeColor="text1"/>
          <w:szCs w:val="21"/>
          <w:highlight w:val="none"/>
          <w14:textFill>
            <w14:solidFill>
              <w14:schemeClr w14:val="tx1"/>
            </w14:solidFill>
          </w14:textFill>
        </w:rPr>
      </w:pPr>
    </w:p>
    <w:p w14:paraId="013A9AB2">
      <w:pPr>
        <w:ind w:firstLine="420" w:firstLineChars="200"/>
        <w:outlineLvl w:val="9"/>
        <w:rPr>
          <w:rFonts w:hint="eastAsia"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注：1、本表格项目经理、厨师长各填制一份。</w:t>
      </w:r>
    </w:p>
    <w:p w14:paraId="106DBF16">
      <w:pPr>
        <w:outlineLvl w:val="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784291F1">
      <w:pPr>
        <w:outlineLvl w:val="9"/>
        <w:rPr>
          <w:rFonts w:hint="eastAsia"/>
          <w:color w:val="000000" w:themeColor="text1"/>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十</w:t>
      </w:r>
      <w:r>
        <w:rPr>
          <w:rFonts w:hint="eastAsia"/>
          <w:b/>
          <w:color w:val="000000" w:themeColor="text1"/>
          <w:sz w:val="28"/>
          <w:szCs w:val="28"/>
          <w:highlight w:val="none"/>
          <w:lang w:val="en-US" w:eastAsia="zh-CN"/>
          <w14:textFill>
            <w14:solidFill>
              <w14:schemeClr w14:val="tx1"/>
            </w14:solidFill>
          </w14:textFill>
        </w:rPr>
        <w:t>三</w:t>
      </w:r>
      <w:r>
        <w:rPr>
          <w:rFonts w:hint="eastAsia"/>
          <w:b/>
          <w:color w:val="000000" w:themeColor="text1"/>
          <w:sz w:val="28"/>
          <w:szCs w:val="28"/>
          <w:highlight w:val="none"/>
          <w14:textFill>
            <w14:solidFill>
              <w14:schemeClr w14:val="tx1"/>
            </w14:solidFill>
          </w14:textFill>
        </w:rPr>
        <w:t>、</w:t>
      </w:r>
      <w:r>
        <w:rPr>
          <w:rFonts w:hint="eastAsia"/>
          <w:b/>
          <w:color w:val="000000" w:themeColor="text1"/>
          <w:sz w:val="28"/>
          <w:szCs w:val="28"/>
          <w:highlight w:val="none"/>
          <w:lang w:val="en-US" w:eastAsia="zh-CN"/>
          <w14:textFill>
            <w14:solidFill>
              <w14:schemeClr w14:val="tx1"/>
            </w14:solidFill>
          </w14:textFill>
        </w:rPr>
        <w:t>其他</w:t>
      </w:r>
      <w:r>
        <w:rPr>
          <w:rFonts w:hint="eastAsia"/>
          <w:b/>
          <w:color w:val="000000" w:themeColor="text1"/>
          <w:sz w:val="28"/>
          <w:szCs w:val="28"/>
          <w:highlight w:val="none"/>
          <w14:textFill>
            <w14:solidFill>
              <w14:schemeClr w14:val="tx1"/>
            </w14:solidFill>
          </w14:textFill>
        </w:rPr>
        <w:t>（</w:t>
      </w:r>
      <w:r>
        <w:rPr>
          <w:rFonts w:hint="eastAsia"/>
          <w:b/>
          <w:color w:val="000000" w:themeColor="text1"/>
          <w:sz w:val="28"/>
          <w:szCs w:val="28"/>
          <w:highlight w:val="none"/>
          <w:lang w:val="en-US" w:eastAsia="zh-CN"/>
          <w14:textFill>
            <w14:solidFill>
              <w14:schemeClr w14:val="tx1"/>
            </w14:solidFill>
          </w14:textFill>
        </w:rPr>
        <w:t>如有</w:t>
      </w:r>
      <w:r>
        <w:rPr>
          <w:rFonts w:hint="eastAsia"/>
          <w:b/>
          <w:color w:val="000000" w:themeColor="text1"/>
          <w:sz w:val="28"/>
          <w:szCs w:val="28"/>
          <w:highlight w:val="none"/>
          <w14:textFill>
            <w14:solidFill>
              <w14:schemeClr w14:val="tx1"/>
            </w14:solidFill>
          </w14:textFill>
        </w:rPr>
        <w:t>）</w:t>
      </w:r>
    </w:p>
    <w:sectPr>
      <w:footerReference r:id="rId5" w:type="first"/>
      <w:headerReference r:id="rId3" w:type="default"/>
      <w:footerReference r:id="rId4" w:type="default"/>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华文中宋">
    <w:panose1 w:val="02010600040101010101"/>
    <w:charset w:val="86"/>
    <w:family w:val="auto"/>
    <w:pitch w:val="default"/>
    <w:sig w:usb0="00000287" w:usb1="080F0000" w:usb2="00000000" w:usb3="00000000" w:csb0="0004009F" w:csb1="DFD70000"/>
  </w:font>
  <w:font w:name="Showcard Gothic">
    <w:panose1 w:val="040209040201020206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7108D">
    <w:pPr>
      <w:pStyle w:val="246"/>
      <w:jc w:val="center"/>
      <w:rPr>
        <w:rFonts w:hint="eastAsia"/>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F85AF3">
                          <w:pPr>
                            <w:pStyle w:val="246"/>
                            <w:rPr>
                              <w:rStyle w:val="271"/>
                              <w:rFonts w:ascii="宋体" w:hAnsi="宋体"/>
                            </w:rPr>
                          </w:pPr>
                          <w:r>
                            <w:rPr>
                              <w:rFonts w:ascii="宋体" w:hAnsi="宋体"/>
                            </w:rPr>
                            <w:fldChar w:fldCharType="begin"/>
                          </w:r>
                          <w:r>
                            <w:rPr>
                              <w:rStyle w:val="271"/>
                              <w:rFonts w:ascii="宋体" w:hAnsi="宋体"/>
                            </w:rPr>
                            <w:instrText xml:space="preserve">PAGE  </w:instrText>
                          </w:r>
                          <w:r>
                            <w:rPr>
                              <w:rFonts w:ascii="宋体" w:hAnsi="宋体"/>
                            </w:rPr>
                            <w:fldChar w:fldCharType="separate"/>
                          </w:r>
                          <w:r>
                            <w:rPr>
                              <w:rStyle w:val="271"/>
                              <w:rFonts w:ascii="宋体" w:hAnsi="宋体"/>
                            </w:rPr>
                            <w:t>５９</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0ukX88AgAAbwQAAA4AAAAAAAAAAQAgAAAAHwEAAGRycy9lMm9E&#10;b2MueG1sUEsFBgAAAAAGAAYAWQEAAM0FAAAAAA==&#10;">
              <v:fill on="f" focussize="0,0"/>
              <v:stroke on="f" weight="0.5pt"/>
              <v:imagedata o:title=""/>
              <o:lock v:ext="edit" aspectratio="f"/>
              <v:textbox inset="0mm,0mm,0mm,0mm" style="mso-fit-shape-to-text:t;">
                <w:txbxContent>
                  <w:p w14:paraId="3AF85AF3">
                    <w:pPr>
                      <w:pStyle w:val="246"/>
                      <w:rPr>
                        <w:rStyle w:val="271"/>
                        <w:rFonts w:ascii="宋体" w:hAnsi="宋体"/>
                      </w:rPr>
                    </w:pPr>
                    <w:r>
                      <w:rPr>
                        <w:rFonts w:ascii="宋体" w:hAnsi="宋体"/>
                      </w:rPr>
                      <w:fldChar w:fldCharType="begin"/>
                    </w:r>
                    <w:r>
                      <w:rPr>
                        <w:rStyle w:val="271"/>
                        <w:rFonts w:ascii="宋体" w:hAnsi="宋体"/>
                      </w:rPr>
                      <w:instrText xml:space="preserve">PAGE  </w:instrText>
                    </w:r>
                    <w:r>
                      <w:rPr>
                        <w:rFonts w:ascii="宋体" w:hAnsi="宋体"/>
                      </w:rPr>
                      <w:fldChar w:fldCharType="separate"/>
                    </w:r>
                    <w:r>
                      <w:rPr>
                        <w:rStyle w:val="271"/>
                        <w:rFonts w:ascii="宋体" w:hAnsi="宋体"/>
                      </w:rPr>
                      <w:t>５９</w:t>
                    </w:r>
                    <w:r>
                      <w:rPr>
                        <w:rFonts w:ascii="宋体" w:hAnsi="宋体"/>
                      </w:rPr>
                      <w:fldChar w:fldCharType="end"/>
                    </w:r>
                  </w:p>
                </w:txbxContent>
              </v:textbox>
            </v:shape>
          </w:pict>
        </mc:Fallback>
      </mc:AlternateContent>
    </w: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E75A1">
    <w:pPr>
      <w:pStyle w:val="25"/>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1CB371">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3o8bY9AgAAbw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p99T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t6PG2PQIAAG8EAAAOAAAAAAAAAAEAIAAAAB8BAABkcnMvZTJv&#10;RG9jLnhtbFBLBQYAAAAABgAGAFkBAADOBQAAAAA=&#10;">
              <v:fill on="f" focussize="0,0"/>
              <v:stroke on="f" weight="0.5pt"/>
              <v:imagedata o:title=""/>
              <o:lock v:ext="edit" aspectratio="f"/>
              <v:textbox inset="0mm,0mm,0mm,0mm" style="mso-fit-shape-to-text:t;">
                <w:txbxContent>
                  <w:p w14:paraId="491CB371">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4217C">
    <w:pPr>
      <w:pStyle w:val="24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8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pStyle w:val="231"/>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6"/>
      <w:suff w:val="nothing"/>
      <w:lvlText w:val=""/>
      <w:lvlJc w:val="left"/>
      <w:pPr>
        <w:ind w:left="0" w:firstLine="0"/>
      </w:pPr>
      <w:rPr>
        <w:rFonts w:hint="eastAsia"/>
      </w:rPr>
    </w:lvl>
    <w:lvl w:ilvl="6" w:tentative="0">
      <w:start w:val="1"/>
      <w:numFmt w:val="decimal"/>
      <w:pStyle w:val="207"/>
      <w:suff w:val="nothing"/>
      <w:lvlText w:val=""/>
      <w:lvlJc w:val="left"/>
      <w:pPr>
        <w:ind w:left="0" w:firstLine="0"/>
      </w:pPr>
      <w:rPr>
        <w:rFonts w:hint="eastAsia"/>
      </w:rPr>
    </w:lvl>
    <w:lvl w:ilvl="7" w:tentative="0">
      <w:start w:val="1"/>
      <w:numFmt w:val="decimal"/>
      <w:pStyle w:val="208"/>
      <w:suff w:val="nothing"/>
      <w:lvlText w:val=""/>
      <w:lvlJc w:val="left"/>
      <w:pPr>
        <w:ind w:left="0" w:firstLine="0"/>
      </w:pPr>
      <w:rPr>
        <w:rFonts w:hint="eastAsia"/>
      </w:rPr>
    </w:lvl>
    <w:lvl w:ilvl="8" w:tentative="0">
      <w:start w:val="1"/>
      <w:numFmt w:val="decimal"/>
      <w:pStyle w:val="209"/>
      <w:suff w:val="nothing"/>
      <w:lvlText w:val=""/>
      <w:lvlJc w:val="left"/>
      <w:pPr>
        <w:ind w:left="0" w:firstLine="0"/>
      </w:pPr>
      <w:rPr>
        <w:rFonts w:hint="eastAsia"/>
      </w:rPr>
    </w:lvl>
  </w:abstractNum>
  <w:abstractNum w:abstractNumId="4">
    <w:nsid w:val="0248C179"/>
    <w:multiLevelType w:val="multilevel"/>
    <w:tmpl w:val="0248C179"/>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59C35C2"/>
    <w:multiLevelType w:val="singleLevel"/>
    <w:tmpl w:val="059C35C2"/>
    <w:lvl w:ilvl="0" w:tentative="0">
      <w:start w:val="2"/>
      <w:numFmt w:val="decimal"/>
      <w:suff w:val="nothing"/>
      <w:lvlText w:val="%1）"/>
      <w:lvlJc w:val="left"/>
    </w:lvl>
  </w:abstractNum>
  <w:abstractNum w:abstractNumId="6">
    <w:nsid w:val="28FB39EC"/>
    <w:multiLevelType w:val="singleLevel"/>
    <w:tmpl w:val="28FB39EC"/>
    <w:lvl w:ilvl="0" w:tentative="0">
      <w:start w:val="1"/>
      <w:numFmt w:val="decimal"/>
      <w:suff w:val="nothing"/>
      <w:lvlText w:val="%1、"/>
      <w:lvlJc w:val="left"/>
    </w:lvl>
  </w:abstractNum>
  <w:abstractNum w:abstractNumId="7">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C16DCB5"/>
    <w:multiLevelType w:val="multilevel"/>
    <w:tmpl w:val="3C16DCB5"/>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abstractNum w:abstractNumId="9">
    <w:nsid w:val="4D4DC07F"/>
    <w:multiLevelType w:val="multilevel"/>
    <w:tmpl w:val="4D4DC07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59ADCABA"/>
    <w:multiLevelType w:val="multilevel"/>
    <w:tmpl w:val="59ADCABA"/>
    <w:lvl w:ilvl="0" w:tentative="0">
      <w:start w:val="1"/>
      <w:numFmt w:val="decimal"/>
      <w:pStyle w:val="29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62904918"/>
    <w:multiLevelType w:val="singleLevel"/>
    <w:tmpl w:val="62904918"/>
    <w:lvl w:ilvl="0" w:tentative="0">
      <w:start w:val="2"/>
      <w:numFmt w:val="decimal"/>
      <w:suff w:val="nothing"/>
      <w:lvlText w:val="（%1）"/>
      <w:lvlJc w:val="left"/>
    </w:lvl>
  </w:abstractNum>
  <w:abstractNum w:abstractNumId="13">
    <w:nsid w:val="65E30A74"/>
    <w:multiLevelType w:val="multilevel"/>
    <w:tmpl w:val="65E30A74"/>
    <w:lvl w:ilvl="0" w:tentative="0">
      <w:start w:val="1"/>
      <w:numFmt w:val="japaneseCounting"/>
      <w:lvlText w:val="第%1条"/>
      <w:lvlJc w:val="left"/>
      <w:pPr>
        <w:tabs>
          <w:tab w:val="left" w:pos="1505"/>
        </w:tabs>
        <w:ind w:left="1505" w:hanging="945"/>
      </w:pPr>
      <w:rPr>
        <w:rFonts w:hint="eastAsia"/>
      </w:rPr>
    </w:lvl>
    <w:lvl w:ilvl="1" w:tentative="0">
      <w:start w:val="1"/>
      <w:numFmt w:val="decimal"/>
      <w:lvlText w:val="%2、"/>
      <w:lvlJc w:val="left"/>
      <w:pPr>
        <w:tabs>
          <w:tab w:val="left" w:pos="1340"/>
        </w:tabs>
        <w:ind w:left="1340" w:hanging="360"/>
      </w:pPr>
      <w:rPr>
        <w:rFonts w:hint="eastAsia"/>
      </w:rPr>
    </w:lvl>
    <w:lvl w:ilvl="2" w:tentative="0">
      <w:start w:val="1"/>
      <w:numFmt w:val="japaneseCounting"/>
      <w:lvlText w:val="%3、"/>
      <w:lvlJc w:val="left"/>
      <w:pPr>
        <w:tabs>
          <w:tab w:val="left" w:pos="1820"/>
        </w:tabs>
        <w:ind w:left="1820" w:hanging="420"/>
      </w:pPr>
      <w:rPr>
        <w:rFonts w:hint="eastAsia"/>
      </w:r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14">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10"/>
  </w:num>
  <w:num w:numId="4">
    <w:abstractNumId w:val="1"/>
  </w:num>
  <w:num w:numId="5">
    <w:abstractNumId w:val="0"/>
  </w:num>
  <w:num w:numId="6">
    <w:abstractNumId w:val="5"/>
  </w:num>
  <w:num w:numId="7">
    <w:abstractNumId w:val="14"/>
  </w:num>
  <w:num w:numId="8">
    <w:abstractNumId w:val="13"/>
  </w:num>
  <w:num w:numId="9">
    <w:abstractNumId w:val="6"/>
  </w:num>
  <w:num w:numId="10">
    <w:abstractNumId w:val="12"/>
  </w:num>
  <w:num w:numId="11">
    <w:abstractNumId w:val="4"/>
  </w:num>
  <w:num w:numId="12">
    <w:abstractNumId w:val="8"/>
  </w:num>
  <w:num w:numId="13">
    <w:abstractNumId w:val="7"/>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97F5E"/>
    <w:rsid w:val="062A4F87"/>
    <w:rsid w:val="06C758D4"/>
    <w:rsid w:val="072207F2"/>
    <w:rsid w:val="0E15476E"/>
    <w:rsid w:val="138725C1"/>
    <w:rsid w:val="18220819"/>
    <w:rsid w:val="195645B9"/>
    <w:rsid w:val="1C6568C1"/>
    <w:rsid w:val="1E90231B"/>
    <w:rsid w:val="218477E9"/>
    <w:rsid w:val="269A360B"/>
    <w:rsid w:val="2DE53D06"/>
    <w:rsid w:val="2E447B6C"/>
    <w:rsid w:val="2FD61B58"/>
    <w:rsid w:val="45A95AA1"/>
    <w:rsid w:val="47A45C40"/>
    <w:rsid w:val="512F1C45"/>
    <w:rsid w:val="544B4013"/>
    <w:rsid w:val="57F347A6"/>
    <w:rsid w:val="5B4672E2"/>
    <w:rsid w:val="5B547C51"/>
    <w:rsid w:val="5EFD30E8"/>
    <w:rsid w:val="631303F2"/>
    <w:rsid w:val="6B981E8A"/>
    <w:rsid w:val="7763567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76"/>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5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1"/>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semiHidden/>
    <w:qFormat/>
    <w:uiPriority w:val="0"/>
    <w:rPr>
      <w:rFonts w:ascii="宋体" w:hAnsi="宋体" w:eastAsia="宋体" w:cs="宋体"/>
      <w:sz w:val="25"/>
      <w:szCs w:val="25"/>
      <w:lang w:val="en-US" w:eastAsia="en-US" w:bidi="ar-SA"/>
    </w:rPr>
  </w:style>
  <w:style w:type="paragraph" w:styleId="16">
    <w:name w:val="Body Text Indent"/>
    <w:basedOn w:val="1"/>
    <w:next w:val="17"/>
    <w:qFormat/>
    <w:uiPriority w:val="0"/>
    <w:pPr>
      <w:widowControl/>
      <w:spacing w:line="300" w:lineRule="auto"/>
      <w:ind w:left="156"/>
    </w:pPr>
    <w:rPr>
      <w:rFonts w:ascii="仿宋_GB2312" w:eastAsia="仿宋_GB2312"/>
      <w:sz w:val="28"/>
    </w:rPr>
  </w:style>
  <w:style w:type="paragraph" w:styleId="17">
    <w:name w:val="envelope return"/>
    <w:basedOn w:val="1"/>
    <w:qFormat/>
    <w:uiPriority w:val="0"/>
    <w:pPr>
      <w:spacing w:line="420" w:lineRule="exact"/>
      <w:ind w:firstLine="471"/>
    </w:pPr>
    <w:rPr>
      <w:rFonts w:ascii="Arial" w:hAnsi="Arial" w:cs="Arial"/>
      <w:sz w:val="24"/>
      <w:szCs w:val="24"/>
    </w:rPr>
  </w:style>
  <w:style w:type="paragraph" w:styleId="18">
    <w:name w:val="Block Text"/>
    <w:basedOn w:val="1"/>
    <w:qFormat/>
    <w:uiPriority w:val="0"/>
    <w:pPr>
      <w:spacing w:after="120"/>
      <w:ind w:left="1440" w:right="1440"/>
    </w:pPr>
  </w:style>
  <w:style w:type="paragraph" w:styleId="19">
    <w:name w:val="index 4"/>
    <w:basedOn w:val="1"/>
    <w:next w:val="1"/>
    <w:qFormat/>
    <w:uiPriority w:val="0"/>
    <w:pPr>
      <w:ind w:left="600"/>
    </w:pPr>
    <w:rPr>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0"/>
    <w:rPr>
      <w:rFonts w:ascii="宋体" w:hAnsi="Courier New"/>
      <w:sz w:val="21"/>
      <w:szCs w:val="21"/>
    </w:rPr>
  </w:style>
  <w:style w:type="paragraph" w:styleId="23">
    <w:name w:val="toc 8"/>
    <w:basedOn w:val="1"/>
    <w:next w:val="1"/>
    <w:unhideWhenUsed/>
    <w:qFormat/>
    <w:uiPriority w:val="39"/>
    <w:pPr>
      <w:spacing w:after="57"/>
      <w:ind w:left="1984" w:right="0" w:firstLine="0"/>
    </w:pPr>
  </w:style>
  <w:style w:type="paragraph" w:styleId="24">
    <w:name w:val="endnote text"/>
    <w:basedOn w:val="1"/>
    <w:link w:val="198"/>
    <w:semiHidden/>
    <w:unhideWhenUsed/>
    <w:qFormat/>
    <w:uiPriority w:val="99"/>
    <w:pPr>
      <w:spacing w:after="0" w:line="240" w:lineRule="auto"/>
    </w:pPr>
    <w:rPr>
      <w:sz w:val="20"/>
    </w:rPr>
  </w:style>
  <w:style w:type="paragraph" w:styleId="25">
    <w:name w:val="footer"/>
    <w:basedOn w:val="1"/>
    <w:link w:val="71"/>
    <w:unhideWhenUsed/>
    <w:qFormat/>
    <w:uiPriority w:val="99"/>
    <w:pPr>
      <w:tabs>
        <w:tab w:val="center" w:pos="7143"/>
        <w:tab w:val="right" w:pos="14287"/>
      </w:tabs>
      <w:spacing w:after="0" w:line="240" w:lineRule="auto"/>
    </w:pPr>
  </w:style>
  <w:style w:type="paragraph" w:styleId="26">
    <w:name w:val="header"/>
    <w:basedOn w:val="1"/>
    <w:link w:val="69"/>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64"/>
    <w:qFormat/>
    <w:uiPriority w:val="11"/>
    <w:pPr>
      <w:spacing w:before="200" w:after="200"/>
    </w:pPr>
    <w:rPr>
      <w:sz w:val="24"/>
      <w:szCs w:val="24"/>
    </w:rPr>
  </w:style>
  <w:style w:type="paragraph" w:styleId="30">
    <w:name w:val="footnote text"/>
    <w:basedOn w:val="1"/>
    <w:link w:val="197"/>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Body Text 2"/>
    <w:basedOn w:val="1"/>
    <w:qFormat/>
    <w:uiPriority w:val="0"/>
    <w:pPr>
      <w:spacing w:after="120" w:line="480" w:lineRule="auto"/>
    </w:pPr>
  </w:style>
  <w:style w:type="paragraph" w:styleId="36">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37">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8">
    <w:name w:val="Title"/>
    <w:basedOn w:val="1"/>
    <w:next w:val="1"/>
    <w:link w:val="63"/>
    <w:qFormat/>
    <w:uiPriority w:val="10"/>
    <w:pPr>
      <w:spacing w:before="300" w:after="200"/>
      <w:contextualSpacing/>
    </w:pPr>
    <w:rPr>
      <w:sz w:val="48"/>
      <w:szCs w:val="48"/>
    </w:rPr>
  </w:style>
  <w:style w:type="paragraph" w:styleId="39">
    <w:name w:val="Body Text First Indent"/>
    <w:basedOn w:val="15"/>
    <w:qFormat/>
    <w:uiPriority w:val="0"/>
    <w:pPr>
      <w:spacing w:after="120" w:line="440" w:lineRule="exact"/>
      <w:ind w:firstLine="420"/>
    </w:pPr>
    <w:rPr>
      <w:rFonts w:ascii="宋体"/>
      <w:sz w:val="24"/>
      <w:szCs w:val="28"/>
    </w:rPr>
  </w:style>
  <w:style w:type="table" w:styleId="4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semiHidden/>
    <w:unhideWhenUsed/>
    <w:qFormat/>
    <w:uiPriority w:val="99"/>
    <w:rPr>
      <w:vertAlign w:val="superscript"/>
    </w:rPr>
  </w:style>
  <w:style w:type="character" w:styleId="44">
    <w:name w:val="page number"/>
    <w:basedOn w:val="42"/>
    <w:qFormat/>
    <w:uiPriority w:val="0"/>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annotation reference"/>
    <w:semiHidden/>
    <w:qFormat/>
    <w:uiPriority w:val="0"/>
    <w:rPr>
      <w:sz w:val="21"/>
      <w:szCs w:val="21"/>
    </w:rPr>
  </w:style>
  <w:style w:type="character" w:styleId="47">
    <w:name w:val="footnote reference"/>
    <w:unhideWhenUsed/>
    <w:qFormat/>
    <w:uiPriority w:val="99"/>
    <w:rPr>
      <w:vertAlign w:val="superscript"/>
    </w:rPr>
  </w:style>
  <w:style w:type="paragraph" w:customStyle="1" w:styleId="48">
    <w:name w:val="_Style 1"/>
    <w:basedOn w:val="1"/>
    <w:qFormat/>
    <w:uiPriority w:val="0"/>
    <w:pPr>
      <w:ind w:firstLine="420"/>
    </w:pPr>
    <w:rPr>
      <w:szCs w:val="22"/>
    </w:rPr>
  </w:style>
  <w:style w:type="paragraph" w:customStyle="1" w:styleId="49">
    <w:name w:val="正文文本缩进1"/>
    <w:basedOn w:val="1"/>
    <w:next w:val="1"/>
    <w:link w:val="233"/>
    <w:qFormat/>
    <w:uiPriority w:val="0"/>
    <w:pPr>
      <w:ind w:firstLine="645"/>
    </w:pPr>
    <w:rPr>
      <w:rFonts w:ascii="楷体_GB2312" w:eastAsia="楷体_GB2312"/>
      <w:sz w:val="32"/>
      <w:szCs w:val="32"/>
      <w:lang w:val="en-US" w:eastAsia="en-US"/>
    </w:rPr>
  </w:style>
  <w:style w:type="paragraph" w:styleId="50">
    <w:name w:val="List Paragraph"/>
    <w:basedOn w:val="1"/>
    <w:qFormat/>
    <w:uiPriority w:val="34"/>
    <w:pPr>
      <w:ind w:left="720"/>
      <w:contextualSpacing/>
    </w:pPr>
  </w:style>
  <w:style w:type="paragraph" w:customStyle="1" w:styleId="51">
    <w:name w:val="列出段落1"/>
    <w:basedOn w:val="1"/>
    <w:link w:val="279"/>
    <w:qFormat/>
    <w:uiPriority w:val="0"/>
    <w:pPr>
      <w:widowControl/>
      <w:ind w:left="720"/>
      <w:contextualSpacing/>
      <w:jc w:val="left"/>
    </w:pPr>
    <w:rPr>
      <w:rFonts w:ascii="Calibri" w:hAnsi="Calibri"/>
      <w:sz w:val="24"/>
      <w:szCs w:val="24"/>
      <w:lang w:val="en-US" w:eastAsia="en-US" w:bidi="en-US"/>
    </w:rPr>
  </w:style>
  <w:style w:type="paragraph" w:customStyle="1" w:styleId="52">
    <w:name w:val="段"/>
    <w:next w:val="1"/>
    <w:qFormat/>
    <w:uiPriority w:val="0"/>
    <w:pPr>
      <w:ind w:firstLine="200"/>
      <w:jc w:val="both"/>
    </w:pPr>
    <w:rPr>
      <w:rFonts w:hint="default" w:ascii="宋体" w:hAnsi="Calibri" w:eastAsia="宋体" w:cs="Times New Roman"/>
      <w:sz w:val="21"/>
      <w:lang w:val="en-US" w:eastAsia="zh-CN" w:bidi="ar-SA"/>
    </w:rPr>
  </w:style>
  <w:style w:type="character" w:customStyle="1" w:styleId="53">
    <w:name w:val="Heading 1 Char"/>
    <w:link w:val="2"/>
    <w:qFormat/>
    <w:uiPriority w:val="9"/>
    <w:rPr>
      <w:rFonts w:ascii="Arial" w:hAnsi="Arial" w:eastAsia="Arial" w:cs="Arial"/>
      <w:sz w:val="40"/>
      <w:szCs w:val="40"/>
    </w:rPr>
  </w:style>
  <w:style w:type="character" w:customStyle="1" w:styleId="54">
    <w:name w:val="Heading 2 Char"/>
    <w:link w:val="3"/>
    <w:qFormat/>
    <w:uiPriority w:val="9"/>
    <w:rPr>
      <w:rFonts w:ascii="Arial" w:hAnsi="Arial" w:eastAsia="Arial" w:cs="Arial"/>
      <w:sz w:val="34"/>
    </w:rPr>
  </w:style>
  <w:style w:type="character" w:customStyle="1" w:styleId="55">
    <w:name w:val="Heading 3 Char"/>
    <w:link w:val="4"/>
    <w:qFormat/>
    <w:uiPriority w:val="9"/>
    <w:rPr>
      <w:rFonts w:ascii="Arial" w:hAnsi="Arial" w:eastAsia="Arial" w:cs="Arial"/>
      <w:sz w:val="30"/>
      <w:szCs w:val="30"/>
    </w:rPr>
  </w:style>
  <w:style w:type="character" w:customStyle="1" w:styleId="56">
    <w:name w:val="Heading 4 Char"/>
    <w:link w:val="5"/>
    <w:qFormat/>
    <w:uiPriority w:val="9"/>
    <w:rPr>
      <w:rFonts w:ascii="Arial" w:hAnsi="Arial" w:eastAsia="Arial" w:cs="Arial"/>
      <w:b/>
      <w:bCs/>
      <w:sz w:val="26"/>
      <w:szCs w:val="26"/>
    </w:rPr>
  </w:style>
  <w:style w:type="character" w:customStyle="1" w:styleId="57">
    <w:name w:val="Heading 5 Char"/>
    <w:link w:val="6"/>
    <w:qFormat/>
    <w:uiPriority w:val="9"/>
    <w:rPr>
      <w:rFonts w:ascii="Arial" w:hAnsi="Arial" w:eastAsia="Arial" w:cs="Arial"/>
      <w:b/>
      <w:bCs/>
      <w:sz w:val="24"/>
      <w:szCs w:val="24"/>
    </w:rPr>
  </w:style>
  <w:style w:type="character" w:customStyle="1" w:styleId="58">
    <w:name w:val="Heading 6 Char"/>
    <w:link w:val="7"/>
    <w:qFormat/>
    <w:uiPriority w:val="9"/>
    <w:rPr>
      <w:rFonts w:ascii="Arial" w:hAnsi="Arial" w:eastAsia="Arial" w:cs="Arial"/>
      <w:b/>
      <w:bCs/>
      <w:sz w:val="22"/>
      <w:szCs w:val="22"/>
    </w:rPr>
  </w:style>
  <w:style w:type="character" w:customStyle="1" w:styleId="59">
    <w:name w:val="Heading 7 Char"/>
    <w:link w:val="8"/>
    <w:qFormat/>
    <w:uiPriority w:val="9"/>
    <w:rPr>
      <w:rFonts w:ascii="Arial" w:hAnsi="Arial" w:eastAsia="Arial" w:cs="Arial"/>
      <w:b/>
      <w:bCs/>
      <w:i/>
      <w:iCs/>
      <w:sz w:val="22"/>
      <w:szCs w:val="22"/>
    </w:rPr>
  </w:style>
  <w:style w:type="character" w:customStyle="1" w:styleId="60">
    <w:name w:val="Heading 8 Char"/>
    <w:link w:val="9"/>
    <w:qFormat/>
    <w:uiPriority w:val="9"/>
    <w:rPr>
      <w:rFonts w:ascii="Arial" w:hAnsi="Arial" w:eastAsia="Arial" w:cs="Arial"/>
      <w:i/>
      <w:iCs/>
      <w:sz w:val="22"/>
      <w:szCs w:val="22"/>
    </w:rPr>
  </w:style>
  <w:style w:type="character" w:customStyle="1" w:styleId="61">
    <w:name w:val="Heading 9 Char"/>
    <w:link w:val="10"/>
    <w:qFormat/>
    <w:uiPriority w:val="9"/>
    <w:rPr>
      <w:rFonts w:ascii="Arial" w:hAnsi="Arial" w:eastAsia="Arial" w:cs="Arial"/>
      <w:i/>
      <w:iCs/>
      <w:sz w:val="21"/>
      <w:szCs w:val="21"/>
    </w:rPr>
  </w:style>
  <w:style w:type="paragraph" w:styleId="62">
    <w:name w:val="No Spacing"/>
    <w:qFormat/>
    <w:uiPriority w:val="1"/>
    <w:pPr>
      <w:spacing w:before="0" w:after="0" w:line="240" w:lineRule="auto"/>
    </w:pPr>
    <w:rPr>
      <w:rFonts w:hint="default" w:ascii="Calibri" w:hAnsi="Calibri" w:eastAsia="宋体" w:cs="Times New Roman"/>
    </w:rPr>
  </w:style>
  <w:style w:type="character" w:customStyle="1" w:styleId="63">
    <w:name w:val="Title Char"/>
    <w:link w:val="38"/>
    <w:qFormat/>
    <w:uiPriority w:val="10"/>
    <w:rPr>
      <w:sz w:val="48"/>
      <w:szCs w:val="48"/>
    </w:rPr>
  </w:style>
  <w:style w:type="character" w:customStyle="1" w:styleId="64">
    <w:name w:val="Subtitle Char"/>
    <w:link w:val="29"/>
    <w:qFormat/>
    <w:uiPriority w:val="11"/>
    <w:rPr>
      <w:sz w:val="24"/>
      <w:szCs w:val="24"/>
    </w:rPr>
  </w:style>
  <w:style w:type="paragraph" w:styleId="65">
    <w:name w:val="Quote"/>
    <w:basedOn w:val="1"/>
    <w:next w:val="1"/>
    <w:link w:val="66"/>
    <w:qFormat/>
    <w:uiPriority w:val="29"/>
    <w:pPr>
      <w:ind w:left="720" w:right="720"/>
    </w:pPr>
    <w:rPr>
      <w:i/>
    </w:rPr>
  </w:style>
  <w:style w:type="character" w:customStyle="1" w:styleId="66">
    <w:name w:val="Quote Char"/>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8">
    <w:name w:val="Intense Quote Char"/>
    <w:link w:val="67"/>
    <w:qFormat/>
    <w:uiPriority w:val="30"/>
    <w:rPr>
      <w:i/>
    </w:rPr>
  </w:style>
  <w:style w:type="character" w:customStyle="1" w:styleId="69">
    <w:name w:val="Header Char"/>
    <w:link w:val="26"/>
    <w:qFormat/>
    <w:uiPriority w:val="99"/>
  </w:style>
  <w:style w:type="character" w:customStyle="1" w:styleId="70">
    <w:name w:val="Footer Char"/>
    <w:link w:val="25"/>
    <w:qFormat/>
    <w:uiPriority w:val="99"/>
  </w:style>
  <w:style w:type="character" w:customStyle="1" w:styleId="71">
    <w:name w:val="Caption Char"/>
    <w:link w:val="25"/>
    <w:qFormat/>
    <w:uiPriority w:val="99"/>
  </w:style>
  <w:style w:type="table" w:customStyle="1" w:styleId="7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7">
    <w:name w:val="Footnote Text Char"/>
    <w:link w:val="30"/>
    <w:qFormat/>
    <w:uiPriority w:val="99"/>
    <w:rPr>
      <w:sz w:val="18"/>
    </w:rPr>
  </w:style>
  <w:style w:type="character" w:customStyle="1" w:styleId="198">
    <w:name w:val="Endnote Text Char"/>
    <w:link w:val="24"/>
    <w:qFormat/>
    <w:uiPriority w:val="99"/>
    <w:rPr>
      <w:sz w:val="20"/>
    </w:rPr>
  </w:style>
  <w:style w:type="paragraph" w:customStyle="1" w:styleId="199">
    <w:name w:val="TOC Heading"/>
    <w:unhideWhenUsed/>
    <w:qFormat/>
    <w:uiPriority w:val="39"/>
    <w:rPr>
      <w:rFonts w:hint="default" w:ascii="Calibri" w:hAnsi="Calibri" w:eastAsia="宋体" w:cs="Times New Roman"/>
    </w:rPr>
  </w:style>
  <w:style w:type="paragraph" w:customStyle="1" w:styleId="200">
    <w:name w:val="标题 11"/>
    <w:basedOn w:val="1"/>
    <w:next w:val="1"/>
    <w:link w:val="212"/>
    <w:qFormat/>
    <w:uiPriority w:val="0"/>
    <w:pPr>
      <w:keepNext/>
      <w:jc w:val="center"/>
      <w:outlineLvl w:val="0"/>
    </w:pPr>
    <w:rPr>
      <w:rFonts w:ascii="楷体_GB2312" w:eastAsia="楷体_GB2312"/>
      <w:sz w:val="28"/>
      <w:szCs w:val="28"/>
      <w:lang w:val="en-US" w:eastAsia="en-US"/>
    </w:rPr>
  </w:style>
  <w:style w:type="paragraph" w:customStyle="1" w:styleId="201">
    <w:name w:val="标题 21"/>
    <w:basedOn w:val="1"/>
    <w:next w:val="202"/>
    <w:link w:val="213"/>
    <w:qFormat/>
    <w:uiPriority w:val="0"/>
    <w:pPr>
      <w:keepNext/>
      <w:keepLines/>
      <w:spacing w:before="260" w:after="260" w:line="416" w:lineRule="auto"/>
      <w:jc w:val="center"/>
      <w:outlineLvl w:val="1"/>
    </w:pPr>
    <w:rPr>
      <w:rFonts w:ascii="Arial" w:hAnsi="Arial" w:eastAsia="幼圆"/>
      <w:b/>
      <w:bCs/>
      <w:sz w:val="44"/>
      <w:szCs w:val="44"/>
      <w:lang w:val="en-US" w:eastAsia="en-US"/>
    </w:rPr>
  </w:style>
  <w:style w:type="paragraph" w:customStyle="1" w:styleId="202">
    <w:name w:val="正文缩进1"/>
    <w:basedOn w:val="1"/>
    <w:link w:val="214"/>
    <w:qFormat/>
    <w:uiPriority w:val="0"/>
    <w:pPr>
      <w:ind w:firstLine="420"/>
    </w:pPr>
    <w:rPr>
      <w:sz w:val="20"/>
      <w:lang w:val="en-US" w:eastAsia="en-US"/>
    </w:rPr>
  </w:style>
  <w:style w:type="paragraph" w:customStyle="1" w:styleId="203">
    <w:name w:val="标题 31"/>
    <w:basedOn w:val="1"/>
    <w:next w:val="202"/>
    <w:link w:val="215"/>
    <w:qFormat/>
    <w:uiPriority w:val="0"/>
    <w:pPr>
      <w:keepNext/>
      <w:keepLines/>
      <w:spacing w:before="260" w:after="260" w:line="416" w:lineRule="auto"/>
      <w:outlineLvl w:val="2"/>
    </w:pPr>
    <w:rPr>
      <w:b/>
      <w:bCs/>
      <w:sz w:val="32"/>
      <w:szCs w:val="32"/>
      <w:lang w:val="en-US" w:eastAsia="en-US"/>
    </w:rPr>
  </w:style>
  <w:style w:type="paragraph" w:customStyle="1" w:styleId="204">
    <w:name w:val="标题 41"/>
    <w:basedOn w:val="1"/>
    <w:next w:val="1"/>
    <w:link w:val="216"/>
    <w:qFormat/>
    <w:uiPriority w:val="0"/>
    <w:pPr>
      <w:keepNext/>
      <w:keepLines/>
      <w:spacing w:before="280" w:after="290" w:line="376" w:lineRule="auto"/>
      <w:outlineLvl w:val="3"/>
    </w:pPr>
    <w:rPr>
      <w:rFonts w:ascii="Arial" w:hAnsi="Arial" w:eastAsia="黑体"/>
      <w:b/>
      <w:bCs/>
      <w:sz w:val="28"/>
      <w:szCs w:val="28"/>
      <w:lang w:val="en-US" w:eastAsia="en-US"/>
    </w:rPr>
  </w:style>
  <w:style w:type="paragraph" w:customStyle="1" w:styleId="205">
    <w:name w:val="标题 51"/>
    <w:basedOn w:val="1"/>
    <w:next w:val="202"/>
    <w:link w:val="217"/>
    <w:qFormat/>
    <w:uiPriority w:val="0"/>
    <w:pPr>
      <w:keepNext/>
      <w:outlineLvl w:val="4"/>
    </w:pPr>
    <w:rPr>
      <w:rFonts w:ascii="宋体"/>
      <w:color w:val="000000"/>
      <w:sz w:val="28"/>
      <w:szCs w:val="28"/>
      <w:lang w:val="en-US" w:eastAsia="en-US"/>
    </w:rPr>
  </w:style>
  <w:style w:type="paragraph" w:customStyle="1" w:styleId="206">
    <w:name w:val="标题 61"/>
    <w:basedOn w:val="1"/>
    <w:next w:val="1"/>
    <w:link w:val="218"/>
    <w:qFormat/>
    <w:uiPriority w:val="0"/>
    <w:pPr>
      <w:keepNext/>
      <w:keepLines/>
      <w:numPr>
        <w:ilvl w:val="5"/>
        <w:numId w:val="1"/>
      </w:numPr>
      <w:spacing w:before="240" w:after="64" w:line="320" w:lineRule="auto"/>
      <w:outlineLvl w:val="5"/>
    </w:pPr>
    <w:rPr>
      <w:rFonts w:ascii="Arial" w:hAnsi="Arial" w:eastAsia="黑体"/>
      <w:b/>
      <w:bCs/>
      <w:sz w:val="24"/>
      <w:szCs w:val="24"/>
      <w:lang w:val="en-US" w:eastAsia="en-US"/>
    </w:rPr>
  </w:style>
  <w:style w:type="paragraph" w:customStyle="1" w:styleId="207">
    <w:name w:val="标题 71"/>
    <w:basedOn w:val="1"/>
    <w:next w:val="1"/>
    <w:link w:val="219"/>
    <w:qFormat/>
    <w:uiPriority w:val="0"/>
    <w:pPr>
      <w:keepNext/>
      <w:keepLines/>
      <w:numPr>
        <w:ilvl w:val="6"/>
        <w:numId w:val="1"/>
      </w:numPr>
      <w:spacing w:before="240" w:after="64" w:line="320" w:lineRule="auto"/>
      <w:outlineLvl w:val="6"/>
    </w:pPr>
    <w:rPr>
      <w:b/>
      <w:bCs/>
      <w:sz w:val="24"/>
      <w:szCs w:val="24"/>
      <w:lang w:val="en-US" w:eastAsia="en-US"/>
    </w:rPr>
  </w:style>
  <w:style w:type="paragraph" w:customStyle="1" w:styleId="208">
    <w:name w:val="标题 81"/>
    <w:basedOn w:val="1"/>
    <w:next w:val="1"/>
    <w:link w:val="220"/>
    <w:qFormat/>
    <w:uiPriority w:val="0"/>
    <w:pPr>
      <w:keepNext/>
      <w:keepLines/>
      <w:numPr>
        <w:ilvl w:val="7"/>
        <w:numId w:val="1"/>
      </w:numPr>
      <w:spacing w:before="240" w:after="64" w:line="320" w:lineRule="auto"/>
      <w:outlineLvl w:val="7"/>
    </w:pPr>
    <w:rPr>
      <w:rFonts w:ascii="Arial" w:hAnsi="Arial" w:eastAsia="黑体"/>
      <w:sz w:val="24"/>
      <w:szCs w:val="24"/>
      <w:lang w:val="en-US" w:eastAsia="en-US"/>
    </w:rPr>
  </w:style>
  <w:style w:type="paragraph" w:customStyle="1" w:styleId="209">
    <w:name w:val="标题 91"/>
    <w:basedOn w:val="1"/>
    <w:next w:val="1"/>
    <w:link w:val="221"/>
    <w:qFormat/>
    <w:uiPriority w:val="0"/>
    <w:pPr>
      <w:keepNext/>
      <w:keepLines/>
      <w:numPr>
        <w:ilvl w:val="8"/>
        <w:numId w:val="1"/>
      </w:numPr>
      <w:spacing w:before="240" w:after="64" w:line="320" w:lineRule="auto"/>
      <w:outlineLvl w:val="8"/>
    </w:pPr>
    <w:rPr>
      <w:rFonts w:ascii="Arial" w:hAnsi="Arial" w:eastAsia="黑体"/>
      <w:sz w:val="20"/>
      <w:lang w:val="en-US" w:eastAsia="en-US"/>
    </w:rPr>
  </w:style>
  <w:style w:type="character" w:customStyle="1" w:styleId="210">
    <w:name w:val="默认段落字体1"/>
    <w:link w:val="1"/>
    <w:unhideWhenUsed/>
    <w:qFormat/>
    <w:uiPriority w:val="1"/>
  </w:style>
  <w:style w:type="table" w:customStyle="1" w:styleId="211">
    <w:name w:val="普通表格1"/>
    <w:unhideWhenUsed/>
    <w:qFormat/>
    <w:uiPriority w:val="99"/>
  </w:style>
  <w:style w:type="character" w:customStyle="1" w:styleId="212">
    <w:name w:val="标题 1 Char"/>
    <w:link w:val="200"/>
    <w:qFormat/>
    <w:uiPriority w:val="0"/>
    <w:rPr>
      <w:rFonts w:ascii="楷体_GB2312" w:hAnsi="Times New Roman" w:eastAsia="楷体_GB2312" w:cs="Times New Roman"/>
      <w:sz w:val="28"/>
      <w:szCs w:val="28"/>
    </w:rPr>
  </w:style>
  <w:style w:type="character" w:customStyle="1" w:styleId="213">
    <w:name w:val="标题 2 Char"/>
    <w:link w:val="201"/>
    <w:qFormat/>
    <w:uiPriority w:val="0"/>
    <w:rPr>
      <w:rFonts w:ascii="Arial" w:hAnsi="Arial" w:eastAsia="幼圆" w:cs="Arial"/>
      <w:b/>
      <w:bCs/>
      <w:sz w:val="44"/>
      <w:szCs w:val="44"/>
    </w:rPr>
  </w:style>
  <w:style w:type="character" w:customStyle="1" w:styleId="214">
    <w:name w:val="正文缩进 Char"/>
    <w:link w:val="202"/>
    <w:qFormat/>
    <w:uiPriority w:val="0"/>
    <w:rPr>
      <w:rFonts w:ascii="Times New Roman" w:hAnsi="Times New Roman" w:eastAsia="宋体" w:cs="Times New Roman"/>
      <w:szCs w:val="21"/>
    </w:rPr>
  </w:style>
  <w:style w:type="character" w:customStyle="1" w:styleId="215">
    <w:name w:val="标题 3 Char"/>
    <w:link w:val="203"/>
    <w:qFormat/>
    <w:uiPriority w:val="0"/>
    <w:rPr>
      <w:rFonts w:ascii="Times New Roman" w:hAnsi="Times New Roman" w:eastAsia="宋体" w:cs="Times New Roman"/>
      <w:b/>
      <w:bCs/>
      <w:sz w:val="32"/>
      <w:szCs w:val="32"/>
    </w:rPr>
  </w:style>
  <w:style w:type="character" w:customStyle="1" w:styleId="216">
    <w:name w:val="标题 4 Char"/>
    <w:link w:val="204"/>
    <w:qFormat/>
    <w:uiPriority w:val="0"/>
    <w:rPr>
      <w:rFonts w:ascii="Arial" w:hAnsi="Arial" w:eastAsia="黑体" w:cs="Arial"/>
      <w:b/>
      <w:bCs/>
      <w:sz w:val="28"/>
      <w:szCs w:val="28"/>
    </w:rPr>
  </w:style>
  <w:style w:type="character" w:customStyle="1" w:styleId="217">
    <w:name w:val="标题 5 Char"/>
    <w:link w:val="205"/>
    <w:qFormat/>
    <w:uiPriority w:val="0"/>
    <w:rPr>
      <w:rFonts w:ascii="宋体" w:hAnsi="Times New Roman" w:eastAsia="宋体" w:cs="Times New Roman"/>
      <w:color w:val="000000"/>
      <w:sz w:val="28"/>
      <w:szCs w:val="28"/>
    </w:rPr>
  </w:style>
  <w:style w:type="character" w:customStyle="1" w:styleId="218">
    <w:name w:val="标题 6 Char"/>
    <w:link w:val="206"/>
    <w:qFormat/>
    <w:uiPriority w:val="0"/>
    <w:rPr>
      <w:rFonts w:ascii="Arial" w:hAnsi="Arial" w:eastAsia="黑体" w:cs="Times New Roman"/>
      <w:b/>
      <w:bCs/>
      <w:sz w:val="24"/>
      <w:szCs w:val="24"/>
    </w:rPr>
  </w:style>
  <w:style w:type="character" w:customStyle="1" w:styleId="219">
    <w:name w:val="标题 7 Char"/>
    <w:link w:val="207"/>
    <w:qFormat/>
    <w:uiPriority w:val="0"/>
    <w:rPr>
      <w:rFonts w:ascii="Times New Roman" w:hAnsi="Times New Roman" w:eastAsia="宋体" w:cs="Times New Roman"/>
      <w:b/>
      <w:bCs/>
      <w:sz w:val="24"/>
      <w:szCs w:val="24"/>
    </w:rPr>
  </w:style>
  <w:style w:type="character" w:customStyle="1" w:styleId="220">
    <w:name w:val="标题 8 Char"/>
    <w:link w:val="208"/>
    <w:qFormat/>
    <w:uiPriority w:val="0"/>
    <w:rPr>
      <w:rFonts w:ascii="Arial" w:hAnsi="Arial" w:eastAsia="黑体" w:cs="Times New Roman"/>
      <w:sz w:val="24"/>
      <w:szCs w:val="24"/>
    </w:rPr>
  </w:style>
  <w:style w:type="character" w:customStyle="1" w:styleId="221">
    <w:name w:val="标题 9 Char"/>
    <w:link w:val="209"/>
    <w:qFormat/>
    <w:uiPriority w:val="0"/>
    <w:rPr>
      <w:rFonts w:ascii="Arial" w:hAnsi="Arial" w:eastAsia="黑体" w:cs="Times New Roman"/>
      <w:szCs w:val="21"/>
    </w:rPr>
  </w:style>
  <w:style w:type="paragraph" w:customStyle="1" w:styleId="222">
    <w:name w:val="列表 31"/>
    <w:basedOn w:val="1"/>
    <w:qFormat/>
    <w:uiPriority w:val="0"/>
    <w:pPr>
      <w:ind w:left="100" w:hanging="200"/>
    </w:pPr>
  </w:style>
  <w:style w:type="paragraph" w:customStyle="1" w:styleId="223">
    <w:name w:val="目录 71"/>
    <w:basedOn w:val="1"/>
    <w:next w:val="1"/>
    <w:semiHidden/>
    <w:qFormat/>
    <w:uiPriority w:val="0"/>
    <w:pPr>
      <w:ind w:left="1260"/>
      <w:jc w:val="left"/>
    </w:pPr>
  </w:style>
  <w:style w:type="paragraph" w:customStyle="1" w:styleId="224">
    <w:name w:val="文档结构图1"/>
    <w:basedOn w:val="1"/>
    <w:link w:val="225"/>
    <w:semiHidden/>
    <w:qFormat/>
    <w:uiPriority w:val="0"/>
    <w:pPr>
      <w:shd w:val="clear" w:color="auto" w:fill="000080"/>
    </w:pPr>
    <w:rPr>
      <w:sz w:val="20"/>
      <w:lang w:val="en-US" w:eastAsia="en-US"/>
    </w:rPr>
  </w:style>
  <w:style w:type="character" w:customStyle="1" w:styleId="225">
    <w:name w:val="文档结构图 Char"/>
    <w:link w:val="224"/>
    <w:semiHidden/>
    <w:qFormat/>
    <w:uiPriority w:val="0"/>
    <w:rPr>
      <w:rFonts w:ascii="Times New Roman" w:hAnsi="Times New Roman" w:eastAsia="宋体" w:cs="Times New Roman"/>
      <w:szCs w:val="21"/>
      <w:shd w:val="clear" w:color="auto" w:fill="000080"/>
    </w:rPr>
  </w:style>
  <w:style w:type="paragraph" w:customStyle="1" w:styleId="226">
    <w:name w:val="批注文字1"/>
    <w:basedOn w:val="1"/>
    <w:link w:val="227"/>
    <w:semiHidden/>
    <w:qFormat/>
    <w:uiPriority w:val="0"/>
    <w:pPr>
      <w:jc w:val="left"/>
    </w:pPr>
    <w:rPr>
      <w:sz w:val="20"/>
      <w:lang w:val="en-US" w:eastAsia="en-US"/>
    </w:rPr>
  </w:style>
  <w:style w:type="character" w:customStyle="1" w:styleId="227">
    <w:name w:val="批注文字 Char"/>
    <w:link w:val="226"/>
    <w:semiHidden/>
    <w:qFormat/>
    <w:uiPriority w:val="0"/>
    <w:rPr>
      <w:rFonts w:ascii="Times New Roman" w:hAnsi="Times New Roman" w:eastAsia="宋体" w:cs="Times New Roman"/>
      <w:szCs w:val="21"/>
    </w:rPr>
  </w:style>
  <w:style w:type="paragraph" w:customStyle="1" w:styleId="228">
    <w:name w:val="正文文本 31"/>
    <w:basedOn w:val="1"/>
    <w:link w:val="229"/>
    <w:qFormat/>
    <w:uiPriority w:val="0"/>
    <w:rPr>
      <w:rFonts w:ascii="仿宋_GB2312" w:hAnsi="Arial" w:eastAsia="仿宋_GB2312"/>
      <w:sz w:val="32"/>
      <w:szCs w:val="32"/>
      <w:lang w:val="en-US" w:eastAsia="en-US"/>
    </w:rPr>
  </w:style>
  <w:style w:type="character" w:customStyle="1" w:styleId="229">
    <w:name w:val="正文文本 3 Char"/>
    <w:link w:val="228"/>
    <w:qFormat/>
    <w:uiPriority w:val="0"/>
    <w:rPr>
      <w:rFonts w:ascii="仿宋_GB2312" w:hAnsi="Arial" w:eastAsia="仿宋_GB2312" w:cs="Times New Roman"/>
      <w:sz w:val="32"/>
      <w:szCs w:val="32"/>
    </w:rPr>
  </w:style>
  <w:style w:type="paragraph" w:customStyle="1" w:styleId="230">
    <w:name w:val="正文文本1"/>
    <w:basedOn w:val="1"/>
    <w:next w:val="231"/>
    <w:link w:val="232"/>
    <w:qFormat/>
    <w:uiPriority w:val="0"/>
    <w:rPr>
      <w:rFonts w:ascii="楷体_GB2312" w:hAnsi="Arial" w:eastAsia="楷体_GB2312"/>
      <w:sz w:val="28"/>
      <w:szCs w:val="28"/>
      <w:lang w:val="en-US" w:eastAsia="en-US"/>
    </w:rPr>
  </w:style>
  <w:style w:type="paragraph" w:customStyle="1" w:styleId="231">
    <w:name w:val="列表项目符号 51"/>
    <w:basedOn w:val="1"/>
    <w:qFormat/>
    <w:uiPriority w:val="0"/>
    <w:pPr>
      <w:numPr>
        <w:ilvl w:val="0"/>
        <w:numId w:val="1"/>
      </w:numPr>
    </w:pPr>
  </w:style>
  <w:style w:type="character" w:customStyle="1" w:styleId="232">
    <w:name w:val="正文文本 Char"/>
    <w:link w:val="230"/>
    <w:qFormat/>
    <w:uiPriority w:val="0"/>
    <w:rPr>
      <w:rFonts w:ascii="楷体_GB2312" w:hAnsi="Arial" w:eastAsia="楷体_GB2312" w:cs="Times New Roman"/>
      <w:sz w:val="28"/>
      <w:szCs w:val="28"/>
    </w:rPr>
  </w:style>
  <w:style w:type="character" w:customStyle="1" w:styleId="233">
    <w:name w:val="正文文本缩进 Char"/>
    <w:link w:val="49"/>
    <w:qFormat/>
    <w:uiPriority w:val="0"/>
    <w:rPr>
      <w:rFonts w:ascii="楷体_GB2312" w:hAnsi="Times New Roman" w:eastAsia="楷体_GB2312" w:cs="Times New Roman"/>
      <w:sz w:val="32"/>
      <w:szCs w:val="32"/>
    </w:rPr>
  </w:style>
  <w:style w:type="paragraph" w:customStyle="1" w:styleId="234">
    <w:name w:val="列表 21"/>
    <w:basedOn w:val="1"/>
    <w:qFormat/>
    <w:uiPriority w:val="0"/>
    <w:pPr>
      <w:ind w:left="100" w:hanging="200"/>
    </w:pPr>
  </w:style>
  <w:style w:type="paragraph" w:customStyle="1" w:styleId="235">
    <w:name w:val="目录 51"/>
    <w:basedOn w:val="1"/>
    <w:next w:val="1"/>
    <w:semiHidden/>
    <w:qFormat/>
    <w:uiPriority w:val="0"/>
    <w:pPr>
      <w:ind w:left="840"/>
      <w:jc w:val="left"/>
    </w:pPr>
  </w:style>
  <w:style w:type="paragraph" w:customStyle="1" w:styleId="236">
    <w:name w:val="目录 31"/>
    <w:basedOn w:val="1"/>
    <w:next w:val="1"/>
    <w:semiHidden/>
    <w:qFormat/>
    <w:uiPriority w:val="0"/>
    <w:pPr>
      <w:ind w:left="420"/>
      <w:jc w:val="left"/>
    </w:pPr>
    <w:rPr>
      <w:i/>
      <w:iCs/>
      <w:szCs w:val="24"/>
    </w:rPr>
  </w:style>
  <w:style w:type="paragraph" w:customStyle="1" w:styleId="237">
    <w:name w:val="纯文本1"/>
    <w:basedOn w:val="1"/>
    <w:link w:val="238"/>
    <w:qFormat/>
    <w:uiPriority w:val="0"/>
    <w:rPr>
      <w:rFonts w:ascii="宋体" w:hAnsi="Courier New"/>
      <w:sz w:val="20"/>
      <w:lang w:val="en-US" w:eastAsia="en-US"/>
    </w:rPr>
  </w:style>
  <w:style w:type="character" w:customStyle="1" w:styleId="238">
    <w:name w:val="纯文本 Char"/>
    <w:link w:val="237"/>
    <w:qFormat/>
    <w:uiPriority w:val="0"/>
    <w:rPr>
      <w:rFonts w:ascii="宋体" w:hAnsi="Courier New" w:eastAsia="宋体" w:cs="Courier New"/>
      <w:szCs w:val="21"/>
    </w:rPr>
  </w:style>
  <w:style w:type="paragraph" w:customStyle="1" w:styleId="239">
    <w:name w:val="目录 81"/>
    <w:basedOn w:val="1"/>
    <w:next w:val="1"/>
    <w:semiHidden/>
    <w:qFormat/>
    <w:uiPriority w:val="0"/>
    <w:pPr>
      <w:ind w:left="1470"/>
      <w:jc w:val="left"/>
    </w:pPr>
  </w:style>
  <w:style w:type="paragraph" w:customStyle="1" w:styleId="240">
    <w:name w:val="日期1"/>
    <w:basedOn w:val="1"/>
    <w:next w:val="1"/>
    <w:link w:val="241"/>
    <w:qFormat/>
    <w:uiPriority w:val="0"/>
    <w:rPr>
      <w:sz w:val="24"/>
      <w:szCs w:val="24"/>
      <w:lang w:val="en-US" w:eastAsia="en-US"/>
    </w:rPr>
  </w:style>
  <w:style w:type="character" w:customStyle="1" w:styleId="241">
    <w:name w:val="日期 Char"/>
    <w:link w:val="240"/>
    <w:qFormat/>
    <w:uiPriority w:val="0"/>
    <w:rPr>
      <w:rFonts w:ascii="Times New Roman" w:hAnsi="Times New Roman" w:eastAsia="宋体" w:cs="Times New Roman"/>
      <w:sz w:val="24"/>
      <w:szCs w:val="24"/>
    </w:rPr>
  </w:style>
  <w:style w:type="paragraph" w:customStyle="1" w:styleId="242">
    <w:name w:val="正文文本缩进 21"/>
    <w:basedOn w:val="1"/>
    <w:link w:val="243"/>
    <w:qFormat/>
    <w:uiPriority w:val="0"/>
    <w:pPr>
      <w:ind w:left="630" w:firstLine="645"/>
    </w:pPr>
    <w:rPr>
      <w:rFonts w:ascii="Arial" w:hAnsi="Arial" w:eastAsia="仿宋_GB2312"/>
      <w:sz w:val="32"/>
      <w:szCs w:val="32"/>
      <w:lang w:val="en-US" w:eastAsia="en-US"/>
    </w:rPr>
  </w:style>
  <w:style w:type="character" w:customStyle="1" w:styleId="243">
    <w:name w:val="正文文本缩进 2 Char"/>
    <w:link w:val="242"/>
    <w:qFormat/>
    <w:uiPriority w:val="0"/>
    <w:rPr>
      <w:rFonts w:ascii="Arial" w:hAnsi="Arial" w:eastAsia="仿宋_GB2312" w:cs="Arial"/>
      <w:sz w:val="32"/>
      <w:szCs w:val="32"/>
    </w:rPr>
  </w:style>
  <w:style w:type="paragraph" w:customStyle="1" w:styleId="244">
    <w:name w:val="批注框文本1"/>
    <w:basedOn w:val="1"/>
    <w:link w:val="245"/>
    <w:semiHidden/>
    <w:qFormat/>
    <w:uiPriority w:val="0"/>
    <w:rPr>
      <w:sz w:val="18"/>
      <w:szCs w:val="18"/>
      <w:lang w:val="en-US" w:eastAsia="en-US"/>
    </w:rPr>
  </w:style>
  <w:style w:type="character" w:customStyle="1" w:styleId="245">
    <w:name w:val="批注框文本 Char"/>
    <w:link w:val="244"/>
    <w:semiHidden/>
    <w:qFormat/>
    <w:uiPriority w:val="0"/>
    <w:rPr>
      <w:rFonts w:ascii="Times New Roman" w:hAnsi="Times New Roman" w:eastAsia="宋体" w:cs="Times New Roman"/>
      <w:sz w:val="18"/>
      <w:szCs w:val="18"/>
    </w:rPr>
  </w:style>
  <w:style w:type="paragraph" w:customStyle="1" w:styleId="246">
    <w:name w:val="页脚1"/>
    <w:basedOn w:val="1"/>
    <w:link w:val="247"/>
    <w:qFormat/>
    <w:uiPriority w:val="0"/>
    <w:pPr>
      <w:tabs>
        <w:tab w:val="center" w:pos="4153"/>
        <w:tab w:val="right" w:pos="8306"/>
      </w:tabs>
      <w:jc w:val="left"/>
    </w:pPr>
    <w:rPr>
      <w:sz w:val="18"/>
      <w:szCs w:val="18"/>
      <w:lang w:val="en-US" w:eastAsia="en-US"/>
    </w:rPr>
  </w:style>
  <w:style w:type="character" w:customStyle="1" w:styleId="247">
    <w:name w:val="页脚 Char"/>
    <w:link w:val="246"/>
    <w:qFormat/>
    <w:uiPriority w:val="0"/>
    <w:rPr>
      <w:rFonts w:ascii="Times New Roman" w:hAnsi="Times New Roman" w:eastAsia="宋体" w:cs="Times New Roman"/>
      <w:sz w:val="18"/>
      <w:szCs w:val="18"/>
    </w:rPr>
  </w:style>
  <w:style w:type="paragraph" w:customStyle="1" w:styleId="248">
    <w:name w:val="页眉1"/>
    <w:basedOn w:val="1"/>
    <w:link w:val="249"/>
    <w:qFormat/>
    <w:uiPriority w:val="99"/>
    <w:pPr>
      <w:pBdr>
        <w:bottom w:val="single" w:color="000000" w:sz="6" w:space="1"/>
      </w:pBdr>
      <w:tabs>
        <w:tab w:val="center" w:pos="4153"/>
        <w:tab w:val="right" w:pos="8306"/>
      </w:tabs>
      <w:jc w:val="center"/>
    </w:pPr>
    <w:rPr>
      <w:sz w:val="18"/>
      <w:szCs w:val="18"/>
      <w:lang w:val="en-US" w:eastAsia="en-US"/>
    </w:rPr>
  </w:style>
  <w:style w:type="character" w:customStyle="1" w:styleId="249">
    <w:name w:val="页眉 Char"/>
    <w:link w:val="248"/>
    <w:qFormat/>
    <w:uiPriority w:val="99"/>
    <w:rPr>
      <w:rFonts w:ascii="Times New Roman" w:hAnsi="Times New Roman" w:eastAsia="宋体" w:cs="Times New Roman"/>
      <w:sz w:val="18"/>
      <w:szCs w:val="18"/>
    </w:rPr>
  </w:style>
  <w:style w:type="paragraph" w:customStyle="1" w:styleId="250">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51">
    <w:name w:val="目录 41"/>
    <w:basedOn w:val="1"/>
    <w:next w:val="1"/>
    <w:semiHidden/>
    <w:qFormat/>
    <w:uiPriority w:val="0"/>
    <w:pPr>
      <w:ind w:left="630"/>
      <w:jc w:val="left"/>
    </w:pPr>
  </w:style>
  <w:style w:type="paragraph" w:customStyle="1" w:styleId="252">
    <w:name w:val="列表1"/>
    <w:basedOn w:val="1"/>
    <w:qFormat/>
    <w:uiPriority w:val="0"/>
    <w:pPr>
      <w:ind w:left="200" w:hanging="200"/>
    </w:pPr>
  </w:style>
  <w:style w:type="paragraph" w:customStyle="1" w:styleId="253">
    <w:name w:val="目录 61"/>
    <w:basedOn w:val="1"/>
    <w:next w:val="1"/>
    <w:semiHidden/>
    <w:qFormat/>
    <w:uiPriority w:val="0"/>
    <w:pPr>
      <w:ind w:left="1050"/>
      <w:jc w:val="left"/>
    </w:pPr>
  </w:style>
  <w:style w:type="paragraph" w:customStyle="1" w:styleId="254">
    <w:name w:val="正文文本缩进 31"/>
    <w:basedOn w:val="1"/>
    <w:link w:val="255"/>
    <w:qFormat/>
    <w:uiPriority w:val="0"/>
    <w:pPr>
      <w:ind w:left="645" w:firstLine="645"/>
    </w:pPr>
    <w:rPr>
      <w:rFonts w:ascii="Arial" w:hAnsi="Arial" w:eastAsia="仿宋_GB2312"/>
      <w:color w:val="FFFF00"/>
      <w:sz w:val="32"/>
      <w:szCs w:val="32"/>
      <w:lang w:val="en-US" w:eastAsia="en-US"/>
    </w:rPr>
  </w:style>
  <w:style w:type="character" w:customStyle="1" w:styleId="255">
    <w:name w:val="正文文本缩进 3 Char"/>
    <w:link w:val="254"/>
    <w:qFormat/>
    <w:uiPriority w:val="0"/>
    <w:rPr>
      <w:rFonts w:ascii="Arial" w:hAnsi="Arial" w:eastAsia="仿宋_GB2312" w:cs="Arial"/>
      <w:color w:val="FFFF00"/>
      <w:sz w:val="32"/>
      <w:szCs w:val="32"/>
    </w:rPr>
  </w:style>
  <w:style w:type="paragraph" w:customStyle="1" w:styleId="256">
    <w:name w:val="图表目录1"/>
    <w:basedOn w:val="1"/>
    <w:next w:val="1"/>
    <w:semiHidden/>
    <w:qFormat/>
    <w:uiPriority w:val="0"/>
    <w:pPr>
      <w:ind w:left="840" w:hanging="420"/>
    </w:pPr>
  </w:style>
  <w:style w:type="paragraph" w:customStyle="1" w:styleId="257">
    <w:name w:val="目录 21"/>
    <w:basedOn w:val="1"/>
    <w:next w:val="1"/>
    <w:semiHidden/>
    <w:qFormat/>
    <w:uiPriority w:val="0"/>
    <w:pPr>
      <w:ind w:left="210"/>
      <w:jc w:val="left"/>
    </w:pPr>
    <w:rPr>
      <w:smallCaps/>
      <w:szCs w:val="24"/>
    </w:rPr>
  </w:style>
  <w:style w:type="paragraph" w:customStyle="1" w:styleId="258">
    <w:name w:val="目录 91"/>
    <w:basedOn w:val="1"/>
    <w:next w:val="1"/>
    <w:semiHidden/>
    <w:qFormat/>
    <w:uiPriority w:val="0"/>
    <w:pPr>
      <w:ind w:left="1680"/>
      <w:jc w:val="left"/>
    </w:pPr>
  </w:style>
  <w:style w:type="paragraph" w:customStyle="1" w:styleId="259">
    <w:name w:val="正文文本 21"/>
    <w:basedOn w:val="1"/>
    <w:link w:val="260"/>
    <w:qFormat/>
    <w:uiPriority w:val="0"/>
    <w:pPr>
      <w:widowControl/>
      <w:jc w:val="center"/>
    </w:pPr>
    <w:rPr>
      <w:rFonts w:ascii="楷体_GB2312" w:eastAsia="楷体_GB2312"/>
      <w:sz w:val="28"/>
      <w:szCs w:val="28"/>
      <w:lang w:val="en-US" w:eastAsia="en-US"/>
    </w:rPr>
  </w:style>
  <w:style w:type="character" w:customStyle="1" w:styleId="260">
    <w:name w:val="正文文本 2 Char"/>
    <w:link w:val="259"/>
    <w:qFormat/>
    <w:uiPriority w:val="0"/>
    <w:rPr>
      <w:rFonts w:ascii="楷体_GB2312" w:hAnsi="Times New Roman" w:eastAsia="楷体_GB2312" w:cs="Times New Roman"/>
      <w:sz w:val="28"/>
      <w:szCs w:val="28"/>
    </w:rPr>
  </w:style>
  <w:style w:type="paragraph" w:customStyle="1" w:styleId="261">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62">
    <w:name w:val="索引 11"/>
    <w:basedOn w:val="1"/>
    <w:next w:val="1"/>
    <w:semiHidden/>
    <w:qFormat/>
    <w:uiPriority w:val="0"/>
    <w:pPr>
      <w:spacing w:line="240" w:lineRule="atLeast"/>
    </w:pPr>
    <w:rPr>
      <w:b/>
      <w:bCs/>
    </w:rPr>
  </w:style>
  <w:style w:type="paragraph" w:customStyle="1" w:styleId="263">
    <w:name w:val="批注主题1"/>
    <w:basedOn w:val="226"/>
    <w:next w:val="226"/>
    <w:link w:val="264"/>
    <w:semiHidden/>
    <w:qFormat/>
    <w:uiPriority w:val="0"/>
    <w:rPr>
      <w:b/>
      <w:bCs/>
    </w:rPr>
  </w:style>
  <w:style w:type="character" w:customStyle="1" w:styleId="264">
    <w:name w:val="批注主题 Char"/>
    <w:link w:val="263"/>
    <w:semiHidden/>
    <w:qFormat/>
    <w:uiPriority w:val="0"/>
    <w:rPr>
      <w:rFonts w:ascii="Times New Roman" w:hAnsi="Times New Roman" w:eastAsia="宋体" w:cs="Times New Roman"/>
      <w:b/>
      <w:bCs/>
      <w:szCs w:val="21"/>
    </w:rPr>
  </w:style>
  <w:style w:type="paragraph" w:customStyle="1" w:styleId="265">
    <w:name w:val="正文首行缩进1"/>
    <w:basedOn w:val="1"/>
    <w:link w:val="266"/>
    <w:qFormat/>
    <w:uiPriority w:val="0"/>
    <w:pPr>
      <w:spacing w:line="360" w:lineRule="auto"/>
      <w:ind w:firstLine="200"/>
    </w:pPr>
    <w:rPr>
      <w:rFonts w:ascii="仿宋_GB2312" w:eastAsia="仿宋_GB2312"/>
      <w:sz w:val="30"/>
      <w:szCs w:val="30"/>
      <w:lang w:val="en-US" w:eastAsia="en-US"/>
    </w:rPr>
  </w:style>
  <w:style w:type="character" w:customStyle="1" w:styleId="266">
    <w:name w:val="正文首行缩进 Char"/>
    <w:link w:val="265"/>
    <w:qFormat/>
    <w:uiPriority w:val="0"/>
    <w:rPr>
      <w:rFonts w:ascii="仿宋_GB2312" w:hAnsi="Times New Roman" w:eastAsia="仿宋_GB2312" w:cs="Times New Roman"/>
      <w:sz w:val="30"/>
      <w:szCs w:val="30"/>
    </w:rPr>
  </w:style>
  <w:style w:type="paragraph" w:customStyle="1" w:styleId="267">
    <w:name w:val="正文首行缩进 21"/>
    <w:basedOn w:val="49"/>
    <w:link w:val="268"/>
    <w:qFormat/>
    <w:uiPriority w:val="0"/>
    <w:pPr>
      <w:spacing w:line="360" w:lineRule="auto"/>
      <w:ind w:firstLine="420"/>
    </w:pPr>
    <w:rPr>
      <w:rFonts w:ascii="宋体" w:hAnsi="宋体" w:eastAsia="宋体"/>
      <w:szCs w:val="20"/>
    </w:rPr>
  </w:style>
  <w:style w:type="character" w:customStyle="1" w:styleId="268">
    <w:name w:val="正文首行缩进 2 Char"/>
    <w:link w:val="267"/>
    <w:qFormat/>
    <w:uiPriority w:val="0"/>
    <w:rPr>
      <w:rFonts w:ascii="宋体" w:hAnsi="宋体" w:eastAsia="宋体" w:cs="Times New Roman"/>
      <w:sz w:val="32"/>
      <w:szCs w:val="20"/>
    </w:rPr>
  </w:style>
  <w:style w:type="table" w:customStyle="1" w:styleId="269">
    <w:name w:val="网格型1"/>
    <w:basedOn w:val="211"/>
    <w:qFormat/>
    <w:uiPriority w:val="0"/>
    <w:pPr>
      <w:widowControl w:val="0"/>
      <w:jc w:val="both"/>
    </w:pPr>
    <w:rPr>
      <w:rFonts w:ascii="Times New Roman" w:hAnsi="Times New Roman" w:eastAsia="宋体" w:cs="Times New Roman"/>
      <w:sz w:val="20"/>
      <w:szCs w:val="20"/>
    </w:rPr>
  </w:style>
  <w:style w:type="character" w:customStyle="1" w:styleId="270">
    <w:name w:val="要点1"/>
    <w:link w:val="1"/>
    <w:qFormat/>
    <w:uiPriority w:val="0"/>
    <w:rPr>
      <w:b/>
      <w:bCs/>
    </w:rPr>
  </w:style>
  <w:style w:type="character" w:customStyle="1" w:styleId="271">
    <w:name w:val="页码1"/>
    <w:link w:val="1"/>
    <w:qFormat/>
    <w:uiPriority w:val="0"/>
  </w:style>
  <w:style w:type="character" w:customStyle="1" w:styleId="272">
    <w:name w:val="已访问的超链接1"/>
    <w:link w:val="1"/>
    <w:qFormat/>
    <w:uiPriority w:val="0"/>
    <w:rPr>
      <w:color w:val="800080"/>
      <w:u w:val="single"/>
    </w:rPr>
  </w:style>
  <w:style w:type="character" w:customStyle="1" w:styleId="273">
    <w:name w:val="HTML 打字机1"/>
    <w:link w:val="1"/>
    <w:qFormat/>
    <w:uiPriority w:val="99"/>
    <w:rPr>
      <w:rFonts w:ascii="宋体" w:hAnsi="宋体" w:eastAsia="宋体" w:cs="宋体"/>
      <w:sz w:val="24"/>
      <w:szCs w:val="24"/>
    </w:rPr>
  </w:style>
  <w:style w:type="character" w:customStyle="1" w:styleId="274">
    <w:name w:val="超链接1"/>
    <w:link w:val="1"/>
    <w:qFormat/>
    <w:uiPriority w:val="0"/>
    <w:rPr>
      <w:color w:val="0000FF"/>
      <w:u w:val="single"/>
    </w:rPr>
  </w:style>
  <w:style w:type="character" w:customStyle="1" w:styleId="275">
    <w:name w:val="批注引用1"/>
    <w:link w:val="1"/>
    <w:semiHidden/>
    <w:qFormat/>
    <w:uiPriority w:val="0"/>
    <w:rPr>
      <w:sz w:val="21"/>
      <w:szCs w:val="21"/>
    </w:rPr>
  </w:style>
  <w:style w:type="character" w:customStyle="1" w:styleId="276">
    <w:name w:val="font5 Char"/>
    <w:link w:val="1"/>
    <w:qFormat/>
    <w:uiPriority w:val="0"/>
    <w:rPr>
      <w:rFonts w:ascii="宋体" w:hAnsi="宋体" w:eastAsia="宋体"/>
      <w:sz w:val="28"/>
      <w:szCs w:val="28"/>
      <w:lang w:val="en-US" w:eastAsia="zh-CN" w:bidi="ar-SA"/>
    </w:rPr>
  </w:style>
  <w:style w:type="character" w:customStyle="1" w:styleId="277">
    <w:name w:val="二级目录 Char"/>
    <w:link w:val="278"/>
    <w:qFormat/>
    <w:uiPriority w:val="0"/>
    <w:rPr>
      <w:b/>
      <w:sz w:val="30"/>
      <w:szCs w:val="28"/>
      <w:lang w:val="en-US" w:eastAsia="zh-CN" w:bidi="ar-SA"/>
    </w:rPr>
  </w:style>
  <w:style w:type="paragraph" w:customStyle="1" w:styleId="278">
    <w:name w:val="二级目录"/>
    <w:next w:val="1"/>
    <w:link w:val="277"/>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79">
    <w:name w:val="列出段落 Char"/>
    <w:link w:val="51"/>
    <w:qFormat/>
    <w:uiPriority w:val="0"/>
    <w:rPr>
      <w:rFonts w:ascii="Calibri" w:hAnsi="Calibri"/>
      <w:sz w:val="24"/>
      <w:szCs w:val="24"/>
      <w:lang w:eastAsia="en-US" w:bidi="en-US"/>
    </w:rPr>
  </w:style>
  <w:style w:type="paragraph" w:customStyle="1" w:styleId="280">
    <w:name w:val="Body Text(ch)"/>
    <w:basedOn w:val="1"/>
    <w:next w:val="230"/>
    <w:qFormat/>
    <w:uiPriority w:val="0"/>
    <w:pPr>
      <w:spacing w:after="120"/>
    </w:pPr>
    <w:rPr>
      <w:rFonts w:ascii="宋体" w:hAnsi="Arial"/>
      <w:bCs/>
      <w:iCs/>
      <w:szCs w:val="24"/>
    </w:rPr>
  </w:style>
  <w:style w:type="paragraph" w:customStyle="1" w:styleId="28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3">
    <w:name w:val="Char"/>
    <w:basedOn w:val="1"/>
    <w:qFormat/>
    <w:uiPriority w:val="0"/>
    <w:pPr>
      <w:tabs>
        <w:tab w:val="left" w:pos="360"/>
      </w:tabs>
      <w:ind w:firstLine="200"/>
    </w:pPr>
    <w:rPr>
      <w:sz w:val="28"/>
      <w:szCs w:val="30"/>
    </w:rPr>
  </w:style>
  <w:style w:type="paragraph" w:customStyle="1" w:styleId="284">
    <w:name w:val=" Char"/>
    <w:basedOn w:val="224"/>
    <w:qFormat/>
    <w:uiPriority w:val="0"/>
    <w:rPr>
      <w:rFonts w:ascii="Tahoma" w:hAnsi="Tahoma"/>
      <w:sz w:val="24"/>
      <w:szCs w:val="24"/>
    </w:rPr>
  </w:style>
  <w:style w:type="paragraph" w:customStyle="1" w:styleId="28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6">
    <w:name w:val="table_lines"/>
    <w:basedOn w:val="1"/>
    <w:qFormat/>
    <w:uiPriority w:val="0"/>
    <w:pPr>
      <w:widowControl/>
      <w:jc w:val="left"/>
    </w:pPr>
    <w:rPr>
      <w:sz w:val="20"/>
      <w:szCs w:val="20"/>
      <w:lang w:val="de-DE" w:eastAsia="de-DE"/>
    </w:rPr>
  </w:style>
  <w:style w:type="paragraph" w:customStyle="1" w:styleId="287">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9">
    <w:name w:val=" Char Char Char Char"/>
    <w:basedOn w:val="224"/>
    <w:qFormat/>
    <w:uiPriority w:val="0"/>
    <w:pPr>
      <w:spacing w:line="360" w:lineRule="auto"/>
    </w:pPr>
    <w:rPr>
      <w:rFonts w:ascii="Tahoma" w:hAnsi="Tahoma"/>
      <w:sz w:val="24"/>
      <w:szCs w:val="24"/>
    </w:rPr>
  </w:style>
  <w:style w:type="paragraph" w:customStyle="1" w:styleId="290">
    <w:name w:val="列出段落"/>
    <w:basedOn w:val="1"/>
    <w:qFormat/>
    <w:uiPriority w:val="99"/>
    <w:pPr>
      <w:widowControl/>
      <w:ind w:left="720"/>
      <w:contextualSpacing/>
      <w:jc w:val="left"/>
    </w:pPr>
    <w:rPr>
      <w:rFonts w:ascii="Calibri" w:hAnsi="Calibri"/>
      <w:sz w:val="24"/>
      <w:szCs w:val="24"/>
      <w:lang w:eastAsia="en-US" w:bidi="en-US"/>
    </w:rPr>
  </w:style>
  <w:style w:type="paragraph" w:customStyle="1" w:styleId="291">
    <w:name w:val="4"/>
    <w:basedOn w:val="1"/>
    <w:next w:val="254"/>
    <w:qFormat/>
    <w:uiPriority w:val="0"/>
    <w:pPr>
      <w:spacing w:line="360" w:lineRule="auto"/>
      <w:ind w:firstLine="420"/>
    </w:pPr>
    <w:rPr>
      <w:color w:val="FF0000"/>
      <w:sz w:val="24"/>
      <w:szCs w:val="24"/>
    </w:rPr>
  </w:style>
  <w:style w:type="paragraph" w:customStyle="1" w:styleId="29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3">
    <w:name w:val=" Char Char Char Char Char Char Char Char Char Char"/>
    <w:basedOn w:val="1"/>
    <w:qFormat/>
    <w:uiPriority w:val="0"/>
    <w:pPr>
      <w:spacing w:line="360" w:lineRule="auto"/>
    </w:pPr>
    <w:rPr>
      <w:sz w:val="24"/>
      <w:szCs w:val="20"/>
    </w:rPr>
  </w:style>
  <w:style w:type="paragraph" w:customStyle="1" w:styleId="294">
    <w:name w:val="样式1"/>
    <w:basedOn w:val="1"/>
    <w:qFormat/>
    <w:uiPriority w:val="0"/>
    <w:pPr>
      <w:numPr>
        <w:ilvl w:val="0"/>
        <w:numId w:val="3"/>
      </w:numPr>
    </w:pPr>
    <w:rPr>
      <w:rFonts w:ascii="宋体" w:hAnsi="宋体"/>
    </w:rPr>
  </w:style>
  <w:style w:type="paragraph" w:customStyle="1" w:styleId="29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3">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5">
    <w:name w:val="Char Char Char Char"/>
    <w:basedOn w:val="224"/>
    <w:qFormat/>
    <w:uiPriority w:val="0"/>
    <w:pPr>
      <w:spacing w:line="360" w:lineRule="auto"/>
    </w:pPr>
    <w:rPr>
      <w:rFonts w:ascii="Tahoma" w:hAnsi="Tahoma"/>
      <w:sz w:val="24"/>
      <w:szCs w:val="24"/>
    </w:rPr>
  </w:style>
  <w:style w:type="paragraph" w:customStyle="1" w:styleId="306">
    <w:name w:val="table_1stline"/>
    <w:basedOn w:val="1"/>
    <w:qFormat/>
    <w:uiPriority w:val="0"/>
    <w:pPr>
      <w:widowControl/>
      <w:spacing w:before="120"/>
      <w:jc w:val="left"/>
    </w:pPr>
    <w:rPr>
      <w:bCs/>
      <w:sz w:val="20"/>
      <w:szCs w:val="20"/>
      <w:lang w:val="de-DE" w:eastAsia="de-DE"/>
    </w:rPr>
  </w:style>
  <w:style w:type="paragraph" w:customStyle="1" w:styleId="30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9">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10">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11">
    <w:name w:val="普通文字"/>
    <w:basedOn w:val="1"/>
    <w:next w:val="1"/>
    <w:qFormat/>
    <w:uiPriority w:val="99"/>
    <w:rPr>
      <w:rFonts w:ascii="宋体" w:hAnsi="Times New Roman" w:eastAsia="宋体" w:cs="Times New Roman"/>
      <w:sz w:val="24"/>
      <w:szCs w:val="20"/>
      <w:u w:val="none"/>
    </w:rPr>
  </w:style>
  <w:style w:type="paragraph" w:customStyle="1" w:styleId="312">
    <w:name w:val="目录 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313">
    <w:name w:val="首行缩进"/>
    <w:qFormat/>
    <w:uiPriority w:val="0"/>
    <w:pPr>
      <w:widowControl w:val="0"/>
      <w:ind w:firstLine="480"/>
      <w:jc w:val="both"/>
    </w:pPr>
    <w:rPr>
      <w:rFonts w:hint="default" w:ascii="Calibri" w:hAnsi="Calibri" w:eastAsia="宋体" w:cs="Times New Roman"/>
      <w:sz w:val="21"/>
      <w:lang w:val="zh-CN" w:eastAsia="zh-CN" w:bidi="ar-SA"/>
    </w:rPr>
  </w:style>
  <w:style w:type="paragraph" w:customStyle="1" w:styleId="314">
    <w:name w:val="引文目录1"/>
    <w:basedOn w:val="1"/>
    <w:next w:val="1"/>
    <w:qFormat/>
    <w:uiPriority w:val="0"/>
    <w:pPr>
      <w:ind w:left="420"/>
    </w:pPr>
  </w:style>
  <w:style w:type="paragraph" w:customStyle="1" w:styleId="315">
    <w:name w:val="List Paragraph1"/>
    <w:qFormat/>
    <w:uiPriority w:val="0"/>
    <w:pPr>
      <w:widowControl w:val="0"/>
      <w:ind w:firstLine="420"/>
      <w:jc w:val="both"/>
    </w:pPr>
    <w:rPr>
      <w:rFonts w:hint="default" w:ascii="Times New Roman" w:hAnsi="Times New Roman" w:eastAsia="宋体" w:cs="Times New Roman"/>
      <w:sz w:val="21"/>
      <w:szCs w:val="21"/>
      <w:lang w:val="en-US" w:eastAsia="zh-CN" w:bidi="ar-SA"/>
    </w:rPr>
  </w:style>
  <w:style w:type="character" w:customStyle="1" w:styleId="316">
    <w:name w:val="NormalCharacter1"/>
    <w:link w:val="317"/>
    <w:qFormat/>
    <w:uiPriority w:val="99"/>
  </w:style>
  <w:style w:type="paragraph" w:customStyle="1" w:styleId="317">
    <w:name w:val="UserStyle_4"/>
    <w:basedOn w:val="1"/>
    <w:link w:val="316"/>
    <w:qFormat/>
    <w:uiPriority w:val="99"/>
  </w:style>
  <w:style w:type="character" w:customStyle="1" w:styleId="318">
    <w:name w:val="font41"/>
    <w:basedOn w:val="42"/>
    <w:qFormat/>
    <w:uiPriority w:val="0"/>
    <w:rPr>
      <w:rFonts w:hint="default" w:ascii="仿宋_GB2312" w:eastAsia="仿宋_GB2312" w:cs="仿宋_GB2312"/>
      <w:color w:val="000000"/>
      <w:sz w:val="21"/>
      <w:szCs w:val="21"/>
      <w:u w:val="single"/>
    </w:rPr>
  </w:style>
  <w:style w:type="character" w:customStyle="1" w:styleId="319">
    <w:name w:val="font21"/>
    <w:basedOn w:val="42"/>
    <w:qFormat/>
    <w:uiPriority w:val="0"/>
    <w:rPr>
      <w:rFonts w:hint="default" w:ascii="仿宋_GB2312" w:eastAsia="仿宋_GB2312" w:cs="仿宋_GB2312"/>
      <w:color w:val="000000"/>
      <w:sz w:val="21"/>
      <w:szCs w:val="21"/>
      <w:u w:val="none"/>
    </w:rPr>
  </w:style>
  <w:style w:type="character" w:customStyle="1" w:styleId="320">
    <w:name w:val="font11"/>
    <w:basedOn w:val="42"/>
    <w:qFormat/>
    <w:uiPriority w:val="0"/>
    <w:rPr>
      <w:rFonts w:hint="eastAsia" w:ascii="宋体" w:hAnsi="宋体" w:eastAsia="宋体" w:cs="宋体"/>
      <w:color w:val="000000"/>
      <w:sz w:val="28"/>
      <w:szCs w:val="28"/>
      <w:u w:val="none"/>
    </w:rPr>
  </w:style>
  <w:style w:type="character" w:customStyle="1" w:styleId="321">
    <w:name w:val="font71"/>
    <w:basedOn w:val="42"/>
    <w:qFormat/>
    <w:uiPriority w:val="0"/>
    <w:rPr>
      <w:rFonts w:hint="eastAsia" w:ascii="宋体" w:hAnsi="宋体" w:eastAsia="宋体" w:cs="宋体"/>
      <w:b/>
      <w:bCs/>
      <w:color w:val="000000"/>
      <w:sz w:val="24"/>
      <w:szCs w:val="24"/>
      <w:u w:val="single"/>
    </w:rPr>
  </w:style>
  <w:style w:type="character" w:customStyle="1" w:styleId="322">
    <w:name w:val="font81"/>
    <w:basedOn w:val="42"/>
    <w:qFormat/>
    <w:uiPriority w:val="0"/>
    <w:rPr>
      <w:rFonts w:hint="eastAsia" w:ascii="宋体" w:hAnsi="宋体" w:eastAsia="宋体" w:cs="宋体"/>
      <w:color w:val="000000"/>
      <w:sz w:val="24"/>
      <w:szCs w:val="24"/>
      <w:u w:val="single"/>
    </w:rPr>
  </w:style>
  <w:style w:type="paragraph" w:customStyle="1" w:styleId="323">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324">
    <w:name w:val="BodyText1I2"/>
    <w:basedOn w:val="325"/>
    <w:next w:val="327"/>
    <w:qFormat/>
    <w:uiPriority w:val="0"/>
    <w:pPr>
      <w:spacing w:after="120"/>
      <w:ind w:left="420" w:firstLine="420"/>
    </w:pPr>
  </w:style>
  <w:style w:type="paragraph" w:customStyle="1" w:styleId="325">
    <w:name w:val="BodyTextIndent"/>
    <w:basedOn w:val="1"/>
    <w:next w:val="326"/>
    <w:qFormat/>
    <w:uiPriority w:val="0"/>
    <w:pPr>
      <w:ind w:firstLine="900"/>
    </w:pPr>
    <w:rPr>
      <w:sz w:val="28"/>
    </w:rPr>
  </w:style>
  <w:style w:type="paragraph" w:customStyle="1" w:styleId="326">
    <w:name w:val="NormalIndent"/>
    <w:basedOn w:val="1"/>
    <w:next w:val="325"/>
    <w:qFormat/>
    <w:uiPriority w:val="0"/>
    <w:pPr>
      <w:ind w:firstLine="420"/>
    </w:pPr>
  </w:style>
  <w:style w:type="paragraph" w:customStyle="1" w:styleId="327">
    <w:name w:val="UserStyle_14"/>
    <w:basedOn w:val="1"/>
    <w:next w:val="1"/>
    <w:qFormat/>
    <w:uiPriority w:val="0"/>
    <w:pPr>
      <w:spacing w:before="280" w:after="280" w:line="100" w:lineRule="exact"/>
      <w:jc w:val="center"/>
    </w:pPr>
    <w:rPr>
      <w:b/>
      <w:sz w:val="20"/>
    </w:rPr>
  </w:style>
  <w:style w:type="paragraph" w:customStyle="1" w:styleId="328">
    <w:name w:val="Normal_0_1"/>
    <w:qFormat/>
    <w:uiPriority w:val="0"/>
    <w:rPr>
      <w:rFonts w:ascii="Calibri" w:hAnsi="Calibri" w:eastAsia="Times New Roman" w:cs="Times New Roman"/>
      <w:sz w:val="24"/>
      <w:szCs w:val="24"/>
      <w:lang w:val="en-US" w:eastAsia="zh-CN" w:bidi="ar-SA"/>
    </w:rPr>
  </w:style>
  <w:style w:type="paragraph" w:customStyle="1" w:styleId="329">
    <w:name w:val="样式 小四 段前: 5 磅 段后: 5 磅 首行缩进:  2 字符"/>
    <w:basedOn w:val="1"/>
    <w:qFormat/>
    <w:uiPriority w:val="0"/>
    <w:pPr>
      <w:tabs>
        <w:tab w:val="left" w:pos="0"/>
        <w:tab w:val="left" w:pos="1560"/>
      </w:tabs>
      <w:spacing w:before="93" w:beforeLines="30" w:after="93" w:afterLines="30"/>
      <w:jc w:val="center"/>
    </w:pPr>
    <w:rPr>
      <w:rFonts w:ascii="宋体" w:hAnsi="宋体"/>
      <w:color w:val="000000"/>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73ca1878-621f-43cd-82af-7726acf5bbbe</errorID>
      <errorWord>“.</errorWord>
      <group>L1_Punc</group>
      <groupName>标点问题</groupName>
      <ability>L2_Punc_CN</ability>
      <abilityName>标点符号问题</abilityName>
      <candidateList>
        <item>“</item>
      </candidateList>
      <explain/>
      <paraID>68243043</paraID>
      <start>145</start>
      <end>147</end>
      <status>ignored</status>
      <modifiedWord/>
      <trackRevisions>false</trackRevisions>
    </reviewItem>
    <reviewItem>
      <errorID>abb93929-6ff9-4026-9a5f-153acf64b018</errorID>
      <errorWord>：/</errorWord>
      <group>L1_Punc</group>
      <groupName>标点问题</groupName>
      <ability>L2_Punc_CN</ability>
      <abilityName>标点符号问题</abilityName>
      <candidateList>
        <item>：</item>
      </candidateList>
      <explain/>
      <paraID>7F9AC0BA</paraID>
      <start>5</start>
      <end>7</end>
      <status>ignored</status>
      <modifiedWord/>
      <trackRevisions>false</trackRevisions>
    </reviewItem>
    <reviewItem>
      <errorID>7a955e81-4a60-4a80-8632-0fb132764263</errorID>
      <errorWord>做</errorWord>
      <group>L1_Word</group>
      <groupName>字词问题</groupName>
      <ability>L2_Typo</ability>
      <abilityName>字词错误</abilityName>
      <candidateList>
        <item>作</item>
      </candidateList>
      <explain>存在发音相同字词的误用。</explain>
      <paraID> B4B2308</paraID>
      <start>70</start>
      <end>71</end>
      <status>modified</status>
      <modifiedWord>作</modifiedWord>
      <trackRevisions>false</trackRevisions>
    </reviewItem>
    <reviewItem>
      <errorID>507bd79e-55a8-4fed-b9a0-c2a714161402</errorID>
      <errorWord>[2026]2号</errorWord>
      <group>L1_Knowledge</group>
      <groupName>知识性问题</groupName>
      <ability>L2_Knowledge</ability>
      <abilityName>其他知识</abilityName>
      <candidateList>
        <item>〔2026〕2号</item>
      </candidateList>
      <explain>发文字号格式错误。</explain>
      <paraID>6662A896</paraID>
      <start>16</start>
      <end>24</end>
      <status>modified</status>
      <modifiedWord>〔2026〕2号</modifiedWord>
      <trackRevisions>false</trackRevisions>
    </reviewItem>
    <reviewItem>
      <errorID>4c70ef25-3b78-4a91-9a67-1165b13f9942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704E77FD</paraID>
      <start>49</start>
      <end>50</end>
      <status>ignored</status>
      <modifiedWord/>
      <trackRevisions>false</trackRevisions>
    </reviewItem>
    <reviewItem>
      <errorID>c4cd0890-c633-4485-a888-47c216723d68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733D2E5D</paraID>
      <start>49</start>
      <end>50</end>
      <status>ignored</status>
      <modifiedWord/>
      <trackRevisions>false</trackRevisions>
    </reviewItem>
    <reviewItem>
      <errorID>94a90b9f-1703-412e-bcd7-39d506e68606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7ED4A5A8</paraID>
      <start>34</start>
      <end>35</end>
      <status>ignored</status>
      <modifiedWord/>
      <trackRevisions>false</trackRevisions>
    </reviewItem>
    <reviewItem>
      <errorID>0d84535d-c0d7-4de2-a515-bef72db6b8ef</errorID>
      <errorWord>，</errorWord>
      <group>L1_Word</group>
      <groupName>字词问题</groupName>
      <ability>L2_Typo</ability>
      <abilityName>字词错误</abilityName>
      <candidateList>
        <item>，并</item>
      </candidateList>
      <explain/>
      <paraID> 2E6D9EF</paraID>
      <start>72</start>
      <end>74</end>
      <status>modified</status>
      <modifiedWord>，并</modifiedWord>
      <trackRevisions>false</trackRevisions>
    </reviewItem>
    <reviewItem>
      <errorID>b8db81ec-f7be-4b17-9a43-371e90411dc6</errorID>
      <errorWord>属</errorWord>
      <group>L1_Word</group>
      <groupName>字词问题</groupName>
      <ability>L2_Typo</ability>
      <abilityName>字词错误</abilityName>
      <candidateList>
        <item>属于</item>
      </candidateList>
      <explain/>
      <paraID>6FE7CE41</paraID>
      <start>22</start>
      <end>24</end>
      <status>modified</status>
      <modifiedWord>属于</modifiedWord>
      <trackRevisions>false</trackRevisions>
    </reviewItem>
    <reviewItem>
      <errorID>d7a89b61-6d97-4b55-8063-e09e220e98c2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252BA3E8</paraID>
      <start>19</start>
      <end>22</end>
      <status>ignored</status>
      <modifiedWord/>
      <trackRevisions>false</trackRevisions>
    </reviewItem>
    <reviewItem>
      <errorID>62d62912-a764-436d-8fb7-d4a1bb230935</errorID>
      <errorWord>,</errorWord>
      <group>L1_Format</group>
      <groupName>格式问题</groupName>
      <ability>L2_HalfPunc_CN</ability>
      <abilityName>全半角问题</abilityName>
      <candidateList>
        <item>，</item>
      </candidateList>
      <explain>文本全半角错误。</explain>
      <paraID>5C4E2CFE</paraID>
      <start>90</start>
      <end>91</end>
      <status>modified</status>
      <modifiedWord>，</modifiedWord>
      <trackRevisions>false</trackRevisions>
    </reviewItem>
    <reviewItem>
      <errorID>2182d211-9f35-419f-9f7b-8260978ef0c7</errorID>
      <errorWord>,</errorWord>
      <group>L1_Format</group>
      <groupName>格式问题</groupName>
      <ability>L2_HalfPunc_CN</ability>
      <abilityName>全半角问题</abilityName>
      <candidateList>
        <item>，</item>
      </candidateList>
      <explain>文本全半角错误。</explain>
      <paraID>24874332</paraID>
      <start>57</start>
      <end>58</end>
      <status>modified</status>
      <modifiedWord>，</modifiedWord>
      <trackRevisions>false</trackRevisions>
    </reviewItem>
    <reviewItem>
      <errorID>1972b4e9-fbdc-403f-b6a3-80022b001357</errorID>
      <errorWord>,</errorWord>
      <group>L1_Format</group>
      <groupName>格式问题</groupName>
      <ability>L2_HalfPunc_CN</ability>
      <abilityName>全半角问题</abilityName>
      <candidateList>
        <item>，</item>
      </candidateList>
      <explain>文本全半角错误。</explain>
      <paraID>24874332</paraID>
      <start>89</start>
      <end>90</end>
      <status>modified</status>
      <modifiedWord>，</modifiedWord>
      <trackRevisions>false</trackRevisions>
    </reviewItem>
    <reviewItem>
      <errorID>b72afc67-36bd-452f-ba15-e37c83fb9d1a</errorID>
      <errorWord>其它</errorWord>
      <group>L1_Word</group>
      <groupName>字词问题</groupName>
      <ability>L2_Alias</ability>
      <abilityName>也作/曾用词</abilityName>
      <candidateList>
        <item>其他</item>
      </candidateList>
      <explain>词汇[其它]为不规范表述或旧称，其规范书面表述为[其他]。</explain>
      <paraID>6B497C0C</paraID>
      <start>0</start>
      <end>2</end>
      <status>modified</status>
      <modifiedWord>其他</modifiedWord>
      <trackRevisions>false</trackRevisions>
    </reviewItem>
    <reviewItem>
      <errorID>ba31c157-cf3f-4c30-b1e1-9e249d7c7418</errorID>
      <errorWord>.</errorWord>
      <group>L1_Format</group>
      <groupName>格式问题</groupName>
      <ability>L2_HalfPunc_CN</ability>
      <abilityName>全半角问题</abilityName>
      <candidateList>
        <item>。</item>
      </candidateList>
      <explain>文本全半角错误。</explain>
      <paraID>42DB5408</paraID>
      <start>1</start>
      <end>2</end>
      <status>ignored</status>
      <modifiedWord/>
      <trackRevisions>false</trackRevisions>
    </reviewItem>
    <reviewItem>
      <errorID>dbcf4b8d-e1ac-4bbc-8d41-0407d228ce8b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15491BED</paraID>
      <start>0</start>
      <end>2</end>
      <status>modified</status>
      <modifiedWord>2.</modifiedWord>
      <trackRevisions>false</trackRevisions>
    </reviewItem>
    <reviewItem>
      <errorID>07fd39a7-c110-4775-b3e4-58a960f0f917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6645A840</paraID>
      <start>0</start>
      <end>2</end>
      <status>modified</status>
      <modifiedWord>1.</modifiedWord>
      <trackRevisions>false</trackRevisions>
    </reviewItem>
    <reviewItem>
      <errorID>27be4233-ce89-4fec-aa6e-125cbdc07086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54423B5F</paraID>
      <start>0</start>
      <end>2</end>
      <status>modified</status>
      <modifiedWord>2.</modifiedWord>
      <trackRevisions>false</trackRevisions>
    </reviewItem>
    <reviewItem>
      <errorID>da971736-50c7-4814-8aa9-871d23b00627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1687E6A4</paraID>
      <start>0</start>
      <end>2</end>
      <status>modified</status>
      <modifiedWord>3.</modifiedWord>
      <trackRevisions>false</trackRevisions>
    </reviewItem>
    <reviewItem>
      <errorID>ef4ebb78-744b-46a5-9652-96634bec5308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4ACDB99A</paraID>
      <start>0</start>
      <end>2</end>
      <status>modified</status>
      <modifiedWord>4.</modifiedWord>
      <trackRevisions>false</trackRevisions>
    </reviewItem>
    <reviewItem>
      <errorID>1a3c27aa-f8f2-45a6-886f-bd098573f232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46B00365</paraID>
      <start>0</start>
      <end>2</end>
      <status>modified</status>
      <modifiedWord>5.</modifiedWord>
      <trackRevisions>false</trackRevisions>
    </reviewItem>
    <reviewItem>
      <errorID>6e9cd9a3-4ba1-4798-ae95-6cc6bab8ab19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16535282</paraID>
      <start>0</start>
      <end>2</end>
      <status>modified</status>
      <modifiedWord>1.</modifiedWord>
      <trackRevisions>false</trackRevisions>
    </reviewItem>
    <reviewItem>
      <errorID>a006a262-cd61-49ab-9f10-281a519d9b1a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1644CA28</paraID>
      <start>0</start>
      <end>2</end>
      <status>modified</status>
      <modifiedWord>2.</modifiedWord>
      <trackRevisions>false</trackRevisions>
    </reviewItem>
    <reviewItem>
      <errorID>d5e5b684-b769-4be6-a229-ab928186f1be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5530749E</paraID>
      <start>0</start>
      <end>2</end>
      <status>modified</status>
      <modifiedWord>1.</modifiedWord>
      <trackRevisions>false</trackRevisions>
    </reviewItem>
    <reviewItem>
      <errorID>03e5a354-9773-43c1-9569-9bdfacead61d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59620652</paraID>
      <start>0</start>
      <end>2</end>
      <status>modified</status>
      <modifiedWord>2.</modifiedWord>
      <trackRevisions>false</trackRevisions>
    </reviewItem>
    <reviewItem>
      <errorID>6322b835-900e-46fc-84ae-0d2df681bb3b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7C7189EF</paraID>
      <start>0</start>
      <end>2</end>
      <status>modified</status>
      <modifiedWord>3.</modifiedWord>
      <trackRevisions>false</trackRevisions>
    </reviewItem>
    <reviewItem>
      <errorID>16c424bb-6030-4ea9-a66e-09cc2d5e7788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7ED00FE5</paraID>
      <start>0</start>
      <end>2</end>
      <status>modified</status>
      <modifiedWord>4.</modifiedWord>
      <trackRevisions>false</trackRevisions>
    </reviewItem>
    <reviewItem>
      <errorID>c8664dc5-56c9-44cd-80c9-ba90746b1834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71049F50</paraID>
      <start>0</start>
      <end>2</end>
      <status>modified</status>
      <modifiedWord>5.</modifiedWord>
      <trackRevisions>false</trackRevisions>
    </reviewItem>
    <reviewItem>
      <errorID>1039d15a-c8fc-4ee2-8ff3-acd712e41039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50020D61</paraID>
      <start>0</start>
      <end>2</end>
      <status>modified</status>
      <modifiedWord>6.</modifiedWord>
      <trackRevisions>false</trackRevisions>
    </reviewItem>
    <reviewItem>
      <errorID>74c9526e-e048-4da5-9bd0-0a52eb2987dc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3FFDC9DA</paraID>
      <start>0</start>
      <end>2</end>
      <status>modified</status>
      <modifiedWord>1.</modifiedWord>
      <trackRevisions>false</trackRevisions>
    </reviewItem>
    <reviewItem>
      <errorID>a4bb4a41-daca-4fe2-9933-ea1d513cb1bf</errorID>
      <errorWord>《政府采购法》</errorWord>
      <group>L1_Word</group>
      <groupName>字词问题</groupName>
      <ability>L2_Typo</ability>
      <abilityName>字词错误</abilityName>
      <candidateList>
        <item>《中华人民共和国政府采购法》</item>
      </candidateList>
      <explain/>
      <paraID>3FFDC9DA</paraID>
      <start>3</start>
      <end>17</end>
      <status>modified</status>
      <modifiedWord>《中华人民共和国政府采购法》</modifiedWord>
      <trackRevisions>false</trackRevisions>
    </reviewItem>
    <reviewItem>
      <errorID>6f6d1048-3175-41f5-9a96-6b4fe53c35ca</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3FFDC9DA</paraID>
      <start>17</start>
      <end>22</end>
      <status>modified</status>
      <modifiedWord>第四十九条</modifiedWord>
      <trackRevisions>false</trackRevisions>
    </reviewItem>
    <reviewItem>
      <errorID>ed3b63ff-c0f6-4760-8996-4fab2b8e8896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698315BF</paraID>
      <start>0</start>
      <end>2</end>
      <status>modified</status>
      <modifiedWord>2.</modifiedWord>
      <trackRevisions>false</trackRevisions>
    </reviewItem>
    <reviewItem>
      <errorID>3275b56c-9f33-4ff0-85a8-95e99162d49f</errorID>
      <errorWord>作好</errorWord>
      <group>L1_Grammar</group>
      <groupName>语法问题</groupName>
      <ability>L2_Grammar</ability>
      <abilityName>语法错误</abilityName>
      <candidateList>
        <item>做好</item>
      </candidateList>
      <explain>“作好～工作”搭配不当，建议修改为“做好～工作”。</explain>
      <paraID>698315BF</paraID>
      <start>26</start>
      <end>28</end>
      <status>modified</status>
      <modifiedWord>做好</modifiedWord>
      <trackRevisions>false</trackRevisions>
    </reviewItem>
    <reviewItem>
      <errorID>3cc7e6af-b638-445a-a7f7-9324827607c5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152C3C1F</paraID>
      <start>0</start>
      <end>2</end>
      <status>modified</status>
      <modifiedWord>1.</modifiedWord>
      <trackRevisions>false</trackRevisions>
    </reviewItem>
    <reviewItem>
      <errorID>33069e21-ceb2-4ea4-8aa6-1c59c5fc564d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74EAD606</paraID>
      <start>0</start>
      <end>2</end>
      <status>modified</status>
      <modifiedWord>2.</modifiedWord>
      <trackRevisions>false</trackRevisions>
    </reviewItem>
    <reviewItem>
      <errorID>404b491d-bb6d-41ae-9f37-d164b6cc41e3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42581539</paraID>
      <start>0</start>
      <end>2</end>
      <status>modified</status>
      <modifiedWord>3.</modifiedWord>
      <trackRevisions>false</trackRevisions>
    </reviewItem>
    <reviewItem>
      <errorID>9a1ca271-4c55-40c4-8ba4-140c76329fc8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78E79662</paraID>
      <start>0</start>
      <end>2</end>
      <status>modified</status>
      <modifiedWord>4.</modifiedWord>
      <trackRevisions>false</trackRevisions>
    </reviewItem>
    <reviewItem>
      <errorID>3ed5a956-de7a-41da-a2c4-eabc6ddcd674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3E7249C3</paraID>
      <start>0</start>
      <end>2</end>
      <status>modified</status>
      <modifiedWord>5.</modifiedWord>
      <trackRevisions>false</trackRevisions>
    </reviewItem>
    <reviewItem>
      <errorID>976d062a-2f7d-414f-a111-a0208eace0f8</errorID>
      <errorWord>（</errorWord>
      <group>L1_Punc</group>
      <groupName>标点问题</groupName>
      <ability>L2_Punc_CN</ability>
      <abilityName>标点符号问题</abilityName>
      <candidateList/>
      <explain>同一形式括号套用。</explain>
      <paraID>7EEB6FDF</paraID>
      <start>24</start>
      <end>25</end>
      <status>ignored</status>
      <modifiedWord/>
      <trackRevisions>false</trackRevisions>
    </reviewItem>
    <reviewItem>
      <errorID>c7d40853-6313-4523-bb30-30a466c0b964</errorID>
      <errorWord>）</errorWord>
      <group>L1_Punc</group>
      <groupName>标点问题</groupName>
      <ability>L2_Punc_CN</ability>
      <abilityName>标点符号问题</abilityName>
      <candidateList/>
      <explain>同一形式括号套用。</explain>
      <paraID>7EEB6FDF</paraID>
      <start>28</start>
      <end>29</end>
      <status>ignored</status>
      <modifiedWord/>
      <trackRevisions>false</trackRevisions>
    </reviewItem>
    <reviewItem>
      <errorID>84885a07-a8ec-45af-bbca-ec7f9f3fb02f</errorID>
      <errorWord>(</errorWord>
      <group>L1_Format</group>
      <groupName>格式问题</groupName>
      <ability>L2_HalfPunc_CN</ability>
      <abilityName>全半角问题</abilityName>
      <candidateList>
        <item>（</item>
      </candidateList>
      <explain>文本全半角错误。</explain>
      <paraID>2655F6DE</paraID>
      <start>114</start>
      <end>115</end>
      <status>modified</status>
      <modifiedWord>（</modifiedWord>
      <trackRevisions>false</trackRevisions>
    </reviewItem>
    <reviewItem>
      <errorID>7cde1db3-d023-4b43-af76-48111869664f</errorID>
      <errorWord>)</errorWord>
      <group>L1_Format</group>
      <groupName>格式问题</groupName>
      <ability>L2_HalfPunc_CN</ability>
      <abilityName>全半角问题</abilityName>
      <candidateList>
        <item>）</item>
      </candidateList>
      <explain>文本全半角错误。</explain>
      <paraID>2655F6DE</paraID>
      <start>124</start>
      <end>125</end>
      <status>modified</status>
      <modifiedWord>）</modifiedWord>
      <trackRevisions>false</trackRevisions>
    </reviewItem>
    <reviewItem>
      <errorID>d36cb2ad-e2b8-4768-a89a-a86c47f61bd3</errorID>
      <errorWord>(</errorWord>
      <group>L1_Format</group>
      <groupName>格式问题</groupName>
      <ability>L2_HalfPunc_CN</ability>
      <abilityName>全半角问题</abilityName>
      <candidateList>
        <item>（</item>
      </candidateList>
      <explain>文本全半角错误。</explain>
      <paraID> 1D08B27</paraID>
      <start>7</start>
      <end>8</end>
      <status>modified</status>
      <modifiedWord>（</modifiedWord>
      <trackRevisions>false</trackRevisions>
    </reviewItem>
    <reviewItem>
      <errorID>4f1987b2-578e-4049-a6e2-d1bb70d9d35a</errorID>
      <errorWord>)</errorWord>
      <group>L1_Format</group>
      <groupName>格式问题</groupName>
      <ability>L2_HalfPunc_CN</ability>
      <abilityName>全半角问题</abilityName>
      <candidateList>
        <item>）</item>
      </candidateList>
      <explain>文本全半角错误。</explain>
      <paraID> 1D08B27</paraID>
      <start>18</start>
      <end>19</end>
      <status>modified</status>
      <modifiedWord>）</modifiedWord>
      <trackRevisions>false</trackRevisions>
    </reviewItem>
    <reviewItem>
      <errorID>bef78277-d718-484a-be1c-5cdc03f84357</errorID>
      <errorWord>商</errorWord>
      <group>L1_Word</group>
      <groupName>字词问题</groupName>
      <ability>L2_Typo</ability>
      <abilityName>字词错误</abilityName>
      <candidateList>
        <item>商具</item>
      </candidateList>
      <explain/>
      <paraID> C7BC4D8</paraID>
      <start>4</start>
      <end>6</end>
      <status>modified</status>
      <modifiedWord>商具</modifiedWord>
      <trackRevisions>false</trackRevisions>
    </reviewItem>
    <reviewItem>
      <errorID>cf4f1344-d735-42eb-9f92-acf81f225148</errorID>
      <errorWord>-</errorWord>
      <group>L1_Format</group>
      <groupName>格式问题</groupName>
      <ability>L2_HalfPunc_CN</ability>
      <abilityName>全半角问题</abilityName>
      <candidateList>
        <item>－</item>
      </candidateList>
      <explain>文本全半角错误。</explain>
      <paraID> C7BC4D8</paraID>
      <start>112</start>
      <end>113</end>
      <status>modified</status>
      <modifiedWord>－</modifiedWord>
      <trackRevisions>false</trackRevisions>
    </reviewItem>
    <reviewItem>
      <errorID>ef56c557-9958-4027-97c7-a8185cde2196</errorID>
      <errorWord>(</errorWord>
      <group>L1_Format</group>
      <groupName>格式问题</groupName>
      <ability>L2_HalfPunc_CN</ability>
      <abilityName>全半角问题</abilityName>
      <candidateList>
        <item>（</item>
      </candidateList>
      <explain>文本全半角错误。</explain>
      <paraID>4117326E</paraID>
      <start>5</start>
      <end>6</end>
      <status>modified</status>
      <modifiedWord>（</modifiedWord>
      <trackRevisions>false</trackRevisions>
    </reviewItem>
    <reviewItem>
      <errorID>8f84981a-307d-44d0-81bd-81dca342e00d</errorID>
      <errorWord>)</errorWord>
      <group>L1_Format</group>
      <groupName>格式问题</groupName>
      <ability>L2_HalfPunc_CN</ability>
      <abilityName>全半角问题</abilityName>
      <candidateList>
        <item>）</item>
      </candidateList>
      <explain>文本全半角错误。</explain>
      <paraID>4117326E</paraID>
      <start>8</start>
      <end>9</end>
      <status>modified</status>
      <modifiedWord>）</modifiedWord>
      <trackRevisions>false</trackRevisions>
    </reviewItem>
    <reviewItem>
      <errorID>755e5cd6-c08c-48cf-82b5-54dcf3ab16c9</errorID>
      <errorWord>，</errorWord>
      <group>L1_Word</group>
      <groupName>字词问题</groupName>
      <ability>L2_Typo</ability>
      <abilityName>字词错误</abilityName>
      <candidateList>
        <item>，除</item>
      </candidateList>
      <explain/>
      <paraID>44EB3607</paraID>
      <start>23</start>
      <end>25</end>
      <status>modified</status>
      <modifiedWord>，除</modifiedWord>
      <trackRevisions>false</trackRevisions>
    </reviewItem>
    <reviewItem>
      <errorID>771562ce-71c8-47cf-ae55-d9a513d77bb4</errorID>
      <errorWord>(</errorWord>
      <group>L1_Format</group>
      <groupName>格式问题</groupName>
      <ability>L2_HalfPunc_CN</ability>
      <abilityName>全半角问题</abilityName>
      <candidateList>
        <item>（</item>
      </candidateList>
      <explain>文本全半角错误。</explain>
      <paraID>44EB3607</paraID>
      <start>68</start>
      <end>69</end>
      <status>modified</status>
      <modifiedWord>（</modifiedWord>
      <trackRevisions>false</trackRevisions>
    </reviewItem>
    <reviewItem>
      <errorID>6f254bc5-3ba6-4de1-8dfe-b98fb623a730</errorID>
      <errorWord>)</errorWord>
      <group>L1_Format</group>
      <groupName>格式问题</groupName>
      <ability>L2_HalfPunc_CN</ability>
      <abilityName>全半角问题</abilityName>
      <candidateList>
        <item>）</item>
      </candidateList>
      <explain>文本全半角错误。</explain>
      <paraID>44EB3607</paraID>
      <start>75</start>
      <end>76</end>
      <status>modified</status>
      <modifiedWord>）</modifiedWord>
      <trackRevisions>false</trackRevisions>
    </reviewItem>
    <reviewItem>
      <errorID>3eeb8959-9914-42ba-9b27-9d8c3ac41ffa</errorID>
      <errorWord>其它</errorWord>
      <group>L1_Word</group>
      <groupName>字词问题</groupName>
      <ability>L2_Alias</ability>
      <abilityName>也作/曾用词</abilityName>
      <candidateList>
        <item>其他</item>
      </candidateList>
      <explain>词汇[其它]为不规范表述或旧称，其规范书面表述为[其他]。</explain>
      <paraID>77578F17</paraID>
      <start>46</start>
      <end>48</end>
      <status>modified</status>
      <modifiedWord>其他</modifiedWord>
      <trackRevisions>false</trackRevisions>
    </reviewItem>
    <reviewItem>
      <errorID>68ada706-a086-48bd-a492-43725c41e709</errorID>
      <errorWord>及实施细则</errorWord>
      <group>L1_Word</group>
      <groupName>字词问题</groupName>
      <ability>L2_Typo</ability>
      <abilityName>字词错误</abilityName>
      <candidateList>
        <item>及其实施细则</item>
      </candidateList>
      <explain/>
      <paraID>44409E24</paraID>
      <start>17</start>
      <end>23</end>
      <status>modified</status>
      <modifiedWord>及其实施细则</modifiedWord>
      <trackRevisions>false</trackRevisions>
    </reviewItem>
    <reviewItem>
      <errorID>2d2d0a6c-b8a0-4b1d-ac39-29d5b84f884b</errorID>
      <errorWord>(</errorWord>
      <group>L1_Format</group>
      <groupName>格式问题</groupName>
      <ability>L2_HalfPunc_CN</ability>
      <abilityName>全半角问题</abilityName>
      <candidateList>
        <item>（</item>
      </candidateList>
      <explain>文本全半角错误。</explain>
      <paraID>4FF20071</paraID>
      <start>13</start>
      <end>14</end>
      <status>modified</status>
      <modifiedWord>（</modifiedWord>
      <trackRevisions>false</trackRevisions>
    </reviewItem>
    <reviewItem>
      <errorID>4f970575-27f7-4b5b-9d48-08661d383f0a</errorID>
      <errorWord>)</errorWord>
      <group>L1_Format</group>
      <groupName>格式问题</groupName>
      <ability>L2_HalfPunc_CN</ability>
      <abilityName>全半角问题</abilityName>
      <candidateList>
        <item>）</item>
      </candidateList>
      <explain>文本全半角错误。</explain>
      <paraID>4FF20071</paraID>
      <start>20</start>
      <end>21</end>
      <status>modified</status>
      <modifiedWord>）</modifiedWord>
      <trackRevisions>false</trackRevisions>
    </reviewItem>
    <reviewItem>
      <errorID>f3f4c139-85b5-433a-97e1-3142afa32f40</errorID>
      <errorWord>(</errorWord>
      <group>L1_Format</group>
      <groupName>格式问题</groupName>
      <ability>L2_HalfPunc_CN</ability>
      <abilityName>全半角问题</abilityName>
      <candidateList>
        <item>（</item>
      </candidateList>
      <explain>文本全半角错误。</explain>
      <paraID>257B8E30</paraID>
      <start>13</start>
      <end>14</end>
      <status>modified</status>
      <modifiedWord>（</modifiedWord>
      <trackRevisions>false</trackRevisions>
    </reviewItem>
    <reviewItem>
      <errorID>3d930d2f-e6c4-4939-9f89-4974ef6dede5</errorID>
      <errorWord>)</errorWord>
      <group>L1_Format</group>
      <groupName>格式问题</groupName>
      <ability>L2_HalfPunc_CN</ability>
      <abilityName>全半角问题</abilityName>
      <candidateList>
        <item>）</item>
      </candidateList>
      <explain>文本全半角错误。</explain>
      <paraID>257B8E30</paraID>
      <start>20</start>
      <end>21</end>
      <status>modified</status>
      <modifiedWord>）</modifiedWord>
      <trackRevisions>false</trackRevisions>
    </reviewItem>
    <reviewItem>
      <errorID>6c602fb8-afb3-4067-ab90-a90b32e2e61b</errorID>
      <errorWord>(</errorWord>
      <group>L1_Format</group>
      <groupName>格式问题</groupName>
      <ability>L2_HalfPunc_CN</ability>
      <abilityName>全半角问题</abilityName>
      <candidateList>
        <item>（</item>
      </candidateList>
      <explain>文本全半角错误。</explain>
      <paraID>7A89B9F7</paraID>
      <start>13</start>
      <end>14</end>
      <status>modified</status>
      <modifiedWord>（</modifiedWord>
      <trackRevisions>false</trackRevisions>
    </reviewItem>
    <reviewItem>
      <errorID>41698ef0-519e-44df-8067-e335599433f8</errorID>
      <errorWord>)</errorWord>
      <group>L1_Format</group>
      <groupName>格式问题</groupName>
      <ability>L2_HalfPunc_CN</ability>
      <abilityName>全半角问题</abilityName>
      <candidateList>
        <item>）</item>
      </candidateList>
      <explain>文本全半角错误。</explain>
      <paraID>7A89B9F7</paraID>
      <start>20</start>
      <end>21</end>
      <status>modified</status>
      <modifiedWord>）</modifiedWord>
      <trackRevisions>false</trackRevisions>
    </reviewItem>
    <reviewItem>
      <errorID>2322b7f3-3885-433c-b54f-b0919b3632d3</errorID>
      <errorWord>(</errorWord>
      <group>L1_Format</group>
      <groupName>格式问题</groupName>
      <ability>L2_HalfPunc_CN</ability>
      <abilityName>全半角问题</abilityName>
      <candidateList>
        <item>（</item>
      </candidateList>
      <explain>文本全半角错误。</explain>
      <paraID>35E4EFFB</paraID>
      <start>51</start>
      <end>52</end>
      <status>modified</status>
      <modifiedWord>（</modifiedWord>
      <trackRevisions>false</trackRevisions>
    </reviewItem>
    <reviewItem>
      <errorID>fa2e3ac1-0e34-4cfc-b080-5866d4b0677f</errorID>
      <errorWord>)</errorWord>
      <group>L1_Format</group>
      <groupName>格式问题</groupName>
      <ability>L2_HalfPunc_CN</ability>
      <abilityName>全半角问题</abilityName>
      <candidateList>
        <item>）</item>
      </candidateList>
      <explain>文本全半角错误。</explain>
      <paraID>35E4EFFB</paraID>
      <start>67</start>
      <end>68</end>
      <status>modified</status>
      <modifiedWord>）</modifiedWord>
      <trackRevisions>false</trackRevisions>
    </reviewItem>
    <reviewItem>
      <errorID>f326cb05-ad9c-4401-a91d-98251de328d9</errorID>
      <errorWord>须</errorWord>
      <group>L1_Word</group>
      <groupName>字词问题</groupName>
      <ability>L2_Typo</ability>
      <abilityName>字词错误</abilityName>
      <candidateList>
        <item>需</item>
      </candidateList>
      <explain>存在发音相同字词的误用。</explain>
      <paraID> 27EEC5A</paraID>
      <start>91</start>
      <end>92</end>
      <status>modified</status>
      <modifiedWord>需</modifiedWord>
      <trackRevisions>false</trackRevisions>
    </reviewItem>
    <reviewItem>
      <errorID>31598163-3c28-4532-9e80-068fd4762336</errorID>
      <errorWord>做如下承诺</errorWord>
      <group>L1_Word</group>
      <groupName>字词问题</groupName>
      <ability>L2_Typo</ability>
      <abilityName>字词错误</abilityName>
      <candidateList>
        <item>作如下承诺</item>
      </candidateList>
      <explain/>
      <paraID>198BD893</paraID>
      <start>38</start>
      <end>43</end>
      <status>modified</status>
      <modifiedWord>作如下承诺</modifiedWord>
      <trackRevisions>false</trackRevisions>
    </reviewItem>
    <reviewItem>
      <errorID>3d1d15af-05b3-4b57-a728-fbe35a349ba1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4E38332D</paraID>
      <start>0</start>
      <end>2</end>
      <status>modified</status>
      <modifiedWord>1.</modifiedWord>
      <trackRevisions>false</trackRevisions>
    </reviewItem>
    <reviewItem>
      <errorID>a75da335-8e80-4293-bc4d-81ba47d2f18f</errorID>
      <errorWord>（</errorWord>
      <group>L1_Format</group>
      <groupName>格式问题</groupName>
      <ability>L2_HalfPunc_CN</ability>
      <abilityName>全半角问题</abilityName>
      <candidateList>
        <item>(</item>
      </candidateList>
      <explain>文本全半角错误。</explain>
      <paraID>6A37CAC4</paraID>
      <start>0</start>
      <end>1</end>
      <status>modified</status>
      <modifiedWord>(</modifiedWord>
      <trackRevisions>false</trackRevisions>
    </reviewItem>
    <reviewItem>
      <errorID>be7ed2d1-a84a-4446-9ee9-9bb3308928bc</errorID>
      <errorWord>）</errorWord>
      <group>L1_Format</group>
      <groupName>格式问题</groupName>
      <ability>L2_HalfPunc_CN</ability>
      <abilityName>全半角问题</abilityName>
      <candidateList>
        <item>)</item>
      </candidateList>
      <explain>文本全半角错误。</explain>
      <paraID>6A37CAC4</paraID>
      <start>2</start>
      <end>3</end>
      <status>modified</status>
      <modifiedWord>)</modifiedWord>
      <trackRevisions>false</trackRevisions>
    </reviewItem>
    <reviewItem>
      <errorID>d4bb5a71-b4ba-40c4-82fb-329799833b50</errorID>
      <errorWord>（</errorWord>
      <group>L1_Format</group>
      <groupName>格式问题</groupName>
      <ability>L2_HalfPunc_CN</ability>
      <abilityName>全半角问题</abilityName>
      <candidateList>
        <item>(</item>
      </candidateList>
      <explain>文本全半角错误。</explain>
      <paraID>3C503802</paraID>
      <start>0</start>
      <end>1</end>
      <status>modified</status>
      <modifiedWord>(</modifiedWord>
      <trackRevisions>false</trackRevisions>
    </reviewItem>
    <reviewItem>
      <errorID>358e5ab8-ee31-4ecd-bf7e-3707b9e4bdd7</errorID>
      <errorWord>）</errorWord>
      <group>L1_Format</group>
      <groupName>格式问题</groupName>
      <ability>L2_HalfPunc_CN</ability>
      <abilityName>全半角问题</abilityName>
      <candidateList>
        <item>)</item>
      </candidateList>
      <explain>文本全半角错误。</explain>
      <paraID>3C503802</paraID>
      <start>2</start>
      <end>3</end>
      <status>modified</status>
      <modifiedWord>)</modifiedWord>
      <trackRevisions>false</trackRevisions>
    </reviewItem>
    <reviewItem>
      <errorID>2568bab0-91c0-41e2-a7a9-325b9dfa30bd</errorID>
      <errorWord>（</errorWord>
      <group>L1_Format</group>
      <groupName>格式问题</groupName>
      <ability>L2_HalfPunc_CN</ability>
      <abilityName>全半角问题</abilityName>
      <candidateList>
        <item>(</item>
      </candidateList>
      <explain>文本全半角错误。</explain>
      <paraID>23590C0E</paraID>
      <start>0</start>
      <end>1</end>
      <status>modified</status>
      <modifiedWord>(</modifiedWord>
      <trackRevisions>false</trackRevisions>
    </reviewItem>
    <reviewItem>
      <errorID>1f2be669-699c-4cac-a75e-2877cba74ef8</errorID>
      <errorWord>）</errorWord>
      <group>L1_Format</group>
      <groupName>格式问题</groupName>
      <ability>L2_HalfPunc_CN</ability>
      <abilityName>全半角问题</abilityName>
      <candidateList>
        <item>)</item>
      </candidateList>
      <explain>文本全半角错误。</explain>
      <paraID>23590C0E</paraID>
      <start>2</start>
      <end>3</end>
      <status>modified</status>
      <modifiedWord>)</modifiedWord>
      <trackRevisions>false</trackRevisions>
    </reviewItem>
    <reviewItem>
      <errorID>e88f6842-4103-4516-b6ed-ac979dfbfc44</errorID>
      <errorWord>（</errorWord>
      <group>L1_Format</group>
      <groupName>格式问题</groupName>
      <ability>L2_HalfPunc_CN</ability>
      <abilityName>全半角问题</abilityName>
      <candidateList>
        <item>(</item>
      </candidateList>
      <explain>文本全半角错误。</explain>
      <paraID>2966BABF</paraID>
      <start>0</start>
      <end>1</end>
      <status>modified</status>
      <modifiedWord>(</modifiedWord>
      <trackRevisions>false</trackRevisions>
    </reviewItem>
    <reviewItem>
      <errorID>8d09bdfb-c6b8-4dad-84df-5fc290c51b1e</errorID>
      <errorWord>）</errorWord>
      <group>L1_Format</group>
      <groupName>格式问题</groupName>
      <ability>L2_HalfPunc_CN</ability>
      <abilityName>全半角问题</abilityName>
      <candidateList>
        <item>)</item>
      </candidateList>
      <explain>文本全半角错误。</explain>
      <paraID>2966BABF</paraID>
      <start>2</start>
      <end>3</end>
      <status>modified</status>
      <modifiedWord>)</modifiedWord>
      <trackRevisions>false</trackRevisions>
    </reviewItem>
    <reviewItem>
      <errorID>91c0a3a0-6f9d-4e4e-a370-03828489b69f</errorID>
      <errorWord>（</errorWord>
      <group>L1_Format</group>
      <groupName>格式问题</groupName>
      <ability>L2_HalfPunc_CN</ability>
      <abilityName>全半角问题</abilityName>
      <candidateList>
        <item>(</item>
      </candidateList>
      <explain>文本全半角错误。</explain>
      <paraID>729BF456</paraID>
      <start>0</start>
      <end>1</end>
      <status>modified</status>
      <modifiedWord>(</modifiedWord>
      <trackRevisions>false</trackRevisions>
    </reviewItem>
    <reviewItem>
      <errorID>bf69300f-4ac3-405b-81ba-fda90b54039c</errorID>
      <errorWord>）</errorWord>
      <group>L1_Format</group>
      <groupName>格式问题</groupName>
      <ability>L2_HalfPunc_CN</ability>
      <abilityName>全半角问题</abilityName>
      <candidateList>
        <item>)</item>
      </candidateList>
      <explain>文本全半角错误。</explain>
      <paraID>729BF456</paraID>
      <start>2</start>
      <end>3</end>
      <status>modified</status>
      <modifiedWord>)</modifiedWord>
      <trackRevisions>false</trackRevisions>
    </reviewItem>
    <reviewItem>
      <errorID>790b9070-acde-4ff4-b3e3-e0a47972395d</errorID>
      <errorWord>（</errorWord>
      <group>L1_Format</group>
      <groupName>格式问题</groupName>
      <ability>L2_HalfPunc_CN</ability>
      <abilityName>全半角问题</abilityName>
      <candidateList>
        <item>(</item>
      </candidateList>
      <explain>文本全半角错误。</explain>
      <paraID>3C2C25BE</paraID>
      <start>0</start>
      <end>1</end>
      <status>modified</status>
      <modifiedWord>(</modifiedWord>
      <trackRevisions>false</trackRevisions>
    </reviewItem>
    <reviewItem>
      <errorID>9e75fed0-8048-4486-8d6d-1e4b8bdf7697</errorID>
      <errorWord>）</errorWord>
      <group>L1_Format</group>
      <groupName>格式问题</groupName>
      <ability>L2_HalfPunc_CN</ability>
      <abilityName>全半角问题</abilityName>
      <candidateList>
        <item>)</item>
      </candidateList>
      <explain>文本全半角错误。</explain>
      <paraID>3C2C25BE</paraID>
      <start>2</start>
      <end>3</end>
      <status>modified</status>
      <modifiedWord>)</modifiedWord>
      <trackRevisions>false</trackRevisions>
    </reviewItem>
    <reviewItem>
      <errorID>65421afd-7473-432c-8d05-38bde9954a79</errorID>
      <errorWord>（</errorWord>
      <group>L1_Format</group>
      <groupName>格式问题</groupName>
      <ability>L2_HalfPunc_CN</ability>
      <abilityName>全半角问题</abilityName>
      <candidateList>
        <item>(</item>
      </candidateList>
      <explain>文本全半角错误。</explain>
      <paraID> C798A78</paraID>
      <start>0</start>
      <end>1</end>
      <status>modified</status>
      <modifiedWord>(</modifiedWord>
      <trackRevisions>false</trackRevisions>
    </reviewItem>
    <reviewItem>
      <errorID>e529cf7f-b15b-43c7-89b2-92936cb3522c</errorID>
      <errorWord>）</errorWord>
      <group>L1_Format</group>
      <groupName>格式问题</groupName>
      <ability>L2_HalfPunc_CN</ability>
      <abilityName>全半角问题</abilityName>
      <candidateList>
        <item>)</item>
      </candidateList>
      <explain>文本全半角错误。</explain>
      <paraID> C798A78</paraID>
      <start>2</start>
      <end>3</end>
      <status>modified</status>
      <modifiedWord>)</modifiedWord>
      <trackRevisions>false</trackRevisions>
    </reviewItem>
    <reviewItem>
      <errorID>135aeeb8-7b2f-4d3b-a2c0-5596c2a8b3ce</errorID>
      <errorWord>（</errorWord>
      <group>L1_Format</group>
      <groupName>格式问题</groupName>
      <ability>L2_HalfPunc_CN</ability>
      <abilityName>全半角问题</abilityName>
      <candidateList>
        <item>(</item>
      </candidateList>
      <explain>文本全半角错误。</explain>
      <paraID> 702AA86</paraID>
      <start>0</start>
      <end>1</end>
      <status>modified</status>
      <modifiedWord>(</modifiedWord>
      <trackRevisions>false</trackRevisions>
    </reviewItem>
    <reviewItem>
      <errorID>bfc1972c-0612-4188-90fb-22cad3cc74f4</errorID>
      <errorWord>）</errorWord>
      <group>L1_Format</group>
      <groupName>格式问题</groupName>
      <ability>L2_HalfPunc_CN</ability>
      <abilityName>全半角问题</abilityName>
      <candidateList>
        <item>)</item>
      </candidateList>
      <explain>文本全半角错误。</explain>
      <paraID> 702AA86</paraID>
      <start>2</start>
      <end>3</end>
      <status>modified</status>
      <modifiedWord>)</modifiedWord>
      <trackRevisions>false</trackRevisions>
    </reviewItem>
    <reviewItem>
      <errorID>3ab1a79f-731f-4527-bdc1-515aab93e98f</errorID>
      <errorWord>（</errorWord>
      <group>L1_Format</group>
      <groupName>格式问题</groupName>
      <ability>L2_HalfPunc_CN</ability>
      <abilityName>全半角问题</abilityName>
      <candidateList>
        <item>(</item>
      </candidateList>
      <explain>文本全半角错误。</explain>
      <paraID>414070D6</paraID>
      <start>0</start>
      <end>1</end>
      <status>modified</status>
      <modifiedWord>(</modifiedWord>
      <trackRevisions>false</trackRevisions>
    </reviewItem>
    <reviewItem>
      <errorID>ad470ba2-207a-4e6b-82a5-c0c13931ce32</errorID>
      <errorWord>）</errorWord>
      <group>L1_Format</group>
      <groupName>格式问题</groupName>
      <ability>L2_HalfPunc_CN</ability>
      <abilityName>全半角问题</abilityName>
      <candidateList>
        <item>)</item>
      </candidateList>
      <explain>文本全半角错误。</explain>
      <paraID>414070D6</paraID>
      <start>2</start>
      <end>3</end>
      <status>modified</status>
      <modifiedWord>)</modifiedWord>
      <trackRevisions>false</trackRevisions>
    </reviewItem>
    <reviewItem>
      <errorID>d4729ecc-4c85-4bdf-85f3-aaa929c30cbd</errorID>
      <errorWord>（</errorWord>
      <group>L1_Format</group>
      <groupName>格式问题</groupName>
      <ability>L2_HalfPunc_CN</ability>
      <abilityName>全半角问题</abilityName>
      <candidateList>
        <item>(</item>
      </candidateList>
      <explain>文本全半角错误。</explain>
      <paraID>7E58BA95</paraID>
      <start>0</start>
      <end>1</end>
      <status>modified</status>
      <modifiedWord>(</modifiedWord>
      <trackRevisions>false</trackRevisions>
    </reviewItem>
    <reviewItem>
      <errorID>13a31b36-4212-4f5e-bdc5-16dce1d66633</errorID>
      <errorWord>）</errorWord>
      <group>L1_Format</group>
      <groupName>格式问题</groupName>
      <ability>L2_HalfPunc_CN</ability>
      <abilityName>全半角问题</abilityName>
      <candidateList>
        <item>)</item>
      </candidateList>
      <explain>文本全半角错误。</explain>
      <paraID>7E58BA95</paraID>
      <start>2</start>
      <end>3</end>
      <status>modified</status>
      <modifiedWord>)</modifiedWord>
      <trackRevisions>false</trackRevisions>
    </reviewItem>
    <reviewItem>
      <errorID>ffbb236d-0533-43d3-8672-55dbe664af80</errorID>
      <errorWord>（</errorWord>
      <group>L1_Format</group>
      <groupName>格式问题</groupName>
      <ability>L2_HalfPunc_CN</ability>
      <abilityName>全半角问题</abilityName>
      <candidateList>
        <item>(</item>
      </candidateList>
      <explain>文本全半角错误。</explain>
      <paraID>681BD50B</paraID>
      <start>0</start>
      <end>1</end>
      <status>modified</status>
      <modifiedWord>(</modifiedWord>
      <trackRevisions>false</trackRevisions>
    </reviewItem>
    <reviewItem>
      <errorID>892d60ff-0716-4cb4-9373-44fe9baabb10</errorID>
      <errorWord>）</errorWord>
      <group>L1_Format</group>
      <groupName>格式问题</groupName>
      <ability>L2_HalfPunc_CN</ability>
      <abilityName>全半角问题</abilityName>
      <candidateList>
        <item>)</item>
      </candidateList>
      <explain>文本全半角错误。</explain>
      <paraID>681BD50B</paraID>
      <start>2</start>
      <end>3</end>
      <status>modified</status>
      <modifiedWord>)</modifiedWord>
      <trackRevisions>false</trackRevisions>
    </reviewItem>
    <reviewItem>
      <errorID>e4fea6bd-3a9c-478b-b530-ea4d14a6fca5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6F697388</paraID>
      <start>2</start>
      <end>4</end>
      <status>modified</status>
      <modifiedWord>2.</modifiedWord>
      <trackRevisions>false</trackRevisions>
    </reviewItem>
    <reviewItem>
      <errorID>01c66e22-0b50-4907-8bda-2fafd82ef1db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51A497FF</paraID>
      <start>1</start>
      <end>3</end>
      <status>modified</status>
      <modifiedWord>2.</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5c1c76-6847-4f80-a78e-410665a11e3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73</Pages>
  <Words>26538</Words>
  <Characters>28160</Characters>
  <TotalTime>37</TotalTime>
  <ScaleCrop>false</ScaleCrop>
  <LinksUpToDate>false</LinksUpToDate>
  <CharactersWithSpaces>28868</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无锡市政府采购中心</dc:creator>
  <cp:lastModifiedBy>周倩</cp:lastModifiedBy>
  <dcterms:modified xsi:type="dcterms:W3CDTF">2026-07-23T05:11:30Z</dcterms:modified>
  <cp:revision>472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53AF8FF087EA44F79312AF4F86591783_13</vt:lpwstr>
  </property>
  <property fmtid="{D5CDD505-2E9C-101B-9397-08002B2CF9AE}" pid="4" name="KSOTemplateDocerSaveRecord">
    <vt:lpwstr>eyJoZGlkIjoiMzA2NGRlMjBmYzZiNjExZGRjMWQzNDliMjdiZTk3OTQiLCJ1c2VySWQiOiIxMTUwNjEyMjExIn0=</vt:lpwstr>
  </property>
</Properties>
</file>