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1"/>
        <w:jc w:val="left"/>
        <w:pageBreakBefore w:val="0"/>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871"/>
        <w:jc w:val="center"/>
        <w:pageBreakBefore w:val="0"/>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t xml:space="preserve">竞争性磋商文件</w:t>
      </w:r>
      <w:r>
        <w:rPr>
          <w:rFonts w:hint="eastAsia" w:ascii="Arial" w:hAnsi="Arial" w:eastAsia="黑体"/>
          <w:b/>
          <w:bCs/>
          <w:color w:val="000000"/>
          <w:sz w:val="84"/>
          <w:szCs w:val="24"/>
          <w:highlight w:val="none"/>
        </w:rPr>
      </w:r>
      <w:r/>
    </w:p>
    <w:p>
      <w:pPr>
        <w:pStyle w:val="871"/>
        <w:ind w:firstLine="2249"/>
        <w:jc w:val="left"/>
        <w:pageBreakBefore w:val="0"/>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r>
      <w:r/>
    </w:p>
    <w:p>
      <w:pPr>
        <w:pStyle w:val="871"/>
        <w:jc w:val="center"/>
        <w:pageBreakBefore w:val="0"/>
        <w:spacing w:before="120" w:after="120" w:line="360" w:lineRule="auto"/>
        <w:rPr>
          <w:rFonts w:hint="eastAsia" w:ascii="Arial" w:hAnsi="Arial" w:eastAsia="宋体"/>
          <w:b/>
          <w:bCs/>
          <w:color w:val="000000"/>
          <w:sz w:val="32"/>
          <w:szCs w:val="24"/>
          <w:highlight w:val="none"/>
          <w:lang w:eastAsia="zh-CN"/>
        </w:rPr>
      </w:pPr>
      <w:r>
        <w:rPr>
          <w:rFonts w:hint="eastAsia" w:ascii="Arial" w:hAnsi="Arial"/>
          <w:b/>
          <w:bCs/>
          <w:color w:val="000000"/>
          <w:sz w:val="32"/>
          <w:szCs w:val="24"/>
          <w:highlight w:val="none"/>
        </w:rPr>
        <w:t xml:space="preserve">项目名称：</w:t>
      </w:r>
      <w:r>
        <w:rPr>
          <w:rFonts w:hint="eastAsia" w:ascii="Arial" w:hAnsi="Arial"/>
          <w:b/>
          <w:bCs/>
          <w:color w:val="000000"/>
          <w:sz w:val="32"/>
          <w:szCs w:val="24"/>
          <w:highlight w:val="none"/>
          <w:lang w:eastAsia="zh-CN"/>
        </w:rPr>
        <w:t xml:space="preserve">金保工程系统硬件设备维保项目（2026年-2029年）</w:t>
      </w:r>
      <w:r>
        <w:rPr>
          <w:rFonts w:hint="eastAsia" w:ascii="Arial" w:hAnsi="Arial" w:eastAsia="宋体"/>
          <w:b/>
          <w:bCs/>
          <w:color w:val="000000"/>
          <w:sz w:val="32"/>
          <w:szCs w:val="24"/>
          <w:highlight w:val="none"/>
          <w:lang w:eastAsia="zh-CN"/>
        </w:rPr>
      </w:r>
      <w:r/>
    </w:p>
    <w:p>
      <w:pPr>
        <w:pStyle w:val="871"/>
        <w:jc w:val="center"/>
        <w:pageBreakBefore w:val="0"/>
        <w:spacing w:before="120" w:after="120" w:line="360" w:lineRule="auto"/>
        <w:rPr>
          <w:rFonts w:hint="eastAsia" w:ascii="Arial" w:hAnsi="Arial" w:eastAsia="宋体"/>
          <w:b/>
          <w:bCs/>
          <w:color w:val="000000"/>
          <w:sz w:val="32"/>
          <w:szCs w:val="24"/>
          <w:highlight w:val="none"/>
          <w:lang w:eastAsia="zh-CN"/>
        </w:rPr>
      </w:pPr>
      <w:r>
        <w:rPr>
          <w:rFonts w:hint="eastAsia" w:ascii="Arial" w:hAnsi="Arial"/>
          <w:b/>
          <w:bCs/>
          <w:color w:val="000000"/>
          <w:sz w:val="32"/>
          <w:szCs w:val="24"/>
          <w:highlight w:val="none"/>
        </w:rPr>
        <w:t xml:space="preserve">项目编号：</w:t>
      </w:r>
      <w:r>
        <w:rPr>
          <w:rFonts w:hint="eastAsia" w:ascii="Arial" w:hAnsi="Arial"/>
          <w:b/>
          <w:bCs/>
          <w:color w:val="000000"/>
          <w:sz w:val="32"/>
          <w:szCs w:val="24"/>
          <w:highlight w:val="none"/>
          <w:lang w:eastAsia="zh-CN"/>
        </w:rPr>
        <w:t xml:space="preserve">JSZC-321182-JJGS-C2026-0011</w:t>
      </w:r>
      <w:r>
        <w:rPr>
          <w:rFonts w:hint="eastAsia" w:ascii="Arial" w:hAnsi="Arial" w:eastAsia="宋体"/>
          <w:b/>
          <w:bCs/>
          <w:color w:val="000000"/>
          <w:sz w:val="32"/>
          <w:szCs w:val="24"/>
          <w:highlight w:val="none"/>
          <w:lang w:eastAsia="zh-CN"/>
        </w:rPr>
      </w:r>
      <w:r/>
    </w:p>
    <w:p>
      <w:pPr>
        <w:pStyle w:val="871"/>
        <w:jc w:val="center"/>
        <w:pageBreakBefore w:val="0"/>
        <w:spacing w:before="120" w:after="120" w:line="360" w:lineRule="auto"/>
        <w:rPr>
          <w:rFonts w:hint="eastAsia" w:ascii="Times New Roman" w:hAnsi="Times New Roman"/>
          <w:b/>
          <w:color w:val="000000"/>
          <w:sz w:val="30"/>
          <w:szCs w:val="30"/>
          <w:highlight w:val="none"/>
        </w:rPr>
      </w:pPr>
      <w:r>
        <w:rPr>
          <w:rFonts w:hint="eastAsia" w:ascii="Arial" w:hAnsi="Arial"/>
          <w:b/>
          <w:bCs/>
          <w:color w:val="000000"/>
          <w:sz w:val="32"/>
          <w:szCs w:val="24"/>
          <w:highlight w:val="none"/>
        </w:rPr>
        <w:t xml:space="preserve">（全流程电子化，适用苏采云系统）</w:t>
      </w:r>
      <w:r>
        <w:rPr>
          <w:rFonts w:hint="eastAsia" w:ascii="Times New Roman" w:hAnsi="Times New Roman"/>
          <w:b/>
          <w:color w:val="000000"/>
          <w:sz w:val="30"/>
          <w:szCs w:val="30"/>
          <w:highlight w:val="none"/>
        </w:rPr>
      </w:r>
      <w:r/>
    </w:p>
    <w:p>
      <w:pPr>
        <w:pStyle w:val="871"/>
        <w:jc w:val="left"/>
        <w:pageBreakBefore w:val="0"/>
        <w:spacing w:line="360" w:lineRule="auto"/>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p>
      <w:pPr>
        <w:pStyle w:val="871"/>
        <w:jc w:val="left"/>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center"/>
        <w:pageBreakBefore w:val="0"/>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lang w:val="en-US" w:eastAsia="zh-CN"/>
        </w:rPr>
        <w:t xml:space="preserve">江苏金居工程项目管理有限公司</w:t>
      </w:r>
      <w:r>
        <w:rPr>
          <w:rFonts w:ascii="Arial" w:hAnsi="Arial"/>
          <w:b/>
          <w:bCs/>
          <w:color w:val="000000"/>
          <w:sz w:val="32"/>
          <w:szCs w:val="24"/>
          <w:highlight w:val="none"/>
        </w:rPr>
        <w:t xml:space="preserve"> </w:t>
      </w:r>
      <w:r>
        <w:rPr>
          <w:rFonts w:hint="eastAsia" w:ascii="Arial" w:hAnsi="Arial"/>
          <w:b/>
          <w:bCs/>
          <w:color w:val="000000"/>
          <w:sz w:val="32"/>
          <w:szCs w:val="24"/>
          <w:highlight w:val="none"/>
        </w:rPr>
      </w:r>
      <w:r/>
    </w:p>
    <w:p>
      <w:pPr>
        <w:pStyle w:val="871"/>
        <w:jc w:val="center"/>
        <w:pageBreakBefore w:val="0"/>
        <w:spacing w:before="120" w:after="120" w:line="360" w:lineRule="auto"/>
        <w:rPr>
          <w:rFonts w:hint="eastAsia" w:ascii="Arial" w:hAnsi="Arial" w:eastAsia="宋体"/>
          <w:b/>
          <w:bCs/>
          <w:color w:val="000000"/>
          <w:sz w:val="32"/>
          <w:szCs w:val="24"/>
          <w:highlight w:val="none"/>
          <w:lang w:val="en-US" w:eastAsia="zh-CN"/>
        </w:rPr>
      </w:pPr>
      <w:r>
        <w:rPr>
          <w:rFonts w:hint="eastAsia" w:ascii="Arial" w:hAnsi="Arial"/>
          <w:b/>
          <w:bCs/>
          <w:color w:val="000000"/>
          <w:sz w:val="32"/>
          <w:szCs w:val="24"/>
          <w:highlight w:val="none"/>
          <w:lang w:val="en-US" w:eastAsia="zh-CN"/>
        </w:rPr>
        <w:t xml:space="preserve">2026年8</w:t>
      </w:r>
      <w:r>
        <w:rPr>
          <w:rFonts w:hint="eastAsia" w:ascii="Arial" w:hAnsi="Arial"/>
          <w:b/>
          <w:bCs/>
          <w:color w:val="000000"/>
          <w:sz w:val="32"/>
          <w:szCs w:val="24"/>
          <w:highlight w:val="none"/>
        </w:rPr>
        <w:t xml:space="preserve">月</w:t>
      </w:r>
      <w:r>
        <w:rPr>
          <w:rFonts w:hint="eastAsia" w:ascii="Arial" w:hAnsi="Arial"/>
          <w:b/>
          <w:bCs/>
          <w:color w:val="000000"/>
          <w:sz w:val="32"/>
          <w:szCs w:val="24"/>
          <w:highlight w:val="none"/>
          <w:lang w:val="en-US" w:eastAsia="zh-CN"/>
        </w:rPr>
        <w:t xml:space="preserve">4</w:t>
      </w:r>
      <w:r>
        <w:rPr>
          <w:rFonts w:hint="eastAsia" w:ascii="Arial" w:hAnsi="Arial"/>
          <w:b/>
          <w:bCs/>
          <w:color w:val="000000"/>
          <w:sz w:val="32"/>
          <w:szCs w:val="24"/>
          <w:highlight w:val="none"/>
        </w:rPr>
        <w:t xml:space="preserve">日</w:t>
      </w:r>
      <w:r>
        <w:rPr>
          <w:rFonts w:hint="eastAsia" w:ascii="Arial" w:hAnsi="Arial"/>
          <w:b/>
          <w:bCs/>
          <w:color w:val="000000"/>
          <w:sz w:val="32"/>
          <w:szCs w:val="24"/>
          <w:highlight w:val="none"/>
          <w:lang w:val="en-US" w:eastAsia="zh-CN"/>
        </w:rPr>
        <w:t xml:space="preserve"> </w:t>
      </w:r>
      <w:r>
        <w:rPr>
          <w:rFonts w:hint="eastAsia" w:ascii="Arial" w:hAnsi="Arial" w:eastAsia="宋体"/>
          <w:b/>
          <w:bCs/>
          <w:color w:val="000000"/>
          <w:sz w:val="32"/>
          <w:szCs w:val="24"/>
          <w:highlight w:val="none"/>
          <w:lang w:val="en-US" w:eastAsia="zh-CN"/>
        </w:rPr>
      </w:r>
      <w:r/>
    </w:p>
    <w:p>
      <w:pPr>
        <w:pStyle w:val="871"/>
        <w:jc w:val="left"/>
        <w:pageBreakBefore w:val="0"/>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871"/>
        <w:jc w:val="center"/>
        <w:pageBreakBefore w:val="0"/>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871"/>
        <w:jc w:val="center"/>
        <w:pageBreakBefore w:val="0"/>
        <w:spacing w:line="480" w:lineRule="auto"/>
        <w:rPr>
          <w:rFonts w:hint="eastAsia" w:ascii="黑体" w:hAnsi="Arial" w:eastAsia="黑体"/>
          <w:b/>
          <w:color w:val="000000"/>
          <w:sz w:val="44"/>
          <w:szCs w:val="21"/>
          <w:highlight w:val="none"/>
        </w:rPr>
        <w:outlineLvl w:val="0"/>
      </w:pPr>
      <w:r>
        <w:rPr>
          <w:rFonts w:ascii="Times New Roman" w:hAnsi="Times New Roman"/>
          <w:color w:val="000000"/>
          <w:szCs w:val="21"/>
          <w:highlight w:val="none"/>
        </w:rPr>
        <w:br w:type="page" w:clear="all"/>
      </w:r>
      <w:bookmarkStart w:id="0" w:name="_Toc120614210"/>
      <w:r/>
      <w:bookmarkStart w:id="1" w:name="_Toc479757206"/>
      <w:r/>
      <w:bookmarkStart w:id="2" w:name="_Toc16938516"/>
      <w:r/>
      <w:bookmarkStart w:id="3" w:name="_Toc20823272"/>
      <w:r/>
      <w:bookmarkStart w:id="4" w:name="_Toc513029200"/>
      <w:r/>
      <w:bookmarkStart w:id="5" w:name="_Toc523127445"/>
      <w:r>
        <w:rPr>
          <w:rFonts w:hint="eastAsia" w:ascii="黑体" w:hAnsi="Arial" w:eastAsia="黑体"/>
          <w:b/>
          <w:color w:val="000000"/>
          <w:sz w:val="44"/>
          <w:szCs w:val="21"/>
          <w:highlight w:val="none"/>
        </w:rPr>
        <w:t xml:space="preserve">总  目  录</w:t>
      </w:r>
      <w:r>
        <w:rPr>
          <w:rFonts w:hint="eastAsia" w:ascii="黑体" w:hAnsi="Arial" w:eastAsia="黑体"/>
          <w:b/>
          <w:color w:val="000000"/>
          <w:sz w:val="44"/>
          <w:szCs w:val="21"/>
          <w:highlight w:val="none"/>
        </w:rPr>
      </w:r>
      <w:r/>
    </w:p>
    <w:p>
      <w:pPr>
        <w:pStyle w:val="871"/>
        <w:pageBreakBefore w:val="0"/>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871"/>
        <w:numPr>
          <w:ilvl w:val="0"/>
          <w:numId w:val="4"/>
        </w:numPr>
        <w:pageBreakBefore w:val="0"/>
        <w:spacing w:line="480" w:lineRule="auto"/>
        <w:tabs>
          <w:tab w:val="left" w:pos="1440" w:leader="none"/>
        </w:tabs>
        <w:rPr>
          <w:rFonts w:hint="eastAsia" w:ascii="黑体" w:hAnsi="Showcard Gothic" w:eastAsia="黑体"/>
          <w:color w:val="000000"/>
          <w:sz w:val="32"/>
          <w:szCs w:val="21"/>
          <w:highlight w:val="none"/>
        </w:rPr>
        <w:outlineLvl w:val="0"/>
      </w:pPr>
      <w:r>
        <w:rPr>
          <w:rFonts w:hint="eastAsia" w:ascii="黑体" w:hAnsi="宋体" w:eastAsia="黑体"/>
          <w:color w:val="000000"/>
          <w:sz w:val="36"/>
          <w:szCs w:val="21"/>
          <w:highlight w:val="none"/>
        </w:rPr>
        <w:t xml:space="preserve">磋商邀请</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02</w:t>
      </w:r>
      <w:r>
        <w:rPr>
          <w:rFonts w:hint="eastAsia" w:ascii="黑体" w:hAnsi="Showcard Gothic" w:eastAsia="黑体"/>
          <w:color w:val="000000"/>
          <w:sz w:val="36"/>
          <w:szCs w:val="21"/>
          <w:highlight w:val="none"/>
        </w:rPr>
        <w:t xml:space="preserve"> </w:t>
      </w:r>
      <w:r>
        <w:rPr>
          <w:rFonts w:hint="eastAsia" w:ascii="黑体" w:hAnsi="Showcard Gothic" w:eastAsia="黑体"/>
          <w:color w:val="000000"/>
          <w:sz w:val="32"/>
          <w:szCs w:val="21"/>
          <w:highlight w:val="none"/>
        </w:rPr>
      </w:r>
      <w:r/>
    </w:p>
    <w:p>
      <w:pPr>
        <w:pStyle w:val="871"/>
        <w:numPr>
          <w:ilvl w:val="0"/>
          <w:numId w:val="4"/>
        </w:numPr>
        <w:pageBreakBefore w:val="0"/>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bCs/>
          <w:color w:val="000000"/>
          <w:sz w:val="36"/>
          <w:szCs w:val="36"/>
          <w:highlight w:val="none"/>
        </w:rPr>
        <w:t xml:space="preserve">供应商须知</w:t>
      </w:r>
      <w:r>
        <w:rPr>
          <w:rFonts w:hint="eastAsia" w:ascii="黑体" w:hAnsi="Showcard Gothic" w:eastAsia="黑体"/>
          <w:color w:val="000000"/>
          <w:sz w:val="36"/>
          <w:szCs w:val="36"/>
          <w:highlight w:val="none"/>
        </w:rPr>
        <w:t xml:space="preserve">…</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07</w:t>
      </w:r>
      <w:r>
        <w:rPr>
          <w:rFonts w:hint="eastAsia" w:ascii="黑体" w:hAnsi="Showcard Gothic" w:eastAsia="黑体"/>
          <w:color w:val="000000"/>
          <w:sz w:val="36"/>
          <w:szCs w:val="21"/>
          <w:highlight w:val="none"/>
        </w:rPr>
        <w:t xml:space="preserve">  </w:t>
      </w:r>
      <w:r>
        <w:rPr>
          <w:rFonts w:hint="eastAsia" w:ascii="黑体" w:hAnsi="Showcard Gothic" w:eastAsia="黑体"/>
          <w:color w:val="000000"/>
          <w:sz w:val="36"/>
          <w:szCs w:val="21"/>
          <w:highlight w:val="none"/>
        </w:rPr>
      </w:r>
      <w:r/>
    </w:p>
    <w:p>
      <w:pPr>
        <w:pStyle w:val="871"/>
        <w:numPr>
          <w:ilvl w:val="0"/>
          <w:numId w:val="4"/>
        </w:numPr>
        <w:pageBreakBefore w:val="0"/>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合同文本</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21</w:t>
      </w:r>
      <w:r>
        <w:rPr>
          <w:rFonts w:hint="eastAsia" w:ascii="黑体" w:hAnsi="Showcard Gothic" w:eastAsia="黑体"/>
          <w:color w:val="000000"/>
          <w:sz w:val="36"/>
          <w:szCs w:val="21"/>
          <w:highlight w:val="none"/>
        </w:rPr>
      </w:r>
      <w:r/>
    </w:p>
    <w:p>
      <w:pPr>
        <w:pStyle w:val="871"/>
        <w:numPr>
          <w:ilvl w:val="0"/>
          <w:numId w:val="4"/>
        </w:numPr>
        <w:pageBreakBefore w:val="0"/>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采购需求</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34</w:t>
      </w:r>
      <w:r>
        <w:rPr>
          <w:rFonts w:hint="eastAsia" w:ascii="黑体" w:hAnsi="Showcard Gothic" w:eastAsia="黑体"/>
          <w:color w:val="000000"/>
          <w:sz w:val="36"/>
          <w:szCs w:val="21"/>
          <w:highlight w:val="none"/>
        </w:rPr>
      </w:r>
      <w:r/>
    </w:p>
    <w:p>
      <w:pPr>
        <w:pStyle w:val="871"/>
        <w:numPr>
          <w:ilvl w:val="0"/>
          <w:numId w:val="4"/>
        </w:numPr>
        <w:pageBreakBefore w:val="0"/>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bCs/>
          <w:color w:val="000000"/>
          <w:sz w:val="36"/>
          <w:szCs w:val="36"/>
          <w:highlight w:val="none"/>
        </w:rPr>
        <w:t xml:space="preserve">评审方法与评审标准</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55</w:t>
      </w:r>
      <w:r>
        <w:rPr>
          <w:rFonts w:hint="eastAsia" w:ascii="黑体" w:hAnsi="Showcard Gothic" w:eastAsia="黑体"/>
          <w:color w:val="000000"/>
          <w:sz w:val="36"/>
          <w:szCs w:val="21"/>
          <w:highlight w:val="none"/>
        </w:rPr>
      </w:r>
      <w:r/>
    </w:p>
    <w:p>
      <w:pPr>
        <w:pStyle w:val="871"/>
        <w:numPr>
          <w:ilvl w:val="0"/>
          <w:numId w:val="4"/>
        </w:numPr>
        <w:pageBreakBefore w:val="0"/>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响应文件格式</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60</w:t>
      </w:r>
      <w:r>
        <w:rPr>
          <w:rFonts w:hint="eastAsia" w:ascii="黑体" w:hAnsi="Showcard Gothic" w:eastAsia="黑体"/>
          <w:color w:val="000000"/>
          <w:sz w:val="36"/>
          <w:szCs w:val="21"/>
          <w:highlight w:val="none"/>
        </w:rPr>
      </w:r>
      <w:r/>
    </w:p>
    <w:p>
      <w:pPr>
        <w:pStyle w:val="871"/>
        <w:pageBreakBefore w:val="0"/>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1"/>
        <w:pageBreakBefore w:val="0"/>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1"/>
        <w:pageBreakBefore w:val="0"/>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1"/>
        <w:pageBreakBefore w:val="0"/>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1"/>
        <w:pageBreakBefore w:val="0"/>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1"/>
        <w:pageBreakBefore w:val="0"/>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1"/>
        <w:pageBreakBefore w:val="0"/>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1"/>
        <w:pageBreakBefore w:val="0"/>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1"/>
        <w:pageBreakBefore w:val="0"/>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1"/>
        <w:pageBreakBefore w:val="0"/>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1"/>
        <w:pageBreakBefore w:val="0"/>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1"/>
        <w:pageBreakBefore w:val="0"/>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1"/>
        <w:pageBreakBefore w:val="0"/>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1"/>
        <w:pageBreakBefore w:val="0"/>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1"/>
        <w:pageBreakBefore w:val="0"/>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1"/>
        <w:pageBreakBefore w:val="0"/>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1"/>
        <w:pageBreakBefore w:val="0"/>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1"/>
        <w:pageBreakBefore w:val="0"/>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1"/>
        <w:pageBreakBefore w:val="0"/>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1"/>
        <w:pageBreakBefore w:val="0"/>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1"/>
        <w:pageBreakBefore w:val="0"/>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1"/>
        <w:pageBreakBefore w:val="0"/>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1"/>
        <w:pageBreakBefore w:val="0"/>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1"/>
        <w:pageBreakBefore w:val="0"/>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1"/>
        <w:pageBreakBefore w:val="0"/>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1"/>
        <w:pageBreakBefore w:val="0"/>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1"/>
        <w:pageBreakBefore w:val="0"/>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1"/>
        <w:pageBreakBefore w:val="0"/>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1"/>
        <w:pageBreakBefore w:val="0"/>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1"/>
        <w:pageBreakBefore w:val="0"/>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1"/>
        <w:pageBreakBefore w:val="0"/>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1"/>
        <w:numPr>
          <w:ilvl w:val="0"/>
          <w:numId w:val="5"/>
        </w:numPr>
        <w:jc w:val="center"/>
        <w:keepNext/>
        <w:pageBreakBefore w:val="0"/>
        <w:spacing w:line="440" w:lineRule="exact"/>
        <w:rPr>
          <w:rFonts w:hint="eastAsia" w:ascii="黑体" w:hAnsi="Times New Roman" w:eastAsia="黑体"/>
          <w:color w:val="000000"/>
          <w:sz w:val="32"/>
          <w:szCs w:val="32"/>
          <w:highlight w:val="none"/>
        </w:rPr>
        <w:outlineLvl w:val="0"/>
      </w:pPr>
      <w:r>
        <w:rPr>
          <w:rFonts w:hint="eastAsia" w:ascii="黑体" w:hAnsi="Times New Roman" w:eastAsia="黑体"/>
          <w:color w:val="000000"/>
          <w:sz w:val="32"/>
          <w:szCs w:val="32"/>
          <w:highlight w:val="none"/>
        </w:rPr>
        <w:t xml:space="preserve"> </w:t>
      </w:r>
      <w:bookmarkEnd w:id="0"/>
      <w:r>
        <w:rPr>
          <w:rFonts w:hint="eastAsia" w:ascii="黑体" w:hAnsi="Times New Roman" w:eastAsia="黑体"/>
          <w:color w:val="000000"/>
          <w:sz w:val="32"/>
          <w:szCs w:val="32"/>
          <w:highlight w:val="none"/>
        </w:rPr>
        <w:t xml:space="preserve">磋商邀请</w:t>
      </w:r>
      <w:r>
        <w:rPr>
          <w:rFonts w:hint="eastAsia" w:ascii="黑体" w:hAnsi="Times New Roman" w:eastAsia="黑体"/>
          <w:color w:val="000000"/>
          <w:sz w:val="32"/>
          <w:szCs w:val="32"/>
          <w:highlight w:val="none"/>
        </w:rPr>
      </w:r>
      <w:r/>
    </w:p>
    <w:p>
      <w:pPr>
        <w:pStyle w:val="871"/>
        <w:keepNext/>
        <w:pageBreakBefore w:val="0"/>
        <w:spacing w:line="440" w:lineRule="exact"/>
        <w:rPr>
          <w:rFonts w:hint="eastAsia" w:ascii="黑体" w:hAnsi="Times New Roman" w:eastAsia="黑体"/>
          <w:color w:val="000000"/>
          <w:sz w:val="32"/>
          <w:szCs w:val="32"/>
          <w:highlight w:val="none"/>
        </w:rPr>
        <w:outlineLvl w:val="0"/>
      </w:pPr>
      <w:r>
        <w:rPr>
          <w:rFonts w:hint="eastAsia" w:ascii="黑体" w:hAnsi="Times New Roman" w:eastAsia="黑体"/>
          <w:color w:val="000000"/>
          <w:sz w:val="32"/>
          <w:szCs w:val="32"/>
          <w:highlight w:val="none"/>
        </w:rPr>
      </w:r>
      <w:r/>
    </w:p>
    <w:p>
      <w:pPr>
        <w:pStyle w:val="871"/>
        <w:ind w:firstLine="480"/>
        <w:pageBreakBefore w:val="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受[</w:t>
      </w:r>
      <w:r>
        <w:rPr>
          <w:rFonts w:hint="eastAsia" w:ascii="宋体" w:hAnsi="宋体"/>
          <w:color w:val="000000"/>
          <w:sz w:val="24"/>
          <w:szCs w:val="24"/>
          <w:highlight w:val="none"/>
          <w:lang w:val="en-US" w:eastAsia="zh-CN"/>
        </w:rPr>
        <w:t xml:space="preserve">扬中市人力资源和社会保障网络与数据服务中心</w:t>
      </w:r>
      <w:r>
        <w:rPr>
          <w:rFonts w:hint="eastAsia" w:ascii="宋体" w:hAnsi="宋体"/>
          <w:color w:val="000000"/>
          <w:sz w:val="24"/>
          <w:szCs w:val="24"/>
          <w:highlight w:val="none"/>
        </w:rPr>
        <w:t xml:space="preserve">]的委托，就</w:t>
      </w:r>
      <w:r>
        <w:rPr>
          <w:rFonts w:hint="eastAsia" w:ascii="宋体" w:hAnsi="宋体"/>
          <w:color w:val="000000"/>
          <w:sz w:val="24"/>
          <w:szCs w:val="24"/>
          <w:highlight w:val="none"/>
          <w:lang w:eastAsia="zh-CN"/>
        </w:rPr>
        <w:t xml:space="preserve">金保工程系统硬件设备维保项目（2026年-2029年）</w:t>
      </w:r>
      <w:r>
        <w:rPr>
          <w:rFonts w:hint="eastAsia"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JSZC-321182-JJGS-C2026-0011</w:t>
      </w:r>
      <w:r>
        <w:rPr>
          <w:rFonts w:hint="eastAsia" w:ascii="宋体" w:hAnsi="宋体"/>
          <w:color w:val="000000"/>
          <w:sz w:val="24"/>
          <w:szCs w:val="24"/>
          <w:highlight w:val="none"/>
        </w:rPr>
        <w:t xml:space="preserve">)项目进行竞争性磋商采购，欢迎符合条件的供应商参加磋商。</w:t>
      </w:r>
      <w:r>
        <w:rPr>
          <w:rFonts w:ascii="宋体" w:hAnsi="宋体"/>
          <w:color w:val="000000"/>
          <w:sz w:val="24"/>
          <w:szCs w:val="24"/>
          <w:highlight w:val="none"/>
        </w:rPr>
      </w:r>
      <w:r/>
    </w:p>
    <w:p>
      <w:pPr>
        <w:pStyle w:val="871"/>
        <w:ind w:firstLine="480"/>
        <w:pageBreakBefore w:val="0"/>
        <w:spacing w:line="440" w:lineRule="exact"/>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rPr>
          <w:rFonts w:ascii="宋体" w:hAnsi="宋体"/>
          <w:color w:val="000000"/>
          <w:sz w:val="24"/>
          <w:szCs w:val="24"/>
          <w:highlight w:val="none"/>
        </w:rPr>
      </w:r>
      <w:r/>
    </w:p>
    <w:p>
      <w:pPr>
        <w:pStyle w:val="871"/>
        <w:ind w:firstLine="480"/>
        <w:pageBreakBefore w:val="0"/>
        <w:spacing w:line="440" w:lineRule="exact"/>
        <w:rPr>
          <w:rFonts w:hint="eastAsia" w:ascii="Times New Roman" w:hAnsi="Times New Roman"/>
          <w:b/>
          <w:bCs/>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eastAsia="zh-CN"/>
        </w:rPr>
        <w:t xml:space="preserve">金保工程系统硬件设备维保项目（2026年-2029年）</w:t>
      </w:r>
      <w:r>
        <w:rPr>
          <w:rFonts w:ascii="宋体" w:hAnsi="宋体"/>
          <w:color w:val="000000"/>
          <w:sz w:val="24"/>
          <w:szCs w:val="24"/>
          <w:highlight w:val="none"/>
          <w:u w:val="single"/>
        </w:rPr>
        <w:t xml:space="preserve">)</w:t>
      </w:r>
      <w:r>
        <w:rPr>
          <w:rFonts w:hint="eastAsia" w:ascii="宋体" w:hAnsi="宋体"/>
          <w:color w:val="000000"/>
          <w:sz w:val="24"/>
          <w:szCs w:val="24"/>
          <w:highlight w:val="none"/>
        </w:rPr>
        <w:t xml:space="preserve">竞争性磋商项目的潜在供应商可在“江苏政府采购网”</w:t>
      </w:r>
      <w:r>
        <w:rPr>
          <w:rFonts w:hint="eastAsia" w:ascii="仿宋" w:hAnsi="仿宋" w:eastAsia="仿宋" w:cs="仿宋"/>
          <w:color w:val="000000"/>
          <w:sz w:val="24"/>
          <w:szCs w:val="24"/>
          <w:highlight w:val="none"/>
          <w:u w:val="single"/>
        </w:rPr>
        <w:t xml:space="preserve"> http://jszfcg.jscz.gov.cn/jszc/login</w:t>
      </w:r>
      <w:r>
        <w:rPr>
          <w:rFonts w:hint="eastAsia" w:ascii="宋体" w:hAnsi="宋体"/>
          <w:color w:val="000000"/>
          <w:sz w:val="24"/>
          <w:szCs w:val="24"/>
          <w:highlight w:val="none"/>
          <w:u w:val="single"/>
        </w:rPr>
        <w:t xml:space="preserve">自行免费下载</w:t>
      </w:r>
      <w:r>
        <w:rPr>
          <w:rFonts w:hint="eastAsia" w:ascii="宋体" w:hAnsi="宋体"/>
          <w:color w:val="000000"/>
          <w:sz w:val="24"/>
          <w:szCs w:val="24"/>
          <w:highlight w:val="none"/>
        </w:rPr>
        <w:t xml:space="preserve">磋商文件</w:t>
      </w:r>
      <w:r>
        <w:rPr>
          <w:rFonts w:hint="eastAsia" w:ascii="宋体" w:hAnsi="宋体"/>
          <w:color w:val="000000"/>
          <w:sz w:val="24"/>
          <w:szCs w:val="24"/>
          <w:highlight w:val="none"/>
        </w:rPr>
        <w:t xml:space="preserve">，</w:t>
      </w:r>
      <w:r>
        <w:rPr>
          <w:rFonts w:hint="eastAsia" w:ascii="宋体" w:hAnsi="宋体"/>
          <w:b/>
          <w:bCs/>
          <w:color w:val="ff0000"/>
          <w:sz w:val="24"/>
          <w:szCs w:val="24"/>
          <w:highlight w:val="none"/>
        </w:rPr>
        <w:t xml:space="preserve">并于</w:t>
      </w:r>
      <w:r>
        <w:rPr>
          <w:rFonts w:ascii="宋体" w:hAnsi="宋体"/>
          <w:b/>
          <w:bCs/>
          <w:color w:val="ff0000"/>
          <w:sz w:val="24"/>
          <w:szCs w:val="24"/>
          <w:highlight w:val="none"/>
          <w:u w:val="single"/>
        </w:rPr>
        <w:t xml:space="preserve"> </w:t>
      </w:r>
      <w:r>
        <w:rPr>
          <w:rFonts w:hint="eastAsia" w:ascii="宋体" w:hAnsi="宋体"/>
          <w:b/>
          <w:bCs/>
          <w:color w:val="ff0000"/>
          <w:sz w:val="24"/>
          <w:szCs w:val="24"/>
          <w:highlight w:val="none"/>
          <w:u w:val="single"/>
          <w:lang w:val="en-US" w:eastAsia="zh-CN"/>
        </w:rPr>
        <w:t xml:space="preserve">2026年8月17日14</w:t>
      </w:r>
      <w:r>
        <w:rPr>
          <w:rFonts w:hint="eastAsia" w:ascii="宋体" w:hAnsi="宋体"/>
          <w:b/>
          <w:bCs/>
          <w:color w:val="ff0000"/>
          <w:sz w:val="24"/>
          <w:szCs w:val="24"/>
          <w:highlight w:val="none"/>
          <w:u w:val="single"/>
        </w:rPr>
        <w:t xml:space="preserve">点</w:t>
      </w:r>
      <w:r>
        <w:rPr>
          <w:rFonts w:hint="eastAsia" w:ascii="宋体" w:hAnsi="宋体"/>
          <w:b/>
          <w:bCs/>
          <w:color w:val="ff0000"/>
          <w:sz w:val="24"/>
          <w:szCs w:val="24"/>
          <w:highlight w:val="none"/>
          <w:u w:val="single"/>
          <w:lang w:val="en-US" w:eastAsia="zh-CN"/>
        </w:rPr>
        <w:t xml:space="preserve">30</w:t>
      </w:r>
      <w:r>
        <w:rPr>
          <w:rFonts w:hint="eastAsia" w:ascii="宋体" w:hAnsi="宋体"/>
          <w:b/>
          <w:bCs/>
          <w:color w:val="ff0000"/>
          <w:sz w:val="24"/>
          <w:szCs w:val="24"/>
          <w:highlight w:val="none"/>
          <w:u w:val="single"/>
        </w:rPr>
        <w:t xml:space="preserve">分（</w:t>
      </w:r>
      <w:r>
        <w:rPr>
          <w:rFonts w:hint="eastAsia" w:ascii="宋体" w:hAnsi="宋体"/>
          <w:b/>
          <w:bCs/>
          <w:color w:val="ff0000"/>
          <w:sz w:val="24"/>
          <w:szCs w:val="24"/>
          <w:highlight w:val="none"/>
        </w:rPr>
        <w:t xml:space="preserve">北京时间）前递交响应文件。</w:t>
      </w:r>
      <w:bookmarkStart w:id="6" w:name="_Toc35393621"/>
      <w:r/>
      <w:bookmarkStart w:id="7" w:name="_Toc35393790"/>
      <w:r/>
      <w:bookmarkStart w:id="8" w:name="_Toc38985263"/>
      <w:r/>
      <w:bookmarkStart w:id="9" w:name="_Toc28359002"/>
      <w:r/>
      <w:bookmarkStart w:id="10" w:name="_Toc28359079"/>
      <w:r/>
      <w:bookmarkStart w:id="11" w:name="_Hlk24379207"/>
      <w:r>
        <w:rPr>
          <w:rFonts w:hint="eastAsia" w:ascii="Times New Roman" w:hAnsi="Times New Roman"/>
          <w:b/>
          <w:bCs/>
          <w:color w:val="000000"/>
          <w:sz w:val="24"/>
          <w:szCs w:val="24"/>
          <w:highlight w:val="none"/>
        </w:rPr>
      </w:r>
      <w:r/>
    </w:p>
    <w:p>
      <w:pPr>
        <w:pStyle w:val="871"/>
        <w:ind w:firstLine="373"/>
        <w:keepLines/>
        <w:keepNext/>
        <w:pageBreakBefore w:val="0"/>
        <w:spacing w:before="145" w:after="145" w:line="440" w:lineRule="exact"/>
        <w:rPr>
          <w:rFonts w:ascii="Times New Roman" w:hAnsi="Times New Roman"/>
          <w:b/>
          <w:bCs/>
          <w:color w:val="000000"/>
          <w:sz w:val="24"/>
          <w:szCs w:val="24"/>
          <w:highlight w:val="none"/>
        </w:rPr>
        <w:outlineLvl w:val="2"/>
      </w:pPr>
      <w:r>
        <w:rPr>
          <w:rFonts w:hint="eastAsia" w:ascii="Times New Roman" w:hAnsi="Times New Roman"/>
          <w:b/>
          <w:bCs/>
          <w:color w:val="000000"/>
          <w:sz w:val="24"/>
          <w:szCs w:val="24"/>
          <w:highlight w:val="none"/>
        </w:rPr>
        <w:t xml:space="preserve">一、项目基本情况</w:t>
      </w:r>
      <w:bookmarkEnd w:id="6"/>
      <w:r/>
      <w:bookmarkEnd w:id="7"/>
      <w:r/>
      <w:bookmarkEnd w:id="8"/>
      <w:r/>
      <w:bookmarkEnd w:id="9"/>
      <w:r/>
      <w:bookmarkEnd w:id="10"/>
      <w:r>
        <w:rPr>
          <w:rFonts w:ascii="Times New Roman" w:hAnsi="Times New Roman"/>
          <w:b/>
          <w:bCs/>
          <w:color w:val="000000"/>
          <w:sz w:val="24"/>
          <w:szCs w:val="24"/>
          <w:highlight w:val="none"/>
        </w:rPr>
      </w:r>
      <w:r/>
    </w:p>
    <w:p>
      <w:pPr>
        <w:pStyle w:val="871"/>
        <w:ind w:firstLine="480"/>
        <w:pageBreakBefore w:val="0"/>
        <w:spacing w:line="44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1.项目编号：</w:t>
      </w:r>
      <w:r>
        <w:rPr>
          <w:rFonts w:hint="eastAsia" w:ascii="宋体" w:hAnsi="宋体"/>
          <w:color w:val="000000"/>
          <w:sz w:val="24"/>
          <w:szCs w:val="24"/>
          <w:highlight w:val="none"/>
          <w:lang w:eastAsia="zh-CN"/>
        </w:rPr>
        <w:t xml:space="preserve">JSZC-321182-JJGS-C2026-0011</w:t>
      </w:r>
      <w:r>
        <w:rPr>
          <w:rFonts w:hint="eastAsia" w:ascii="宋体" w:hAnsi="宋体" w:eastAsia="宋体"/>
          <w:color w:val="000000"/>
          <w:sz w:val="24"/>
          <w:szCs w:val="24"/>
          <w:highlight w:val="none"/>
          <w:lang w:eastAsia="zh-CN"/>
        </w:rPr>
      </w:r>
      <w:r/>
    </w:p>
    <w:p>
      <w:pPr>
        <w:pStyle w:val="871"/>
        <w:ind w:firstLine="480"/>
        <w:pageBreakBefore w:val="0"/>
        <w:spacing w:line="44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lang w:eastAsia="zh-CN"/>
        </w:rPr>
        <w:t xml:space="preserve">金保工程系统硬件设备维保项目（2026年-2029年）</w:t>
      </w:r>
      <w:r>
        <w:rPr>
          <w:rFonts w:hint="eastAsia" w:ascii="宋体" w:hAnsi="宋体" w:eastAsia="宋体"/>
          <w:color w:val="000000"/>
          <w:sz w:val="24"/>
          <w:szCs w:val="24"/>
          <w:highlight w:val="none"/>
          <w:lang w:eastAsia="zh-CN"/>
        </w:rPr>
      </w:r>
      <w:r/>
    </w:p>
    <w:p>
      <w:pPr>
        <w:pStyle w:val="871"/>
        <w:ind w:firstLine="480"/>
        <w:pageBreakBefore w:val="0"/>
        <w:spacing w:line="440" w:lineRule="exact"/>
        <w:rPr>
          <w:rFonts w:ascii="宋体" w:hAnsi="宋体"/>
          <w:color w:val="000000"/>
          <w:sz w:val="24"/>
          <w:szCs w:val="24"/>
          <w:highlight w:val="none"/>
          <w:lang w:val="en-US"/>
        </w:rPr>
      </w:pPr>
      <w:r/>
      <w:bookmarkEnd w:id="11"/>
      <w:r>
        <w:rPr>
          <w:rFonts w:hint="eastAsia" w:ascii="宋体" w:hAnsi="宋体"/>
          <w:color w:val="000000"/>
          <w:sz w:val="24"/>
          <w:szCs w:val="24"/>
          <w:highlight w:val="none"/>
        </w:rPr>
        <w:t xml:space="preserve">3.预算金额：</w:t>
      </w:r>
      <w:r>
        <w:rPr>
          <w:rFonts w:hint="eastAsia" w:ascii="宋体" w:hAnsi="宋体"/>
          <w:color w:val="000000"/>
          <w:sz w:val="24"/>
          <w:szCs w:val="24"/>
          <w:highlight w:val="none"/>
          <w:lang w:val="en-US" w:eastAsia="zh-CN"/>
        </w:rPr>
        <w:t xml:space="preserve">210万元</w:t>
      </w:r>
      <w:r>
        <w:rPr>
          <w:rFonts w:ascii="宋体" w:hAnsi="宋体"/>
          <w:color w:val="000000"/>
          <w:sz w:val="24"/>
          <w:szCs w:val="24"/>
          <w:highlight w:val="none"/>
          <w:lang w:val="en-US"/>
        </w:rPr>
      </w:r>
      <w:r/>
    </w:p>
    <w:p>
      <w:pPr>
        <w:pStyle w:val="871"/>
        <w:ind w:firstLine="480"/>
        <w:pageBreakBefore w:val="0"/>
        <w:spacing w:line="440" w:lineRule="exact"/>
        <w:rPr>
          <w:rFonts w:ascii="宋体" w:hAnsi="宋体"/>
          <w:color w:val="000000"/>
          <w:sz w:val="24"/>
          <w:szCs w:val="24"/>
          <w:highlight w:val="none"/>
          <w:lang w:val="en-US"/>
        </w:rPr>
      </w:pPr>
      <w:r>
        <w:rPr>
          <w:rFonts w:hint="eastAsia" w:ascii="宋体" w:hAnsi="宋体"/>
          <w:color w:val="000000"/>
          <w:sz w:val="24"/>
          <w:szCs w:val="24"/>
          <w:highlight w:val="none"/>
        </w:rPr>
        <w:t xml:space="preserve">4.最高限价：</w:t>
      </w:r>
      <w:r>
        <w:rPr>
          <w:rFonts w:hint="eastAsia" w:ascii="宋体" w:hAnsi="宋体"/>
          <w:color w:val="000000"/>
          <w:sz w:val="24"/>
          <w:szCs w:val="24"/>
          <w:highlight w:val="none"/>
          <w:lang w:val="en-US" w:eastAsia="zh-CN"/>
        </w:rPr>
        <w:t xml:space="preserve">210万元</w:t>
      </w:r>
      <w:r>
        <w:rPr>
          <w:rFonts w:ascii="宋体" w:hAnsi="宋体"/>
          <w:color w:val="000000"/>
          <w:sz w:val="24"/>
          <w:szCs w:val="24"/>
          <w:highlight w:val="none"/>
          <w:lang w:val="en-US"/>
        </w:rPr>
      </w:r>
      <w:r/>
    </w:p>
    <w:p>
      <w:pPr>
        <w:pStyle w:val="871"/>
        <w:ind w:firstLine="480"/>
        <w:pageBreakBefore w:val="0"/>
        <w:spacing w:line="44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w:t>
      </w:r>
      <w:r>
        <w:rPr>
          <w:rFonts w:hint="eastAsia" w:ascii="宋体" w:hAnsi="宋体"/>
          <w:color w:val="000000"/>
          <w:sz w:val="24"/>
          <w:szCs w:val="24"/>
          <w:highlight w:val="none"/>
          <w:lang w:eastAsia="zh-CN"/>
        </w:rPr>
        <w:t xml:space="preserve">金保工程系统硬件设备维保项目（2026年-2029年）</w:t>
      </w:r>
      <w:r>
        <w:rPr>
          <w:rFonts w:hint="eastAsia" w:ascii="宋体" w:hAnsi="宋体" w:cs="宋体"/>
          <w:color w:val="000000"/>
          <w:sz w:val="24"/>
          <w:szCs w:val="24"/>
          <w:highlight w:val="none"/>
        </w:rPr>
        <w:t xml:space="preserve">（详细内容见本磋商文件第四章）</w:t>
      </w:r>
      <w:r>
        <w:rPr>
          <w:rFonts w:ascii="宋体" w:hAnsi="宋体"/>
          <w:color w:val="000000"/>
          <w:sz w:val="24"/>
          <w:szCs w:val="24"/>
          <w:highlight w:val="none"/>
          <w:u w:val="single"/>
        </w:rPr>
      </w:r>
      <w:r/>
    </w:p>
    <w:p>
      <w:pPr>
        <w:pStyle w:val="871"/>
        <w:ind w:firstLine="480"/>
        <w:pageBreakBefore w:val="0"/>
        <w:spacing w:line="440" w:lineRule="exact"/>
        <w:rPr>
          <w:rFonts w:hint="eastAsia" w:ascii="宋体" w:hAnsi="宋体"/>
          <w:color w:val="000000"/>
          <w:sz w:val="24"/>
          <w:szCs w:val="24"/>
          <w:highlight w:val="none"/>
          <w:lang w:val="en-US" w:eastAsia="zh-CN"/>
        </w:rPr>
      </w:pPr>
      <w:r>
        <w:rPr>
          <w:rFonts w:hint="eastAsia" w:ascii="宋体" w:hAnsi="宋体"/>
          <w:color w:val="000000"/>
          <w:sz w:val="24"/>
          <w:szCs w:val="24"/>
          <w:highlight w:val="none"/>
        </w:rPr>
        <w:t xml:space="preserve">6.合同履行期限：</w:t>
      </w:r>
      <w:r>
        <w:rPr>
          <w:rFonts w:hint="eastAsia" w:ascii="宋体" w:hAnsi="宋体"/>
          <w:color w:val="000000"/>
          <w:sz w:val="24"/>
          <w:szCs w:val="24"/>
          <w:highlight w:val="none"/>
          <w:lang w:val="en-US" w:eastAsia="zh-CN"/>
        </w:rPr>
        <w:t xml:space="preserve">3年</w:t>
      </w:r>
      <w:r>
        <w:rPr>
          <w:rFonts w:hint="eastAsia" w:ascii="宋体" w:hAnsi="宋体"/>
          <w:color w:val="000000"/>
          <w:sz w:val="24"/>
          <w:szCs w:val="24"/>
          <w:highlight w:val="none"/>
          <w:lang w:val="en-US" w:eastAsia="zh-CN"/>
        </w:rPr>
      </w:r>
      <w:r/>
    </w:p>
    <w:p>
      <w:pPr>
        <w:pStyle w:val="871"/>
        <w:ind w:firstLine="480"/>
        <w:pageBreakBefore w:val="0"/>
        <w:spacing w:line="440" w:lineRule="exact"/>
        <w:rPr>
          <w:rFonts w:hint="eastAsia" w:ascii="Times New Roman" w:hAnsi="Times New Roman"/>
          <w:b/>
          <w:bCs/>
          <w:color w:val="000000"/>
          <w:sz w:val="24"/>
          <w:szCs w:val="24"/>
          <w:highlight w:val="none"/>
        </w:rPr>
      </w:pPr>
      <w:r>
        <w:rPr>
          <w:rFonts w:hint="eastAsia" w:ascii="宋体" w:hAnsi="宋体"/>
          <w:color w:val="000000"/>
          <w:sz w:val="24"/>
          <w:szCs w:val="24"/>
          <w:highlight w:val="none"/>
        </w:rPr>
        <w:t xml:space="preserve">7.本项目是否仅面向中小微企业采购：是</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 </w:t>
      </w:r>
      <w:bookmarkStart w:id="12" w:name="_Toc35393791"/>
      <w:r/>
      <w:bookmarkStart w:id="13" w:name="_Toc28359080"/>
      <w:r/>
      <w:bookmarkStart w:id="14" w:name="_Toc38985264"/>
      <w:r/>
      <w:bookmarkStart w:id="15" w:name="_Toc35393622"/>
      <w:r/>
      <w:bookmarkStart w:id="16" w:name="_Toc28359003"/>
      <w:r>
        <w:rPr>
          <w:rFonts w:hint="eastAsia" w:ascii="Times New Roman" w:hAnsi="Times New Roman"/>
          <w:b/>
          <w:bCs/>
          <w:color w:val="000000"/>
          <w:sz w:val="24"/>
          <w:szCs w:val="24"/>
          <w:highlight w:val="none"/>
        </w:rPr>
      </w:r>
      <w:r/>
    </w:p>
    <w:p>
      <w:pPr>
        <w:pStyle w:val="871"/>
        <w:ind w:firstLine="373"/>
        <w:keepLines/>
        <w:keepNext/>
        <w:pageBreakBefore w:val="0"/>
        <w:spacing w:before="145" w:after="145" w:line="440" w:lineRule="exact"/>
        <w:rPr>
          <w:rFonts w:hint="eastAsia" w:ascii="Times New Roman" w:hAnsi="Times New Roman"/>
          <w:b/>
          <w:bCs/>
          <w:color w:val="000000"/>
          <w:sz w:val="24"/>
          <w:szCs w:val="24"/>
          <w:highlight w:val="none"/>
        </w:rPr>
        <w:outlineLvl w:val="2"/>
      </w:pPr>
      <w:r>
        <w:rPr>
          <w:rFonts w:hint="eastAsia" w:ascii="Times New Roman" w:hAnsi="Times New Roman"/>
          <w:b/>
          <w:bCs/>
          <w:color w:val="000000"/>
          <w:sz w:val="24"/>
          <w:szCs w:val="24"/>
          <w:highlight w:val="none"/>
        </w:rPr>
        <w:t xml:space="preserve">二、申请人的资格要求：</w:t>
      </w:r>
      <w:bookmarkEnd w:id="12"/>
      <w:r/>
      <w:bookmarkEnd w:id="13"/>
      <w:r/>
      <w:bookmarkEnd w:id="14"/>
      <w:r/>
      <w:bookmarkEnd w:id="15"/>
      <w:r/>
      <w:bookmarkEnd w:id="16"/>
      <w:r>
        <w:rPr>
          <w:rFonts w:hint="eastAsia" w:ascii="Times New Roman" w:hAnsi="Times New Roman"/>
          <w:b/>
          <w:bCs/>
          <w:color w:val="000000"/>
          <w:sz w:val="24"/>
          <w:szCs w:val="24"/>
          <w:highlight w:val="none"/>
        </w:rPr>
      </w:r>
      <w:r/>
    </w:p>
    <w:p>
      <w:pPr>
        <w:pStyle w:val="871"/>
        <w:ind w:firstLine="482"/>
        <w:pageBreakBefore w:val="0"/>
        <w:spacing w:line="440" w:lineRule="exact"/>
        <w:rPr>
          <w:rFonts w:hint="eastAsia" w:ascii="宋体" w:hAnsi="宋体"/>
          <w:b/>
          <w:bCs/>
          <w:color w:val="000000"/>
          <w:sz w:val="24"/>
          <w:szCs w:val="24"/>
          <w:highlight w:val="none"/>
        </w:rPr>
      </w:pPr>
      <w:r/>
      <w:bookmarkStart w:id="17" w:name="_Toc35393623"/>
      <w:r/>
      <w:bookmarkStart w:id="18" w:name="_Toc28359081"/>
      <w:r/>
      <w:bookmarkStart w:id="19" w:name="_Toc28359004"/>
      <w:r/>
      <w:bookmarkStart w:id="20" w:name="_Toc35393792"/>
      <w:r/>
      <w:bookmarkStart w:id="21" w:name="_Toc38985265"/>
      <w:r>
        <w:rPr>
          <w:rFonts w:hint="eastAsia" w:ascii="宋体" w:hAnsi="宋体"/>
          <w:b/>
          <w:bCs/>
          <w:color w:val="000000"/>
          <w:sz w:val="24"/>
          <w:szCs w:val="24"/>
          <w:highlight w:val="none"/>
        </w:rPr>
        <w:t xml:space="preserve">（一</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通用</w:t>
      </w:r>
      <w:r>
        <w:rPr>
          <w:rFonts w:ascii="宋体" w:hAnsi="宋体"/>
          <w:b/>
          <w:bCs/>
          <w:color w:val="000000"/>
          <w:sz w:val="24"/>
          <w:szCs w:val="24"/>
          <w:highlight w:val="none"/>
        </w:rPr>
        <w:t xml:space="preserve">资格要求</w:t>
      </w:r>
      <w:r>
        <w:rPr>
          <w:rFonts w:hint="eastAsia" w:ascii="宋体" w:hAnsi="宋体"/>
          <w:b/>
          <w:bCs/>
          <w:color w:val="000000"/>
          <w:sz w:val="24"/>
          <w:szCs w:val="24"/>
          <w:highlight w:val="none"/>
        </w:rPr>
      </w:r>
      <w:r/>
    </w:p>
    <w:p>
      <w:pPr>
        <w:pStyle w:val="871"/>
        <w:ind w:firstLine="480"/>
        <w:pageBreakBefore w:val="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1.满足《中华人民共和国政府采购法》第二十二条规定，并提供下列材料：</w:t>
      </w:r>
      <w:r>
        <w:rPr>
          <w:rFonts w:ascii="宋体" w:hAnsi="宋体"/>
          <w:color w:val="000000"/>
          <w:sz w:val="24"/>
          <w:szCs w:val="24"/>
          <w:highlight w:val="none"/>
        </w:rPr>
      </w:r>
      <w:r/>
    </w:p>
    <w:p>
      <w:pPr>
        <w:pStyle w:val="871"/>
        <w:ind w:firstLine="480"/>
        <w:pageBreakBefore w:val="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A.具有独立承担民事责任的能力（</w:t>
      </w:r>
      <w:r>
        <w:rPr>
          <w:rFonts w:ascii="宋体" w:hAnsi="宋体"/>
          <w:color w:val="000000"/>
          <w:sz w:val="24"/>
          <w:szCs w:val="24"/>
          <w:highlight w:val="none"/>
        </w:rPr>
        <w:t xml:space="preserve">提供法人或者其他组织的营业执照等证明文件，自然人的身份证明；如供应商为事业单位，请提供事业单位法人证书</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871"/>
        <w:ind w:firstLine="480"/>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B.具有良好的商业信誉和健全的财务会计制度【提供</w:t>
      </w:r>
      <w:r>
        <w:rPr>
          <w:rFonts w:hint="eastAsia" w:ascii="宋体" w:hAnsi="宋体"/>
          <w:color w:val="000000"/>
          <w:sz w:val="24"/>
          <w:szCs w:val="24"/>
          <w:highlight w:val="none"/>
          <w:lang w:eastAsia="zh-CN"/>
        </w:rPr>
        <w:t xml:space="preserve">202</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lang w:eastAsia="zh-CN"/>
        </w:rPr>
        <w:t xml:space="preserve">年度财务报告</w:t>
      </w:r>
      <w:r>
        <w:rPr>
          <w:rFonts w:hint="eastAsia" w:ascii="宋体" w:hAnsi="宋体"/>
          <w:color w:val="000000"/>
          <w:sz w:val="24"/>
          <w:szCs w:val="24"/>
          <w:highlight w:val="none"/>
        </w:rPr>
        <w:t xml:space="preserve">（成立不满一年的提供至少一个月财务报告），或银行出具的资信证明，或财政部门认可的政府采购专业担保机构出具的投标担保函】；</w:t>
      </w:r>
      <w:r>
        <w:rPr>
          <w:rFonts w:hint="eastAsia" w:ascii="宋体" w:hAnsi="宋体"/>
          <w:color w:val="000000"/>
          <w:sz w:val="24"/>
          <w:szCs w:val="24"/>
          <w:highlight w:val="none"/>
        </w:rPr>
      </w:r>
      <w:r/>
    </w:p>
    <w:p>
      <w:pPr>
        <w:pStyle w:val="871"/>
        <w:ind w:firstLine="560"/>
        <w:pageBreakBefore w:val="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C.具有履行合同所必需的设备和专业技术能力(磋商响应单位相关信息一览表（见响应文件格式）；</w:t>
      </w:r>
      <w:r>
        <w:rPr>
          <w:rFonts w:ascii="宋体" w:hAnsi="宋体"/>
          <w:color w:val="000000"/>
          <w:sz w:val="24"/>
          <w:szCs w:val="24"/>
          <w:highlight w:val="none"/>
        </w:rPr>
      </w:r>
      <w:r/>
    </w:p>
    <w:p>
      <w:pPr>
        <w:pStyle w:val="871"/>
        <w:ind w:firstLine="560"/>
        <w:pageBreakBefore w:val="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D.提供参加本次政府采购活动前三年内，在经营活动中没有重大违法记录的承诺函（见磋商响应函第7条）；</w:t>
      </w:r>
      <w:r>
        <w:rPr>
          <w:rFonts w:ascii="宋体" w:hAnsi="宋体"/>
          <w:color w:val="000000"/>
          <w:sz w:val="24"/>
          <w:szCs w:val="24"/>
          <w:highlight w:val="none"/>
        </w:rPr>
      </w:r>
      <w:r/>
    </w:p>
    <w:p>
      <w:pPr>
        <w:pStyle w:val="871"/>
        <w:ind w:firstLine="560"/>
        <w:pageBreakBefore w:val="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E.依法缴纳税收和社会保障资金的相关材料（提供提交响应文件截止时间前一年内至少一个月依法缴纳税收及缴纳社会保障资金的证明材料。供应商依法享受缓缴、免缴税收、社会保障资金的提供证明材料）；</w:t>
      </w:r>
      <w:r>
        <w:rPr>
          <w:rFonts w:ascii="宋体" w:hAnsi="宋体"/>
          <w:color w:val="000000"/>
          <w:sz w:val="24"/>
          <w:szCs w:val="24"/>
          <w:highlight w:val="none"/>
        </w:rPr>
      </w:r>
      <w:r/>
    </w:p>
    <w:p>
      <w:pPr>
        <w:pStyle w:val="871"/>
        <w:ind w:firstLine="562"/>
        <w:pageBreakBefore w:val="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注：①按</w:t>
      </w:r>
      <w:r>
        <w:rPr>
          <w:rFonts w:ascii="宋体" w:hAnsi="宋体"/>
          <w:color w:val="000000"/>
          <w:sz w:val="24"/>
          <w:szCs w:val="24"/>
          <w:highlight w:val="none"/>
        </w:rPr>
        <w:t xml:space="preserve">扬财购〔</w:t>
      </w:r>
      <w:r>
        <w:rPr>
          <w:rFonts w:hint="eastAsia" w:ascii="宋体" w:hAnsi="宋体"/>
          <w:color w:val="000000"/>
          <w:sz w:val="24"/>
          <w:szCs w:val="24"/>
          <w:highlight w:val="none"/>
        </w:rPr>
        <w:t xml:space="preserve">2022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7</w:t>
      </w:r>
      <w:r>
        <w:rPr>
          <w:rFonts w:ascii="宋体" w:hAnsi="宋体"/>
          <w:color w:val="000000"/>
          <w:sz w:val="24"/>
          <w:szCs w:val="24"/>
          <w:highlight w:val="none"/>
        </w:rPr>
        <w:t xml:space="preserve">号《关于进一步降低政府采购活动成本减轻政府采购供应商负担的通知》</w:t>
      </w:r>
      <w:r>
        <w:rPr>
          <w:rFonts w:hint="eastAsia" w:ascii="宋体" w:hAnsi="宋体"/>
          <w:color w:val="000000"/>
          <w:sz w:val="24"/>
          <w:szCs w:val="24"/>
          <w:highlight w:val="none"/>
        </w:rPr>
        <w:t xml:space="preserve">本项目</w:t>
      </w:r>
      <w:r>
        <w:rPr>
          <w:rFonts w:ascii="宋体" w:hAnsi="宋体"/>
          <w:color w:val="000000"/>
          <w:sz w:val="24"/>
          <w:szCs w:val="24"/>
          <w:highlight w:val="none"/>
        </w:rPr>
        <w:t xml:space="preserve">申请人的资格条件采取</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信用承诺制</w:t>
      </w:r>
      <w:r>
        <w:rPr>
          <w:rFonts w:hint="eastAsia" w:ascii="宋体" w:hAnsi="宋体"/>
          <w:color w:val="000000"/>
          <w:sz w:val="24"/>
          <w:szCs w:val="24"/>
          <w:highlight w:val="none"/>
        </w:rPr>
        <w:t xml:space="preserve">”，资格要求</w:t>
      </w:r>
      <w:r>
        <w:rPr>
          <w:rFonts w:ascii="宋体" w:hAnsi="宋体"/>
          <w:color w:val="000000"/>
          <w:sz w:val="24"/>
          <w:szCs w:val="24"/>
          <w:highlight w:val="none"/>
        </w:rPr>
        <w:t xml:space="preserve">第</w:t>
      </w:r>
      <w:r>
        <w:rPr>
          <w:rFonts w:hint="eastAsia" w:ascii="宋体" w:hAnsi="宋体"/>
          <w:color w:val="000000"/>
          <w:sz w:val="24"/>
          <w:szCs w:val="24"/>
          <w:highlight w:val="none"/>
        </w:rPr>
        <w:t xml:space="preserve">B</w:t>
      </w:r>
      <w:r>
        <w:rPr>
          <w:rFonts w:ascii="宋体" w:hAnsi="宋体"/>
          <w:color w:val="000000"/>
          <w:sz w:val="24"/>
          <w:szCs w:val="24"/>
          <w:highlight w:val="none"/>
        </w:rPr>
        <w:t xml:space="preserve">至第</w:t>
      </w:r>
      <w:r>
        <w:rPr>
          <w:rFonts w:hint="eastAsia" w:ascii="宋体" w:hAnsi="宋体"/>
          <w:color w:val="000000"/>
          <w:sz w:val="24"/>
          <w:szCs w:val="24"/>
          <w:highlight w:val="none"/>
        </w:rPr>
        <w:t xml:space="preserve">E</w:t>
      </w:r>
      <w:r>
        <w:rPr>
          <w:rFonts w:ascii="宋体" w:hAnsi="宋体"/>
          <w:color w:val="000000"/>
          <w:sz w:val="24"/>
          <w:szCs w:val="24"/>
          <w:highlight w:val="none"/>
        </w:rPr>
        <w:t xml:space="preserve">项，供应商可选择提供资格承诺函</w:t>
      </w:r>
      <w:r>
        <w:rPr>
          <w:rFonts w:hint="eastAsia" w:ascii="宋体" w:hAnsi="宋体"/>
          <w:color w:val="000000"/>
          <w:sz w:val="24"/>
          <w:szCs w:val="24"/>
          <w:highlight w:val="none"/>
        </w:rPr>
        <w:t xml:space="preserve">（见响应文件格式）</w:t>
      </w:r>
      <w:r>
        <w:rPr>
          <w:rFonts w:ascii="宋体" w:hAnsi="宋体"/>
          <w:color w:val="000000"/>
          <w:sz w:val="24"/>
          <w:szCs w:val="24"/>
          <w:highlight w:val="none"/>
        </w:rPr>
        <w:t xml:space="preserve">，在响应文件中无需再提供与上述第</w:t>
      </w:r>
      <w:r>
        <w:rPr>
          <w:rFonts w:hint="eastAsia" w:ascii="宋体" w:hAnsi="宋体"/>
          <w:color w:val="000000"/>
          <w:sz w:val="24"/>
          <w:szCs w:val="24"/>
          <w:highlight w:val="none"/>
        </w:rPr>
        <w:t xml:space="preserve">B</w:t>
      </w:r>
      <w:r>
        <w:rPr>
          <w:rFonts w:ascii="宋体" w:hAnsi="宋体"/>
          <w:color w:val="000000"/>
          <w:sz w:val="24"/>
          <w:szCs w:val="24"/>
          <w:highlight w:val="none"/>
        </w:rPr>
        <w:t xml:space="preserve">至第</w:t>
      </w:r>
      <w:r>
        <w:rPr>
          <w:rFonts w:hint="eastAsia" w:ascii="宋体" w:hAnsi="宋体"/>
          <w:color w:val="000000"/>
          <w:sz w:val="24"/>
          <w:szCs w:val="24"/>
          <w:highlight w:val="none"/>
        </w:rPr>
        <w:t xml:space="preserve">E</w:t>
      </w:r>
      <w:r>
        <w:rPr>
          <w:rFonts w:ascii="宋体" w:hAnsi="宋体"/>
          <w:color w:val="000000"/>
          <w:sz w:val="24"/>
          <w:szCs w:val="24"/>
          <w:highlight w:val="none"/>
        </w:rPr>
        <w:t xml:space="preserve">项相关的证明材料即可参加采购活动。</w:t>
      </w:r>
      <w:r>
        <w:rPr>
          <w:rFonts w:ascii="宋体" w:hAnsi="宋体"/>
          <w:color w:val="000000"/>
          <w:sz w:val="24"/>
          <w:szCs w:val="24"/>
          <w:highlight w:val="none"/>
        </w:rPr>
      </w:r>
      <w:r/>
    </w:p>
    <w:p>
      <w:pPr>
        <w:pStyle w:val="871"/>
        <w:ind w:firstLine="562"/>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②供应商可自行选择是否提供承诺函，若不提供承诺函的，应按磋商文件要求提供相应的证明材料。</w:t>
      </w:r>
      <w:r>
        <w:rPr>
          <w:rFonts w:hint="eastAsia" w:ascii="宋体" w:hAnsi="宋体"/>
          <w:color w:val="000000"/>
          <w:sz w:val="24"/>
          <w:szCs w:val="24"/>
          <w:highlight w:val="none"/>
        </w:rPr>
      </w:r>
      <w:r/>
    </w:p>
    <w:p>
      <w:pPr>
        <w:pStyle w:val="871"/>
        <w:ind w:firstLine="562"/>
        <w:pageBreakBefore w:val="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③</w:t>
      </w:r>
      <w:r>
        <w:rPr>
          <w:rFonts w:ascii="宋体" w:hAnsi="宋体"/>
          <w:color w:val="000000"/>
          <w:sz w:val="24"/>
          <w:szCs w:val="24"/>
          <w:highlight w:val="none"/>
        </w:rPr>
        <w:t xml:space="preserve">供应商应当</w:t>
      </w:r>
      <w:r>
        <w:rPr>
          <w:rFonts w:hint="eastAsia" w:ascii="宋体" w:hAnsi="宋体"/>
          <w:color w:val="000000"/>
          <w:sz w:val="24"/>
          <w:szCs w:val="24"/>
          <w:highlight w:val="none"/>
        </w:rPr>
        <w:t xml:space="preserve">遵循诚实</w:t>
      </w:r>
      <w:r>
        <w:rPr>
          <w:rFonts w:ascii="宋体" w:hAnsi="宋体"/>
          <w:color w:val="000000"/>
          <w:sz w:val="24"/>
          <w:szCs w:val="24"/>
          <w:highlight w:val="none"/>
        </w:rPr>
        <w:t xml:space="preserve">信用原则，不得作虚假承诺。供应商承诺不实的，属于提供虚假材料谋取中标、成交，应承担相应的法律责任。</w:t>
      </w:r>
      <w:r>
        <w:rPr>
          <w:rFonts w:ascii="宋体" w:hAnsi="宋体"/>
          <w:color w:val="000000"/>
          <w:sz w:val="24"/>
          <w:szCs w:val="24"/>
          <w:highlight w:val="none"/>
        </w:rPr>
      </w:r>
      <w:r/>
    </w:p>
    <w:p>
      <w:pPr>
        <w:pStyle w:val="871"/>
        <w:ind w:firstLine="480"/>
        <w:pageBreakBefore w:val="0"/>
        <w:spacing w:line="440" w:lineRule="exact"/>
        <w:rPr>
          <w:rFonts w:hint="eastAsia" w:ascii="华文新魏" w:hAnsi="宋体" w:eastAsia="华文新魏"/>
          <w:color w:val="000000"/>
          <w:sz w:val="24"/>
          <w:szCs w:val="24"/>
          <w:highlight w:val="none"/>
        </w:rPr>
      </w:pPr>
      <w:r>
        <w:rPr>
          <w:rFonts w:hint="eastAsia" w:ascii="宋体" w:hAnsi="宋体"/>
          <w:color w:val="000000"/>
          <w:sz w:val="24"/>
          <w:szCs w:val="24"/>
          <w:highlight w:val="none"/>
        </w:rPr>
        <w:t xml:space="preserve">2.在“信用中国”网站（www.creditchina.gov.cn）、中国政府采购网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华文新魏" w:hAnsi="宋体" w:eastAsia="华文新魏"/>
          <w:color w:val="000000"/>
          <w:sz w:val="24"/>
          <w:szCs w:val="24"/>
          <w:highlight w:val="none"/>
        </w:rPr>
      </w:r>
      <w:r/>
    </w:p>
    <w:p>
      <w:pPr>
        <w:pStyle w:val="871"/>
        <w:ind w:firstLine="480"/>
        <w:pageBreakBefore w:val="0"/>
        <w:spacing w:line="44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3.落实政府采购政策需满足的资格要求：</w:t>
      </w:r>
      <w:r>
        <w:rPr>
          <w:rFonts w:hint="eastAsia" w:ascii="宋体" w:hAnsi="宋体"/>
          <w:b w:val="0"/>
          <w:bCs w:val="0"/>
          <w:color w:val="000000"/>
          <w:sz w:val="24"/>
          <w:szCs w:val="24"/>
          <w:highlight w:val="none"/>
        </w:rPr>
      </w:r>
      <w:r/>
    </w:p>
    <w:p>
      <w:pPr>
        <w:pStyle w:val="871"/>
        <w:ind w:firstLine="480"/>
        <w:pageBreakBefore w:val="0"/>
        <w:spacing w:line="440" w:lineRule="exact"/>
        <w:rPr>
          <w:rFonts w:hint="eastAsia" w:ascii="宋体" w:hAnsi="宋体" w:cs="宋体"/>
          <w:color w:val="000000"/>
          <w:sz w:val="24"/>
          <w:szCs w:val="24"/>
          <w:highlight w:val="none"/>
        </w:rPr>
      </w:pPr>
      <w:r>
        <w:rPr>
          <w:rFonts w:hint="eastAsia" w:ascii="宋体" w:hAnsi="宋体"/>
          <w:color w:val="000000"/>
          <w:sz w:val="24"/>
          <w:szCs w:val="24"/>
          <w:highlight w:val="none"/>
          <w:lang w:eastAsia="zh-CN"/>
        </w:rPr>
        <w:t xml:space="preserve">本项目为</w:t>
      </w:r>
      <w:r>
        <w:rPr>
          <w:rFonts w:hint="eastAsia" w:ascii="宋体" w:hAnsi="宋体"/>
          <w:color w:val="000000"/>
          <w:sz w:val="24"/>
          <w:szCs w:val="24"/>
          <w:highlight w:val="none"/>
          <w:u w:val="single"/>
          <w:lang w:eastAsia="zh-CN"/>
        </w:rPr>
        <w:t xml:space="preserve">专门面向中小微企业采购</w:t>
      </w:r>
      <w:r>
        <w:rPr>
          <w:rFonts w:hint="eastAsia" w:ascii="宋体" w:hAnsi="宋体"/>
          <w:color w:val="000000"/>
          <w:sz w:val="24"/>
          <w:szCs w:val="24"/>
          <w:highlight w:val="none"/>
          <w:lang w:eastAsia="zh-CN"/>
        </w:rPr>
        <w:t xml:space="preserve">的项目，</w:t>
      </w:r>
      <w:r>
        <w:rPr>
          <w:rFonts w:hint="eastAsia" w:ascii="宋体" w:hAnsi="宋体" w:cs="宋体"/>
          <w:color w:val="000000"/>
          <w:sz w:val="24"/>
          <w:szCs w:val="24"/>
          <w:highlight w:val="none"/>
        </w:rPr>
        <w:t xml:space="preserve">供应商应为中小微企业、监狱企业、残疾人福利性单位</w:t>
      </w:r>
      <w:r>
        <w:rPr>
          <w:rFonts w:hint="eastAsia" w:ascii="宋体" w:hAnsi="宋体" w:cs="宋体"/>
          <w:color w:val="000000"/>
          <w:sz w:val="24"/>
          <w:szCs w:val="24"/>
          <w:highlight w:val="none"/>
          <w:lang w:eastAsia="zh-CN"/>
        </w:rPr>
        <w:t xml:space="preserve">（须提供中小企业声明函或残疾人福利性单位声明函，或监狱企业证明文件）</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非中小微企业参与本项目磋商，将作无效响应处理。</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p>
      <w:pPr>
        <w:pStyle w:val="871"/>
        <w:ind w:firstLine="480"/>
        <w:pageBreakBefore w:val="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依据工业和信息化部等四部委制定的《中小企业划型标准规定》，本项目对应的中小企业划分标准所属行业为</w:t>
      </w:r>
      <w:r>
        <w:rPr>
          <w:rFonts w:hint="eastAsia" w:ascii="宋体" w:hAnsi="宋体" w:eastAsia="宋体" w:cs="Times New Roman"/>
          <w:color w:val="000000"/>
          <w:sz w:val="24"/>
          <w:szCs w:val="24"/>
          <w:highlight w:val="none"/>
          <w:u w:val="single"/>
          <w:lang w:val="en-US" w:eastAsia="zh-CN"/>
        </w:rPr>
        <w:t xml:space="preserve">软件和信息技术服务业</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871"/>
        <w:ind w:firstLine="480"/>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4.本项目</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不接受</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联合体参与磋商</w:t>
      </w:r>
      <w:r>
        <w:rPr>
          <w:rFonts w:hint="eastAsia" w:ascii="宋体" w:hAnsi="宋体"/>
          <w:color w:val="000000"/>
          <w:sz w:val="24"/>
          <w:szCs w:val="24"/>
          <w:highlight w:val="none"/>
        </w:rPr>
      </w:r>
      <w:r/>
    </w:p>
    <w:p>
      <w:pPr>
        <w:pStyle w:val="871"/>
        <w:ind w:firstLine="482"/>
        <w:pageBreakBefore w:val="0"/>
        <w:spacing w:line="440" w:lineRule="exact"/>
        <w:rPr>
          <w:rFonts w:hint="eastAsia" w:ascii="Times New Roman" w:hAnsi="Times New Roman"/>
          <w:b w:val="0"/>
          <w:bCs w:val="0"/>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5.</w:t>
      </w:r>
      <w:r>
        <w:rPr>
          <w:rFonts w:hint="eastAsia" w:ascii="宋体" w:hAnsi="宋体"/>
          <w:b/>
          <w:bCs/>
          <w:color w:val="000000"/>
          <w:sz w:val="24"/>
          <w:szCs w:val="24"/>
          <w:highlight w:val="none"/>
        </w:rPr>
        <w:t xml:space="preserve">本项目的特定资格要求</w:t>
      </w:r>
      <w:r>
        <w:rPr>
          <w:rFonts w:hint="eastAsia" w:ascii="宋体" w:hAnsi="宋体"/>
          <w:b/>
          <w:bCs/>
          <w:color w:val="000000"/>
          <w:sz w:val="24"/>
          <w:szCs w:val="24"/>
          <w:highlight w:val="none"/>
          <w:lang w:eastAsia="zh-CN"/>
        </w:rPr>
        <w:t xml:space="preserve">：单位负责人为同一人或者存在直接控股、管理关系的不同供应商(包含法定代表人为同一个人的两个及两个以上法人，母公司、全资子公司及其控股公司)，不得参加同一合同项下的政府采购活动（提供承诺函，格式自拟）。</w:t>
      </w:r>
      <w:r>
        <w:rPr>
          <w:rFonts w:hint="eastAsia" w:ascii="Times New Roman" w:hAnsi="Times New Roman"/>
          <w:b w:val="0"/>
          <w:bCs w:val="0"/>
          <w:color w:val="000000"/>
          <w:sz w:val="24"/>
          <w:szCs w:val="24"/>
          <w:highlight w:val="none"/>
          <w:lang w:val="en-US" w:eastAsia="zh-CN"/>
        </w:rPr>
      </w:r>
      <w:r/>
    </w:p>
    <w:p>
      <w:pPr>
        <w:pStyle w:val="871"/>
        <w:ind w:firstLine="373"/>
        <w:keepLines/>
        <w:keepNext/>
        <w:pageBreakBefore w:val="0"/>
        <w:spacing w:before="145" w:after="145" w:line="440" w:lineRule="exact"/>
        <w:rPr>
          <w:rFonts w:hint="eastAsia" w:ascii="Times New Roman" w:hAnsi="Times New Roman"/>
          <w:b/>
          <w:bCs/>
          <w:color w:val="000000"/>
          <w:sz w:val="24"/>
          <w:szCs w:val="24"/>
          <w:highlight w:val="none"/>
        </w:rPr>
        <w:outlineLvl w:val="2"/>
      </w:pPr>
      <w:r>
        <w:rPr>
          <w:rFonts w:hint="eastAsia" w:ascii="Times New Roman" w:hAnsi="Times New Roman"/>
          <w:b/>
          <w:bCs/>
          <w:color w:val="000000"/>
          <w:sz w:val="24"/>
          <w:szCs w:val="24"/>
          <w:highlight w:val="none"/>
        </w:rPr>
        <w:t xml:space="preserve">三、获取</w:t>
      </w:r>
      <w:bookmarkEnd w:id="17"/>
      <w:r/>
      <w:bookmarkEnd w:id="18"/>
      <w:r/>
      <w:bookmarkEnd w:id="19"/>
      <w:r/>
      <w:bookmarkEnd w:id="20"/>
      <w:r/>
      <w:bookmarkEnd w:id="21"/>
      <w:r>
        <w:rPr>
          <w:rFonts w:hint="eastAsia" w:ascii="Times New Roman" w:hAnsi="Times New Roman"/>
          <w:b/>
          <w:bCs/>
          <w:color w:val="000000"/>
          <w:sz w:val="24"/>
          <w:szCs w:val="24"/>
          <w:highlight w:val="none"/>
        </w:rPr>
        <w:t xml:space="preserve">磋商文件</w:t>
      </w:r>
      <w:r>
        <w:rPr>
          <w:rFonts w:hint="eastAsia" w:ascii="Times New Roman" w:hAnsi="Times New Roman"/>
          <w:b/>
          <w:bCs/>
          <w:color w:val="000000"/>
          <w:sz w:val="24"/>
          <w:szCs w:val="24"/>
          <w:highlight w:val="none"/>
        </w:rPr>
      </w:r>
      <w:r/>
    </w:p>
    <w:p>
      <w:pPr>
        <w:pStyle w:val="871"/>
        <w:ind w:firstLine="540"/>
        <w:pageBreakBefore w:val="0"/>
        <w:spacing w:line="440" w:lineRule="exact"/>
        <w:rPr>
          <w:rFonts w:ascii="宋体" w:hAnsi="宋体" w:cs="宋体"/>
          <w:b/>
          <w:color w:val="000000"/>
          <w:sz w:val="24"/>
          <w:szCs w:val="24"/>
          <w:highlight w:val="none"/>
        </w:rPr>
      </w:pPr>
      <w:r/>
      <w:bookmarkStart w:id="22" w:name="_Toc28359082"/>
      <w:r/>
      <w:bookmarkStart w:id="23" w:name="_Toc28359005"/>
      <w:r/>
      <w:bookmarkStart w:id="24" w:name="_Toc35393793"/>
      <w:r/>
      <w:bookmarkStart w:id="25" w:name="_Toc35393624"/>
      <w:r/>
      <w:bookmarkStart w:id="26" w:name="_Toc38985266"/>
      <w:r>
        <w:rPr>
          <w:rFonts w:hint="eastAsia" w:ascii="宋体" w:hAnsi="宋体" w:cs="宋体"/>
          <w:color w:val="000000"/>
          <w:sz w:val="24"/>
          <w:szCs w:val="24"/>
          <w:highlight w:val="none"/>
        </w:rPr>
        <w:t xml:space="preserve">1.时间：自磋商文件公告发布之日起至提交响应文件截止之日止。</w:t>
      </w:r>
      <w:r>
        <w:rPr>
          <w:rFonts w:ascii="宋体" w:hAnsi="宋体" w:cs="宋体"/>
          <w:b/>
          <w:color w:val="000000"/>
          <w:sz w:val="24"/>
          <w:szCs w:val="24"/>
          <w:highlight w:val="none"/>
        </w:rPr>
      </w:r>
      <w:r/>
    </w:p>
    <w:p>
      <w:pPr>
        <w:pStyle w:val="871"/>
        <w:ind w:firstLine="560"/>
        <w:pageBreakBefore w:val="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2.方式：在“江苏政府采购网”自行免费下载磋商文件。</w:t>
      </w:r>
      <w:r>
        <w:rPr>
          <w:rFonts w:hint="eastAsia" w:ascii="宋体" w:hAnsi="宋体" w:cs="宋体"/>
          <w:color w:val="000000"/>
          <w:sz w:val="24"/>
          <w:szCs w:val="24"/>
          <w:highlight w:val="none"/>
        </w:rPr>
      </w:r>
      <w:r/>
    </w:p>
    <w:p>
      <w:pPr>
        <w:pStyle w:val="871"/>
        <w:ind w:firstLine="560"/>
        <w:pageBreakBefore w:val="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（1）登录http://jszfcg.jscz.gov.cn/jszc/login；或进入扬中政府采购网（http://www.yzzfcg.cn/）首页点击“苏采云”进入系统。</w:t>
      </w:r>
      <w:r>
        <w:rPr>
          <w:rFonts w:hint="eastAsia" w:ascii="宋体" w:hAnsi="宋体" w:cs="宋体"/>
          <w:color w:val="000000"/>
          <w:sz w:val="24"/>
          <w:szCs w:val="24"/>
          <w:highlight w:val="none"/>
        </w:rPr>
      </w:r>
      <w:r/>
    </w:p>
    <w:p>
      <w:pPr>
        <w:pStyle w:val="871"/>
        <w:ind w:firstLine="560"/>
        <w:pageBreakBefore w:val="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（2）“苏采云”系统</w:t>
      </w:r>
      <w:r>
        <w:rPr>
          <w:rFonts w:hint="eastAsia" w:ascii="宋体" w:hAnsi="宋体" w:cs="宋体"/>
          <w:color w:val="000000"/>
          <w:sz w:val="24"/>
          <w:szCs w:val="24"/>
          <w:highlight w:val="none"/>
          <w:lang w:eastAsia="zh-CN"/>
        </w:rPr>
        <w:t xml:space="preserve">采购人</w:t>
      </w:r>
      <w:r>
        <w:rPr>
          <w:rFonts w:hint="eastAsia" w:ascii="宋体" w:hAnsi="宋体" w:cs="宋体"/>
          <w:color w:val="000000"/>
          <w:sz w:val="24"/>
          <w:szCs w:val="24"/>
          <w:highlight w:val="none"/>
        </w:rPr>
        <w:t xml:space="preserve">注册--获取“CA数字证书”--CA绑定与登录--网上报名--下载磋商文件(后缀名为.kedt”)。</w:t>
      </w:r>
      <w:r>
        <w:rPr>
          <w:rFonts w:hint="eastAsia" w:ascii="宋体" w:hAnsi="宋体" w:cs="宋体"/>
          <w:color w:val="000000"/>
          <w:sz w:val="24"/>
          <w:szCs w:val="24"/>
          <w:highlight w:val="none"/>
        </w:rPr>
      </w:r>
      <w:r/>
    </w:p>
    <w:p>
      <w:pPr>
        <w:pStyle w:val="871"/>
        <w:ind w:firstLine="560"/>
        <w:pageBreakBefore w:val="0"/>
        <w:spacing w:line="440" w:lineRule="exact"/>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如</w:t>
      </w:r>
      <w:r>
        <w:rPr>
          <w:rFonts w:hint="eastAsia" w:ascii="宋体" w:hAnsi="宋体" w:cs="宋体"/>
          <w:b w:val="0"/>
          <w:bCs w:val="0"/>
          <w:color w:val="000000"/>
          <w:sz w:val="24"/>
          <w:szCs w:val="24"/>
          <w:highlight w:val="none"/>
          <w:lang w:val="en-US" w:eastAsia="zh-CN"/>
        </w:rPr>
        <w:t xml:space="preserve">为</w:t>
      </w:r>
      <w:r>
        <w:rPr>
          <w:rFonts w:hint="eastAsia" w:ascii="宋体" w:hAnsi="宋体" w:cs="宋体"/>
          <w:b w:val="0"/>
          <w:bCs w:val="0"/>
          <w:color w:val="000000"/>
          <w:sz w:val="24"/>
          <w:szCs w:val="24"/>
          <w:highlight w:val="none"/>
        </w:rPr>
        <w:t xml:space="preserve">工程项目涉及工程量清单、图纸等较大附件下载，请至“扬中政府采购网”（http://www.yzzfcg.cn/）本项目的采购公告中进行下载。</w:t>
      </w:r>
      <w:r>
        <w:rPr>
          <w:rFonts w:hint="eastAsia" w:ascii="宋体" w:hAnsi="宋体" w:cs="宋体"/>
          <w:b w:val="0"/>
          <w:bCs w:val="0"/>
          <w:color w:val="000000"/>
          <w:sz w:val="24"/>
          <w:szCs w:val="24"/>
          <w:highlight w:val="none"/>
        </w:rPr>
      </w:r>
      <w:r/>
    </w:p>
    <w:p>
      <w:pPr>
        <w:pStyle w:val="871"/>
        <w:ind w:firstLine="560"/>
        <w:pageBreakBefore w:val="0"/>
        <w:spacing w:line="440" w:lineRule="exact"/>
        <w:rPr>
          <w:rFonts w:ascii="宋体" w:hAnsi="宋体" w:cs="宋体"/>
          <w:color w:val="000000"/>
          <w:sz w:val="24"/>
          <w:szCs w:val="24"/>
          <w:highlight w:val="none"/>
        </w:rPr>
        <w:outlineLvl w:val="2"/>
      </w:pPr>
      <w:r>
        <w:rPr>
          <w:rFonts w:hint="eastAsia" w:ascii="宋体" w:hAnsi="宋体" w:cs="宋体"/>
          <w:color w:val="000000"/>
          <w:sz w:val="24"/>
          <w:szCs w:val="24"/>
          <w:highlight w:val="none"/>
        </w:rPr>
        <w:t xml:space="preserve">3.“CA数字证书”的获取</w:t>
      </w:r>
      <w:r>
        <w:rPr>
          <w:rFonts w:ascii="宋体" w:hAnsi="宋体" w:cs="宋体"/>
          <w:color w:val="000000"/>
          <w:sz w:val="24"/>
          <w:szCs w:val="24"/>
          <w:highlight w:val="none"/>
        </w:rPr>
      </w:r>
      <w:r/>
    </w:p>
    <w:p>
      <w:pPr>
        <w:pStyle w:val="871"/>
        <w:ind w:firstLine="560"/>
        <w:pageBreakBefore w:val="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供应商需办理CA锁，（“苏采云”系统目前仅支持意源CA、方正签章，CA数字证书及电子签章办理指南详见本公告附件）。</w:t>
      </w:r>
      <w:r>
        <w:rPr>
          <w:rFonts w:hint="eastAsia" w:ascii="宋体" w:hAnsi="宋体" w:cs="宋体"/>
          <w:color w:val="000000"/>
          <w:sz w:val="24"/>
          <w:szCs w:val="24"/>
          <w:highlight w:val="none"/>
          <w:lang w:eastAsia="zh-CN"/>
        </w:rPr>
        <w:t xml:space="preserve">采购人</w:t>
      </w:r>
      <w:r>
        <w:rPr>
          <w:rFonts w:hint="eastAsia" w:ascii="宋体" w:hAnsi="宋体" w:cs="宋体"/>
          <w:color w:val="000000"/>
          <w:sz w:val="24"/>
          <w:szCs w:val="24"/>
          <w:highlight w:val="none"/>
        </w:rPr>
        <w:t xml:space="preserve">端工具及供应商操作手册扬中政府采购（http://www.yzzfcg.cn/）首页“资料下载”，进行下载《江苏省政府采购交易系统（苏采云）供应商操作手册及政府采购</w:t>
      </w:r>
      <w:r>
        <w:rPr>
          <w:rFonts w:hint="eastAsia" w:ascii="宋体" w:hAnsi="宋体" w:cs="宋体"/>
          <w:color w:val="000000"/>
          <w:sz w:val="24"/>
          <w:szCs w:val="24"/>
          <w:highlight w:val="none"/>
          <w:lang w:eastAsia="zh-CN"/>
        </w:rPr>
        <w:t xml:space="preserve">采购人</w:t>
      </w:r>
      <w:r>
        <w:rPr>
          <w:rFonts w:hint="eastAsia" w:ascii="宋体" w:hAnsi="宋体" w:cs="宋体"/>
          <w:color w:val="000000"/>
          <w:sz w:val="24"/>
          <w:szCs w:val="24"/>
          <w:highlight w:val="none"/>
        </w:rPr>
        <w:t xml:space="preserve">端》。</w:t>
      </w:r>
      <w:r>
        <w:rPr>
          <w:rFonts w:ascii="宋体" w:hAnsi="宋体" w:cs="宋体"/>
          <w:color w:val="000000"/>
          <w:sz w:val="24"/>
          <w:szCs w:val="24"/>
          <w:highlight w:val="none"/>
        </w:rPr>
      </w:r>
      <w:r/>
    </w:p>
    <w:p>
      <w:pPr>
        <w:pStyle w:val="871"/>
        <w:ind w:firstLine="560"/>
        <w:pageBreakBefore w:val="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4.磋商文件(后缀名为“. kedt”)、供应商操作手册及政府采购</w:t>
      </w:r>
      <w:r>
        <w:rPr>
          <w:rFonts w:hint="eastAsia" w:ascii="宋体" w:hAnsi="宋体" w:cs="宋体"/>
          <w:color w:val="000000"/>
          <w:sz w:val="24"/>
          <w:szCs w:val="24"/>
          <w:highlight w:val="none"/>
          <w:lang w:eastAsia="zh-CN"/>
        </w:rPr>
        <w:t xml:space="preserve">采购人</w:t>
      </w:r>
      <w:r>
        <w:rPr>
          <w:rFonts w:hint="eastAsia" w:ascii="宋体" w:hAnsi="宋体" w:cs="宋体"/>
          <w:color w:val="000000"/>
          <w:sz w:val="24"/>
          <w:szCs w:val="24"/>
          <w:highlight w:val="none"/>
        </w:rPr>
        <w:t xml:space="preserve">端工具可通过“苏采云”系统--已报名项目--报名详情页面内相应链接进行下载;供应商操作手册及政府采购</w:t>
      </w:r>
      <w:r>
        <w:rPr>
          <w:rFonts w:hint="eastAsia" w:ascii="宋体" w:hAnsi="宋体" w:cs="宋体"/>
          <w:color w:val="000000"/>
          <w:sz w:val="24"/>
          <w:szCs w:val="24"/>
          <w:highlight w:val="none"/>
          <w:lang w:eastAsia="zh-CN"/>
        </w:rPr>
        <w:t xml:space="preserve">采购人</w:t>
      </w:r>
      <w:r>
        <w:rPr>
          <w:rFonts w:hint="eastAsia" w:ascii="宋体" w:hAnsi="宋体" w:cs="宋体"/>
          <w:color w:val="000000"/>
          <w:sz w:val="24"/>
          <w:szCs w:val="24"/>
          <w:highlight w:val="none"/>
        </w:rPr>
        <w:t xml:space="preserve">端工具也可通过扬中政府采购网（http://www.yzzfcg.cn/）首页“资料下载”--点击进入《江苏省政府采购交易系统（苏采云）供应商操作手册及政府采购</w:t>
      </w:r>
      <w:r>
        <w:rPr>
          <w:rFonts w:hint="eastAsia" w:ascii="宋体" w:hAnsi="宋体" w:cs="宋体"/>
          <w:color w:val="000000"/>
          <w:sz w:val="24"/>
          <w:szCs w:val="24"/>
          <w:highlight w:val="none"/>
          <w:lang w:eastAsia="zh-CN"/>
        </w:rPr>
        <w:t xml:space="preserve">采购人</w:t>
      </w:r>
      <w:r>
        <w:rPr>
          <w:rFonts w:hint="eastAsia" w:ascii="宋体" w:hAnsi="宋体" w:cs="宋体"/>
          <w:color w:val="000000"/>
          <w:sz w:val="24"/>
          <w:szCs w:val="24"/>
          <w:highlight w:val="none"/>
        </w:rPr>
        <w:t xml:space="preserve">端》进行下载。</w:t>
      </w:r>
      <w:r>
        <w:rPr>
          <w:rFonts w:ascii="宋体" w:hAnsi="宋体" w:cs="宋体"/>
          <w:color w:val="000000"/>
          <w:sz w:val="24"/>
          <w:szCs w:val="24"/>
          <w:highlight w:val="none"/>
        </w:rPr>
      </w:r>
      <w:r/>
    </w:p>
    <w:p>
      <w:pPr>
        <w:pStyle w:val="871"/>
        <w:ind w:firstLine="560"/>
        <w:pageBreakBefore w:val="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采购代理机构将数据电文形式的磋商文件加载至电子招标投标交易平台，供潜在供应商下载或者查阅，各供应商应在规定的时间内完成磋商文件的下载，逾期可能会造成磋商文件无法下载以及磋商响应文件无法上传的情形，由此导致的后果由各供应商自行承担。</w:t>
      </w:r>
      <w:r>
        <w:rPr>
          <w:rFonts w:ascii="宋体" w:hAnsi="宋体" w:cs="宋体"/>
          <w:color w:val="000000"/>
          <w:sz w:val="24"/>
          <w:szCs w:val="24"/>
          <w:highlight w:val="none"/>
        </w:rPr>
      </w:r>
      <w:r/>
    </w:p>
    <w:p>
      <w:pPr>
        <w:pStyle w:val="871"/>
        <w:ind w:firstLine="560"/>
        <w:pageBreakBefore w:val="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6.苏采云系统使用谷歌浏览器参与不见面开标。</w:t>
      </w:r>
      <w:r>
        <w:rPr>
          <w:rFonts w:ascii="宋体" w:hAnsi="宋体" w:cs="宋体"/>
          <w:color w:val="000000"/>
          <w:sz w:val="24"/>
          <w:szCs w:val="24"/>
          <w:highlight w:val="none"/>
        </w:rPr>
      </w:r>
      <w:r/>
    </w:p>
    <w:p>
      <w:pPr>
        <w:pStyle w:val="871"/>
        <w:ind w:firstLine="373"/>
        <w:keepLines/>
        <w:keepNext/>
        <w:pageBreakBefore w:val="0"/>
        <w:spacing w:before="145" w:after="145" w:line="440" w:lineRule="exact"/>
        <w:rPr>
          <w:rFonts w:hint="eastAsia" w:ascii="Times New Roman" w:hAnsi="Times New Roman" w:eastAsia="宋体"/>
          <w:b/>
          <w:bCs/>
          <w:color w:val="000000"/>
          <w:sz w:val="24"/>
          <w:szCs w:val="24"/>
          <w:highlight w:val="none"/>
          <w:lang w:eastAsia="zh-CN"/>
        </w:rPr>
        <w:outlineLvl w:val="2"/>
      </w:pPr>
      <w:r>
        <w:rPr>
          <w:rFonts w:hint="eastAsia" w:ascii="Times New Roman" w:hAnsi="Times New Roman"/>
          <w:b/>
          <w:bCs/>
          <w:color w:val="000000"/>
          <w:sz w:val="24"/>
          <w:szCs w:val="24"/>
          <w:highlight w:val="none"/>
        </w:rPr>
        <w:t xml:space="preserve">四、提交</w:t>
      </w:r>
      <w:bookmarkEnd w:id="22"/>
      <w:r/>
      <w:bookmarkEnd w:id="23"/>
      <w:r>
        <w:rPr>
          <w:rFonts w:hint="eastAsia" w:ascii="Times New Roman" w:hAnsi="Times New Roman"/>
          <w:b/>
          <w:bCs/>
          <w:color w:val="000000"/>
          <w:sz w:val="24"/>
          <w:szCs w:val="24"/>
          <w:highlight w:val="none"/>
        </w:rPr>
        <w:t xml:space="preserve">响应文件截止时间</w:t>
      </w:r>
      <w:bookmarkEnd w:id="24"/>
      <w:r/>
      <w:bookmarkEnd w:id="25"/>
      <w:r/>
      <w:bookmarkEnd w:id="26"/>
      <w:r>
        <w:rPr>
          <w:rFonts w:hint="eastAsia" w:ascii="Times New Roman" w:hAnsi="Times New Roman"/>
          <w:b/>
          <w:bCs/>
          <w:color w:val="000000"/>
          <w:sz w:val="24"/>
          <w:szCs w:val="24"/>
          <w:highlight w:val="none"/>
          <w:lang w:eastAsia="zh-CN"/>
        </w:rPr>
        <w:t xml:space="preserve">、开启时间</w:t>
      </w:r>
      <w:r>
        <w:rPr>
          <w:rFonts w:hint="eastAsia" w:ascii="Times New Roman" w:hAnsi="Times New Roman" w:eastAsia="宋体"/>
          <w:b/>
          <w:bCs/>
          <w:color w:val="000000"/>
          <w:sz w:val="24"/>
          <w:szCs w:val="24"/>
          <w:highlight w:val="none"/>
          <w:lang w:eastAsia="zh-CN"/>
        </w:rPr>
      </w:r>
      <w:r/>
    </w:p>
    <w:p>
      <w:pPr>
        <w:pStyle w:val="871"/>
        <w:ind w:firstLine="482"/>
        <w:pageBreakBefore w:val="0"/>
        <w:spacing w:line="440" w:lineRule="exact"/>
        <w:rPr>
          <w:rFonts w:hint="eastAsia" w:ascii="宋体" w:hAnsi="宋体" w:cs="宋体"/>
          <w:b/>
          <w:bCs w:val="0"/>
          <w:color w:val="ff0000"/>
          <w:sz w:val="24"/>
          <w:szCs w:val="24"/>
          <w:highlight w:val="none"/>
        </w:rPr>
      </w:pPr>
      <w:r>
        <w:rPr>
          <w:rFonts w:hint="eastAsia" w:ascii="宋体" w:hAnsi="宋体"/>
          <w:b/>
          <w:bCs w:val="0"/>
          <w:color w:val="ff0000"/>
          <w:sz w:val="24"/>
          <w:szCs w:val="24"/>
          <w:highlight w:val="none"/>
          <w:u w:val="single"/>
        </w:rPr>
        <w:t xml:space="preserve">1.</w:t>
      </w:r>
      <w:r>
        <w:rPr>
          <w:rFonts w:hint="eastAsia" w:ascii="宋体" w:hAnsi="宋体"/>
          <w:b/>
          <w:bCs w:val="0"/>
          <w:color w:val="ff0000"/>
          <w:sz w:val="24"/>
          <w:szCs w:val="24"/>
          <w:highlight w:val="none"/>
          <w:u w:val="single"/>
          <w:lang w:val="en-US" w:eastAsia="zh-CN"/>
        </w:rPr>
        <w:t xml:space="preserve">2026年8月17日14</w:t>
      </w:r>
      <w:r>
        <w:rPr>
          <w:rFonts w:hint="eastAsia" w:ascii="宋体" w:hAnsi="宋体"/>
          <w:b/>
          <w:bCs w:val="0"/>
          <w:color w:val="ff0000"/>
          <w:sz w:val="24"/>
          <w:szCs w:val="24"/>
          <w:highlight w:val="none"/>
          <w:u w:val="single"/>
        </w:rPr>
        <w:t xml:space="preserve">点</w:t>
      </w:r>
      <w:r>
        <w:rPr>
          <w:rFonts w:hint="eastAsia" w:ascii="宋体" w:hAnsi="宋体"/>
          <w:b/>
          <w:bCs w:val="0"/>
          <w:color w:val="ff0000"/>
          <w:sz w:val="24"/>
          <w:szCs w:val="24"/>
          <w:highlight w:val="none"/>
          <w:u w:val="single"/>
          <w:lang w:val="en-US" w:eastAsia="zh-CN"/>
        </w:rPr>
        <w:t xml:space="preserve">30</w:t>
      </w:r>
      <w:r>
        <w:rPr>
          <w:rFonts w:hint="eastAsia" w:ascii="宋体" w:hAnsi="宋体"/>
          <w:b/>
          <w:bCs w:val="0"/>
          <w:color w:val="ff0000"/>
          <w:sz w:val="24"/>
          <w:szCs w:val="24"/>
          <w:highlight w:val="none"/>
          <w:u w:val="single"/>
        </w:rPr>
        <w:t xml:space="preserve">分</w:t>
      </w:r>
      <w:r>
        <w:rPr>
          <w:rFonts w:hint="eastAsia" w:ascii="宋体" w:hAnsi="宋体"/>
          <w:b/>
          <w:bCs w:val="0"/>
          <w:color w:val="ff0000"/>
          <w:sz w:val="24"/>
          <w:szCs w:val="24"/>
          <w:highlight w:val="none"/>
        </w:rPr>
        <w:t xml:space="preserve">（北京时间）。</w:t>
      </w:r>
      <w:r>
        <w:rPr>
          <w:rFonts w:hint="eastAsia" w:ascii="宋体" w:hAnsi="宋体" w:cs="宋体"/>
          <w:b/>
          <w:bCs w:val="0"/>
          <w:color w:val="ff0000"/>
          <w:sz w:val="24"/>
          <w:szCs w:val="24"/>
          <w:highlight w:val="none"/>
        </w:rPr>
      </w:r>
      <w:r/>
    </w:p>
    <w:p>
      <w:pPr>
        <w:pStyle w:val="871"/>
        <w:ind w:firstLine="480"/>
        <w:pageBreakBefore w:val="0"/>
        <w:spacing w:line="44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2.地点：“苏采云”平台。</w:t>
      </w:r>
      <w:r>
        <w:rPr>
          <w:rFonts w:hint="eastAsia" w:ascii="宋体" w:hAnsi="宋体" w:eastAsia="宋体" w:cs="Times New Roman"/>
          <w:color w:val="000000"/>
          <w:sz w:val="24"/>
          <w:szCs w:val="24"/>
          <w:highlight w:val="none"/>
          <w:lang w:val="en-US" w:eastAsia="zh-CN"/>
        </w:rPr>
      </w:r>
      <w:r/>
    </w:p>
    <w:p>
      <w:pPr>
        <w:pStyle w:val="871"/>
        <w:ind w:firstLine="480"/>
        <w:pageBreakBefore w:val="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.本项目采用远程不见面交易模式，通过不见面交易系统及相应的配套硬件设备（摄像头、话筒、麦克风等）完成远程解密、开标现场异议及回复、开标唱标等交互环节。</w:t>
      </w:r>
      <w:r>
        <w:rPr>
          <w:rFonts w:ascii="宋体" w:hAnsi="宋体" w:cs="宋体"/>
          <w:color w:val="000000"/>
          <w:sz w:val="24"/>
          <w:szCs w:val="24"/>
          <w:highlight w:val="none"/>
        </w:rPr>
      </w:r>
      <w:r/>
    </w:p>
    <w:p>
      <w:pPr>
        <w:pStyle w:val="871"/>
        <w:ind w:firstLine="480"/>
        <w:pageBreakBefore w:val="0"/>
        <w:spacing w:line="440" w:lineRule="exact"/>
        <w:rPr>
          <w:rFonts w:ascii="宋体" w:hAnsi="宋体" w:cs="宋体"/>
          <w:color w:val="000000"/>
          <w:sz w:val="24"/>
          <w:szCs w:val="24"/>
          <w:highlight w:val="none"/>
        </w:rPr>
        <w:outlineLvl w:val="2"/>
      </w:pP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.不见面交易相关要求和说明如下：</w:t>
      </w:r>
      <w:r>
        <w:rPr>
          <w:rFonts w:ascii="宋体" w:hAnsi="宋体" w:cs="宋体"/>
          <w:color w:val="000000"/>
          <w:sz w:val="24"/>
          <w:szCs w:val="24"/>
          <w:highlight w:val="none"/>
        </w:rPr>
      </w:r>
      <w:r/>
    </w:p>
    <w:p>
      <w:pPr>
        <w:pStyle w:val="871"/>
        <w:ind w:firstLine="560"/>
        <w:pageBreakBefore w:val="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（1）不见面开标项目的时间均以国家授时中心发布的时间为准；</w:t>
      </w:r>
      <w:r>
        <w:rPr>
          <w:rFonts w:ascii="宋体" w:hAnsi="宋体" w:cs="宋体"/>
          <w:color w:val="000000"/>
          <w:sz w:val="24"/>
          <w:szCs w:val="24"/>
          <w:highlight w:val="none"/>
        </w:rPr>
      </w:r>
      <w:r/>
    </w:p>
    <w:p>
      <w:pPr>
        <w:pStyle w:val="871"/>
        <w:ind w:firstLine="560"/>
        <w:pageBreakBefore w:val="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（2）开标当日，磋商响应供应商不必抵达开标现场，仅需在任意地点通过“苏采云”系统（网址：</w:t>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HYPERLINK "http://jszfcg.jsczt.cn/）\“开标大厅\”或扬中政府采购网（http:/www.yzzfcg.cn/）首页点击\“苏采云\”进入系统\“开标大厅\”参与开标过程；"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http://jszfcg.jsczt.cn/）“开标大厅”或扬中政府采购网（http://www.yzzfcg.cn/）首页点击“苏采云”进入系统“开标大厅”参与开标过程；</w:t>
      </w:r>
      <w:r>
        <w:rPr>
          <w:rFonts w:hint="eastAsia" w:ascii="宋体" w:hAnsi="宋体" w:cs="宋体"/>
          <w:color w:val="000000"/>
          <w:sz w:val="24"/>
          <w:szCs w:val="24"/>
          <w:highlight w:val="none"/>
        </w:rPr>
        <w:fldChar w:fldCharType="end"/>
      </w:r>
      <w:r>
        <w:rPr>
          <w:rFonts w:ascii="宋体" w:hAnsi="宋体" w:cs="宋体"/>
          <w:color w:val="000000"/>
          <w:sz w:val="24"/>
          <w:szCs w:val="24"/>
          <w:highlight w:val="none"/>
        </w:rPr>
      </w:r>
      <w:r/>
    </w:p>
    <w:p>
      <w:pPr>
        <w:pStyle w:val="871"/>
        <w:ind w:firstLine="560"/>
        <w:pageBreakBefore w:val="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未按时加入开标会议区并完成登录操作的或未能在开标会议区内全程参与交互的，视为放弃交互和放弃对开评标全过程提疑的权利，磋商响应供应商将无法看到解密指令、异议回复、唱标等实时情况，并承担由此导致的一切后果；</w:t>
      </w:r>
      <w:r>
        <w:rPr>
          <w:rFonts w:ascii="宋体" w:hAnsi="宋体" w:cs="宋体"/>
          <w:color w:val="000000"/>
          <w:sz w:val="24"/>
          <w:szCs w:val="24"/>
          <w:highlight w:val="none"/>
        </w:rPr>
      </w:r>
      <w:r/>
    </w:p>
    <w:p>
      <w:pPr>
        <w:pStyle w:val="871"/>
        <w:ind w:firstLine="560"/>
        <w:pageBreakBefore w:val="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磋商响应文件递交截止时间后，采购人或采购代理机构将在系统内公布磋商响应供应商名单然后通过开标会议区发出磋商响应文件解密的指令，磋商响应供应商在各自地点按规定时间自行实施远程解密，磋商响应供应商解密限定在磋商截止时间后30分钟之间</w:t>
      </w:r>
      <w:r>
        <w:rPr>
          <w:rFonts w:hint="eastAsia" w:ascii="宋体" w:hAnsi="宋体" w:cs="宋体"/>
          <w:color w:val="000000"/>
          <w:sz w:val="24"/>
          <w:szCs w:val="24"/>
          <w:highlight w:val="none"/>
        </w:rPr>
        <w:t xml:space="preserve">完成。因磋商响应供应商网络与电源不稳定、未按操作手册要求配置软硬件、解密锁发生故障或用错、故意不在要求时限内完成解密等自身原因，导致磋商响应文件在规定时间内未能解密、解密失败或解密超时，视为磋商响应供应商撤销其磋商响应文件；因网上平台发生故障，导致无法按时完成磋商响应文件解密或开、评标工作无法进行的，可根据实际情况相应延迟解密时间或调整开、评标时间（友情提示：若供应商已领取副锁（含多把副锁）请注意正副锁的使用差别）。本项目在限定的解密时间内，只要有一家磋商响应供应商解密成功，即视为网上招投标平台运行无故障。</w:t>
      </w:r>
      <w:r>
        <w:rPr>
          <w:rFonts w:ascii="宋体" w:hAnsi="宋体" w:cs="宋体"/>
          <w:color w:val="000000"/>
          <w:sz w:val="24"/>
          <w:szCs w:val="24"/>
          <w:highlight w:val="none"/>
        </w:rPr>
      </w:r>
      <w:r/>
    </w:p>
    <w:p>
      <w:pPr>
        <w:pStyle w:val="871"/>
        <w:ind w:firstLine="560"/>
        <w:pageBreakBefore w:val="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（5）因磋商响应供应商自身软硬件配备不齐全或发生故障等问题而导致在交互过程中出现不稳定或中断等情况的，由磋商响应供应商自身承担一切后果。</w:t>
      </w:r>
      <w:r>
        <w:rPr>
          <w:rFonts w:hint="eastAsia" w:ascii="宋体" w:hAnsi="宋体" w:cs="宋体"/>
          <w:color w:val="000000"/>
          <w:sz w:val="24"/>
          <w:szCs w:val="24"/>
          <w:highlight w:val="none"/>
        </w:rPr>
      </w:r>
      <w:r/>
    </w:p>
    <w:p>
      <w:pPr>
        <w:pStyle w:val="871"/>
        <w:ind w:firstLine="373"/>
        <w:keepLines/>
        <w:keepNext/>
        <w:pageBreakBefore w:val="0"/>
        <w:spacing w:before="145" w:after="145" w:line="440" w:lineRule="exact"/>
        <w:rPr>
          <w:rFonts w:hint="eastAsia" w:ascii="Times New Roman" w:hAnsi="Times New Roman"/>
          <w:b/>
          <w:bCs/>
          <w:color w:val="000000"/>
          <w:sz w:val="24"/>
          <w:szCs w:val="24"/>
          <w:highlight w:val="none"/>
        </w:rPr>
        <w:outlineLvl w:val="2"/>
      </w:pPr>
      <w:r/>
      <w:bookmarkStart w:id="27" w:name="_Toc38985267"/>
      <w:r/>
      <w:bookmarkStart w:id="28" w:name="_Toc35393625"/>
      <w:r/>
      <w:bookmarkStart w:id="29" w:name="_Toc28359007"/>
      <w:r/>
      <w:bookmarkStart w:id="30" w:name="_Toc28359084"/>
      <w:r/>
      <w:bookmarkStart w:id="31" w:name="_Toc35393794"/>
      <w:r>
        <w:rPr>
          <w:rFonts w:hint="eastAsia" w:ascii="Times New Roman" w:hAnsi="Times New Roman"/>
          <w:b/>
          <w:bCs/>
          <w:color w:val="000000"/>
          <w:sz w:val="24"/>
          <w:szCs w:val="24"/>
          <w:highlight w:val="none"/>
        </w:rPr>
        <w:t xml:space="preserve">五、公告期限</w:t>
      </w:r>
      <w:bookmarkEnd w:id="27"/>
      <w:r/>
      <w:bookmarkEnd w:id="28"/>
      <w:r/>
      <w:bookmarkEnd w:id="29"/>
      <w:r/>
      <w:bookmarkEnd w:id="30"/>
      <w:r/>
      <w:bookmarkEnd w:id="31"/>
      <w:r>
        <w:rPr>
          <w:rFonts w:hint="eastAsia" w:ascii="Times New Roman" w:hAnsi="Times New Roman"/>
          <w:b/>
          <w:bCs/>
          <w:color w:val="000000"/>
          <w:sz w:val="24"/>
          <w:szCs w:val="24"/>
          <w:highlight w:val="none"/>
        </w:rPr>
      </w:r>
      <w:r/>
    </w:p>
    <w:p>
      <w:pPr>
        <w:pStyle w:val="871"/>
        <w:ind w:firstLine="480"/>
        <w:pageBreakBefore w:val="0"/>
        <w:spacing w:line="440" w:lineRule="exact"/>
        <w:rPr>
          <w:rFonts w:ascii="宋体" w:hAnsi="宋体" w:cs="宋体"/>
          <w:color w:val="000000"/>
          <w:sz w:val="24"/>
          <w:szCs w:val="24"/>
          <w:highlight w:val="none"/>
        </w:rPr>
      </w:pPr>
      <w:r/>
      <w:bookmarkStart w:id="32" w:name="_Toc35393626"/>
      <w:r/>
      <w:bookmarkStart w:id="33" w:name="_Toc38985268"/>
      <w:r/>
      <w:bookmarkStart w:id="34" w:name="_Toc35393795"/>
      <w:r>
        <w:rPr>
          <w:rFonts w:hint="eastAsia" w:ascii="宋体" w:hAnsi="宋体" w:cs="宋体"/>
          <w:color w:val="000000"/>
          <w:sz w:val="24"/>
          <w:szCs w:val="24"/>
          <w:highlight w:val="none"/>
        </w:rPr>
        <w:t xml:space="preserve">磋商公告及磋商文件公告期限为自本公告发布之日起</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个工作日。</w:t>
      </w:r>
      <w:r>
        <w:rPr>
          <w:rFonts w:ascii="宋体" w:hAnsi="宋体" w:cs="宋体"/>
          <w:color w:val="000000"/>
          <w:sz w:val="24"/>
          <w:szCs w:val="24"/>
          <w:highlight w:val="none"/>
        </w:rPr>
      </w:r>
      <w:r/>
    </w:p>
    <w:p>
      <w:pPr>
        <w:pStyle w:val="871"/>
        <w:ind w:firstLine="373"/>
        <w:keepLines/>
        <w:keepNext/>
        <w:pageBreakBefore w:val="0"/>
        <w:spacing w:before="145" w:after="145" w:line="440" w:lineRule="exact"/>
        <w:rPr>
          <w:rFonts w:hint="eastAsia" w:ascii="Times New Roman" w:hAnsi="Times New Roman"/>
          <w:b/>
          <w:bCs/>
          <w:color w:val="000000"/>
          <w:sz w:val="24"/>
          <w:szCs w:val="24"/>
          <w:highlight w:val="none"/>
        </w:rPr>
        <w:outlineLvl w:val="2"/>
      </w:pPr>
      <w:r>
        <w:rPr>
          <w:rFonts w:hint="eastAsia" w:ascii="Times New Roman" w:hAnsi="Times New Roman"/>
          <w:b/>
          <w:bCs/>
          <w:color w:val="000000"/>
          <w:sz w:val="24"/>
          <w:szCs w:val="24"/>
          <w:highlight w:val="none"/>
        </w:rPr>
        <w:t xml:space="preserve">六、其他补充事宜</w:t>
      </w:r>
      <w:bookmarkEnd w:id="32"/>
      <w:r/>
      <w:bookmarkEnd w:id="33"/>
      <w:r/>
      <w:bookmarkEnd w:id="34"/>
      <w:r>
        <w:rPr>
          <w:rFonts w:hint="eastAsia" w:ascii="Times New Roman" w:hAnsi="Times New Roman"/>
          <w:b/>
          <w:bCs/>
          <w:color w:val="000000"/>
          <w:sz w:val="24"/>
          <w:szCs w:val="24"/>
          <w:highlight w:val="none"/>
        </w:rPr>
      </w:r>
      <w:r/>
    </w:p>
    <w:p>
      <w:pPr>
        <w:pStyle w:val="871"/>
        <w:pageBreakBefore w:val="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1.现场勘察：</w:t>
      </w:r>
      <w:r>
        <w:rPr>
          <w:rFonts w:hint="eastAsia" w:ascii="宋体" w:hAnsi="宋体" w:cs="宋体"/>
          <w:color w:val="000000"/>
          <w:sz w:val="24"/>
          <w:szCs w:val="24"/>
          <w:highlight w:val="none"/>
        </w:rPr>
      </w:r>
      <w:r/>
    </w:p>
    <w:p>
      <w:pPr>
        <w:pStyle w:val="871"/>
        <w:ind w:firstLine="480"/>
        <w:pageBreakBefore w:val="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（1）采购人不组织现场踏勘，供应商可自行组织对现场及其周围环境进行踏勘，以便供应商自行查明或核实有关编制磋商响应文件和签订合同所必需的资料。</w:t>
      </w:r>
      <w:r>
        <w:rPr>
          <w:rFonts w:hint="eastAsia" w:ascii="宋体" w:hAnsi="宋体" w:cs="宋体"/>
          <w:color w:val="000000"/>
          <w:sz w:val="24"/>
          <w:szCs w:val="24"/>
          <w:highlight w:val="none"/>
        </w:rPr>
      </w:r>
      <w:r/>
    </w:p>
    <w:p>
      <w:pPr>
        <w:pStyle w:val="871"/>
        <w:ind w:firstLine="480"/>
        <w:pageBreakBefore w:val="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（2）现场踏勘期间，供应商承担自身的费用、责任和风险。如果发生人身伤亡、财物或其他损失，除国家法律法规有规定的之外，采购人均不负责。</w:t>
      </w:r>
      <w:r>
        <w:rPr>
          <w:rFonts w:ascii="宋体" w:hAnsi="宋体" w:cs="宋体"/>
          <w:color w:val="000000"/>
          <w:sz w:val="24"/>
          <w:szCs w:val="24"/>
          <w:highlight w:val="none"/>
        </w:rPr>
      </w:r>
      <w:r/>
    </w:p>
    <w:p>
      <w:pPr>
        <w:pStyle w:val="871"/>
        <w:ind w:firstLine="373"/>
        <w:keepLines/>
        <w:keepNext/>
        <w:pageBreakBefore w:val="0"/>
        <w:spacing w:before="145" w:after="145" w:line="440" w:lineRule="exact"/>
        <w:rPr>
          <w:rFonts w:hint="eastAsia" w:ascii="Times New Roman" w:hAnsi="Times New Roman"/>
          <w:b/>
          <w:bCs/>
          <w:color w:val="000000"/>
          <w:sz w:val="24"/>
          <w:szCs w:val="24"/>
          <w:highlight w:val="none"/>
        </w:rPr>
        <w:outlineLvl w:val="2"/>
      </w:pPr>
      <w:r/>
      <w:bookmarkStart w:id="35" w:name="_Toc28359008"/>
      <w:r/>
      <w:bookmarkStart w:id="36" w:name="_Toc35393796"/>
      <w:r/>
      <w:bookmarkStart w:id="37" w:name="_Toc35393627"/>
      <w:r/>
      <w:bookmarkStart w:id="38" w:name="_Toc38985269"/>
      <w:r/>
      <w:bookmarkStart w:id="39" w:name="_Toc28359085"/>
      <w:r>
        <w:rPr>
          <w:rFonts w:hint="eastAsia" w:ascii="Times New Roman" w:hAnsi="Times New Roman"/>
          <w:b/>
          <w:bCs/>
          <w:color w:val="000000"/>
          <w:sz w:val="24"/>
          <w:szCs w:val="24"/>
          <w:highlight w:val="none"/>
        </w:rPr>
        <w:t xml:space="preserve">七、本次磋商联系方式</w:t>
      </w:r>
      <w:bookmarkEnd w:id="35"/>
      <w:r/>
      <w:bookmarkEnd w:id="36"/>
      <w:r/>
      <w:bookmarkEnd w:id="37"/>
      <w:r/>
      <w:bookmarkEnd w:id="38"/>
      <w:r/>
      <w:bookmarkEnd w:id="39"/>
      <w:r>
        <w:rPr>
          <w:rFonts w:hint="eastAsia" w:ascii="Times New Roman" w:hAnsi="Times New Roman"/>
          <w:b/>
          <w:bCs/>
          <w:color w:val="000000"/>
          <w:sz w:val="24"/>
          <w:szCs w:val="24"/>
          <w:highlight w:val="none"/>
        </w:rPr>
      </w:r>
      <w:r/>
    </w:p>
    <w:p>
      <w:pPr>
        <w:pStyle w:val="871"/>
        <w:jc w:val="left"/>
        <w:pageBreakBefore w:val="0"/>
        <w:spacing w:line="440" w:lineRule="exact"/>
        <w:widowControl/>
        <w:rPr>
          <w:rFonts w:ascii="宋体" w:hAnsi="宋体"/>
          <w:color w:val="000000"/>
          <w:sz w:val="24"/>
          <w:szCs w:val="24"/>
          <w:highlight w:val="none"/>
        </w:rPr>
      </w:pPr>
      <w:r>
        <w:rPr>
          <w:rFonts w:hint="eastAsia" w:ascii="仿宋" w:hAnsi="仿宋" w:eastAsia="仿宋" w:cs="宋体"/>
          <w:color w:val="000000"/>
          <w:sz w:val="24"/>
          <w:szCs w:val="24"/>
          <w:highlight w:val="none"/>
        </w:rPr>
        <w:t xml:space="preserve">　　</w:t>
      </w:r>
      <w:r>
        <w:rPr>
          <w:rFonts w:hint="eastAsia" w:ascii="宋体" w:hAnsi="宋体" w:cs="宋体"/>
          <w:color w:val="000000"/>
          <w:sz w:val="24"/>
          <w:szCs w:val="24"/>
          <w:highlight w:val="none"/>
        </w:rPr>
        <w:t xml:space="preserve">1.采购人信息</w:t>
      </w:r>
      <w:r>
        <w:rPr>
          <w:rFonts w:ascii="宋体" w:hAnsi="宋体"/>
          <w:color w:val="000000"/>
          <w:sz w:val="24"/>
          <w:szCs w:val="24"/>
          <w:highlight w:val="none"/>
        </w:rPr>
      </w:r>
      <w:r/>
    </w:p>
    <w:p>
      <w:pPr>
        <w:pStyle w:val="871"/>
        <w:ind w:left="1079" w:hanging="300"/>
        <w:jc w:val="left"/>
        <w:pageBreakBefore w:val="0"/>
        <w:spacing w:line="440" w:lineRule="exact"/>
        <w:rPr>
          <w:rFonts w:hint="eastAsia" w:ascii="宋体" w:hAnsi="宋体" w:eastAsia="宋体" w:cs="宋体"/>
          <w:color w:val="000000"/>
          <w:sz w:val="24"/>
          <w:szCs w:val="24"/>
          <w:highlight w:val="none"/>
          <w:u w:val="single"/>
          <w:lang w:eastAsia="zh-CN"/>
        </w:rPr>
      </w:pPr>
      <w:r>
        <w:rPr>
          <w:rFonts w:hint="eastAsia" w:ascii="宋体" w:hAnsi="宋体" w:cs="宋体"/>
          <w:color w:val="000000"/>
          <w:sz w:val="24"/>
          <w:szCs w:val="24"/>
          <w:highlight w:val="none"/>
        </w:rPr>
        <w:t xml:space="preserve">名称：</w:t>
      </w:r>
      <w:r>
        <w:rPr>
          <w:rFonts w:hint="eastAsia" w:ascii="宋体" w:hAnsi="宋体" w:cs="宋体"/>
          <w:color w:val="000000"/>
          <w:sz w:val="24"/>
          <w:szCs w:val="24"/>
          <w:highlight w:val="none"/>
          <w:u w:val="single"/>
          <w:lang w:eastAsia="zh-CN"/>
        </w:rPr>
        <w:t xml:space="preserve">扬中市人力资源和社会保障网络与数据服务中心</w:t>
      </w:r>
      <w:r>
        <w:rPr>
          <w:rFonts w:hint="eastAsia" w:ascii="宋体" w:hAnsi="宋体" w:eastAsia="宋体" w:cs="宋体"/>
          <w:color w:val="000000"/>
          <w:sz w:val="24"/>
          <w:szCs w:val="24"/>
          <w:highlight w:val="none"/>
          <w:u w:val="single"/>
          <w:lang w:eastAsia="zh-CN"/>
        </w:rPr>
      </w:r>
      <w:r/>
    </w:p>
    <w:p>
      <w:pPr>
        <w:pStyle w:val="871"/>
        <w:ind w:left="1079" w:hanging="300"/>
        <w:jc w:val="left"/>
        <w:pageBreakBefore w:val="0"/>
        <w:spacing w:line="440" w:lineRule="exact"/>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地址：</w:t>
      </w:r>
      <w:r>
        <w:rPr>
          <w:rFonts w:hint="eastAsia" w:ascii="宋体" w:hAnsi="宋体" w:cs="宋体"/>
          <w:color w:val="000000"/>
          <w:sz w:val="24"/>
          <w:szCs w:val="24"/>
          <w:highlight w:val="none"/>
          <w:u w:val="single"/>
        </w:rPr>
        <w:t xml:space="preserve">江苏省镇江市扬中市江洲西路259号</w:t>
      </w:r>
      <w:r>
        <w:rPr>
          <w:rFonts w:hint="eastAsia" w:ascii="宋体" w:hAnsi="宋体" w:cs="宋体"/>
          <w:color w:val="000000"/>
          <w:sz w:val="24"/>
          <w:szCs w:val="24"/>
          <w:highlight w:val="none"/>
          <w:u w:val="single"/>
        </w:rPr>
      </w:r>
      <w:r/>
    </w:p>
    <w:p>
      <w:pPr>
        <w:pStyle w:val="871"/>
        <w:ind w:left="1079" w:hanging="300"/>
        <w:jc w:val="left"/>
        <w:pageBreakBefore w:val="0"/>
        <w:spacing w:line="440" w:lineRule="exact"/>
        <w:rPr>
          <w:rFonts w:hint="eastAsia" w:ascii="宋体" w:hAnsi="宋体" w:eastAsia="宋体" w:cs="宋体"/>
          <w:color w:val="000000"/>
          <w:sz w:val="24"/>
          <w:szCs w:val="24"/>
          <w:highlight w:val="none"/>
          <w:u w:val="single"/>
          <w:lang w:eastAsia="zh-CN"/>
        </w:rPr>
      </w:pPr>
      <w:r>
        <w:rPr>
          <w:rFonts w:hint="eastAsia" w:ascii="宋体" w:hAnsi="宋体" w:cs="宋体"/>
          <w:color w:val="000000"/>
          <w:sz w:val="24"/>
          <w:szCs w:val="24"/>
          <w:highlight w:val="none"/>
          <w:lang w:eastAsia="zh-CN"/>
        </w:rPr>
        <w:t xml:space="preserve">联系人：</w:t>
      </w:r>
      <w:r>
        <w:rPr>
          <w:rFonts w:hint="eastAsia" w:ascii="宋体" w:hAnsi="宋体" w:cs="宋体"/>
          <w:color w:val="000000"/>
          <w:sz w:val="24"/>
          <w:szCs w:val="24"/>
          <w:highlight w:val="none"/>
          <w:u w:val="single"/>
          <w:lang w:eastAsia="zh-CN"/>
        </w:rPr>
        <w:t xml:space="preserve">李满</w:t>
      </w:r>
      <w:r>
        <w:rPr>
          <w:rFonts w:hint="eastAsia" w:ascii="宋体" w:hAnsi="宋体" w:eastAsia="宋体" w:cs="宋体"/>
          <w:color w:val="000000"/>
          <w:sz w:val="24"/>
          <w:szCs w:val="24"/>
          <w:highlight w:val="none"/>
          <w:u w:val="single"/>
          <w:lang w:eastAsia="zh-CN"/>
        </w:rPr>
      </w:r>
      <w:r/>
    </w:p>
    <w:p>
      <w:pPr>
        <w:pStyle w:val="871"/>
        <w:ind w:left="1079" w:hanging="300"/>
        <w:jc w:val="left"/>
        <w:pageBreakBefore w:val="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联系方式：</w:t>
      </w:r>
      <w:r>
        <w:rPr>
          <w:rFonts w:hint="eastAsia" w:ascii="宋体" w:hAnsi="宋体" w:cs="宋体"/>
          <w:color w:val="000000"/>
          <w:sz w:val="24"/>
          <w:szCs w:val="24"/>
          <w:highlight w:val="none"/>
          <w:u w:val="single"/>
        </w:rPr>
        <w:t xml:space="preserve">0511-88356536</w:t>
      </w:r>
      <w:r>
        <w:rPr>
          <w:rFonts w:hint="eastAsia" w:ascii="宋体" w:hAnsi="宋体" w:cs="宋体"/>
          <w:color w:val="000000"/>
          <w:sz w:val="24"/>
          <w:szCs w:val="24"/>
          <w:highlight w:val="none"/>
        </w:rPr>
      </w:r>
      <w:r/>
    </w:p>
    <w:p>
      <w:pPr>
        <w:pStyle w:val="871"/>
        <w:ind w:left="1079" w:hanging="300"/>
        <w:jc w:val="left"/>
        <w:pageBreakBefore w:val="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2.采购代理机构信息</w:t>
      </w:r>
      <w:r>
        <w:rPr>
          <w:rFonts w:ascii="宋体" w:hAnsi="宋体" w:cs="宋体"/>
          <w:color w:val="000000"/>
          <w:sz w:val="24"/>
          <w:szCs w:val="24"/>
          <w:highlight w:val="none"/>
        </w:rPr>
      </w:r>
      <w:r/>
    </w:p>
    <w:p>
      <w:pPr>
        <w:pStyle w:val="871"/>
        <w:ind w:firstLine="720"/>
        <w:pageBreakBefore w:val="0"/>
        <w:spacing w:line="440" w:lineRule="exact"/>
        <w:rPr>
          <w:rFonts w:hint="eastAsia" w:ascii="宋体" w:hAnsi="宋体" w:cs="宋体"/>
          <w:color w:val="000000"/>
          <w:sz w:val="24"/>
          <w:szCs w:val="24"/>
          <w:highlight w:val="none"/>
          <w:u w:val="single"/>
        </w:rPr>
        <w:outlineLvl w:val="2"/>
      </w:pPr>
      <w:r>
        <w:rPr>
          <w:rFonts w:hint="eastAsia" w:ascii="宋体" w:hAnsi="宋体" w:cs="宋体"/>
          <w:color w:val="000000"/>
          <w:sz w:val="24"/>
          <w:szCs w:val="24"/>
          <w:highlight w:val="none"/>
        </w:rPr>
        <w:t xml:space="preserve">名称：</w:t>
      </w:r>
      <w:r>
        <w:rPr>
          <w:rFonts w:hint="eastAsia" w:ascii="宋体" w:hAnsi="宋体" w:cs="宋体"/>
          <w:color w:val="000000"/>
          <w:sz w:val="24"/>
          <w:szCs w:val="24"/>
          <w:highlight w:val="none"/>
          <w:u w:val="single"/>
          <w:lang w:val="en-US" w:eastAsia="zh-CN"/>
        </w:rPr>
        <w:t xml:space="preserve">江苏金居工程项目管理有限公司</w:t>
      </w:r>
      <w:r>
        <w:rPr>
          <w:rFonts w:hint="eastAsia" w:ascii="宋体" w:hAnsi="宋体" w:cs="宋体"/>
          <w:color w:val="000000"/>
          <w:sz w:val="24"/>
          <w:szCs w:val="24"/>
          <w:highlight w:val="none"/>
          <w:u w:val="single"/>
        </w:rPr>
      </w:r>
      <w:r/>
    </w:p>
    <w:p>
      <w:pPr>
        <w:pStyle w:val="871"/>
        <w:ind w:firstLine="720"/>
        <w:pageBreakBefore w:val="0"/>
        <w:spacing w:line="440" w:lineRule="exact"/>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地址：</w:t>
      </w:r>
      <w:r>
        <w:rPr>
          <w:rFonts w:hint="eastAsia" w:ascii="宋体" w:hAnsi="宋体"/>
          <w:color w:val="000000"/>
          <w:sz w:val="24"/>
          <w:szCs w:val="24"/>
          <w:highlight w:val="none"/>
          <w:u w:val="single"/>
        </w:rPr>
        <w:t xml:space="preserve">扬中市中电大道688号浩云湾27幢04室</w:t>
      </w:r>
      <w:r>
        <w:rPr>
          <w:rFonts w:hint="eastAsia" w:ascii="宋体" w:hAnsi="宋体"/>
          <w:color w:val="000000"/>
          <w:sz w:val="24"/>
          <w:szCs w:val="24"/>
          <w:highlight w:val="none"/>
          <w:u w:val="single"/>
        </w:rPr>
      </w:r>
      <w:r/>
    </w:p>
    <w:p>
      <w:pPr>
        <w:pStyle w:val="871"/>
        <w:ind w:firstLine="720"/>
        <w:pageBreakBefore w:val="0"/>
        <w:spacing w:line="440" w:lineRule="exact"/>
        <w:rPr>
          <w:rFonts w:hint="eastAsia" w:ascii="宋体" w:hAnsi="宋体" w:eastAsia="宋体"/>
          <w:color w:val="000000"/>
          <w:sz w:val="24"/>
          <w:szCs w:val="24"/>
          <w:highlight w:val="none"/>
          <w:u w:val="single"/>
          <w:lang w:eastAsia="zh-CN"/>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u w:val="single"/>
          <w:lang w:eastAsia="zh-CN"/>
        </w:rPr>
        <w:t xml:space="preserve">张梦雅</w:t>
      </w:r>
      <w:r>
        <w:rPr>
          <w:rFonts w:hint="eastAsia" w:ascii="宋体" w:hAnsi="宋体" w:eastAsia="宋体"/>
          <w:color w:val="000000"/>
          <w:sz w:val="24"/>
          <w:szCs w:val="24"/>
          <w:highlight w:val="none"/>
          <w:u w:val="single"/>
          <w:lang w:eastAsia="zh-CN"/>
        </w:rPr>
      </w:r>
      <w:r/>
    </w:p>
    <w:p>
      <w:pPr>
        <w:pStyle w:val="871"/>
        <w:ind w:firstLine="720"/>
        <w:pageBreakBefore w:val="0"/>
        <w:spacing w:line="440" w:lineRule="exact"/>
        <w:rPr>
          <w:rFonts w:ascii="宋体" w:hAnsi="宋体"/>
          <w:color w:val="000000"/>
          <w:sz w:val="24"/>
          <w:szCs w:val="24"/>
          <w:highlight w:val="none"/>
          <w:lang w:val="en-US"/>
        </w:rPr>
      </w:pPr>
      <w:r>
        <w:rPr>
          <w:rFonts w:hint="eastAsia" w:ascii="宋体" w:hAnsi="宋体"/>
          <w:color w:val="000000"/>
          <w:sz w:val="24"/>
          <w:szCs w:val="24"/>
          <w:highlight w:val="none"/>
        </w:rPr>
        <w:t xml:space="preserve">联系方式：</w:t>
      </w:r>
      <w:bookmarkStart w:id="40" w:name="_Toc28359087"/>
      <w:r/>
      <w:bookmarkStart w:id="41" w:name="_Toc28359010"/>
      <w:r>
        <w:rPr>
          <w:rFonts w:hint="eastAsia" w:ascii="宋体" w:hAnsi="宋体"/>
          <w:color w:val="000000"/>
          <w:sz w:val="24"/>
          <w:szCs w:val="24"/>
          <w:highlight w:val="none"/>
          <w:u w:val="single"/>
          <w:lang w:val="en-US" w:eastAsia="zh-CN"/>
        </w:rPr>
        <w:t xml:space="preserve">19814712528</w:t>
      </w:r>
      <w:r>
        <w:rPr>
          <w:rFonts w:ascii="宋体" w:hAnsi="宋体"/>
          <w:color w:val="000000"/>
          <w:sz w:val="24"/>
          <w:szCs w:val="24"/>
          <w:highlight w:val="none"/>
          <w:lang w:val="en-US"/>
        </w:rPr>
      </w:r>
      <w:r/>
    </w:p>
    <w:p>
      <w:pPr>
        <w:pStyle w:val="871"/>
        <w:ind w:firstLine="373"/>
        <w:keepLines/>
        <w:keepNext/>
        <w:pageBreakBefore w:val="0"/>
        <w:spacing w:before="145" w:after="145" w:line="440" w:lineRule="exact"/>
        <w:rPr>
          <w:rFonts w:hint="eastAsia" w:ascii="Times New Roman" w:hAnsi="Times New Roman"/>
          <w:b/>
          <w:bCs/>
          <w:color w:val="000000"/>
          <w:sz w:val="24"/>
          <w:szCs w:val="24"/>
          <w:highlight w:val="none"/>
        </w:rPr>
        <w:outlineLvl w:val="2"/>
      </w:pPr>
      <w:r/>
      <w:bookmarkEnd w:id="40"/>
      <w:r/>
      <w:bookmarkEnd w:id="41"/>
      <w:r>
        <w:rPr>
          <w:rFonts w:hint="eastAsia" w:ascii="Times New Roman" w:hAnsi="Times New Roman"/>
          <w:b/>
          <w:bCs/>
          <w:color w:val="000000"/>
          <w:sz w:val="24"/>
          <w:szCs w:val="24"/>
          <w:highlight w:val="none"/>
        </w:rPr>
        <w:t xml:space="preserve">八、其他</w:t>
      </w:r>
      <w:r>
        <w:rPr>
          <w:rFonts w:hint="eastAsia" w:ascii="Times New Roman" w:hAnsi="Times New Roman"/>
          <w:b/>
          <w:bCs/>
          <w:color w:val="000000"/>
          <w:sz w:val="24"/>
          <w:szCs w:val="24"/>
          <w:highlight w:val="none"/>
        </w:rPr>
      </w:r>
      <w:r/>
    </w:p>
    <w:p>
      <w:pPr>
        <w:pStyle w:val="871"/>
        <w:ind w:firstLine="480"/>
        <w:pageBreakBefore w:val="0"/>
        <w:spacing w:line="44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1.有关本次磋商的事项若存在变动或修改，敬请及时关注“江苏政府采购网”、“扬中政府采购网”发布的更正公告。</w:t>
      </w:r>
      <w:r>
        <w:rPr>
          <w:rFonts w:hint="eastAsia" w:ascii="宋体" w:hAnsi="宋体"/>
          <w:bCs/>
          <w:color w:val="000000"/>
          <w:sz w:val="24"/>
          <w:szCs w:val="24"/>
          <w:highlight w:val="none"/>
        </w:rPr>
      </w:r>
      <w:r/>
    </w:p>
    <w:p>
      <w:pPr>
        <w:pStyle w:val="871"/>
        <w:ind w:firstLine="480"/>
        <w:pageBreakBefore w:val="0"/>
        <w:spacing w:line="44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2.本次磋商不收取磋商保证金。</w:t>
      </w:r>
      <w:r>
        <w:rPr>
          <w:rFonts w:hint="eastAsia" w:ascii="宋体" w:hAnsi="宋体"/>
          <w:bCs/>
          <w:color w:val="000000"/>
          <w:sz w:val="24"/>
          <w:szCs w:val="24"/>
          <w:highlight w:val="none"/>
        </w:rPr>
      </w:r>
      <w:r/>
    </w:p>
    <w:p>
      <w:pPr>
        <w:pStyle w:val="871"/>
        <w:ind w:right="840"/>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ind w:right="840"/>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ind w:right="840"/>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ind w:right="840"/>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ind w:right="840"/>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ind w:right="840"/>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ind w:right="840"/>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numPr>
          <w:ilvl w:val="0"/>
          <w:numId w:val="5"/>
        </w:numPr>
        <w:jc w:val="center"/>
        <w:keepLines/>
        <w:keepNext/>
        <w:pageBreakBefore w:val="0"/>
        <w:spacing w:line="440" w:lineRule="exact"/>
        <w:rPr>
          <w:rFonts w:hint="eastAsia" w:ascii="黑体" w:hAnsi="Arial" w:eastAsia="黑体" w:cs="Arial"/>
          <w:b/>
          <w:bCs/>
          <w:color w:val="000000"/>
          <w:sz w:val="32"/>
          <w:szCs w:val="32"/>
          <w:highlight w:val="none"/>
        </w:rPr>
        <w:outlineLvl w:val="1"/>
      </w:pPr>
      <w:r/>
      <w:bookmarkStart w:id="42" w:name="_Toc120614211"/>
      <w:r>
        <w:rPr>
          <w:rFonts w:hint="eastAsia" w:ascii="黑体" w:hAnsi="Arial" w:eastAsia="黑体" w:cs="Arial"/>
          <w:b/>
          <w:bCs/>
          <w:color w:val="000000"/>
          <w:sz w:val="32"/>
          <w:szCs w:val="32"/>
          <w:highlight w:val="none"/>
        </w:rPr>
        <w:br w:type="page" w:clear="all"/>
      </w:r>
      <w:r>
        <w:rPr>
          <w:rFonts w:hint="eastAsia" w:ascii="黑体" w:hAnsi="Arial" w:eastAsia="黑体" w:cs="Arial"/>
          <w:b/>
          <w:bCs/>
          <w:color w:val="000000"/>
          <w:sz w:val="32"/>
          <w:szCs w:val="32"/>
          <w:highlight w:val="none"/>
        </w:rPr>
        <w:t xml:space="preserve"> </w:t>
      </w:r>
      <w:bookmarkEnd w:id="1"/>
      <w:r/>
      <w:bookmarkEnd w:id="2"/>
      <w:r/>
      <w:bookmarkEnd w:id="3"/>
      <w:r/>
      <w:bookmarkEnd w:id="4"/>
      <w:r/>
      <w:bookmarkEnd w:id="5"/>
      <w:r/>
      <w:bookmarkEnd w:id="42"/>
      <w:r>
        <w:rPr>
          <w:rFonts w:hint="eastAsia" w:ascii="黑体" w:hAnsi="Arial" w:eastAsia="黑体" w:cs="Arial"/>
          <w:b/>
          <w:bCs/>
          <w:color w:val="000000"/>
          <w:sz w:val="32"/>
          <w:szCs w:val="32"/>
          <w:highlight w:val="none"/>
        </w:rPr>
        <w:t xml:space="preserve">供应商须知</w:t>
      </w:r>
      <w:r>
        <w:rPr>
          <w:rFonts w:hint="eastAsia" w:ascii="黑体" w:hAnsi="Arial" w:eastAsia="黑体" w:cs="Arial"/>
          <w:b/>
          <w:bCs/>
          <w:color w:val="000000"/>
          <w:sz w:val="32"/>
          <w:szCs w:val="32"/>
          <w:highlight w:val="none"/>
        </w:rPr>
      </w:r>
      <w:r/>
    </w:p>
    <w:p>
      <w:pPr>
        <w:pStyle w:val="871"/>
        <w:ind w:firstLine="373"/>
        <w:keepLines/>
        <w:keepNext/>
        <w:pageBreakBefore w:val="0"/>
        <w:spacing w:before="145" w:after="145" w:line="440" w:lineRule="exact"/>
        <w:rPr>
          <w:rFonts w:hint="eastAsia" w:ascii="Times New Roman" w:hAnsi="Times New Roman"/>
          <w:b/>
          <w:bCs/>
          <w:color w:val="000000"/>
          <w:sz w:val="24"/>
          <w:szCs w:val="24"/>
          <w:highlight w:val="none"/>
        </w:rPr>
        <w:outlineLvl w:val="2"/>
      </w:pPr>
      <w:r/>
      <w:bookmarkStart w:id="43" w:name="_Toc16938519"/>
      <w:r/>
      <w:bookmarkStart w:id="44" w:name="_Toc513029203"/>
      <w:r/>
      <w:bookmarkStart w:id="45" w:name="_Toc20823275"/>
      <w:r/>
      <w:bookmarkStart w:id="46" w:name="_Toc120614214"/>
      <w:r>
        <w:rPr>
          <w:rFonts w:hint="eastAsia" w:ascii="Times New Roman" w:hAnsi="Times New Roman"/>
          <w:b/>
          <w:bCs/>
          <w:color w:val="000000"/>
          <w:sz w:val="24"/>
          <w:szCs w:val="24"/>
          <w:highlight w:val="none"/>
        </w:rPr>
        <w:t xml:space="preserve">一、总则</w:t>
      </w:r>
      <w:bookmarkEnd w:id="43"/>
      <w:r/>
      <w:bookmarkEnd w:id="44"/>
      <w:r/>
      <w:bookmarkEnd w:id="45"/>
      <w:r/>
      <w:bookmarkEnd w:id="46"/>
      <w:r>
        <w:rPr>
          <w:rFonts w:hint="eastAsia" w:ascii="Times New Roman" w:hAnsi="Times New Roman"/>
          <w:b/>
          <w:bCs/>
          <w:color w:val="000000"/>
          <w:sz w:val="24"/>
          <w:szCs w:val="24"/>
          <w:highlight w:val="none"/>
        </w:rPr>
      </w:r>
      <w:r/>
    </w:p>
    <w:p>
      <w:pPr>
        <w:pStyle w:val="871"/>
        <w:ind w:firstLine="360"/>
        <w:keepLines/>
        <w:keepNext/>
        <w:pageBreakBefore w:val="0"/>
        <w:spacing w:line="440" w:lineRule="exact"/>
        <w:rPr>
          <w:rFonts w:hint="eastAsia" w:ascii="Arial" w:hAnsi="Arial" w:eastAsia="黑体" w:cs="Arial"/>
          <w:color w:val="000000"/>
          <w:sz w:val="24"/>
          <w:szCs w:val="24"/>
          <w:highlight w:val="none"/>
        </w:rPr>
        <w:outlineLvl w:val="3"/>
      </w:pPr>
      <w:r/>
      <w:bookmarkStart w:id="47" w:name="_Hlt16619475"/>
      <w:r/>
      <w:bookmarkEnd w:id="47"/>
      <w:r/>
      <w:bookmarkStart w:id="48" w:name="_Toc458694821"/>
      <w:r/>
      <w:bookmarkStart w:id="49" w:name="_Toc16938520"/>
      <w:r/>
      <w:bookmarkStart w:id="50" w:name="_Toc513029204"/>
      <w:r/>
      <w:bookmarkStart w:id="51" w:name="_Toc20823276"/>
      <w:r>
        <w:rPr>
          <w:rFonts w:hint="eastAsia" w:ascii="Arial" w:hAnsi="Arial" w:eastAsia="黑体" w:cs="Arial"/>
          <w:color w:val="000000"/>
          <w:sz w:val="24"/>
          <w:szCs w:val="24"/>
          <w:highlight w:val="none"/>
        </w:rPr>
        <w:t xml:space="preserve">1</w:t>
      </w:r>
      <w:bookmarkEnd w:id="48"/>
      <w:r>
        <w:rPr>
          <w:rFonts w:hint="eastAsia" w:ascii="Arial" w:hAnsi="Arial" w:eastAsia="黑体" w:cs="Arial"/>
          <w:color w:val="000000"/>
          <w:sz w:val="24"/>
          <w:szCs w:val="24"/>
          <w:highlight w:val="none"/>
        </w:rPr>
        <w:t xml:space="preserve">、采购方式</w:t>
      </w:r>
      <w:bookmarkEnd w:id="49"/>
      <w:r/>
      <w:bookmarkEnd w:id="50"/>
      <w:r/>
      <w:bookmarkEnd w:id="51"/>
      <w:r>
        <w:rPr>
          <w:rFonts w:hint="eastAsia" w:ascii="Arial" w:hAnsi="Arial" w:eastAsia="黑体" w:cs="Arial"/>
          <w:color w:val="000000"/>
          <w:sz w:val="24"/>
          <w:szCs w:val="24"/>
          <w:highlight w:val="none"/>
        </w:rPr>
      </w:r>
      <w:r/>
    </w:p>
    <w:p>
      <w:pPr>
        <w:pStyle w:val="871"/>
        <w:ind w:firstLine="480"/>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1.1 本次政府采购活动采取竞争性磋商(以下简称磋商)方式，本磋商文件仅适用于磋商公告中所述项目。</w:t>
      </w:r>
      <w:r>
        <w:rPr>
          <w:rFonts w:hint="eastAsia" w:ascii="宋体" w:hAnsi="宋体"/>
          <w:color w:val="000000"/>
          <w:sz w:val="24"/>
          <w:szCs w:val="24"/>
          <w:highlight w:val="none"/>
        </w:rPr>
      </w:r>
      <w:r/>
    </w:p>
    <w:p>
      <w:pPr>
        <w:pStyle w:val="871"/>
        <w:ind w:firstLine="360"/>
        <w:keepLines/>
        <w:keepNext/>
        <w:pageBreakBefore w:val="0"/>
        <w:spacing w:line="440" w:lineRule="exact"/>
        <w:rPr>
          <w:rFonts w:hint="eastAsia" w:ascii="Arial" w:hAnsi="Arial" w:eastAsia="黑体" w:cs="Arial"/>
          <w:color w:val="000000"/>
          <w:sz w:val="24"/>
          <w:szCs w:val="24"/>
          <w:highlight w:val="none"/>
        </w:rPr>
        <w:outlineLvl w:val="3"/>
      </w:pPr>
      <w:r/>
      <w:bookmarkStart w:id="52" w:name="_Toc20823277"/>
      <w:r/>
      <w:bookmarkStart w:id="53" w:name="_Toc16938521"/>
      <w:r/>
      <w:bookmarkStart w:id="54" w:name="_Toc513029205"/>
      <w:r>
        <w:rPr>
          <w:rFonts w:hint="eastAsia" w:ascii="Arial" w:hAnsi="Arial" w:eastAsia="黑体" w:cs="Arial"/>
          <w:color w:val="000000"/>
          <w:sz w:val="24"/>
          <w:szCs w:val="24"/>
          <w:highlight w:val="none"/>
        </w:rPr>
        <w:t xml:space="preserve">2、合格的</w:t>
      </w:r>
      <w:bookmarkEnd w:id="52"/>
      <w:r/>
      <w:bookmarkEnd w:id="53"/>
      <w:r/>
      <w:bookmarkEnd w:id="54"/>
      <w:r>
        <w:rPr>
          <w:rFonts w:hint="eastAsia" w:ascii="Arial" w:hAnsi="Arial" w:eastAsia="黑体" w:cs="Arial"/>
          <w:color w:val="000000"/>
          <w:sz w:val="24"/>
          <w:szCs w:val="24"/>
          <w:highlight w:val="none"/>
        </w:rPr>
        <w:t xml:space="preserve">供应商</w:t>
      </w:r>
      <w:r>
        <w:rPr>
          <w:rFonts w:hint="eastAsia" w:ascii="Arial" w:hAnsi="Arial" w:eastAsia="黑体" w:cs="Arial"/>
          <w:color w:val="000000"/>
          <w:sz w:val="24"/>
          <w:szCs w:val="24"/>
          <w:highlight w:val="none"/>
        </w:rPr>
      </w:r>
      <w:r/>
    </w:p>
    <w:p>
      <w:pPr>
        <w:pStyle w:val="871"/>
        <w:ind w:firstLine="480"/>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2.1满足磋商公告中供应商资格要求的规定。</w:t>
      </w:r>
      <w:r>
        <w:rPr>
          <w:rFonts w:hint="eastAsia" w:ascii="宋体" w:hAnsi="宋体"/>
          <w:color w:val="000000"/>
          <w:sz w:val="24"/>
          <w:szCs w:val="24"/>
          <w:highlight w:val="none"/>
        </w:rPr>
      </w:r>
      <w:r/>
    </w:p>
    <w:p>
      <w:pPr>
        <w:pStyle w:val="871"/>
        <w:ind w:firstLine="480"/>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 满足本磋商文件实质性要求和条件的规定。</w:t>
      </w:r>
      <w:r>
        <w:rPr>
          <w:rFonts w:hint="eastAsia" w:ascii="宋体" w:hAnsi="宋体"/>
          <w:color w:val="000000"/>
          <w:sz w:val="24"/>
          <w:szCs w:val="24"/>
          <w:highlight w:val="none"/>
        </w:rPr>
      </w:r>
      <w:r/>
    </w:p>
    <w:p>
      <w:pPr>
        <w:pStyle w:val="871"/>
        <w:ind w:firstLine="360"/>
        <w:keepLines/>
        <w:keepNext/>
        <w:pageBreakBefore w:val="0"/>
        <w:spacing w:line="440" w:lineRule="exact"/>
        <w:rPr>
          <w:rFonts w:ascii="Arial" w:hAnsi="Arial" w:eastAsia="黑体" w:cs="Arial"/>
          <w:color w:val="000000"/>
          <w:sz w:val="24"/>
          <w:szCs w:val="24"/>
          <w:highlight w:val="none"/>
        </w:rPr>
        <w:outlineLvl w:val="3"/>
      </w:pPr>
      <w:r/>
      <w:bookmarkStart w:id="55" w:name="_Toc16938522"/>
      <w:r/>
      <w:bookmarkStart w:id="56" w:name="_Toc513029206"/>
      <w:r/>
      <w:bookmarkStart w:id="57" w:name="_Toc20823278"/>
      <w:r>
        <w:rPr>
          <w:rFonts w:hint="eastAsia" w:ascii="Arial" w:hAnsi="Arial" w:eastAsia="黑体" w:cs="Arial"/>
          <w:color w:val="000000"/>
          <w:sz w:val="24"/>
          <w:szCs w:val="24"/>
          <w:highlight w:val="none"/>
        </w:rPr>
        <w:t xml:space="preserve">3、适用法律</w:t>
      </w:r>
      <w:bookmarkEnd w:id="55"/>
      <w:r/>
      <w:bookmarkEnd w:id="56"/>
      <w:r/>
      <w:bookmarkEnd w:id="57"/>
      <w:r>
        <w:rPr>
          <w:rFonts w:hint="eastAsia" w:ascii="Arial" w:hAnsi="Arial" w:eastAsia="黑体" w:cs="Arial"/>
          <w:color w:val="000000"/>
          <w:sz w:val="24"/>
          <w:szCs w:val="24"/>
          <w:highlight w:val="none"/>
        </w:rPr>
        <w:t xml:space="preserve">及政策功能</w:t>
      </w:r>
      <w:r>
        <w:rPr>
          <w:rFonts w:ascii="Arial" w:hAnsi="Arial" w:eastAsia="黑体" w:cs="Arial"/>
          <w:color w:val="000000"/>
          <w:sz w:val="24"/>
          <w:szCs w:val="24"/>
          <w:highlight w:val="none"/>
        </w:rPr>
      </w:r>
      <w:r/>
    </w:p>
    <w:p>
      <w:pPr>
        <w:pStyle w:val="871"/>
        <w:ind w:firstLine="420"/>
        <w:pageBreakBefore w:val="0"/>
        <w:spacing w:line="440" w:lineRule="exact"/>
        <w:rPr>
          <w:rFonts w:ascii="宋体" w:hAnsi="宋体"/>
          <w:color w:val="000000"/>
          <w:sz w:val="24"/>
          <w:highlight w:val="none"/>
        </w:rPr>
      </w:pPr>
      <w:r/>
      <w:bookmarkStart w:id="58" w:name="_Toc16938523"/>
      <w:r/>
      <w:bookmarkStart w:id="59" w:name="_Toc20823279"/>
      <w:r/>
      <w:bookmarkStart w:id="60" w:name="_Toc513029207"/>
      <w:r/>
      <w:bookmarkStart w:id="61" w:name="_Toc462564067"/>
      <w:r>
        <w:rPr>
          <w:rFonts w:hint="eastAsia" w:ascii="宋体" w:hAnsi="宋体"/>
          <w:color w:val="000000"/>
          <w:sz w:val="24"/>
          <w:highlight w:val="none"/>
        </w:rPr>
        <w:t xml:space="preserve">本次招标及由此产生的合同受中华人民共和国有关的法律法规制约和保护</w:t>
      </w:r>
      <w:r>
        <w:rPr>
          <w:rFonts w:ascii="宋体" w:hAnsi="宋体"/>
          <w:color w:val="000000"/>
          <w:sz w:val="24"/>
          <w:highlight w:val="none"/>
        </w:rPr>
        <w:t xml:space="preserve">。</w:t>
      </w:r>
      <w:r>
        <w:rPr>
          <w:rFonts w:ascii="宋体" w:hAnsi="宋体"/>
          <w:color w:val="000000"/>
          <w:sz w:val="24"/>
          <w:highlight w:val="none"/>
        </w:rPr>
      </w:r>
      <w:r/>
    </w:p>
    <w:p>
      <w:pPr>
        <w:pStyle w:val="871"/>
        <w:ind w:firstLine="420"/>
        <w:pageBreakBefore w:val="0"/>
        <w:spacing w:line="440" w:lineRule="exact"/>
        <w:rPr>
          <w:rFonts w:hint="eastAsia" w:ascii="宋体" w:hAnsi="宋体"/>
          <w:color w:val="000000"/>
          <w:sz w:val="24"/>
          <w:highlight w:val="none"/>
        </w:rPr>
      </w:pPr>
      <w:r>
        <w:rPr>
          <w:rFonts w:hint="eastAsia" w:ascii="宋体" w:hAnsi="宋体"/>
          <w:color w:val="000000"/>
          <w:sz w:val="24"/>
          <w:highlight w:val="none"/>
        </w:rPr>
        <w:t xml:space="preserve">3.1支持中小企业发展</w:t>
      </w:r>
      <w:r>
        <w:rPr>
          <w:rFonts w:hint="eastAsia" w:ascii="宋体" w:hAnsi="宋体"/>
          <w:color w:val="000000"/>
          <w:sz w:val="24"/>
          <w:highlight w:val="none"/>
        </w:rPr>
      </w:r>
      <w:r/>
    </w:p>
    <w:p>
      <w:pPr>
        <w:pStyle w:val="871"/>
        <w:ind w:firstLine="420"/>
        <w:pageBreakBefore w:val="0"/>
        <w:spacing w:line="440" w:lineRule="exact"/>
        <w:rPr>
          <w:rFonts w:hint="eastAsia" w:ascii="宋体" w:hAnsi="宋体"/>
          <w:color w:val="000000"/>
          <w:sz w:val="24"/>
          <w:highlight w:val="none"/>
        </w:rPr>
      </w:pPr>
      <w:r>
        <w:rPr>
          <w:rFonts w:hint="eastAsia" w:ascii="宋体" w:hAnsi="宋体"/>
          <w:color w:val="000000"/>
          <w:sz w:val="24"/>
          <w:highlight w:val="none"/>
        </w:rPr>
        <w:t xml:space="preserve">3.1.1中小企业，是指在中华人民共和国境内依法设立，依据国务院批准的中小企业划分标准确定的中型企业、小型企业和微型企业，但与大企业的负责人为同一人，或者与大企业存在直接控股、管理关系的除外。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宋体" w:hAnsi="宋体"/>
          <w:color w:val="000000"/>
          <w:sz w:val="24"/>
          <w:highlight w:val="none"/>
        </w:rPr>
      </w:r>
      <w:r/>
    </w:p>
    <w:p>
      <w:pPr>
        <w:pStyle w:val="871"/>
        <w:ind w:firstLine="420"/>
        <w:pageBreakBefore w:val="0"/>
        <w:spacing w:line="440" w:lineRule="exact"/>
        <w:rPr>
          <w:rFonts w:hint="eastAsia" w:ascii="宋体" w:hAnsi="宋体"/>
          <w:color w:val="000000"/>
          <w:sz w:val="24"/>
          <w:highlight w:val="none"/>
        </w:rPr>
      </w:pPr>
      <w:r>
        <w:rPr>
          <w:rFonts w:hint="eastAsia" w:ascii="宋体" w:hAnsi="宋体"/>
          <w:color w:val="000000"/>
          <w:sz w:val="24"/>
          <w:highlight w:val="none"/>
        </w:rPr>
        <w:t xml:space="preserve">符合中小企业划分标准的个体工商户，在政府采购活动中视同中小企业。</w:t>
      </w:r>
      <w:r>
        <w:rPr>
          <w:rFonts w:hint="eastAsia" w:ascii="宋体" w:hAnsi="宋体"/>
          <w:color w:val="000000"/>
          <w:sz w:val="24"/>
          <w:highlight w:val="none"/>
        </w:rPr>
      </w:r>
      <w:r/>
    </w:p>
    <w:p>
      <w:pPr>
        <w:pStyle w:val="871"/>
        <w:ind w:firstLine="420"/>
        <w:pageBreakBefore w:val="0"/>
        <w:spacing w:line="440" w:lineRule="exact"/>
        <w:rPr>
          <w:rFonts w:hint="eastAsia" w:ascii="宋体" w:hAnsi="宋体"/>
          <w:color w:val="000000"/>
          <w:sz w:val="24"/>
          <w:highlight w:val="none"/>
        </w:rPr>
      </w:pPr>
      <w:r>
        <w:rPr>
          <w:rFonts w:hint="eastAsia" w:ascii="宋体" w:hAnsi="宋体"/>
          <w:color w:val="000000"/>
          <w:sz w:val="24"/>
          <w:highlight w:val="none"/>
        </w:rPr>
        <w:t xml:space="preserve">3.1.2在政府采购活动中，</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提供的货物、工程或者服务符合下列情形的，享受中小企业扶持政策：</w:t>
      </w:r>
      <w:r>
        <w:rPr>
          <w:rFonts w:hint="eastAsia" w:ascii="宋体" w:hAnsi="宋体"/>
          <w:color w:val="000000"/>
          <w:sz w:val="24"/>
          <w:highlight w:val="none"/>
        </w:rPr>
      </w:r>
      <w:r/>
    </w:p>
    <w:p>
      <w:pPr>
        <w:pStyle w:val="871"/>
        <w:ind w:firstLine="420"/>
        <w:pageBreakBefore w:val="0"/>
        <w:spacing w:line="440" w:lineRule="exact"/>
        <w:rPr>
          <w:rFonts w:hint="eastAsia" w:ascii="宋体" w:hAnsi="宋体"/>
          <w:color w:val="000000"/>
          <w:sz w:val="24"/>
          <w:highlight w:val="none"/>
        </w:rPr>
      </w:pPr>
      <w:r>
        <w:rPr>
          <w:rFonts w:hint="eastAsia" w:ascii="宋体" w:hAnsi="宋体"/>
          <w:color w:val="000000"/>
          <w:sz w:val="24"/>
          <w:highlight w:val="none"/>
        </w:rPr>
        <w:t xml:space="preserve">3.1.2.1在货物采购项目中，货物由中小企业制造，即货物由中小企业生产且使用该中小企业商号或者注册商标；</w:t>
      </w:r>
      <w:r>
        <w:rPr>
          <w:rFonts w:hint="eastAsia" w:ascii="宋体" w:hAnsi="宋体"/>
          <w:color w:val="000000"/>
          <w:sz w:val="24"/>
          <w:highlight w:val="none"/>
        </w:rPr>
      </w:r>
      <w:r/>
    </w:p>
    <w:p>
      <w:pPr>
        <w:pStyle w:val="871"/>
        <w:ind w:firstLine="420"/>
        <w:pageBreakBefore w:val="0"/>
        <w:spacing w:line="440" w:lineRule="exact"/>
        <w:rPr>
          <w:rFonts w:hint="eastAsia" w:ascii="宋体" w:hAnsi="宋体"/>
          <w:color w:val="000000"/>
          <w:sz w:val="24"/>
          <w:highlight w:val="none"/>
        </w:rPr>
      </w:pPr>
      <w:r>
        <w:rPr>
          <w:rFonts w:hint="eastAsia" w:ascii="宋体" w:hAnsi="宋体"/>
          <w:color w:val="000000"/>
          <w:sz w:val="24"/>
          <w:highlight w:val="none"/>
        </w:rPr>
        <w:t xml:space="preserve">3.1.2.2在工程采购项目中，工程由中小企业承建，即工程施工单位为中小企业；</w:t>
      </w:r>
      <w:r>
        <w:rPr>
          <w:rFonts w:hint="eastAsia" w:ascii="宋体" w:hAnsi="宋体"/>
          <w:color w:val="000000"/>
          <w:sz w:val="24"/>
          <w:highlight w:val="none"/>
        </w:rPr>
      </w:r>
      <w:r/>
    </w:p>
    <w:p>
      <w:pPr>
        <w:pStyle w:val="871"/>
        <w:ind w:firstLine="420"/>
        <w:pageBreakBefore w:val="0"/>
        <w:spacing w:line="440" w:lineRule="exact"/>
        <w:rPr>
          <w:rFonts w:hint="eastAsia" w:ascii="宋体" w:hAnsi="宋体"/>
          <w:color w:val="000000"/>
          <w:sz w:val="24"/>
          <w:highlight w:val="none"/>
        </w:rPr>
      </w:pPr>
      <w:r>
        <w:rPr>
          <w:rFonts w:hint="eastAsia" w:ascii="宋体" w:hAnsi="宋体"/>
          <w:color w:val="000000"/>
          <w:sz w:val="24"/>
          <w:highlight w:val="none"/>
        </w:rPr>
        <w:t xml:space="preserve">3.1.2.3在服务采购项目中，服务由中小企业承接，即提供服务的人员为中小企业依照《中华人民共和国劳动合同法》订立劳动合同的从业人员。</w:t>
      </w:r>
      <w:r>
        <w:rPr>
          <w:rFonts w:hint="eastAsia" w:ascii="宋体" w:hAnsi="宋体"/>
          <w:color w:val="000000"/>
          <w:sz w:val="24"/>
          <w:highlight w:val="none"/>
        </w:rPr>
      </w:r>
      <w:r/>
    </w:p>
    <w:p>
      <w:pPr>
        <w:pStyle w:val="871"/>
        <w:ind w:firstLine="420"/>
        <w:pageBreakBefore w:val="0"/>
        <w:spacing w:line="440" w:lineRule="exact"/>
        <w:rPr>
          <w:rFonts w:hint="eastAsia" w:ascii="宋体" w:hAnsi="宋体"/>
          <w:color w:val="000000"/>
          <w:sz w:val="24"/>
          <w:highlight w:val="none"/>
        </w:rPr>
      </w:pPr>
      <w:r>
        <w:rPr>
          <w:rFonts w:hint="eastAsia" w:ascii="宋体" w:hAnsi="宋体"/>
          <w:color w:val="000000"/>
          <w:sz w:val="24"/>
          <w:highlight w:val="none"/>
        </w:rPr>
        <w:t xml:space="preserve">在货物采购项目中，</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提供的货物既有中小企业制造货物，也有大型企业制造货物的，不享受中小企业扶持政策。</w:t>
      </w:r>
      <w:r>
        <w:rPr>
          <w:rFonts w:hint="eastAsia" w:ascii="宋体" w:hAnsi="宋体"/>
          <w:color w:val="000000"/>
          <w:sz w:val="24"/>
          <w:highlight w:val="none"/>
        </w:rPr>
      </w:r>
      <w:r/>
    </w:p>
    <w:p>
      <w:pPr>
        <w:pStyle w:val="871"/>
        <w:ind w:firstLine="420"/>
        <w:pageBreakBefore w:val="0"/>
        <w:spacing w:line="440" w:lineRule="exact"/>
        <w:rPr>
          <w:rFonts w:hint="eastAsia" w:ascii="宋体" w:hAnsi="宋体"/>
          <w:color w:val="000000"/>
          <w:sz w:val="24"/>
          <w:highlight w:val="none"/>
        </w:rPr>
      </w:pPr>
      <w:r>
        <w:rPr>
          <w:rFonts w:hint="eastAsia" w:ascii="宋体" w:hAnsi="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olor w:val="000000"/>
          <w:sz w:val="24"/>
          <w:highlight w:val="none"/>
        </w:rPr>
      </w:r>
      <w:r/>
    </w:p>
    <w:p>
      <w:pPr>
        <w:pStyle w:val="871"/>
        <w:ind w:firstLine="420"/>
        <w:pageBreakBefore w:val="0"/>
        <w:spacing w:line="440" w:lineRule="exact"/>
        <w:rPr>
          <w:rFonts w:hint="eastAsia" w:ascii="宋体" w:hAnsi="宋体"/>
          <w:color w:val="000000"/>
          <w:sz w:val="24"/>
          <w:highlight w:val="none"/>
        </w:rPr>
      </w:pPr>
      <w:r>
        <w:rPr>
          <w:rFonts w:hint="eastAsia" w:ascii="宋体" w:hAnsi="宋体"/>
          <w:color w:val="000000"/>
          <w:sz w:val="24"/>
          <w:highlight w:val="none"/>
        </w:rPr>
        <w:t xml:space="preserve">3.1.3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62" w:name="_Hlk132637972"/>
      <w:r>
        <w:rPr>
          <w:rFonts w:hint="eastAsia" w:ascii="宋体" w:hAnsi="宋体"/>
          <w:color w:val="000000"/>
          <w:sz w:val="24"/>
          <w:highlight w:val="none"/>
        </w:rPr>
        <w:t xml:space="preserve">10%-20%</w:t>
      </w:r>
      <w:bookmarkEnd w:id="62"/>
      <w:r>
        <w:rPr>
          <w:rFonts w:hint="eastAsia" w:ascii="宋体" w:hAnsi="宋体"/>
          <w:color w:val="000000"/>
          <w:sz w:val="24"/>
          <w:highlight w:val="none"/>
        </w:rPr>
        <w:t xml:space="preserve">的扣除，</w:t>
      </w:r>
      <w:bookmarkStart w:id="63" w:name="_Hlk132637893"/>
      <w:r>
        <w:rPr>
          <w:rFonts w:hint="eastAsia" w:ascii="宋体" w:hAnsi="宋体"/>
          <w:color w:val="000000"/>
          <w:sz w:val="24"/>
          <w:highlight w:val="none"/>
        </w:rPr>
        <w:t xml:space="preserve">用扣除后的价格参与评审</w:t>
      </w:r>
      <w:bookmarkEnd w:id="63"/>
      <w:r>
        <w:rPr>
          <w:rFonts w:hint="eastAsia" w:ascii="宋体" w:hAnsi="宋体"/>
          <w:color w:val="000000"/>
          <w:sz w:val="24"/>
          <w:highlight w:val="none"/>
        </w:rPr>
        <w:t xml:space="preserve">。接受大中型企业与小微企业组成联合体或者允许大中型企业向一家或者多家小微企业分包的政府采购货物或服务项目，对于联合协议或者分包意向协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应按照招标文件格式要求提供《中小企业声明函》，</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rPr>
          <w:rFonts w:hint="eastAsia" w:ascii="宋体" w:hAnsi="宋体"/>
          <w:color w:val="000000"/>
          <w:sz w:val="24"/>
          <w:highlight w:val="none"/>
        </w:rPr>
      </w:r>
      <w:r/>
    </w:p>
    <w:p>
      <w:pPr>
        <w:pStyle w:val="871"/>
        <w:ind w:firstLine="420"/>
        <w:pageBreakBefore w:val="0"/>
        <w:spacing w:line="440" w:lineRule="exact"/>
        <w:rPr>
          <w:rFonts w:hint="eastAsia" w:ascii="宋体" w:hAnsi="宋体"/>
          <w:color w:val="000000"/>
          <w:sz w:val="24"/>
          <w:highlight w:val="none"/>
        </w:rPr>
      </w:pPr>
      <w:r>
        <w:rPr>
          <w:rFonts w:hint="eastAsia" w:ascii="宋体" w:hAnsi="宋体"/>
          <w:color w:val="000000"/>
          <w:sz w:val="24"/>
          <w:highlight w:val="none"/>
        </w:rPr>
        <w:t xml:space="preserve">3.1.4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hint="eastAsia" w:ascii="宋体" w:hAnsi="宋体"/>
          <w:color w:val="000000"/>
          <w:sz w:val="24"/>
          <w:highlight w:val="none"/>
        </w:rPr>
      </w:r>
      <w:r/>
    </w:p>
    <w:p>
      <w:pPr>
        <w:pStyle w:val="871"/>
        <w:ind w:firstLine="420"/>
        <w:pageBreakBefore w:val="0"/>
        <w:spacing w:line="440" w:lineRule="exact"/>
        <w:rPr>
          <w:rFonts w:hint="eastAsia" w:ascii="宋体" w:hAnsi="宋体"/>
          <w:color w:val="000000"/>
          <w:sz w:val="24"/>
          <w:highlight w:val="none"/>
        </w:rPr>
      </w:pPr>
      <w:r>
        <w:rPr>
          <w:rFonts w:hint="eastAsia" w:ascii="宋体" w:hAnsi="宋体"/>
          <w:color w:val="000000"/>
          <w:sz w:val="24"/>
          <w:highlight w:val="none"/>
        </w:rPr>
        <w:t xml:space="preserve">3.1.5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rPr>
          <w:rFonts w:hint="eastAsia" w:ascii="宋体" w:hAnsi="宋体"/>
          <w:color w:val="000000"/>
          <w:sz w:val="24"/>
          <w:highlight w:val="none"/>
        </w:rPr>
      </w:r>
      <w:r/>
    </w:p>
    <w:p>
      <w:pPr>
        <w:pStyle w:val="871"/>
        <w:ind w:firstLine="420"/>
        <w:pageBreakBefore w:val="0"/>
        <w:spacing w:line="440" w:lineRule="exact"/>
        <w:rPr>
          <w:rFonts w:hint="eastAsia" w:ascii="宋体" w:hAnsi="宋体"/>
          <w:color w:val="000000"/>
          <w:sz w:val="24"/>
          <w:highlight w:val="none"/>
        </w:rPr>
      </w:pPr>
      <w:r>
        <w:rPr>
          <w:rFonts w:hint="eastAsia" w:ascii="宋体" w:hAnsi="宋体"/>
          <w:color w:val="000000"/>
          <w:sz w:val="24"/>
          <w:highlight w:val="none"/>
        </w:rPr>
        <w:t xml:space="preserve">3.1.6中小企业享受扶持政策获得政府采购合同的，小微企业不得将合同分包给大中型企业，中型企业不得将合同分包给大型企业。</w:t>
      </w:r>
      <w:r>
        <w:rPr>
          <w:rFonts w:hint="eastAsia" w:ascii="宋体" w:hAnsi="宋体"/>
          <w:color w:val="000000"/>
          <w:sz w:val="24"/>
          <w:highlight w:val="none"/>
        </w:rPr>
      </w:r>
      <w:r/>
    </w:p>
    <w:p>
      <w:pPr>
        <w:pStyle w:val="871"/>
        <w:ind w:firstLine="420"/>
        <w:pageBreakBefore w:val="0"/>
        <w:spacing w:line="440" w:lineRule="exact"/>
        <w:rPr>
          <w:rFonts w:hint="eastAsia" w:ascii="宋体" w:hAnsi="宋体"/>
          <w:color w:val="000000"/>
          <w:sz w:val="24"/>
          <w:highlight w:val="none"/>
        </w:rPr>
      </w:pPr>
      <w:r>
        <w:rPr>
          <w:rFonts w:hint="eastAsia" w:ascii="宋体" w:hAnsi="宋体"/>
          <w:color w:val="000000"/>
          <w:sz w:val="24"/>
          <w:highlight w:val="none"/>
        </w:rPr>
        <w:t xml:space="preserve">3.2强制采购信息安全产品</w:t>
      </w:r>
      <w:r>
        <w:rPr>
          <w:rFonts w:hint="eastAsia" w:ascii="宋体" w:hAnsi="宋体"/>
          <w:color w:val="000000"/>
          <w:sz w:val="24"/>
          <w:highlight w:val="none"/>
        </w:rPr>
      </w:r>
      <w:r/>
    </w:p>
    <w:p>
      <w:pPr>
        <w:pStyle w:val="871"/>
        <w:ind w:firstLine="420"/>
        <w:pageBreakBefore w:val="0"/>
        <w:spacing w:line="440" w:lineRule="exact"/>
        <w:rPr>
          <w:rFonts w:hint="eastAsia" w:ascii="宋体" w:hAnsi="宋体"/>
          <w:color w:val="000000"/>
          <w:sz w:val="24"/>
          <w:highlight w:val="none"/>
        </w:rPr>
      </w:pPr>
      <w:r>
        <w:rPr>
          <w:rFonts w:hint="eastAsia" w:ascii="宋体" w:hAnsi="宋体"/>
          <w:color w:val="000000"/>
          <w:sz w:val="24"/>
          <w:highlight w:val="none"/>
        </w:rPr>
        <w:t xml:space="preserve">信息安全产品指国家质检总局国家认监委《信息安全产品强制性认证目录》，并获得强制性产品认证证书的产品。</w:t>
      </w:r>
      <w:r>
        <w:rPr>
          <w:rFonts w:hint="eastAsia" w:ascii="宋体" w:hAnsi="宋体"/>
          <w:color w:val="000000"/>
          <w:sz w:val="24"/>
          <w:highlight w:val="none"/>
        </w:rPr>
      </w:r>
      <w:r/>
    </w:p>
    <w:p>
      <w:pPr>
        <w:pStyle w:val="871"/>
        <w:ind w:firstLine="420"/>
        <w:pageBreakBefore w:val="0"/>
        <w:spacing w:line="440" w:lineRule="exact"/>
        <w:rPr>
          <w:rFonts w:hint="eastAsia" w:ascii="宋体" w:hAnsi="宋体"/>
          <w:color w:val="000000"/>
          <w:sz w:val="24"/>
          <w:highlight w:val="none"/>
        </w:rPr>
      </w:pPr>
      <w:r>
        <w:rPr>
          <w:rFonts w:hint="eastAsia" w:ascii="宋体" w:hAnsi="宋体"/>
          <w:color w:val="000000"/>
          <w:sz w:val="24"/>
          <w:highlight w:val="none"/>
        </w:rPr>
        <w:t xml:space="preserve">3.3支持绿色发展</w:t>
      </w:r>
      <w:r>
        <w:rPr>
          <w:rFonts w:hint="eastAsia" w:ascii="宋体" w:hAnsi="宋体"/>
          <w:color w:val="000000"/>
          <w:sz w:val="24"/>
          <w:highlight w:val="none"/>
        </w:rPr>
      </w:r>
      <w:r/>
    </w:p>
    <w:p>
      <w:pPr>
        <w:pStyle w:val="871"/>
        <w:ind w:firstLine="420"/>
        <w:pageBreakBefore w:val="0"/>
        <w:spacing w:line="440" w:lineRule="exact"/>
        <w:rPr>
          <w:rFonts w:hint="eastAsia" w:ascii="宋体" w:hAnsi="宋体"/>
          <w:color w:val="000000"/>
          <w:sz w:val="24"/>
          <w:highlight w:val="none"/>
        </w:rPr>
      </w:pPr>
      <w:r>
        <w:rPr>
          <w:rFonts w:hint="eastAsia" w:ascii="宋体" w:hAnsi="宋体"/>
          <w:color w:val="000000"/>
          <w:sz w:val="24"/>
          <w:highlight w:val="none"/>
        </w:rPr>
        <w:t xml:space="preserve">3.3.1根据《财政部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rPr>
          <w:rFonts w:hint="eastAsia" w:ascii="宋体" w:hAnsi="宋体"/>
          <w:color w:val="000000"/>
          <w:sz w:val="24"/>
          <w:highlight w:val="none"/>
        </w:rPr>
      </w:r>
      <w:r/>
    </w:p>
    <w:p>
      <w:pPr>
        <w:pStyle w:val="871"/>
        <w:ind w:firstLine="420"/>
        <w:pageBreakBefore w:val="0"/>
        <w:spacing w:line="440" w:lineRule="exact"/>
        <w:rPr>
          <w:rFonts w:hint="eastAsia" w:ascii="宋体" w:hAnsi="宋体"/>
          <w:color w:val="000000"/>
          <w:sz w:val="24"/>
          <w:highlight w:val="none"/>
        </w:rPr>
      </w:pPr>
      <w:r>
        <w:rPr>
          <w:rFonts w:hint="eastAsia" w:ascii="宋体" w:hAnsi="宋体"/>
          <w:color w:val="000000"/>
          <w:sz w:val="24"/>
          <w:highlight w:val="none"/>
        </w:rPr>
        <w:t xml:space="preserve">3.3.2本项目中涉及商品包装和快递包装的，参考《财政部办公厅关于印发《商品包装政府采购需求标准（试行）》、 《快递包装政府采购需求标准（试行）》的通知》</w:t>
      </w:r>
      <w:bookmarkStart w:id="64" w:name="_Hlk132634610"/>
      <w:r>
        <w:rPr>
          <w:rFonts w:hint="eastAsia" w:ascii="宋体" w:hAnsi="宋体"/>
          <w:color w:val="000000"/>
          <w:sz w:val="24"/>
          <w:highlight w:val="none"/>
        </w:rPr>
        <w:t xml:space="preserve">（财办库〔2020〕123号）</w:t>
      </w:r>
      <w:bookmarkEnd w:id="64"/>
      <w:r>
        <w:rPr>
          <w:rFonts w:hint="eastAsia" w:ascii="宋体" w:hAnsi="宋体"/>
          <w:color w:val="000000"/>
          <w:sz w:val="24"/>
          <w:highlight w:val="none"/>
        </w:rPr>
        <w:t xml:space="preserve">规定的包装需求标准。</w:t>
      </w:r>
      <w:r>
        <w:rPr>
          <w:rFonts w:hint="eastAsia" w:ascii="宋体" w:hAnsi="宋体"/>
          <w:color w:val="000000"/>
          <w:sz w:val="24"/>
          <w:highlight w:val="none"/>
        </w:rPr>
      </w:r>
      <w:r/>
    </w:p>
    <w:p>
      <w:pPr>
        <w:pStyle w:val="871"/>
        <w:ind w:firstLine="420"/>
        <w:pageBreakBefore w:val="0"/>
        <w:spacing w:line="440" w:lineRule="exact"/>
        <w:rPr>
          <w:rFonts w:hint="eastAsia" w:ascii="宋体" w:hAnsi="宋体"/>
          <w:color w:val="000000"/>
          <w:sz w:val="24"/>
          <w:highlight w:val="none"/>
        </w:rPr>
      </w:pPr>
      <w:r>
        <w:rPr>
          <w:rFonts w:hint="eastAsia" w:ascii="宋体" w:hAnsi="宋体"/>
          <w:color w:val="000000"/>
          <w:sz w:val="24"/>
          <w:highlight w:val="none"/>
        </w:rPr>
        <w:t xml:space="preserve">3.3.3纳入政府采购管理的装修、修缮等项目，鼓励参考财政部办公厅住房城乡建设部办公厅工业和信息化部办公厅关于印发《政府采购支持绿色建材促进建筑品质提升政策项目实施指南》的通知（财办库〔2023〕52号）规定的需求标准。</w:t>
      </w:r>
      <w:r>
        <w:rPr>
          <w:rFonts w:hint="eastAsia" w:ascii="宋体" w:hAnsi="宋体"/>
          <w:color w:val="000000"/>
          <w:sz w:val="24"/>
          <w:highlight w:val="none"/>
        </w:rPr>
      </w:r>
      <w:r/>
    </w:p>
    <w:p>
      <w:pPr>
        <w:pStyle w:val="871"/>
        <w:ind w:firstLine="420"/>
        <w:pageBreakBefore w:val="0"/>
        <w:spacing w:line="440" w:lineRule="exact"/>
        <w:rPr>
          <w:rFonts w:hint="eastAsia" w:ascii="宋体" w:hAnsi="宋体"/>
          <w:color w:val="000000"/>
          <w:sz w:val="24"/>
          <w:highlight w:val="none"/>
        </w:rPr>
      </w:pPr>
      <w:r>
        <w:rPr>
          <w:rFonts w:hint="eastAsia" w:ascii="宋体" w:hAnsi="宋体"/>
          <w:color w:val="000000"/>
          <w:sz w:val="24"/>
          <w:highlight w:val="none"/>
        </w:rPr>
        <w:t xml:space="preserve">3.3.4采购人采购数据中心相关设备、运维服务，按照《绿色数据中心政府采购需求标准（试行）》实施相关采购活动。</w:t>
      </w:r>
      <w:r>
        <w:rPr>
          <w:rFonts w:hint="eastAsia" w:ascii="宋体" w:hAnsi="宋体"/>
          <w:color w:val="000000"/>
          <w:sz w:val="24"/>
          <w:highlight w:val="none"/>
        </w:rPr>
      </w:r>
      <w:r/>
    </w:p>
    <w:p>
      <w:pPr>
        <w:pStyle w:val="871"/>
        <w:ind w:firstLine="420"/>
        <w:pageBreakBefore w:val="0"/>
        <w:spacing w:line="440" w:lineRule="exact"/>
        <w:rPr>
          <w:rFonts w:hint="eastAsia" w:ascii="宋体" w:hAnsi="宋体"/>
          <w:color w:val="000000"/>
          <w:sz w:val="24"/>
          <w:highlight w:val="none"/>
        </w:rPr>
      </w:pPr>
      <w:r>
        <w:rPr>
          <w:rFonts w:hint="eastAsia" w:ascii="宋体" w:hAnsi="宋体"/>
          <w:color w:val="000000"/>
          <w:sz w:val="24"/>
          <w:highlight w:val="none"/>
        </w:rPr>
        <w:t xml:space="preserve">3.4</w:t>
      </w:r>
      <w:r>
        <w:rPr>
          <w:rFonts w:hint="eastAsia" w:ascii="宋体" w:hAnsi="宋体" w:eastAsia="宋体" w:cs="Times New Roman"/>
          <w:color w:val="000000"/>
          <w:sz w:val="24"/>
          <w:highlight w:val="none"/>
        </w:rPr>
        <w:t xml:space="preserve">根据国家扶持中小企业的有关政策，采购项目</w:t>
      </w:r>
      <w:r>
        <w:rPr>
          <w:rFonts w:hint="eastAsia" w:ascii="宋体" w:hAnsi="宋体" w:eastAsia="宋体" w:cs="Times New Roman"/>
          <w:color w:val="000000"/>
          <w:sz w:val="24"/>
          <w:highlight w:val="none"/>
          <w:lang w:eastAsia="zh-CN"/>
        </w:rPr>
        <w:t xml:space="preserve">成交人</w:t>
      </w:r>
      <w:r>
        <w:rPr>
          <w:rFonts w:hint="eastAsia" w:ascii="宋体" w:hAnsi="宋体" w:eastAsia="宋体" w:cs="Times New Roman"/>
          <w:color w:val="000000"/>
          <w:sz w:val="24"/>
          <w:highlight w:val="none"/>
        </w:rPr>
        <w:t xml:space="preserve">在履约过程中如遇到资金困难，凭政府采购合同在相关金融机构办理授信申请，相关事宜</w:t>
      </w:r>
      <w:r>
        <w:rPr>
          <w:rFonts w:hint="eastAsia" w:ascii="宋体" w:hAnsi="宋体" w:eastAsia="宋体" w:cs="Times New Roman"/>
          <w:color w:val="000000"/>
          <w:sz w:val="24"/>
          <w:highlight w:val="none"/>
          <w:lang w:val="en-US" w:eastAsia="zh-CN"/>
        </w:rPr>
        <w:t xml:space="preserve">详见江苏政府采购</w:t>
      </w:r>
      <w:r>
        <w:rPr>
          <w:rFonts w:hint="eastAsia" w:ascii="宋体" w:hAnsi="宋体" w:eastAsia="宋体" w:cs="Times New Roman"/>
          <w:color w:val="000000"/>
          <w:sz w:val="24"/>
          <w:highlight w:val="none"/>
        </w:rPr>
        <w:t xml:space="preserve">网站</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政采贷</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栏目</w:t>
      </w:r>
      <w:r>
        <w:rPr>
          <w:rFonts w:hint="eastAsia" w:ascii="宋体" w:hAnsi="宋体" w:eastAsia="宋体" w:cs="Times New Roman"/>
          <w:color w:val="000000"/>
          <w:sz w:val="24"/>
          <w:highlight w:val="none"/>
        </w:rPr>
        <w:t xml:space="preserve">。</w:t>
      </w:r>
      <w:r>
        <w:rPr>
          <w:rFonts w:hint="eastAsia" w:ascii="宋体" w:hAnsi="宋体"/>
          <w:color w:val="000000"/>
          <w:sz w:val="24"/>
          <w:highlight w:val="none"/>
        </w:rPr>
      </w:r>
      <w:r/>
    </w:p>
    <w:p>
      <w:pPr>
        <w:pStyle w:val="871"/>
        <w:ind w:firstLine="420"/>
        <w:pageBreakBefore w:val="0"/>
        <w:spacing w:line="440" w:lineRule="exact"/>
        <w:rPr>
          <w:rFonts w:hint="eastAsia" w:ascii="宋体" w:hAnsi="宋体"/>
          <w:color w:val="000000"/>
          <w:sz w:val="24"/>
          <w:highlight w:val="none"/>
        </w:rPr>
      </w:pPr>
      <w:r>
        <w:rPr>
          <w:rFonts w:hint="eastAsia" w:ascii="宋体" w:hAnsi="宋体"/>
          <w:color w:val="000000"/>
          <w:sz w:val="24"/>
          <w:highlight w:val="none"/>
        </w:rPr>
        <w:t xml:space="preserve">3.5支持创新发展</w:t>
      </w:r>
      <w:r>
        <w:rPr>
          <w:rFonts w:hint="eastAsia" w:ascii="宋体" w:hAnsi="宋体"/>
          <w:color w:val="000000"/>
          <w:sz w:val="24"/>
          <w:highlight w:val="none"/>
        </w:rPr>
      </w:r>
      <w:r/>
    </w:p>
    <w:p>
      <w:pPr>
        <w:pStyle w:val="871"/>
        <w:ind w:firstLine="420"/>
        <w:pageBreakBefore w:val="0"/>
        <w:spacing w:line="440" w:lineRule="exact"/>
        <w:rPr>
          <w:rFonts w:hint="eastAsia" w:ascii="宋体" w:hAnsi="宋体"/>
          <w:color w:val="000000"/>
          <w:sz w:val="24"/>
          <w:highlight w:val="none"/>
        </w:rPr>
      </w:pPr>
      <w:r>
        <w:rPr>
          <w:rFonts w:hint="eastAsia" w:ascii="宋体" w:hAnsi="宋体"/>
          <w:color w:val="000000"/>
          <w:sz w:val="24"/>
          <w:highlight w:val="none"/>
        </w:rPr>
        <w:t xml:space="preserve">3.5.1采购人优先采购被认定为重点推广应用、首台（套）重大装备、重点领域首版次软件的自主创新产品。</w:t>
      </w:r>
      <w:r>
        <w:rPr>
          <w:rFonts w:hint="eastAsia" w:ascii="宋体" w:hAnsi="宋体"/>
          <w:color w:val="000000"/>
          <w:sz w:val="24"/>
          <w:highlight w:val="none"/>
        </w:rPr>
      </w:r>
      <w:r/>
    </w:p>
    <w:p>
      <w:pPr>
        <w:pStyle w:val="871"/>
        <w:ind w:firstLine="420"/>
        <w:pageBreakBefore w:val="0"/>
        <w:spacing w:line="440" w:lineRule="exact"/>
        <w:rPr>
          <w:rFonts w:hint="eastAsia" w:ascii="宋体" w:hAnsi="宋体"/>
          <w:color w:val="000000"/>
          <w:sz w:val="24"/>
          <w:highlight w:val="none"/>
        </w:rPr>
      </w:pPr>
      <w:r>
        <w:rPr>
          <w:rFonts w:hint="eastAsia" w:ascii="宋体" w:hAnsi="宋体"/>
          <w:color w:val="000000"/>
          <w:sz w:val="24"/>
          <w:highlight w:val="none"/>
        </w:rPr>
        <w:t xml:space="preserve">3.6平等对待内外资企业和符合条件的破产重整企业</w:t>
      </w:r>
      <w:r>
        <w:rPr>
          <w:rFonts w:hint="eastAsia" w:ascii="宋体" w:hAnsi="宋体"/>
          <w:color w:val="000000"/>
          <w:sz w:val="24"/>
          <w:highlight w:val="none"/>
        </w:rPr>
      </w:r>
      <w:r/>
    </w:p>
    <w:p>
      <w:pPr>
        <w:pStyle w:val="871"/>
        <w:ind w:firstLine="420"/>
        <w:pageBreakBefore w:val="0"/>
        <w:spacing w:line="440" w:lineRule="exact"/>
        <w:rPr>
          <w:rFonts w:hint="eastAsia" w:ascii="宋体" w:hAnsi="宋体"/>
          <w:color w:val="000000"/>
          <w:sz w:val="24"/>
          <w:highlight w:val="none"/>
        </w:rPr>
      </w:pPr>
      <w:r>
        <w:rPr>
          <w:rFonts w:hint="eastAsia" w:ascii="宋体" w:hAnsi="宋体"/>
          <w:color w:val="000000"/>
          <w:sz w:val="24"/>
          <w:highlight w:val="none"/>
        </w:rPr>
        <w:t xml:space="preserve">3.6.1平等对待内外资企业和符合条件的破产重整企业，切实保障企业公平竞争，平等维护企业的合法利益。</w:t>
      </w:r>
      <w:r>
        <w:rPr>
          <w:rFonts w:hint="eastAsia" w:ascii="宋体" w:hAnsi="宋体"/>
          <w:color w:val="000000"/>
          <w:sz w:val="24"/>
          <w:highlight w:val="none"/>
        </w:rPr>
      </w:r>
      <w:r/>
    </w:p>
    <w:p>
      <w:pPr>
        <w:pStyle w:val="871"/>
        <w:ind w:firstLine="420"/>
        <w:pageBreakBefore w:val="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rPr>
        <w:t xml:space="preserve">.7实施本国产品标准及相关政策</w:t>
      </w:r>
      <w:r>
        <w:rPr>
          <w:rFonts w:hint="eastAsia" w:ascii="宋体" w:hAnsi="宋体" w:eastAsia="宋体" w:cs="Times New Roman"/>
          <w:color w:val="000000"/>
          <w:sz w:val="24"/>
          <w:highlight w:val="none"/>
        </w:rPr>
      </w:r>
      <w:r/>
    </w:p>
    <w:p>
      <w:pPr>
        <w:pStyle w:val="871"/>
        <w:ind w:firstLine="420"/>
        <w:pageBreakBefore w:val="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rPr>
        <w:t xml:space="preserve">.7.1认定标准</w:t>
      </w:r>
      <w:r>
        <w:rPr>
          <w:rFonts w:hint="eastAsia" w:ascii="宋体" w:hAnsi="宋体" w:eastAsia="宋体" w:cs="Times New Roman"/>
          <w:color w:val="000000"/>
          <w:sz w:val="24"/>
          <w:highlight w:val="none"/>
        </w:rPr>
      </w:r>
      <w:r/>
    </w:p>
    <w:p>
      <w:pPr>
        <w:pStyle w:val="871"/>
        <w:ind w:firstLine="420"/>
        <w:pageBreakBefore w:val="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本国产品应当符合以下条件：</w:t>
      </w:r>
      <w:r>
        <w:rPr>
          <w:rFonts w:hint="eastAsia" w:ascii="宋体" w:hAnsi="宋体" w:eastAsia="宋体" w:cs="Times New Roman"/>
          <w:color w:val="000000"/>
          <w:sz w:val="24"/>
          <w:highlight w:val="none"/>
        </w:rPr>
      </w:r>
      <w:r/>
    </w:p>
    <w:p>
      <w:pPr>
        <w:pStyle w:val="871"/>
        <w:ind w:firstLine="420"/>
        <w:pageBreakBefore w:val="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（一）在中国境内生产</w:t>
      </w:r>
      <w:r>
        <w:rPr>
          <w:rFonts w:hint="eastAsia" w:ascii="宋体" w:hAnsi="宋体" w:eastAsia="宋体" w:cs="Times New Roman"/>
          <w:color w:val="000000"/>
          <w:sz w:val="24"/>
          <w:highlight w:val="none"/>
        </w:rPr>
      </w:r>
      <w:r/>
    </w:p>
    <w:p>
      <w:pPr>
        <w:pStyle w:val="871"/>
        <w:ind w:firstLine="420"/>
        <w:pageBreakBefore w:val="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产品应当在中国境内生产，即在中华人民共和国关境内实现从原材料、组件到产品的属性改变。</w:t>
      </w:r>
      <w:r>
        <w:rPr>
          <w:rFonts w:hint="eastAsia" w:ascii="宋体" w:hAnsi="宋体" w:eastAsia="宋体" w:cs="Times New Roman"/>
          <w:color w:val="000000"/>
          <w:sz w:val="24"/>
          <w:highlight w:val="none"/>
        </w:rPr>
      </w:r>
      <w:r/>
    </w:p>
    <w:p>
      <w:pPr>
        <w:pStyle w:val="871"/>
        <w:ind w:firstLine="420"/>
        <w:pageBreakBefore w:val="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属性改变是指经过制造、加工或者组装等工序，产生完全不同于原材料、组件的新产品，并具有新的名称和特征（用途）。属性改变不包括以下细微操作：</w:t>
      </w:r>
      <w:r>
        <w:rPr>
          <w:rFonts w:hint="eastAsia" w:ascii="宋体" w:hAnsi="宋体" w:eastAsia="宋体" w:cs="Times New Roman"/>
          <w:color w:val="000000"/>
          <w:sz w:val="24"/>
          <w:highlight w:val="none"/>
        </w:rPr>
      </w:r>
      <w:r/>
    </w:p>
    <w:p>
      <w:pPr>
        <w:pStyle w:val="871"/>
        <w:ind w:firstLine="420"/>
        <w:pageBreakBefore w:val="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1.为确保产品在运输或者储存期间保持某种状态而进行的操作；</w:t>
      </w:r>
      <w:r>
        <w:rPr>
          <w:rFonts w:hint="eastAsia" w:ascii="宋体" w:hAnsi="宋体" w:eastAsia="宋体" w:cs="Times New Roman"/>
          <w:color w:val="000000"/>
          <w:sz w:val="24"/>
          <w:highlight w:val="none"/>
        </w:rPr>
      </w:r>
      <w:r/>
    </w:p>
    <w:p>
      <w:pPr>
        <w:pStyle w:val="871"/>
        <w:ind w:firstLine="420"/>
        <w:pageBreakBefore w:val="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2.为产品运输或者销售进行的包装或者展示；</w:t>
      </w:r>
      <w:r>
        <w:rPr>
          <w:rFonts w:hint="eastAsia" w:ascii="宋体" w:hAnsi="宋体" w:eastAsia="宋体" w:cs="Times New Roman"/>
          <w:color w:val="000000"/>
          <w:sz w:val="24"/>
          <w:highlight w:val="none"/>
        </w:rPr>
      </w:r>
      <w:r/>
    </w:p>
    <w:p>
      <w:pPr>
        <w:pStyle w:val="871"/>
        <w:ind w:firstLine="420"/>
        <w:pageBreakBefore w:val="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3.在产品或者其包装上粘贴或者印刷品牌、标志、标识以及其他用于区别的标记；</w:t>
      </w:r>
      <w:r>
        <w:rPr>
          <w:rFonts w:hint="eastAsia" w:ascii="宋体" w:hAnsi="宋体" w:eastAsia="宋体" w:cs="Times New Roman"/>
          <w:color w:val="000000"/>
          <w:sz w:val="24"/>
          <w:highlight w:val="none"/>
        </w:rPr>
      </w:r>
      <w:r/>
    </w:p>
    <w:p>
      <w:pPr>
        <w:pStyle w:val="871"/>
        <w:ind w:firstLine="420"/>
        <w:pageBreakBefore w:val="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4.简单的上漆、磨光和分装；</w:t>
      </w:r>
      <w:r>
        <w:rPr>
          <w:rFonts w:hint="eastAsia" w:ascii="宋体" w:hAnsi="宋体" w:eastAsia="宋体" w:cs="Times New Roman"/>
          <w:color w:val="000000"/>
          <w:sz w:val="24"/>
          <w:highlight w:val="none"/>
        </w:rPr>
      </w:r>
      <w:r/>
    </w:p>
    <w:p>
      <w:pPr>
        <w:pStyle w:val="871"/>
        <w:ind w:firstLine="420"/>
        <w:pageBreakBefore w:val="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5.其他不属于属性改变的情形。</w:t>
      </w:r>
      <w:r>
        <w:rPr>
          <w:rFonts w:hint="eastAsia" w:ascii="宋体" w:hAnsi="宋体" w:eastAsia="宋体" w:cs="Times New Roman"/>
          <w:color w:val="000000"/>
          <w:sz w:val="24"/>
          <w:highlight w:val="none"/>
        </w:rPr>
      </w:r>
      <w:r/>
    </w:p>
    <w:p>
      <w:pPr>
        <w:pStyle w:val="871"/>
        <w:ind w:firstLine="420"/>
        <w:pageBreakBefore w:val="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（二）在中国境内生产的组件成本占比达到规定比例</w:t>
      </w:r>
      <w:r>
        <w:rPr>
          <w:rFonts w:hint="eastAsia" w:ascii="宋体" w:hAnsi="宋体" w:eastAsia="宋体" w:cs="Times New Roman"/>
          <w:color w:val="000000"/>
          <w:sz w:val="24"/>
          <w:highlight w:val="none"/>
        </w:rPr>
      </w:r>
      <w:r/>
    </w:p>
    <w:p>
      <w:pPr>
        <w:pStyle w:val="871"/>
        <w:ind w:firstLine="490"/>
        <w:pageBreakBefore w:val="0"/>
        <w:spacing w:line="440" w:lineRule="exact"/>
        <w:rPr>
          <w:rFonts w:hint="eastAsia" w:ascii="宋体" w:hAnsi="宋体" w:eastAsia="宋体" w:cs="Times New Roman"/>
          <w:color w:val="000000"/>
          <w:sz w:val="24"/>
          <w:highlight w:val="none"/>
          <w:lang w:eastAsia="zh-CN"/>
        </w:rPr>
      </w:pPr>
      <w:r>
        <w:rPr>
          <w:rFonts w:hint="eastAsia" w:ascii="仿宋" w:hAnsi="仿宋" w:eastAsia="仿宋" w:cs="仿宋"/>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0" distR="0" simplePos="0" relativeHeight="524288" behindDoc="1" locked="0" layoutInCell="1" allowOverlap="1">
                <wp:simplePos x="0" y="0"/>
                <wp:positionH relativeFrom="column">
                  <wp:posOffset>188595</wp:posOffset>
                </wp:positionH>
                <wp:positionV relativeFrom="paragraph">
                  <wp:posOffset>225425</wp:posOffset>
                </wp:positionV>
                <wp:extent cx="4829175" cy="76200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4829175" cy="762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4.8pt;mso-position-horizontal:absolute;mso-position-vertical-relative:text;margin-top:17.8pt;mso-position-vertical:absolute;width:380.2pt;height:60.0pt;mso-wrap-distance-left:0.0pt;mso-wrap-distance-top:0.0pt;mso-wrap-distance-right:0.0pt;mso-wrap-distance-bottom:0.0pt;" stroked="f">
                <v:path textboxrect="0,0,0,0"/>
                <v:imagedata r:id="rId12" o:title=""/>
              </v:shape>
            </w:pict>
          </mc:Fallback>
        </mc:AlternateContent>
      </w:r>
      <w:r>
        <w:rPr>
          <w:rFonts w:hint="eastAsia" w:ascii="宋体" w:hAnsi="宋体" w:eastAsia="宋体" w:cs="Times New Roman"/>
          <w:color w:val="000000"/>
          <w:sz w:val="24"/>
          <w:highlight w:val="none"/>
        </w:rPr>
        <w:t xml:space="preserve">产品在中国境内生产的组件成本占比应当达到规定比例，计算公式为：</w:t>
      </w:r>
      <w:r>
        <w:rPr>
          <w:rFonts w:hint="eastAsia" w:ascii="宋体" w:hAnsi="宋体" w:eastAsia="宋体" w:cs="Times New Roman"/>
          <w:color w:val="000000"/>
          <w:sz w:val="24"/>
          <w:highlight w:val="none"/>
          <w:lang w:eastAsia="zh-CN"/>
        </w:rPr>
      </w:r>
      <w:r/>
    </w:p>
    <w:p>
      <w:pPr>
        <w:pStyle w:val="871"/>
        <w:ind w:firstLine="360"/>
        <w:keepLines/>
        <w:keepNext/>
        <w:pageBreakBefore w:val="0"/>
        <w:spacing w:line="440" w:lineRule="exact"/>
        <w:rPr>
          <w:rFonts w:hint="eastAsia" w:ascii="Arial" w:hAnsi="Arial" w:eastAsia="黑体" w:cs="Arial"/>
          <w:color w:val="000000"/>
          <w:sz w:val="24"/>
          <w:szCs w:val="24"/>
          <w:highlight w:val="none"/>
          <w:lang w:val="en-US" w:eastAsia="zh-CN"/>
        </w:rPr>
        <w:outlineLvl w:val="3"/>
      </w:pPr>
      <w:r>
        <w:rPr>
          <w:rFonts w:hint="eastAsia" w:ascii="Arial" w:hAnsi="Arial" w:eastAsia="黑体" w:cs="Arial"/>
          <w:color w:val="000000"/>
          <w:sz w:val="24"/>
          <w:szCs w:val="24"/>
          <w:highlight w:val="none"/>
          <w:lang w:val="en-US" w:eastAsia="zh-CN"/>
        </w:rPr>
      </w:r>
      <w:r/>
    </w:p>
    <w:p>
      <w:pPr>
        <w:pStyle w:val="871"/>
        <w:ind w:firstLine="420"/>
        <w:pageBreakBefore w:val="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871"/>
        <w:ind w:firstLine="420"/>
        <w:pageBreakBefore w:val="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hint="eastAsia" w:ascii="宋体" w:hAnsi="宋体" w:eastAsia="宋体" w:cs="Times New Roman"/>
          <w:color w:val="000000"/>
          <w:sz w:val="24"/>
          <w:highlight w:val="none"/>
        </w:rPr>
      </w:r>
      <w:r/>
    </w:p>
    <w:p>
      <w:pPr>
        <w:pStyle w:val="871"/>
        <w:ind w:firstLine="420"/>
        <w:pageBreakBefore w:val="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（三）特定产品的关键组件、关键工序符合相关要求</w:t>
      </w:r>
      <w:r>
        <w:rPr>
          <w:rFonts w:hint="eastAsia" w:ascii="宋体" w:hAnsi="宋体" w:eastAsia="宋体" w:cs="Times New Roman"/>
          <w:color w:val="000000"/>
          <w:sz w:val="24"/>
          <w:highlight w:val="none"/>
        </w:rPr>
      </w:r>
      <w:r/>
    </w:p>
    <w:p>
      <w:pPr>
        <w:pStyle w:val="871"/>
        <w:ind w:firstLine="420"/>
        <w:pageBreakBefore w:val="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color w:val="000000"/>
          <w:sz w:val="24"/>
          <w:highlight w:val="none"/>
        </w:rPr>
      </w:r>
      <w:r/>
    </w:p>
    <w:p>
      <w:pPr>
        <w:pStyle w:val="871"/>
        <w:ind w:firstLine="420"/>
        <w:pageBreakBefore w:val="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rFonts w:hint="eastAsia" w:ascii="宋体" w:hAnsi="宋体" w:eastAsia="宋体" w:cs="Times New Roman"/>
          <w:color w:val="000000"/>
          <w:sz w:val="24"/>
          <w:highlight w:val="none"/>
        </w:rPr>
      </w:r>
      <w:r/>
    </w:p>
    <w:p>
      <w:pPr>
        <w:pStyle w:val="871"/>
        <w:ind w:firstLine="420"/>
        <w:pageBreakBefore w:val="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rPr>
        <w:t xml:space="preserve">.7.2适用范围</w:t>
      </w:r>
      <w:r>
        <w:rPr>
          <w:rFonts w:hint="eastAsia" w:ascii="宋体" w:hAnsi="宋体" w:eastAsia="宋体" w:cs="Times New Roman"/>
          <w:color w:val="000000"/>
          <w:sz w:val="24"/>
          <w:highlight w:val="none"/>
        </w:rPr>
      </w:r>
      <w:r/>
    </w:p>
    <w:p>
      <w:pPr>
        <w:pStyle w:val="871"/>
        <w:ind w:firstLine="420"/>
        <w:pageBreakBefore w:val="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highlight w:val="none"/>
        </w:rPr>
      </w:r>
      <w:r/>
    </w:p>
    <w:p>
      <w:pPr>
        <w:pStyle w:val="871"/>
        <w:ind w:firstLine="420"/>
        <w:pageBreakBefore w:val="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rPr>
        <w:t xml:space="preserve">.7.3对本国产品的支持政策</w:t>
      </w:r>
      <w:r>
        <w:rPr>
          <w:rFonts w:hint="eastAsia" w:ascii="宋体" w:hAnsi="宋体" w:eastAsia="宋体" w:cs="Times New Roman"/>
          <w:color w:val="000000"/>
          <w:sz w:val="24"/>
          <w:highlight w:val="none"/>
        </w:rPr>
      </w:r>
      <w:r/>
    </w:p>
    <w:p>
      <w:pPr>
        <w:pStyle w:val="871"/>
        <w:ind w:firstLine="420"/>
        <w:pageBreakBefore w:val="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Times New Roman"/>
          <w:color w:val="000000"/>
          <w:sz w:val="24"/>
          <w:highlight w:val="none"/>
        </w:rPr>
      </w:r>
      <w:r/>
    </w:p>
    <w:p>
      <w:pPr>
        <w:pStyle w:val="871"/>
        <w:ind w:firstLine="420"/>
        <w:pageBreakBefore w:val="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Times New Roman"/>
          <w:color w:val="000000"/>
          <w:sz w:val="24"/>
          <w:highlight w:val="none"/>
        </w:rPr>
      </w:r>
      <w:r/>
    </w:p>
    <w:p>
      <w:pPr>
        <w:pStyle w:val="871"/>
        <w:ind w:firstLine="420"/>
        <w:pageBreakBefore w:val="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rPr>
        <w:t xml:space="preserve">.7.4书面澄清、说明或者补正</w:t>
      </w:r>
      <w:r>
        <w:rPr>
          <w:rFonts w:hint="eastAsia" w:ascii="宋体" w:hAnsi="宋体" w:eastAsia="宋体" w:cs="Times New Roman"/>
          <w:color w:val="000000"/>
          <w:sz w:val="24"/>
          <w:highlight w:val="none"/>
        </w:rPr>
      </w:r>
      <w:r/>
    </w:p>
    <w:p>
      <w:pPr>
        <w:pStyle w:val="871"/>
        <w:ind w:firstLine="420"/>
        <w:pageBreakBefore w:val="0"/>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rPr>
          <w:rFonts w:hint="eastAsia" w:ascii="宋体" w:hAnsi="宋体" w:eastAsia="宋体" w:cs="Times New Roman"/>
          <w:color w:val="000000"/>
          <w:sz w:val="24"/>
          <w:highlight w:val="none"/>
        </w:rPr>
      </w:r>
      <w:r/>
    </w:p>
    <w:p>
      <w:pPr>
        <w:pStyle w:val="871"/>
        <w:ind w:firstLine="360"/>
        <w:keepLines/>
        <w:keepNext/>
        <w:pageBreakBefore w:val="0"/>
        <w:spacing w:line="440" w:lineRule="exact"/>
        <w:rPr>
          <w:rFonts w:hint="eastAsia" w:ascii="Arial" w:hAnsi="Arial" w:eastAsia="黑体" w:cs="Arial"/>
          <w:color w:val="000000"/>
          <w:sz w:val="24"/>
          <w:szCs w:val="24"/>
          <w:highlight w:val="none"/>
        </w:rPr>
        <w:outlineLvl w:val="3"/>
      </w:pPr>
      <w:r>
        <w:rPr>
          <w:rFonts w:hint="eastAsia" w:ascii="Arial" w:hAnsi="Arial" w:eastAsia="黑体" w:cs="Arial"/>
          <w:color w:val="000000"/>
          <w:sz w:val="24"/>
          <w:szCs w:val="24"/>
          <w:highlight w:val="none"/>
        </w:rPr>
        <w:t xml:space="preserve">4、磋商费用</w:t>
      </w:r>
      <w:bookmarkEnd w:id="58"/>
      <w:r/>
      <w:bookmarkEnd w:id="59"/>
      <w:r/>
      <w:bookmarkEnd w:id="60"/>
      <w:r/>
      <w:bookmarkEnd w:id="61"/>
      <w:r>
        <w:rPr>
          <w:rFonts w:hint="eastAsia" w:ascii="Arial" w:hAnsi="Arial" w:eastAsia="黑体" w:cs="Arial"/>
          <w:color w:val="000000"/>
          <w:sz w:val="24"/>
          <w:szCs w:val="24"/>
          <w:highlight w:val="none"/>
        </w:rPr>
      </w:r>
      <w:r/>
    </w:p>
    <w:p>
      <w:pPr>
        <w:pStyle w:val="871"/>
        <w:ind w:firstLine="480"/>
        <w:pageBreakBefore w:val="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4.1</w:t>
      </w:r>
      <w:r>
        <w:rPr>
          <w:rFonts w:hint="eastAsia" w:ascii="宋体" w:hAnsi="宋体"/>
          <w:color w:val="000000"/>
          <w:sz w:val="24"/>
          <w:szCs w:val="24"/>
          <w:highlight w:val="none"/>
        </w:rPr>
        <w:t xml:space="preserve">供应商应自行承担所有与参加本次磋商有关的费用，无论磋商过程中的做法和结果如何，</w:t>
      </w:r>
      <w:r>
        <w:rPr>
          <w:rFonts w:hint="eastAsia" w:ascii="宋体" w:hAnsi="宋体"/>
          <w:color w:val="000000"/>
          <w:sz w:val="24"/>
          <w:szCs w:val="24"/>
          <w:highlight w:val="none"/>
          <w:lang w:eastAsia="zh-CN"/>
        </w:rPr>
        <w:t xml:space="preserve">江苏金居工程项目管理有限公司</w:t>
      </w:r>
      <w:r>
        <w:rPr>
          <w:rFonts w:hint="eastAsia" w:ascii="宋体" w:hAnsi="宋体"/>
          <w:color w:val="000000"/>
          <w:sz w:val="24"/>
          <w:szCs w:val="24"/>
          <w:highlight w:val="none"/>
        </w:rPr>
        <w:t xml:space="preserve">在任何情况下均无义务和责任承担这些费用。</w:t>
      </w:r>
      <w:r>
        <w:rPr>
          <w:rFonts w:hint="eastAsia" w:ascii="宋体" w:hAnsi="宋体"/>
          <w:color w:val="000000"/>
          <w:sz w:val="24"/>
          <w:szCs w:val="24"/>
          <w:highlight w:val="none"/>
        </w:rPr>
      </w:r>
      <w:r/>
    </w:p>
    <w:p>
      <w:pPr>
        <w:pStyle w:val="871"/>
        <w:ind w:firstLine="480"/>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4.2本次磋商不收取标书工本费。</w:t>
      </w:r>
      <w:r>
        <w:rPr>
          <w:rFonts w:hint="eastAsia" w:ascii="宋体" w:hAnsi="宋体"/>
          <w:color w:val="000000"/>
          <w:sz w:val="24"/>
          <w:szCs w:val="24"/>
          <w:highlight w:val="none"/>
        </w:rPr>
      </w:r>
      <w:r/>
    </w:p>
    <w:p>
      <w:pPr>
        <w:pStyle w:val="871"/>
        <w:ind w:firstLine="480"/>
        <w:pageBreakBefore w:val="0"/>
        <w:spacing w:line="440" w:lineRule="exact"/>
        <w:rPr>
          <w:rFonts w:hint="eastAsia" w:ascii="宋体" w:hAnsi="宋体" w:eastAsia="宋体"/>
          <w:color w:val="000000"/>
          <w:sz w:val="24"/>
          <w:szCs w:val="24"/>
          <w:lang w:eastAsia="zh-CN"/>
        </w:rPr>
      </w:pPr>
      <w:r>
        <w:rPr>
          <w:rFonts w:hint="eastAsia" w:ascii="宋体" w:hAnsi="宋体"/>
          <w:color w:val="000000"/>
          <w:sz w:val="24"/>
          <w:szCs w:val="24"/>
          <w:highlight w:val="none"/>
        </w:rPr>
        <w:t xml:space="preserve">4.3招标代理费收费标准：</w:t>
      </w:r>
      <w:r>
        <w:rPr>
          <w:rFonts w:hint="eastAsia" w:ascii="宋体" w:hAnsi="宋体"/>
          <w:color w:val="000000"/>
          <w:sz w:val="24"/>
          <w:szCs w:val="24"/>
          <w:highlight w:val="none"/>
          <w:u w:val="single"/>
        </w:rPr>
        <w:t xml:space="preserve">招标代理费参照苏政采协〔2024〕20号文件</w:t>
      </w:r>
      <w:r>
        <w:rPr>
          <w:rFonts w:hint="eastAsia" w:ascii="宋体" w:hAnsi="宋体"/>
          <w:color w:val="000000"/>
          <w:sz w:val="24"/>
          <w:szCs w:val="24"/>
          <w:highlight w:val="none"/>
          <w:u w:val="single"/>
          <w:lang w:val="en-US" w:eastAsia="zh-CN"/>
        </w:rPr>
        <w:t xml:space="preserve">计取</w:t>
      </w:r>
      <w:r>
        <w:rPr>
          <w:rFonts w:hint="eastAsia" w:ascii="宋体" w:hAnsi="宋体"/>
          <w:color w:val="000000"/>
          <w:sz w:val="24"/>
          <w:szCs w:val="24"/>
          <w:highlight w:val="none"/>
          <w:u w:val="single"/>
        </w:rPr>
        <w:t xml:space="preserve">，按差额定率分档累进费率法计算，不满5000元按5000元收取</w:t>
      </w:r>
      <w:r>
        <w:rPr>
          <w:rFonts w:hint="eastAsia" w:ascii="宋体" w:hAnsi="宋体"/>
          <w:color w:val="000000"/>
          <w:sz w:val="24"/>
          <w:szCs w:val="24"/>
          <w:highlight w:val="none"/>
          <w:u w:val="single"/>
          <w:lang w:eastAsia="zh-CN"/>
        </w:rPr>
        <w:t xml:space="preserve">。</w:t>
      </w:r>
      <w:r>
        <w:rPr>
          <w:rFonts w:hint="eastAsia" w:ascii="宋体" w:hAnsi="宋体" w:eastAsia="宋体"/>
          <w:color w:val="000000"/>
          <w:sz w:val="24"/>
          <w:szCs w:val="24"/>
          <w:lang w:eastAsia="zh-CN"/>
        </w:rPr>
      </w:r>
      <w:r/>
    </w:p>
    <w:p>
      <w:pPr>
        <w:pStyle w:val="871"/>
        <w:ind w:firstLine="480"/>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4.4招标代理费收取方式：</w:t>
      </w:r>
      <w:r>
        <w:rPr>
          <w:rFonts w:hint="eastAsia" w:ascii="宋体" w:hAnsi="宋体"/>
          <w:color w:val="000000"/>
          <w:sz w:val="24"/>
          <w:szCs w:val="24"/>
          <w:highlight w:val="none"/>
          <w:lang w:eastAsia="zh-CN"/>
        </w:rPr>
        <w:t xml:space="preserve">由中标人支付。本项目代理服务费已纳入项目成本测算，中标人投标报价时应综合考虑，采购人不再另行承担</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71"/>
        <w:ind w:firstLine="480"/>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由中标人领取中标通知书时一次性付清；中标人如果未按规定缴纳上述费用，</w:t>
      </w:r>
      <w:r>
        <w:rPr>
          <w:rFonts w:hint="eastAsia" w:ascii="宋体" w:hAnsi="宋体"/>
          <w:color w:val="000000"/>
          <w:sz w:val="24"/>
          <w:szCs w:val="24"/>
          <w:highlight w:val="none"/>
          <w:lang w:eastAsia="zh-CN"/>
        </w:rPr>
        <w:t xml:space="preserve">采购人</w:t>
      </w:r>
      <w:r>
        <w:rPr>
          <w:rFonts w:hint="eastAsia" w:ascii="宋体" w:hAnsi="宋体"/>
          <w:color w:val="000000"/>
          <w:sz w:val="24"/>
          <w:szCs w:val="24"/>
          <w:highlight w:val="none"/>
        </w:rPr>
        <w:t xml:space="preserve">或代理机构保留诉讼的权利。中标人需要开代理费发票的，需由中标人缴纳费用后，代理机构将发票开具给中标人。</w:t>
      </w:r>
      <w:r>
        <w:rPr>
          <w:rFonts w:hint="eastAsia" w:ascii="宋体" w:hAnsi="宋体"/>
          <w:color w:val="000000"/>
          <w:sz w:val="24"/>
          <w:szCs w:val="24"/>
          <w:highlight w:val="none"/>
        </w:rPr>
      </w:r>
      <w:r/>
    </w:p>
    <w:p>
      <w:pPr>
        <w:pStyle w:val="871"/>
        <w:ind w:firstLine="480"/>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val="en-US" w:eastAsia="zh-CN"/>
        </w:rPr>
        <w:t xml:space="preserve">5 </w:t>
      </w:r>
      <w:r>
        <w:rPr>
          <w:rFonts w:hint="eastAsia" w:ascii="宋体" w:hAnsi="宋体"/>
          <w:color w:val="000000"/>
          <w:sz w:val="24"/>
          <w:szCs w:val="24"/>
          <w:highlight w:val="none"/>
        </w:rPr>
        <w:t xml:space="preserve">本次采购代理服务费在成交供应商领取成交通知书时结算。</w:t>
      </w:r>
      <w:r>
        <w:rPr>
          <w:rFonts w:hint="eastAsia" w:ascii="宋体" w:hAnsi="宋体"/>
          <w:color w:val="000000"/>
          <w:sz w:val="24"/>
          <w:szCs w:val="24"/>
          <w:highlight w:val="none"/>
        </w:rPr>
      </w:r>
      <w:r/>
    </w:p>
    <w:p>
      <w:pPr>
        <w:pStyle w:val="871"/>
        <w:ind w:firstLine="480"/>
        <w:pageBreakBefore w:val="0"/>
        <w:spacing w:line="440" w:lineRule="exact"/>
        <w:rPr>
          <w:rFonts w:hint="eastAsia" w:ascii="宋体" w:hAnsi="宋体" w:eastAsia="宋体" w:cs="Times New Roman"/>
          <w:color w:val="000000"/>
          <w:sz w:val="24"/>
          <w:szCs w:val="24"/>
          <w:highlight w:val="none"/>
        </w:rPr>
      </w:pPr>
      <w:r>
        <w:rPr>
          <w:rFonts w:hint="eastAsia" w:ascii="宋体" w:hAnsi="宋体"/>
          <w:color w:val="000000"/>
          <w:sz w:val="24"/>
          <w:szCs w:val="24"/>
          <w:highlight w:val="none"/>
        </w:rPr>
        <w:t xml:space="preserve">付款</w:t>
      </w:r>
      <w:r>
        <w:rPr>
          <w:rFonts w:hint="eastAsia" w:ascii="宋体" w:hAnsi="宋体" w:eastAsia="宋体" w:cs="Times New Roman"/>
          <w:color w:val="000000"/>
          <w:sz w:val="24"/>
          <w:szCs w:val="24"/>
          <w:highlight w:val="none"/>
        </w:rPr>
        <w:t xml:space="preserve">账户如下：</w:t>
      </w:r>
      <w:r>
        <w:rPr>
          <w:rFonts w:hint="eastAsia" w:ascii="宋体" w:hAnsi="宋体" w:eastAsia="宋体" w:cs="Times New Roman"/>
          <w:color w:val="000000"/>
          <w:sz w:val="24"/>
          <w:szCs w:val="24"/>
          <w:highlight w:val="none"/>
        </w:rPr>
      </w:r>
      <w:r/>
    </w:p>
    <w:p>
      <w:pPr>
        <w:pStyle w:val="871"/>
        <w:ind w:firstLine="480"/>
        <w:pageBreakBefore w:val="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单位名称：江苏金居工程项目管理有限公司</w:t>
      </w:r>
      <w:r>
        <w:rPr>
          <w:rFonts w:hint="eastAsia" w:ascii="宋体" w:hAnsi="宋体" w:eastAsia="宋体" w:cs="Times New Roman"/>
          <w:color w:val="000000"/>
          <w:sz w:val="24"/>
          <w:szCs w:val="24"/>
          <w:highlight w:val="none"/>
        </w:rPr>
      </w:r>
      <w:r/>
    </w:p>
    <w:p>
      <w:pPr>
        <w:pStyle w:val="871"/>
        <w:ind w:firstLine="480"/>
        <w:pageBreakBefore w:val="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统一代码：91321182567838330L</w:t>
      </w:r>
      <w:r>
        <w:rPr>
          <w:rFonts w:hint="eastAsia" w:ascii="宋体" w:hAnsi="宋体" w:eastAsia="宋体" w:cs="Times New Roman"/>
          <w:color w:val="000000"/>
          <w:sz w:val="24"/>
          <w:szCs w:val="24"/>
          <w:highlight w:val="none"/>
        </w:rPr>
      </w:r>
      <w:r/>
    </w:p>
    <w:p>
      <w:pPr>
        <w:pStyle w:val="871"/>
        <w:ind w:firstLine="480"/>
        <w:pageBreakBefore w:val="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营业地址：扬中市三茅街道浩云湾27幢04室</w:t>
      </w:r>
      <w:r>
        <w:rPr>
          <w:rFonts w:hint="eastAsia" w:ascii="宋体" w:hAnsi="宋体" w:eastAsia="宋体" w:cs="Times New Roman"/>
          <w:color w:val="000000"/>
          <w:sz w:val="24"/>
          <w:szCs w:val="24"/>
          <w:highlight w:val="none"/>
        </w:rPr>
      </w:r>
      <w:r/>
    </w:p>
    <w:p>
      <w:pPr>
        <w:pStyle w:val="871"/>
        <w:ind w:firstLine="480"/>
        <w:pageBreakBefore w:val="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账号：10333001040629988</w:t>
      </w:r>
      <w:r>
        <w:rPr>
          <w:rFonts w:hint="eastAsia" w:ascii="宋体" w:hAnsi="宋体" w:eastAsia="宋体" w:cs="Times New Roman"/>
          <w:color w:val="000000"/>
          <w:sz w:val="24"/>
          <w:szCs w:val="24"/>
          <w:highlight w:val="none"/>
        </w:rPr>
      </w:r>
      <w:r/>
    </w:p>
    <w:p>
      <w:pPr>
        <w:pStyle w:val="871"/>
        <w:ind w:firstLine="480"/>
        <w:pageBreakBefore w:val="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开户银行：中国农业银行扬中市支行</w:t>
      </w:r>
      <w:r>
        <w:rPr>
          <w:rFonts w:hint="eastAsia" w:ascii="宋体" w:hAnsi="宋体" w:eastAsia="宋体" w:cs="Times New Roman"/>
          <w:color w:val="000000"/>
          <w:sz w:val="24"/>
          <w:szCs w:val="24"/>
          <w:highlight w:val="none"/>
        </w:rPr>
      </w:r>
      <w:r/>
    </w:p>
    <w:p>
      <w:pPr>
        <w:pStyle w:val="871"/>
        <w:ind w:firstLine="241"/>
        <w:keepLines/>
        <w:keepNext/>
        <w:pageBreakBefore w:val="0"/>
        <w:spacing w:line="440" w:lineRule="exact"/>
        <w:rPr>
          <w:rFonts w:hint="eastAsia" w:ascii="黑体" w:hAnsi="宋体" w:eastAsia="黑体" w:cs="Arial"/>
          <w:color w:val="000000"/>
          <w:sz w:val="24"/>
          <w:szCs w:val="24"/>
          <w:highlight w:val="none"/>
        </w:rPr>
        <w:outlineLvl w:val="3"/>
      </w:pPr>
      <w:r>
        <w:rPr>
          <w:rFonts w:hint="eastAsia" w:ascii="宋体" w:hAnsi="宋体" w:eastAsia="黑体" w:cs="Arial"/>
          <w:b/>
          <w:bCs/>
          <w:color w:val="000000"/>
          <w:sz w:val="24"/>
          <w:szCs w:val="24"/>
          <w:highlight w:val="none"/>
        </w:rPr>
        <w:t xml:space="preserve">5、</w:t>
      </w:r>
      <w:r>
        <w:rPr>
          <w:rFonts w:hint="eastAsia" w:ascii="黑体" w:hAnsi="宋体" w:eastAsia="黑体" w:cs="Arial"/>
          <w:color w:val="000000"/>
          <w:sz w:val="24"/>
          <w:szCs w:val="24"/>
          <w:highlight w:val="none"/>
        </w:rPr>
        <w:t xml:space="preserve">磋商文件的约束力</w:t>
      </w:r>
      <w:r>
        <w:rPr>
          <w:rFonts w:hint="eastAsia" w:ascii="黑体" w:hAnsi="宋体" w:eastAsia="黑体" w:cs="Arial"/>
          <w:color w:val="000000"/>
          <w:sz w:val="24"/>
          <w:szCs w:val="24"/>
          <w:highlight w:val="none"/>
        </w:rPr>
      </w:r>
      <w:r/>
    </w:p>
    <w:p>
      <w:pPr>
        <w:pStyle w:val="871"/>
        <w:ind w:firstLine="480"/>
        <w:pageBreakBefore w:val="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供应商一旦参加本项目采购活动，即被认为接受了本磋商文件的规定和约束。</w:t>
      </w:r>
      <w:r>
        <w:rPr>
          <w:rFonts w:hint="eastAsia" w:ascii="宋体" w:hAnsi="宋体"/>
          <w:color w:val="000000"/>
          <w:sz w:val="24"/>
          <w:szCs w:val="24"/>
          <w:highlight w:val="none"/>
        </w:rPr>
      </w:r>
      <w:r/>
    </w:p>
    <w:p>
      <w:pPr>
        <w:pStyle w:val="871"/>
        <w:ind w:firstLine="373"/>
        <w:keepLines/>
        <w:keepNext/>
        <w:pageBreakBefore w:val="0"/>
        <w:spacing w:before="145" w:after="145" w:line="440" w:lineRule="exact"/>
        <w:rPr>
          <w:rFonts w:hint="eastAsia" w:ascii="Times New Roman" w:hAnsi="Times New Roman"/>
          <w:b/>
          <w:bCs/>
          <w:color w:val="000000"/>
          <w:sz w:val="24"/>
          <w:szCs w:val="24"/>
          <w:highlight w:val="none"/>
        </w:rPr>
        <w:outlineLvl w:val="2"/>
      </w:pPr>
      <w:r/>
      <w:bookmarkStart w:id="65" w:name="_Toc120614215"/>
      <w:r/>
      <w:bookmarkStart w:id="66" w:name="_Toc16938525"/>
      <w:r/>
      <w:bookmarkStart w:id="67" w:name="_Toc20823281"/>
      <w:r/>
      <w:bookmarkStart w:id="68" w:name="_Toc513029209"/>
      <w:r>
        <w:rPr>
          <w:rFonts w:hint="eastAsia" w:ascii="Times New Roman" w:hAnsi="Times New Roman"/>
          <w:b/>
          <w:bCs/>
          <w:color w:val="000000"/>
          <w:sz w:val="24"/>
          <w:szCs w:val="24"/>
          <w:highlight w:val="none"/>
        </w:rPr>
        <w:t xml:space="preserve">二、</w:t>
      </w:r>
      <w:bookmarkEnd w:id="65"/>
      <w:r/>
      <w:bookmarkEnd w:id="66"/>
      <w:r/>
      <w:bookmarkEnd w:id="67"/>
      <w:r/>
      <w:bookmarkEnd w:id="68"/>
      <w:r>
        <w:rPr>
          <w:rFonts w:hint="eastAsia" w:ascii="Times New Roman" w:hAnsi="Times New Roman"/>
          <w:b/>
          <w:bCs/>
          <w:color w:val="000000"/>
          <w:sz w:val="24"/>
          <w:szCs w:val="24"/>
          <w:highlight w:val="none"/>
        </w:rPr>
        <w:t xml:space="preserve">磋商文件</w:t>
      </w:r>
      <w:r>
        <w:rPr>
          <w:rFonts w:hint="eastAsia" w:ascii="Times New Roman" w:hAnsi="Times New Roman"/>
          <w:b/>
          <w:bCs/>
          <w:color w:val="000000"/>
          <w:sz w:val="24"/>
          <w:szCs w:val="24"/>
          <w:highlight w:val="none"/>
        </w:rPr>
      </w:r>
      <w:r/>
    </w:p>
    <w:p>
      <w:pPr>
        <w:pStyle w:val="871"/>
        <w:ind w:firstLine="360"/>
        <w:keepLines/>
        <w:keepNext/>
        <w:pageBreakBefore w:val="0"/>
        <w:spacing w:line="440" w:lineRule="exact"/>
        <w:rPr>
          <w:rFonts w:hint="eastAsia" w:ascii="Arial" w:hAnsi="Arial" w:eastAsia="黑体" w:cs="Arial"/>
          <w:color w:val="000000"/>
          <w:sz w:val="24"/>
          <w:szCs w:val="24"/>
          <w:highlight w:val="none"/>
        </w:rPr>
        <w:outlineLvl w:val="3"/>
      </w:pPr>
      <w:r/>
      <w:bookmarkStart w:id="69" w:name="_Toc16938526"/>
      <w:r/>
      <w:bookmarkStart w:id="70" w:name="_Toc20823282"/>
      <w:r/>
      <w:bookmarkStart w:id="71" w:name="_Toc513029210"/>
      <w:r>
        <w:rPr>
          <w:rFonts w:hint="eastAsia" w:ascii="Arial" w:hAnsi="Arial" w:eastAsia="黑体" w:cs="Arial"/>
          <w:color w:val="000000"/>
          <w:sz w:val="24"/>
          <w:szCs w:val="24"/>
          <w:highlight w:val="none"/>
        </w:rPr>
        <w:t xml:space="preserve">6、磋商文件构成</w:t>
      </w:r>
      <w:bookmarkEnd w:id="69"/>
      <w:r/>
      <w:bookmarkEnd w:id="70"/>
      <w:r/>
      <w:bookmarkEnd w:id="71"/>
      <w:r>
        <w:rPr>
          <w:rFonts w:hint="eastAsia" w:ascii="Arial" w:hAnsi="Arial" w:eastAsia="黑体" w:cs="Arial"/>
          <w:color w:val="000000"/>
          <w:sz w:val="24"/>
          <w:szCs w:val="24"/>
          <w:highlight w:val="none"/>
        </w:rPr>
      </w:r>
      <w:r/>
    </w:p>
    <w:p>
      <w:pPr>
        <w:pStyle w:val="871"/>
        <w:ind w:firstLine="480"/>
        <w:pageBreakBefore w:val="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6.1</w:t>
      </w:r>
      <w:r>
        <w:rPr>
          <w:rFonts w:hint="eastAsia" w:ascii="宋体" w:hAnsi="宋体"/>
          <w:color w:val="000000"/>
          <w:sz w:val="24"/>
          <w:szCs w:val="24"/>
          <w:highlight w:val="none"/>
        </w:rPr>
        <w:t xml:space="preserve">磋商文件由以下部分组成：</w:t>
      </w:r>
      <w:r>
        <w:rPr>
          <w:rFonts w:hint="eastAsia" w:ascii="宋体" w:hAnsi="宋体"/>
          <w:color w:val="000000"/>
          <w:sz w:val="24"/>
          <w:szCs w:val="24"/>
          <w:highlight w:val="none"/>
        </w:rPr>
      </w:r>
      <w:r/>
    </w:p>
    <w:p>
      <w:pPr>
        <w:pStyle w:val="871"/>
        <w:ind w:firstLine="360"/>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（1）磋商</w:t>
      </w:r>
      <w:r>
        <w:rPr>
          <w:rFonts w:ascii="宋体" w:hAnsi="宋体"/>
          <w:color w:val="000000"/>
          <w:sz w:val="24"/>
          <w:szCs w:val="24"/>
          <w:highlight w:val="none"/>
        </w:rPr>
        <w:t xml:space="preserve">邀请</w:t>
      </w:r>
      <w:r>
        <w:rPr>
          <w:rFonts w:hint="eastAsia" w:ascii="宋体" w:hAnsi="宋体"/>
          <w:color w:val="000000"/>
          <w:sz w:val="24"/>
          <w:szCs w:val="24"/>
          <w:highlight w:val="none"/>
        </w:rPr>
      </w:r>
      <w:r/>
    </w:p>
    <w:p>
      <w:pPr>
        <w:pStyle w:val="871"/>
        <w:ind w:firstLine="360"/>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（2）供应商须知</w:t>
      </w:r>
      <w:r>
        <w:rPr>
          <w:rFonts w:hint="eastAsia" w:ascii="宋体" w:hAnsi="宋体"/>
          <w:color w:val="000000"/>
          <w:sz w:val="24"/>
          <w:szCs w:val="24"/>
          <w:highlight w:val="none"/>
        </w:rPr>
      </w:r>
      <w:r/>
    </w:p>
    <w:p>
      <w:pPr>
        <w:pStyle w:val="871"/>
        <w:ind w:firstLine="360"/>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（3）合同文本</w:t>
      </w:r>
      <w:r>
        <w:rPr>
          <w:rFonts w:hint="eastAsia" w:ascii="宋体" w:hAnsi="宋体"/>
          <w:color w:val="000000"/>
          <w:sz w:val="24"/>
          <w:szCs w:val="24"/>
          <w:highlight w:val="none"/>
        </w:rPr>
      </w:r>
      <w:r/>
    </w:p>
    <w:p>
      <w:pPr>
        <w:pStyle w:val="871"/>
        <w:ind w:firstLine="360"/>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（4）采购需求</w:t>
      </w:r>
      <w:r>
        <w:rPr>
          <w:rFonts w:hint="eastAsia" w:ascii="宋体" w:hAnsi="宋体"/>
          <w:color w:val="000000"/>
          <w:sz w:val="24"/>
          <w:szCs w:val="24"/>
          <w:highlight w:val="none"/>
        </w:rPr>
      </w:r>
      <w:r/>
    </w:p>
    <w:p>
      <w:pPr>
        <w:pStyle w:val="871"/>
        <w:ind w:firstLine="360"/>
        <w:pageBreakBefore w:val="0"/>
        <w:spacing w:line="440" w:lineRule="exact"/>
        <w:rPr>
          <w:rFonts w:hint="eastAsia" w:ascii="Times New Roman" w:hAnsi="Times New Roman"/>
          <w:color w:val="000000"/>
          <w:sz w:val="24"/>
          <w:szCs w:val="24"/>
          <w:highlight w:val="none"/>
        </w:rPr>
      </w:pPr>
      <w:r>
        <w:rPr>
          <w:rFonts w:hint="eastAsia" w:ascii="宋体" w:hAnsi="宋体"/>
          <w:color w:val="000000"/>
          <w:sz w:val="24"/>
          <w:szCs w:val="24"/>
          <w:highlight w:val="none"/>
        </w:rPr>
        <w:t xml:space="preserve">（5）</w:t>
      </w:r>
      <w:r>
        <w:rPr>
          <w:rFonts w:hint="eastAsia" w:ascii="Times New Roman" w:hAnsi="宋体"/>
          <w:color w:val="000000"/>
          <w:sz w:val="24"/>
          <w:szCs w:val="24"/>
          <w:highlight w:val="none"/>
        </w:rPr>
        <w:t xml:space="preserve">评审方法与评审标准</w:t>
      </w:r>
      <w:r>
        <w:rPr>
          <w:rFonts w:hint="eastAsia" w:ascii="Times New Roman" w:hAnsi="Times New Roman"/>
          <w:color w:val="000000"/>
          <w:sz w:val="24"/>
          <w:szCs w:val="24"/>
          <w:highlight w:val="none"/>
        </w:rPr>
      </w:r>
      <w:r/>
    </w:p>
    <w:p>
      <w:pPr>
        <w:pStyle w:val="871"/>
        <w:ind w:firstLine="360"/>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（6）响应文件格式</w:t>
      </w:r>
      <w:r>
        <w:rPr>
          <w:rFonts w:hint="eastAsia" w:ascii="宋体" w:hAnsi="宋体"/>
          <w:color w:val="000000"/>
          <w:sz w:val="24"/>
          <w:szCs w:val="24"/>
          <w:highlight w:val="none"/>
        </w:rPr>
      </w:r>
      <w:r/>
    </w:p>
    <w:p>
      <w:pPr>
        <w:pStyle w:val="871"/>
        <w:ind w:firstLine="360"/>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请仔细检查磋商文件是否齐全，如有缺漏请立即与采购代理机构联系解决。</w:t>
      </w:r>
      <w:r>
        <w:rPr>
          <w:rFonts w:hint="eastAsia" w:ascii="宋体" w:hAnsi="宋体"/>
          <w:color w:val="000000"/>
          <w:sz w:val="24"/>
          <w:szCs w:val="24"/>
          <w:highlight w:val="none"/>
        </w:rPr>
      </w:r>
      <w:r/>
    </w:p>
    <w:p>
      <w:pPr>
        <w:pStyle w:val="871"/>
        <w:ind w:firstLine="480"/>
        <w:pageBreakBefore w:val="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6.2</w:t>
      </w:r>
      <w:r>
        <w:rPr>
          <w:rFonts w:hint="eastAsia" w:ascii="宋体" w:hAnsi="宋体"/>
          <w:color w:val="000000"/>
          <w:sz w:val="24"/>
          <w:szCs w:val="24"/>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color w:val="000000"/>
          <w:sz w:val="24"/>
          <w:szCs w:val="24"/>
          <w:highlight w:val="none"/>
        </w:rPr>
      </w:r>
      <w:r/>
    </w:p>
    <w:p>
      <w:pPr>
        <w:pStyle w:val="871"/>
        <w:ind w:firstLine="480"/>
        <w:keepLines/>
        <w:keepNext/>
        <w:pageBreakBefore w:val="0"/>
        <w:spacing w:line="440" w:lineRule="exact"/>
        <w:rPr>
          <w:rFonts w:hint="eastAsia" w:ascii="Arial" w:hAnsi="Arial" w:eastAsia="黑体" w:cs="Arial"/>
          <w:color w:val="000000"/>
          <w:sz w:val="24"/>
          <w:szCs w:val="24"/>
          <w:highlight w:val="none"/>
        </w:rPr>
        <w:outlineLvl w:val="3"/>
      </w:pPr>
      <w:r/>
      <w:bookmarkStart w:id="72" w:name="_Toc513029211"/>
      <w:r/>
      <w:bookmarkStart w:id="73" w:name="_Toc462564070"/>
      <w:r/>
      <w:bookmarkStart w:id="74" w:name="_Toc20823283"/>
      <w:r/>
      <w:bookmarkStart w:id="75" w:name="_Toc16938527"/>
      <w:r>
        <w:rPr>
          <w:rFonts w:hint="eastAsia" w:ascii="Arial" w:hAnsi="Arial" w:eastAsia="黑体" w:cs="Arial"/>
          <w:color w:val="000000"/>
          <w:sz w:val="24"/>
          <w:szCs w:val="24"/>
          <w:highlight w:val="none"/>
        </w:rPr>
        <w:t xml:space="preserve">7、磋商文件的澄清</w:t>
      </w:r>
      <w:bookmarkEnd w:id="72"/>
      <w:r/>
      <w:bookmarkEnd w:id="73"/>
      <w:r/>
      <w:bookmarkEnd w:id="74"/>
      <w:r/>
      <w:bookmarkEnd w:id="75"/>
      <w:r>
        <w:rPr>
          <w:rFonts w:hint="eastAsia" w:ascii="Arial" w:hAnsi="Arial" w:eastAsia="黑体" w:cs="Arial"/>
          <w:color w:val="000000"/>
          <w:sz w:val="24"/>
          <w:szCs w:val="24"/>
          <w:highlight w:val="none"/>
        </w:rPr>
      </w:r>
      <w:r/>
    </w:p>
    <w:p>
      <w:pPr>
        <w:pStyle w:val="871"/>
        <w:ind w:firstLine="480"/>
        <w:pageBreakBefore w:val="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7.1</w:t>
      </w:r>
      <w:r>
        <w:rPr>
          <w:rFonts w:hint="eastAsia" w:ascii="宋体" w:hAnsi="宋体"/>
          <w:color w:val="000000"/>
          <w:sz w:val="24"/>
          <w:szCs w:val="24"/>
          <w:highlight w:val="none"/>
        </w:rPr>
        <w:t xml:space="preserve">任何要求对磋商文件进行澄清的供应商，应在磋商截止期5日</w:t>
      </w:r>
      <w:r>
        <w:rPr>
          <w:rFonts w:hint="eastAsia" w:ascii="仿宋_GB2312" w:hAnsi="仿宋_GB2312"/>
          <w:color w:val="000000"/>
          <w:sz w:val="24"/>
          <w:szCs w:val="24"/>
          <w:highlight w:val="none"/>
        </w:rPr>
        <w:t xml:space="preserve">前</w:t>
      </w:r>
      <w:r>
        <w:rPr>
          <w:rFonts w:hint="eastAsia" w:ascii="宋体" w:hAnsi="宋体"/>
          <w:color w:val="000000"/>
          <w:sz w:val="24"/>
          <w:szCs w:val="24"/>
          <w:highlight w:val="none"/>
        </w:rPr>
        <w:t xml:space="preserve">按磋商公告中的通讯地址，以书面形式通知采购人或采购代理机构。</w:t>
      </w:r>
      <w:r>
        <w:rPr>
          <w:rFonts w:hint="eastAsia" w:ascii="宋体" w:hAnsi="宋体"/>
          <w:color w:val="000000"/>
          <w:sz w:val="24"/>
          <w:szCs w:val="24"/>
          <w:highlight w:val="none"/>
        </w:rPr>
      </w:r>
      <w:r/>
    </w:p>
    <w:p>
      <w:pPr>
        <w:pStyle w:val="871"/>
        <w:ind w:firstLine="480"/>
        <w:keepLines/>
        <w:keepNext/>
        <w:pageBreakBefore w:val="0"/>
        <w:spacing w:line="440" w:lineRule="exact"/>
        <w:rPr>
          <w:rFonts w:hint="eastAsia" w:ascii="Arial" w:hAnsi="Arial" w:eastAsia="黑体" w:cs="Arial"/>
          <w:color w:val="000000"/>
          <w:sz w:val="24"/>
          <w:szCs w:val="24"/>
          <w:highlight w:val="none"/>
        </w:rPr>
        <w:outlineLvl w:val="3"/>
      </w:pPr>
      <w:r/>
      <w:bookmarkStart w:id="76" w:name="_Toc20823284"/>
      <w:r/>
      <w:bookmarkStart w:id="77" w:name="_Toc16938528"/>
      <w:r/>
      <w:bookmarkStart w:id="78" w:name="_Toc513029212"/>
      <w:r/>
      <w:bookmarkStart w:id="79" w:name="_Toc462564071"/>
      <w:r>
        <w:rPr>
          <w:rFonts w:hint="eastAsia" w:ascii="Arial" w:hAnsi="Arial" w:eastAsia="黑体" w:cs="Arial"/>
          <w:color w:val="000000"/>
          <w:sz w:val="24"/>
          <w:szCs w:val="24"/>
          <w:highlight w:val="none"/>
        </w:rPr>
        <w:t xml:space="preserve">8、磋商文件的澄清和修改</w:t>
      </w:r>
      <w:bookmarkEnd w:id="76"/>
      <w:r/>
      <w:bookmarkEnd w:id="77"/>
      <w:r/>
      <w:bookmarkEnd w:id="78"/>
      <w:r/>
      <w:bookmarkEnd w:id="79"/>
      <w:r>
        <w:rPr>
          <w:rFonts w:hint="eastAsia" w:ascii="Arial" w:hAnsi="Arial" w:eastAsia="黑体" w:cs="Arial"/>
          <w:color w:val="000000"/>
          <w:sz w:val="24"/>
          <w:szCs w:val="24"/>
          <w:highlight w:val="none"/>
        </w:rPr>
      </w:r>
      <w:r/>
    </w:p>
    <w:p>
      <w:pPr>
        <w:pStyle w:val="871"/>
        <w:ind w:firstLine="539"/>
        <w:pageBreakBefore w:val="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8.1任何要求对磋商文件进行澄清的潜在供应商，应及时联系项目联系人。</w:t>
      </w:r>
      <w:r>
        <w:rPr>
          <w:rFonts w:ascii="宋体" w:hAnsi="宋体"/>
          <w:color w:val="000000"/>
          <w:sz w:val="24"/>
          <w:szCs w:val="24"/>
          <w:highlight w:val="none"/>
        </w:rPr>
      </w:r>
      <w:r/>
    </w:p>
    <w:p>
      <w:pPr>
        <w:pStyle w:val="871"/>
        <w:ind w:firstLine="539"/>
        <w:pageBreakBefore w:val="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8.2按照权责相一致原则，供应商提出的对于磋商文件主要商务、技术指标的相关澄清、修改要求，由采购人负责答复并视情况作出澄清或修改的决定。</w:t>
      </w:r>
      <w:r>
        <w:rPr>
          <w:rFonts w:ascii="宋体" w:hAnsi="宋体"/>
          <w:color w:val="000000"/>
          <w:sz w:val="24"/>
          <w:szCs w:val="24"/>
          <w:highlight w:val="none"/>
        </w:rPr>
      </w:r>
      <w:r/>
    </w:p>
    <w:p>
      <w:pPr>
        <w:pStyle w:val="871"/>
        <w:ind w:firstLine="539"/>
        <w:pageBreakBefore w:val="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8.3采购人或者采购代理机构可以对已发出的磋商文件、磋商邀请书进行必要的澄清或者修改，但不改变采购标的和资格要求。澄清或者修改将在“江苏政府采购网”、“扬中政府采购网”上发布澄清公告，澄清或者修改的内容为磋商文件、磋商邀请书的组成部分。</w:t>
      </w:r>
      <w:r>
        <w:rPr>
          <w:rFonts w:ascii="宋体" w:hAnsi="宋体"/>
          <w:color w:val="000000"/>
          <w:sz w:val="24"/>
          <w:szCs w:val="24"/>
          <w:highlight w:val="none"/>
        </w:rPr>
      </w:r>
      <w:r/>
    </w:p>
    <w:p>
      <w:pPr>
        <w:pStyle w:val="871"/>
        <w:ind w:firstLine="539"/>
        <w:pageBreakBefore w:val="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8.4澄清或者修改的内容可能影响磋商文件编制的，采购人或者采购代理机构将在提交首次磋商响应文件截止时间至少5日前，以书面形式通知所有获取磋商文件的供应商；不足5日的，采购人、采购代理机构应当顺延提交首次磋商响应文件截止时间。</w:t>
      </w:r>
      <w:r>
        <w:rPr>
          <w:rFonts w:ascii="宋体" w:hAnsi="宋体"/>
          <w:color w:val="000000"/>
          <w:sz w:val="24"/>
          <w:szCs w:val="24"/>
          <w:highlight w:val="none"/>
        </w:rPr>
      </w:r>
      <w:r/>
    </w:p>
    <w:p>
      <w:pPr>
        <w:pStyle w:val="871"/>
        <w:ind w:firstLine="539"/>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8.5如澄清或修改公告有重新发布磋商文件的，供应商应领取最新发布的磋商文件制作磋商响应文件。因供应商自身原因未能及时获取的，一切后果由供应商自行承担。</w:t>
      </w:r>
      <w:r>
        <w:rPr>
          <w:rFonts w:hint="eastAsia" w:ascii="宋体" w:hAnsi="宋体"/>
          <w:color w:val="000000"/>
          <w:sz w:val="24"/>
          <w:szCs w:val="24"/>
          <w:highlight w:val="none"/>
        </w:rPr>
      </w:r>
      <w:r/>
    </w:p>
    <w:p>
      <w:pPr>
        <w:pStyle w:val="871"/>
        <w:ind w:firstLine="373"/>
        <w:keepLines/>
        <w:keepNext/>
        <w:pageBreakBefore w:val="0"/>
        <w:spacing w:before="145" w:after="145" w:line="440" w:lineRule="exact"/>
        <w:rPr>
          <w:rFonts w:hint="eastAsia" w:ascii="Times New Roman" w:hAnsi="Times New Roman"/>
          <w:b/>
          <w:bCs/>
          <w:color w:val="000000"/>
          <w:sz w:val="24"/>
          <w:szCs w:val="24"/>
          <w:highlight w:val="none"/>
        </w:rPr>
        <w:outlineLvl w:val="2"/>
      </w:pPr>
      <w:r/>
      <w:bookmarkStart w:id="80" w:name="_Toc513029213"/>
      <w:r/>
      <w:bookmarkStart w:id="81" w:name="_Toc20823285"/>
      <w:r/>
      <w:bookmarkStart w:id="82" w:name="_Toc16938529"/>
      <w:r/>
      <w:bookmarkStart w:id="83" w:name="_Toc120614216"/>
      <w:r/>
      <w:bookmarkStart w:id="84" w:name="_Toc462564072"/>
      <w:r>
        <w:rPr>
          <w:rFonts w:hint="eastAsia" w:ascii="Times New Roman" w:hAnsi="Times New Roman"/>
          <w:b/>
          <w:bCs/>
          <w:color w:val="000000"/>
          <w:sz w:val="24"/>
          <w:szCs w:val="24"/>
          <w:highlight w:val="none"/>
        </w:rPr>
        <w:t xml:space="preserve">三、响应文件的编制</w:t>
      </w:r>
      <w:bookmarkEnd w:id="80"/>
      <w:r/>
      <w:bookmarkEnd w:id="81"/>
      <w:r/>
      <w:bookmarkEnd w:id="82"/>
      <w:r/>
      <w:bookmarkEnd w:id="83"/>
      <w:r/>
      <w:bookmarkEnd w:id="84"/>
      <w:r>
        <w:rPr>
          <w:rFonts w:hint="eastAsia" w:ascii="Times New Roman" w:hAnsi="Times New Roman"/>
          <w:b/>
          <w:bCs/>
          <w:color w:val="000000"/>
          <w:sz w:val="24"/>
          <w:szCs w:val="24"/>
          <w:highlight w:val="none"/>
        </w:rPr>
      </w:r>
      <w:r/>
    </w:p>
    <w:p>
      <w:pPr>
        <w:pStyle w:val="871"/>
        <w:ind w:firstLine="480"/>
        <w:keepLines/>
        <w:keepNext/>
        <w:pageBreakBefore w:val="0"/>
        <w:spacing w:line="440" w:lineRule="exact"/>
        <w:rPr>
          <w:rFonts w:hint="eastAsia" w:ascii="Arial" w:hAnsi="Arial" w:eastAsia="黑体" w:cs="Arial"/>
          <w:b/>
          <w:color w:val="000000"/>
          <w:sz w:val="24"/>
          <w:szCs w:val="24"/>
          <w:highlight w:val="none"/>
        </w:rPr>
        <w:outlineLvl w:val="3"/>
      </w:pPr>
      <w:r/>
      <w:bookmarkStart w:id="85" w:name="_Toc16938530"/>
      <w:r/>
      <w:bookmarkStart w:id="86" w:name="_Toc462564073"/>
      <w:r/>
      <w:bookmarkStart w:id="87" w:name="_Toc513029214"/>
      <w:r/>
      <w:bookmarkStart w:id="88" w:name="_Toc20823286"/>
      <w:r>
        <w:rPr>
          <w:rFonts w:hint="eastAsia" w:ascii="Arial" w:hAnsi="Arial" w:eastAsia="黑体" w:cs="Arial"/>
          <w:color w:val="000000"/>
          <w:sz w:val="24"/>
          <w:szCs w:val="24"/>
          <w:highlight w:val="none"/>
        </w:rPr>
        <w:t xml:space="preserve">9、响应文件的语言及度量衡单位</w:t>
      </w:r>
      <w:bookmarkEnd w:id="85"/>
      <w:r/>
      <w:bookmarkEnd w:id="86"/>
      <w:r/>
      <w:bookmarkEnd w:id="87"/>
      <w:r/>
      <w:bookmarkEnd w:id="88"/>
      <w:r>
        <w:rPr>
          <w:rFonts w:hint="eastAsia" w:ascii="Arial" w:hAnsi="Arial" w:eastAsia="黑体" w:cs="Arial"/>
          <w:b/>
          <w:color w:val="000000"/>
          <w:sz w:val="24"/>
          <w:szCs w:val="24"/>
          <w:highlight w:val="none"/>
        </w:rPr>
      </w:r>
      <w:r/>
    </w:p>
    <w:p>
      <w:pPr>
        <w:pStyle w:val="871"/>
        <w:ind w:firstLine="480"/>
        <w:pageBreakBefore w:val="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9.1</w:t>
      </w:r>
      <w:r>
        <w:rPr>
          <w:rFonts w:hint="eastAsia" w:ascii="宋体" w:hAnsi="宋体"/>
          <w:color w:val="000000"/>
          <w:sz w:val="24"/>
          <w:szCs w:val="24"/>
          <w:highlight w:val="none"/>
        </w:rPr>
        <w:t xml:space="preserve">供应商提交的响应文件以及供应商与采购人或采购代理机构就有关磋商的所有来往通知、函件和文件均应使用</w:t>
      </w:r>
      <w:r>
        <w:rPr>
          <w:rFonts w:hint="eastAsia" w:ascii="宋体" w:hAnsi="宋体"/>
          <w:b/>
          <w:bCs/>
          <w:color w:val="000000"/>
          <w:sz w:val="24"/>
          <w:szCs w:val="24"/>
          <w:highlight w:val="none"/>
        </w:rPr>
        <w:t xml:space="preserve">简体中文</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71"/>
        <w:ind w:firstLine="480"/>
        <w:pageBreakBefore w:val="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9.2</w:t>
      </w:r>
      <w:r>
        <w:rPr>
          <w:rFonts w:hint="eastAsia" w:ascii="宋体" w:hAnsi="宋体"/>
          <w:color w:val="000000"/>
          <w:sz w:val="24"/>
          <w:szCs w:val="24"/>
          <w:highlight w:val="none"/>
        </w:rPr>
        <w:t xml:space="preserve">除技术性能另有规定外，响应文件所使用的度量衡单位，均须采用国家法定计量单位。</w:t>
      </w:r>
      <w:r>
        <w:rPr>
          <w:rFonts w:hint="eastAsia" w:ascii="宋体" w:hAnsi="宋体"/>
          <w:color w:val="000000"/>
          <w:sz w:val="24"/>
          <w:szCs w:val="24"/>
          <w:highlight w:val="none"/>
        </w:rPr>
      </w:r>
      <w:r/>
    </w:p>
    <w:p>
      <w:pPr>
        <w:pStyle w:val="871"/>
        <w:ind w:firstLine="360"/>
        <w:keepLines/>
        <w:keepNext/>
        <w:pageBreakBefore w:val="0"/>
        <w:spacing w:line="440" w:lineRule="exact"/>
        <w:rPr>
          <w:rFonts w:hint="eastAsia" w:ascii="Arial" w:hAnsi="Arial" w:eastAsia="黑体" w:cs="Arial"/>
          <w:color w:val="000000"/>
          <w:sz w:val="24"/>
          <w:szCs w:val="24"/>
          <w:highlight w:val="none"/>
        </w:rPr>
        <w:outlineLvl w:val="3"/>
      </w:pPr>
      <w:r/>
      <w:bookmarkStart w:id="89" w:name="_Toc513029215"/>
      <w:r/>
      <w:bookmarkStart w:id="90" w:name="_Toc16938531"/>
      <w:r/>
      <w:bookmarkStart w:id="91" w:name="_Toc462564074"/>
      <w:r/>
      <w:bookmarkStart w:id="92" w:name="_Toc20823287"/>
      <w:r>
        <w:rPr>
          <w:rFonts w:hint="eastAsia" w:ascii="Arial" w:hAnsi="Arial" w:eastAsia="黑体" w:cs="Arial"/>
          <w:color w:val="000000"/>
          <w:sz w:val="24"/>
          <w:szCs w:val="24"/>
          <w:highlight w:val="none"/>
        </w:rPr>
        <w:t xml:space="preserve">10、响应文件构成</w:t>
      </w:r>
      <w:bookmarkEnd w:id="89"/>
      <w:r/>
      <w:bookmarkEnd w:id="90"/>
      <w:r/>
      <w:bookmarkEnd w:id="91"/>
      <w:r/>
      <w:bookmarkEnd w:id="92"/>
      <w:r>
        <w:rPr>
          <w:rFonts w:hint="eastAsia" w:ascii="Arial" w:hAnsi="Arial" w:eastAsia="黑体" w:cs="Arial"/>
          <w:color w:val="000000"/>
          <w:sz w:val="24"/>
          <w:szCs w:val="24"/>
          <w:highlight w:val="none"/>
        </w:rPr>
      </w:r>
      <w:r/>
    </w:p>
    <w:p>
      <w:pPr>
        <w:pStyle w:val="871"/>
        <w:ind w:firstLine="480"/>
        <w:pageBreakBefore w:val="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10.1</w:t>
      </w:r>
      <w:r>
        <w:rPr>
          <w:rFonts w:hint="eastAsia" w:ascii="宋体" w:hAnsi="宋体"/>
          <w:color w:val="000000"/>
          <w:sz w:val="24"/>
          <w:szCs w:val="24"/>
          <w:highlight w:val="none"/>
        </w:rPr>
        <w:t xml:space="preserve">供应商编写的响应文件应包括资格证明文件、符合性证明文件、分项报价表、技术要求响应及偏离表、商务要求响应及偏离表、其他证明文件、磋商响应函等部分。</w:t>
      </w:r>
      <w:r>
        <w:rPr>
          <w:rFonts w:hint="eastAsia" w:ascii="宋体" w:hAnsi="宋体"/>
          <w:color w:val="000000"/>
          <w:sz w:val="24"/>
          <w:szCs w:val="24"/>
          <w:highlight w:val="none"/>
        </w:rPr>
      </w:r>
      <w:r/>
    </w:p>
    <w:p>
      <w:pPr>
        <w:pStyle w:val="871"/>
        <w:ind w:firstLine="480"/>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10.2如标书制作工具中格式和内容与“江苏政府采购网”、“扬中政府采购网”发布的磋商文件不一致，请以“江苏政府采购网”、“扬中政府采购网”发布的磋商文件为准。</w:t>
      </w:r>
      <w:r>
        <w:rPr>
          <w:rFonts w:hint="eastAsia" w:ascii="宋体" w:hAnsi="宋体"/>
          <w:color w:val="000000"/>
          <w:sz w:val="24"/>
          <w:szCs w:val="24"/>
          <w:highlight w:val="none"/>
        </w:rPr>
      </w:r>
      <w:r/>
    </w:p>
    <w:p>
      <w:pPr>
        <w:pStyle w:val="871"/>
        <w:ind w:firstLine="360"/>
        <w:keepLines/>
        <w:keepNext/>
        <w:pageBreakBefore w:val="0"/>
        <w:spacing w:line="440" w:lineRule="exact"/>
        <w:rPr>
          <w:rFonts w:hint="eastAsia" w:ascii="Arial" w:hAnsi="Arial" w:eastAsia="黑体" w:cs="Arial"/>
          <w:color w:val="000000"/>
          <w:sz w:val="24"/>
          <w:szCs w:val="24"/>
          <w:highlight w:val="none"/>
        </w:rPr>
        <w:outlineLvl w:val="3"/>
      </w:pPr>
      <w:r/>
      <w:bookmarkStart w:id="93" w:name="_Hlt26954838"/>
      <w:r/>
      <w:bookmarkEnd w:id="93"/>
      <w:r/>
      <w:bookmarkStart w:id="94" w:name="_Hlt26668975"/>
      <w:r/>
      <w:bookmarkEnd w:id="94"/>
      <w:r/>
      <w:bookmarkStart w:id="95" w:name="_Hlt26670360"/>
      <w:r/>
      <w:bookmarkEnd w:id="95"/>
      <w:r/>
      <w:bookmarkStart w:id="96" w:name="_Toc14577357"/>
      <w:r/>
      <w:bookmarkStart w:id="97" w:name="_Toc49090509"/>
      <w:r/>
      <w:bookmarkStart w:id="98" w:name="_Toc513029219"/>
      <w:r/>
      <w:bookmarkStart w:id="99" w:name="_Toc49090507"/>
      <w:r/>
      <w:bookmarkStart w:id="100" w:name="_Toc14577354"/>
      <w:r/>
      <w:bookmarkStart w:id="101" w:name="_Toc513029216"/>
      <w:r/>
      <w:bookmarkStart w:id="102" w:name="_Toc14577355"/>
      <w:r/>
      <w:bookmarkStart w:id="103" w:name="_Toc49090508"/>
      <w:r>
        <w:rPr>
          <w:rFonts w:hint="eastAsia" w:ascii="Arial" w:hAnsi="Arial" w:eastAsia="黑体" w:cs="Arial"/>
          <w:color w:val="000000"/>
          <w:sz w:val="24"/>
          <w:szCs w:val="24"/>
          <w:highlight w:val="none"/>
        </w:rPr>
        <w:t xml:space="preserve">11、证明磋商响应标的符合磋商文件规定的文件</w:t>
      </w:r>
      <w:bookmarkEnd w:id="96"/>
      <w:r/>
      <w:bookmarkEnd w:id="97"/>
      <w:r/>
      <w:bookmarkEnd w:id="98"/>
      <w:r>
        <w:rPr>
          <w:rFonts w:hint="eastAsia" w:ascii="Arial" w:hAnsi="Arial" w:eastAsia="黑体" w:cs="Arial"/>
          <w:color w:val="000000"/>
          <w:sz w:val="24"/>
          <w:szCs w:val="24"/>
          <w:highlight w:val="none"/>
        </w:rPr>
      </w:r>
      <w:r/>
    </w:p>
    <w:p>
      <w:pPr>
        <w:pStyle w:val="871"/>
        <w:pageBreakBefore w:val="0"/>
        <w:spacing w:line="440" w:lineRule="exact"/>
        <w:rPr>
          <w:rFonts w:hint="eastAsia" w:ascii="宋体" w:hAnsi="宋体"/>
          <w:color w:val="000000"/>
          <w:sz w:val="24"/>
          <w:szCs w:val="24"/>
          <w:highlight w:val="none"/>
        </w:rPr>
      </w:pPr>
      <w:r/>
      <w:bookmarkEnd w:id="99"/>
      <w:r/>
      <w:bookmarkEnd w:id="100"/>
      <w:r/>
      <w:bookmarkEnd w:id="101"/>
      <w:r>
        <w:rPr>
          <w:rFonts w:hint="eastAsia" w:ascii="宋体" w:hAnsi="宋体"/>
          <w:color w:val="000000"/>
          <w:sz w:val="24"/>
          <w:szCs w:val="24"/>
          <w:highlight w:val="none"/>
        </w:rPr>
        <w:t xml:space="preserve">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11.1供应商应按照磋商文件要求提交证明文件，证明其及磋商响应标的符合磋商文件规定。</w:t>
      </w:r>
      <w:r>
        <w:rPr>
          <w:rFonts w:hint="eastAsia" w:ascii="宋体" w:hAnsi="宋体"/>
          <w:color w:val="000000"/>
          <w:sz w:val="24"/>
          <w:szCs w:val="24"/>
          <w:highlight w:val="none"/>
        </w:rPr>
      </w:r>
      <w:r/>
    </w:p>
    <w:p>
      <w:pPr>
        <w:pStyle w:val="871"/>
        <w:ind w:firstLine="480"/>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11.2磋商文件对证明文件无明确形式要求的，证明文件可以以文字资料、图纸和数据等形式提交。</w:t>
      </w:r>
      <w:r>
        <w:rPr>
          <w:rFonts w:hint="eastAsia" w:ascii="宋体" w:hAnsi="宋体"/>
          <w:color w:val="000000"/>
          <w:sz w:val="24"/>
          <w:szCs w:val="24"/>
          <w:highlight w:val="none"/>
        </w:rPr>
      </w:r>
      <w:r/>
    </w:p>
    <w:p>
      <w:pPr>
        <w:pStyle w:val="871"/>
        <w:ind w:firstLine="360"/>
        <w:keepLines/>
        <w:keepNext/>
        <w:pageBreakBefore w:val="0"/>
        <w:spacing w:line="440" w:lineRule="exact"/>
        <w:rPr>
          <w:rFonts w:hint="eastAsia" w:ascii="Arial" w:hAnsi="Arial" w:eastAsia="黑体" w:cs="Arial"/>
          <w:color w:val="000000"/>
          <w:sz w:val="24"/>
          <w:szCs w:val="24"/>
          <w:highlight w:val="none"/>
        </w:rPr>
        <w:outlineLvl w:val="3"/>
      </w:pPr>
      <w:r/>
      <w:bookmarkEnd w:id="102"/>
      <w:r/>
      <w:bookmarkEnd w:id="103"/>
      <w:r>
        <w:rPr>
          <w:rFonts w:hint="eastAsia" w:ascii="Arial" w:hAnsi="Arial" w:eastAsia="黑体" w:cs="Arial"/>
          <w:color w:val="000000"/>
          <w:sz w:val="24"/>
          <w:szCs w:val="24"/>
          <w:highlight w:val="none"/>
        </w:rPr>
        <w:t xml:space="preserve">12、分项报价表</w:t>
      </w:r>
      <w:r>
        <w:rPr>
          <w:rFonts w:hint="eastAsia" w:ascii="Arial" w:hAnsi="Arial" w:eastAsia="黑体" w:cs="Arial"/>
          <w:color w:val="000000"/>
          <w:sz w:val="24"/>
          <w:szCs w:val="24"/>
          <w:highlight w:val="none"/>
        </w:rPr>
      </w:r>
      <w:r/>
    </w:p>
    <w:p>
      <w:pPr>
        <w:pStyle w:val="871"/>
        <w:ind w:firstLine="480"/>
        <w:pageBreakBefore w:val="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12.1</w:t>
      </w:r>
      <w:r>
        <w:rPr>
          <w:rFonts w:hint="eastAsia" w:ascii="宋体" w:hAnsi="宋体"/>
          <w:color w:val="000000"/>
          <w:sz w:val="24"/>
          <w:szCs w:val="24"/>
          <w:highlight w:val="none"/>
        </w:rPr>
        <w:t xml:space="preserve">供应商应按照磋商文件规定格式填报分项报价表。</w:t>
      </w:r>
      <w:r>
        <w:rPr>
          <w:rFonts w:hint="eastAsia" w:ascii="宋体" w:hAnsi="宋体"/>
          <w:bCs/>
          <w:color w:val="000000"/>
          <w:sz w:val="24"/>
          <w:szCs w:val="24"/>
          <w:highlight w:val="none"/>
        </w:rPr>
      </w:r>
      <w:r/>
    </w:p>
    <w:p>
      <w:pPr>
        <w:pStyle w:val="871"/>
        <w:ind w:firstLine="480"/>
        <w:pageBreakBefore w:val="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12.2</w:t>
      </w:r>
      <w:r>
        <w:rPr>
          <w:rFonts w:hint="eastAsia" w:ascii="宋体" w:hAnsi="宋体"/>
          <w:bCs/>
          <w:color w:val="000000"/>
          <w:sz w:val="24"/>
          <w:szCs w:val="24"/>
          <w:highlight w:val="none"/>
        </w:rPr>
        <w:t xml:space="preserve">磋商货币。响应文件中的单价和总价无特殊规定的采用人民币报价，以元为单位标注。</w:t>
      </w:r>
      <w:r>
        <w:rPr>
          <w:rFonts w:hint="eastAsia" w:ascii="宋体" w:hAnsi="宋体"/>
          <w:color w:val="000000"/>
          <w:sz w:val="24"/>
          <w:szCs w:val="24"/>
          <w:highlight w:val="none"/>
        </w:rPr>
        <w:t xml:space="preserve">磋商文件中另有规定的按规定执行。</w:t>
      </w:r>
      <w:r>
        <w:rPr>
          <w:rFonts w:hint="eastAsia" w:ascii="宋体" w:hAnsi="宋体"/>
          <w:bCs/>
          <w:color w:val="000000"/>
          <w:sz w:val="24"/>
          <w:szCs w:val="24"/>
          <w:highlight w:val="none"/>
        </w:rPr>
      </w:r>
      <w:r/>
    </w:p>
    <w:p>
      <w:pPr>
        <w:pStyle w:val="871"/>
        <w:ind w:firstLine="360"/>
        <w:keepLines/>
        <w:keepNext/>
        <w:pageBreakBefore w:val="0"/>
        <w:spacing w:line="440" w:lineRule="exact"/>
        <w:rPr>
          <w:rFonts w:hint="eastAsia" w:ascii="Arial" w:hAnsi="Arial" w:eastAsia="黑体" w:cs="Arial"/>
          <w:color w:val="000000"/>
          <w:sz w:val="24"/>
          <w:szCs w:val="24"/>
          <w:highlight w:val="none"/>
        </w:rPr>
        <w:outlineLvl w:val="3"/>
      </w:pPr>
      <w:r/>
      <w:bookmarkStart w:id="104" w:name="_Hlt26954848"/>
      <w:r/>
      <w:bookmarkEnd w:id="104"/>
      <w:r/>
      <w:bookmarkStart w:id="105" w:name="_Hlt26670486"/>
      <w:r/>
      <w:bookmarkEnd w:id="105"/>
      <w:r/>
      <w:bookmarkStart w:id="106" w:name="_Hlt26670482"/>
      <w:r/>
      <w:bookmarkEnd w:id="106"/>
      <w:r/>
      <w:bookmarkStart w:id="107" w:name="_Hlt26954846"/>
      <w:r/>
      <w:bookmarkEnd w:id="107"/>
      <w:r/>
      <w:bookmarkStart w:id="108" w:name="_Hlt26954731"/>
      <w:r/>
      <w:bookmarkEnd w:id="108"/>
      <w:r>
        <w:rPr>
          <w:rFonts w:hint="eastAsia" w:ascii="Arial" w:hAnsi="Arial" w:eastAsia="黑体" w:cs="Arial"/>
          <w:color w:val="000000"/>
          <w:sz w:val="24"/>
          <w:szCs w:val="24"/>
          <w:highlight w:val="none"/>
        </w:rPr>
        <w:t xml:space="preserve">13、技术要求响应及偏离表、商务要求响应及偏离表</w:t>
      </w:r>
      <w:r>
        <w:rPr>
          <w:rFonts w:hint="eastAsia" w:ascii="Arial" w:hAnsi="Arial" w:eastAsia="黑体" w:cs="Arial"/>
          <w:color w:val="000000"/>
          <w:sz w:val="24"/>
          <w:szCs w:val="24"/>
          <w:highlight w:val="none"/>
        </w:rPr>
      </w:r>
      <w:r/>
    </w:p>
    <w:p>
      <w:pPr>
        <w:pStyle w:val="871"/>
        <w:ind w:firstLine="480"/>
        <w:pageBreakBefore w:val="0"/>
        <w:spacing w:line="440" w:lineRule="exact"/>
        <w:rPr>
          <w:rFonts w:hint="eastAsia" w:ascii="宋体" w:hAnsi="Arial" w:cs="宋体"/>
          <w:color w:val="000000"/>
          <w:sz w:val="24"/>
          <w:szCs w:val="24"/>
          <w:highlight w:val="none"/>
          <w:lang w:val="zh-CN"/>
        </w:rPr>
      </w:pPr>
      <w:r>
        <w:rPr>
          <w:rFonts w:ascii="宋体" w:hAnsi="Arial" w:cs="宋体"/>
          <w:bCs/>
          <w:color w:val="000000"/>
          <w:sz w:val="24"/>
          <w:szCs w:val="24"/>
          <w:highlight w:val="none"/>
          <w:lang w:val="zh-CN"/>
        </w:rPr>
        <w:t xml:space="preserve">1</w:t>
      </w:r>
      <w:r>
        <w:rPr>
          <w:rFonts w:hint="eastAsia" w:ascii="宋体" w:hAnsi="Arial" w:cs="宋体"/>
          <w:bCs/>
          <w:color w:val="000000"/>
          <w:sz w:val="24"/>
          <w:szCs w:val="24"/>
          <w:highlight w:val="none"/>
          <w:lang w:val="zh-CN"/>
        </w:rPr>
        <w:t xml:space="preserve">3</w:t>
      </w:r>
      <w:r>
        <w:rPr>
          <w:rFonts w:ascii="宋体" w:hAnsi="Arial" w:cs="宋体"/>
          <w:bCs/>
          <w:color w:val="000000"/>
          <w:sz w:val="24"/>
          <w:szCs w:val="24"/>
          <w:highlight w:val="none"/>
          <w:lang w:val="zh-CN"/>
        </w:rPr>
        <w:t xml:space="preserve">.1</w:t>
      </w:r>
      <w:r>
        <w:rPr>
          <w:rFonts w:hint="eastAsia" w:ascii="宋体" w:hAnsi="Arial" w:cs="宋体"/>
          <w:color w:val="000000"/>
          <w:sz w:val="24"/>
          <w:szCs w:val="24"/>
          <w:highlight w:val="none"/>
          <w:lang w:val="zh-CN"/>
        </w:rPr>
        <w:t xml:space="preserve">供应商需对磋商文件中的技术要求与商务要求逐项作出响应或偏离，并说明原因。</w:t>
      </w:r>
      <w:r>
        <w:rPr>
          <w:rFonts w:hint="eastAsia" w:ascii="宋体" w:hAnsi="Arial" w:cs="宋体"/>
          <w:color w:val="000000"/>
          <w:sz w:val="24"/>
          <w:szCs w:val="24"/>
          <w:highlight w:val="none"/>
          <w:lang w:val="zh-CN"/>
        </w:rPr>
      </w:r>
      <w:r/>
    </w:p>
    <w:p>
      <w:pPr>
        <w:pStyle w:val="871"/>
        <w:ind w:firstLine="480"/>
        <w:pageBreakBefore w:val="0"/>
        <w:spacing w:line="440" w:lineRule="exact"/>
        <w:rPr>
          <w:rFonts w:hint="eastAsia" w:ascii="宋体" w:hAnsi="Arial" w:cs="宋体"/>
          <w:color w:val="000000"/>
          <w:sz w:val="24"/>
          <w:szCs w:val="24"/>
          <w:highlight w:val="none"/>
          <w:lang w:val="zh-CN"/>
        </w:rPr>
      </w:pPr>
      <w:r>
        <w:rPr>
          <w:rFonts w:hint="eastAsia" w:ascii="宋体" w:hAnsi="Arial" w:cs="宋体"/>
          <w:color w:val="000000"/>
          <w:sz w:val="24"/>
          <w:szCs w:val="24"/>
          <w:highlight w:val="none"/>
          <w:lang w:val="zh-CN"/>
        </w:rPr>
        <w:t xml:space="preserve">13.2供应商可在响应文件中提供认为需要的其他技术文件或说明。</w:t>
      </w:r>
      <w:r>
        <w:rPr>
          <w:rFonts w:hint="eastAsia" w:ascii="宋体" w:hAnsi="Arial" w:cs="宋体"/>
          <w:color w:val="000000"/>
          <w:sz w:val="24"/>
          <w:szCs w:val="24"/>
          <w:highlight w:val="none"/>
          <w:lang w:val="zh-CN"/>
        </w:rPr>
      </w:r>
      <w:r/>
    </w:p>
    <w:p>
      <w:pPr>
        <w:pStyle w:val="871"/>
        <w:ind w:firstLine="360"/>
        <w:keepLines/>
        <w:keepNext/>
        <w:pageBreakBefore w:val="0"/>
        <w:spacing w:line="440" w:lineRule="exact"/>
        <w:rPr>
          <w:rFonts w:hint="eastAsia" w:ascii="Arial" w:hAnsi="Arial" w:eastAsia="黑体" w:cs="Arial"/>
          <w:color w:val="000000"/>
          <w:sz w:val="24"/>
          <w:szCs w:val="24"/>
          <w:highlight w:val="none"/>
        </w:rPr>
        <w:outlineLvl w:val="3"/>
      </w:pPr>
      <w:r>
        <w:rPr>
          <w:rFonts w:hint="eastAsia" w:ascii="Arial" w:hAnsi="Arial" w:eastAsia="黑体" w:cs="Arial"/>
          <w:color w:val="000000"/>
          <w:sz w:val="24"/>
          <w:szCs w:val="24"/>
          <w:highlight w:val="none"/>
        </w:rPr>
        <w:t xml:space="preserve">14、服务承诺、培训计划、人员安排及其他</w:t>
      </w:r>
      <w:r>
        <w:rPr>
          <w:rFonts w:hint="eastAsia" w:ascii="Arial" w:hAnsi="Arial" w:eastAsia="黑体" w:cs="Arial"/>
          <w:color w:val="000000"/>
          <w:sz w:val="24"/>
          <w:szCs w:val="24"/>
          <w:highlight w:val="none"/>
        </w:rPr>
      </w:r>
      <w:r/>
    </w:p>
    <w:p>
      <w:pPr>
        <w:pStyle w:val="871"/>
        <w:ind w:firstLine="480"/>
        <w:pageBreakBefore w:val="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14.1</w:t>
      </w:r>
      <w:r>
        <w:rPr>
          <w:rFonts w:hint="eastAsia" w:ascii="宋体" w:hAnsi="宋体"/>
          <w:color w:val="000000"/>
          <w:sz w:val="24"/>
          <w:szCs w:val="24"/>
          <w:highlight w:val="none"/>
        </w:rPr>
        <w:t xml:space="preserve">供应商需根据磋商文件要求提供有关售后服务的管理制度，售后服务机构的分布情况，售后服务人员的数量、素质、技术水平及售后服务的反应能力等。</w:t>
      </w:r>
      <w:r>
        <w:rPr>
          <w:rFonts w:hint="eastAsia" w:ascii="宋体" w:hAnsi="宋体"/>
          <w:color w:val="000000"/>
          <w:sz w:val="24"/>
          <w:szCs w:val="24"/>
          <w:highlight w:val="none"/>
        </w:rPr>
      </w:r>
      <w:r/>
    </w:p>
    <w:p>
      <w:pPr>
        <w:pStyle w:val="871"/>
        <w:ind w:firstLine="480"/>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14.2供应商需根据磋商文件要求提供培训计划。</w:t>
      </w:r>
      <w:r>
        <w:rPr>
          <w:rFonts w:hint="eastAsia" w:ascii="宋体" w:hAnsi="宋体"/>
          <w:color w:val="000000"/>
          <w:sz w:val="24"/>
          <w:szCs w:val="24"/>
          <w:highlight w:val="none"/>
        </w:rPr>
      </w:r>
      <w:r/>
    </w:p>
    <w:p>
      <w:pPr>
        <w:pStyle w:val="871"/>
        <w:ind w:firstLine="480"/>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14.3供应商需根据磋商文件要求提供</w:t>
      </w:r>
      <w:r>
        <w:rPr>
          <w:rFonts w:hint="eastAsia" w:ascii="宋体" w:hAnsi="Arial" w:cs="宋体"/>
          <w:color w:val="000000"/>
          <w:sz w:val="24"/>
          <w:szCs w:val="24"/>
          <w:highlight w:val="none"/>
          <w:lang w:val="zh-CN"/>
        </w:rPr>
        <w:t xml:space="preserve">磋商响应标的的主要组成部分、功能设计、实现思路及关键技术等。</w:t>
      </w:r>
      <w:r>
        <w:rPr>
          <w:rFonts w:hint="eastAsia" w:ascii="宋体" w:hAnsi="宋体"/>
          <w:color w:val="000000"/>
          <w:sz w:val="24"/>
          <w:szCs w:val="24"/>
          <w:highlight w:val="none"/>
        </w:rPr>
      </w:r>
      <w:r/>
    </w:p>
    <w:p>
      <w:pPr>
        <w:pStyle w:val="871"/>
        <w:ind w:firstLine="360"/>
        <w:keepLines/>
        <w:keepNext/>
        <w:pageBreakBefore w:val="0"/>
        <w:spacing w:line="440" w:lineRule="exact"/>
        <w:rPr>
          <w:rFonts w:hint="eastAsia" w:ascii="Arial" w:hAnsi="Arial" w:eastAsia="黑体" w:cs="Arial"/>
          <w:color w:val="000000"/>
          <w:sz w:val="24"/>
          <w:szCs w:val="24"/>
          <w:highlight w:val="none"/>
        </w:rPr>
        <w:outlineLvl w:val="3"/>
      </w:pPr>
      <w:r/>
      <w:bookmarkStart w:id="109" w:name="_Toc49090510"/>
      <w:r/>
      <w:bookmarkStart w:id="110" w:name="_Toc14577359"/>
      <w:r>
        <w:rPr>
          <w:rFonts w:hint="eastAsia" w:ascii="Arial" w:hAnsi="Arial" w:eastAsia="黑体" w:cs="Arial"/>
          <w:color w:val="000000"/>
          <w:sz w:val="24"/>
          <w:szCs w:val="24"/>
          <w:highlight w:val="none"/>
        </w:rPr>
        <w:t xml:space="preserve">15、磋商响应函</w:t>
      </w:r>
      <w:r>
        <w:rPr>
          <w:rFonts w:hint="eastAsia" w:ascii="Arial" w:hAnsi="Arial" w:eastAsia="黑体" w:cs="Arial"/>
          <w:color w:val="000000"/>
          <w:sz w:val="24"/>
          <w:szCs w:val="24"/>
          <w:highlight w:val="none"/>
        </w:rPr>
      </w:r>
      <w:r/>
    </w:p>
    <w:p>
      <w:pPr>
        <w:pStyle w:val="871"/>
        <w:ind w:firstLine="480"/>
        <w:pageBreakBefore w:val="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15.1</w:t>
      </w:r>
      <w:r>
        <w:rPr>
          <w:rFonts w:hint="eastAsia" w:ascii="宋体" w:hAnsi="宋体"/>
          <w:color w:val="000000"/>
          <w:sz w:val="24"/>
          <w:szCs w:val="24"/>
          <w:highlight w:val="none"/>
        </w:rPr>
        <w:t xml:space="preserve">供应商应按照磋商文件中提供的格式完整、正确填写磋商响应函。</w:t>
      </w:r>
      <w:r>
        <w:rPr>
          <w:rFonts w:hint="eastAsia" w:ascii="宋体" w:hAnsi="宋体"/>
          <w:color w:val="000000"/>
          <w:sz w:val="24"/>
          <w:szCs w:val="24"/>
          <w:highlight w:val="none"/>
        </w:rPr>
      </w:r>
      <w:r/>
    </w:p>
    <w:p>
      <w:pPr>
        <w:pStyle w:val="871"/>
        <w:ind w:firstLine="360"/>
        <w:keepLines/>
        <w:keepNext/>
        <w:pageBreakBefore w:val="0"/>
        <w:spacing w:line="440" w:lineRule="exact"/>
        <w:rPr>
          <w:rFonts w:hint="eastAsia" w:ascii="Arial" w:hAnsi="Arial" w:eastAsia="黑体" w:cs="Arial"/>
          <w:color w:val="000000"/>
          <w:sz w:val="24"/>
          <w:szCs w:val="24"/>
          <w:highlight w:val="none"/>
        </w:rPr>
        <w:outlineLvl w:val="3"/>
      </w:pPr>
      <w:r/>
      <w:bookmarkEnd w:id="109"/>
      <w:r/>
      <w:bookmarkEnd w:id="110"/>
      <w:r/>
      <w:bookmarkStart w:id="111" w:name="_Toc14577360"/>
      <w:r/>
      <w:bookmarkStart w:id="112" w:name="_Toc49090511"/>
      <w:r>
        <w:rPr>
          <w:rFonts w:hint="eastAsia" w:ascii="Arial" w:hAnsi="Arial" w:eastAsia="黑体" w:cs="Arial"/>
          <w:color w:val="000000"/>
          <w:sz w:val="24"/>
          <w:szCs w:val="24"/>
          <w:highlight w:val="none"/>
        </w:rPr>
        <w:t xml:space="preserve">16、磋商有效期</w:t>
      </w:r>
      <w:bookmarkEnd w:id="111"/>
      <w:r/>
      <w:bookmarkEnd w:id="112"/>
      <w:r>
        <w:rPr>
          <w:rFonts w:hint="eastAsia" w:ascii="Arial" w:hAnsi="Arial" w:eastAsia="黑体" w:cs="Arial"/>
          <w:color w:val="000000"/>
          <w:sz w:val="24"/>
          <w:szCs w:val="24"/>
          <w:highlight w:val="none"/>
        </w:rPr>
      </w:r>
      <w:r/>
    </w:p>
    <w:p>
      <w:pPr>
        <w:pStyle w:val="871"/>
        <w:ind w:firstLine="480"/>
        <w:pageBreakBefore w:val="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16.1磋商有效期为</w:t>
      </w:r>
      <w:r>
        <w:rPr>
          <w:rFonts w:hint="eastAsia" w:ascii="宋体" w:hAnsi="宋体"/>
          <w:color w:val="000000"/>
          <w:sz w:val="24"/>
          <w:szCs w:val="24"/>
          <w:highlight w:val="none"/>
        </w:rPr>
        <w:t xml:space="preserve">磋商文件</w:t>
      </w:r>
      <w:r>
        <w:rPr>
          <w:rFonts w:hint="eastAsia" w:ascii="宋体" w:hAnsi="宋体"/>
          <w:bCs/>
          <w:color w:val="000000"/>
          <w:sz w:val="24"/>
          <w:szCs w:val="24"/>
          <w:highlight w:val="none"/>
        </w:rPr>
        <w:t xml:space="preserve">规定的提交响应文件截止之日后</w:t>
      </w:r>
      <w:r>
        <w:rPr>
          <w:rFonts w:hint="eastAsia" w:ascii="仿宋_GB2312" w:hAnsi="仿宋_GB2312"/>
          <w:bCs/>
          <w:color w:val="000000"/>
          <w:sz w:val="24"/>
          <w:szCs w:val="24"/>
          <w:highlight w:val="none"/>
        </w:rPr>
        <w:t xml:space="preserve">六十（60）天</w:t>
      </w:r>
      <w:r>
        <w:rPr>
          <w:rFonts w:hint="eastAsia" w:ascii="宋体" w:hAnsi="宋体"/>
          <w:bCs/>
          <w:color w:val="000000"/>
          <w:sz w:val="24"/>
          <w:szCs w:val="24"/>
          <w:highlight w:val="none"/>
        </w:rPr>
        <w:t xml:space="preserve">。磋商有效期比规定短的将被视为非实质性响应磋商文件而予以拒绝。</w:t>
      </w:r>
      <w:r>
        <w:rPr>
          <w:rFonts w:hint="eastAsia" w:ascii="宋体" w:hAnsi="宋体"/>
          <w:bCs/>
          <w:color w:val="000000"/>
          <w:sz w:val="24"/>
          <w:szCs w:val="24"/>
          <w:highlight w:val="none"/>
        </w:rPr>
      </w:r>
      <w:r/>
    </w:p>
    <w:p>
      <w:pPr>
        <w:pStyle w:val="871"/>
        <w:ind w:firstLine="360"/>
        <w:keepLines/>
        <w:keepNext/>
        <w:pageBreakBefore w:val="0"/>
        <w:spacing w:line="440" w:lineRule="exact"/>
        <w:rPr>
          <w:rFonts w:hint="eastAsia" w:ascii="Arial" w:hAnsi="Arial" w:eastAsia="黑体" w:cs="Arial"/>
          <w:color w:val="000000"/>
          <w:sz w:val="24"/>
          <w:szCs w:val="24"/>
          <w:highlight w:val="none"/>
        </w:rPr>
        <w:outlineLvl w:val="3"/>
      </w:pPr>
      <w:r>
        <w:rPr>
          <w:rFonts w:hint="eastAsia" w:ascii="Arial" w:hAnsi="Arial" w:eastAsia="黑体" w:cs="Arial"/>
          <w:color w:val="000000"/>
          <w:sz w:val="24"/>
          <w:szCs w:val="24"/>
          <w:highlight w:val="none"/>
        </w:rPr>
        <w:t xml:space="preserve">1</w:t>
      </w:r>
      <w:r>
        <w:rPr>
          <w:rFonts w:ascii="Arial" w:hAnsi="Arial" w:eastAsia="黑体" w:cs="Arial"/>
          <w:color w:val="000000"/>
          <w:sz w:val="24"/>
          <w:szCs w:val="24"/>
          <w:highlight w:val="none"/>
        </w:rPr>
        <w:t xml:space="preserve">7</w:t>
      </w:r>
      <w:r>
        <w:rPr>
          <w:rFonts w:hint="eastAsia" w:ascii="Arial" w:hAnsi="Arial" w:eastAsia="黑体" w:cs="Arial"/>
          <w:color w:val="000000"/>
          <w:sz w:val="24"/>
          <w:szCs w:val="24"/>
          <w:highlight w:val="none"/>
        </w:rPr>
        <w:t xml:space="preserve">、磋商有效期的延长</w:t>
      </w:r>
      <w:r>
        <w:rPr>
          <w:rFonts w:hint="eastAsia" w:ascii="Arial" w:hAnsi="Arial" w:eastAsia="黑体" w:cs="Arial"/>
          <w:color w:val="000000"/>
          <w:sz w:val="24"/>
          <w:szCs w:val="24"/>
          <w:highlight w:val="none"/>
        </w:rPr>
      </w:r>
      <w:r/>
    </w:p>
    <w:p>
      <w:pPr>
        <w:pStyle w:val="871"/>
        <w:ind w:firstLine="480"/>
        <w:pageBreakBefore w:val="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17.1在特殊情况下，</w:t>
      </w:r>
      <w:r>
        <w:rPr>
          <w:rFonts w:hint="eastAsia" w:ascii="宋体" w:hAnsi="宋体"/>
          <w:color w:val="000000"/>
          <w:sz w:val="24"/>
          <w:szCs w:val="24"/>
          <w:highlight w:val="none"/>
        </w:rPr>
        <w:t xml:space="preserve">采购人或采购代理机构</w:t>
      </w:r>
      <w:r>
        <w:rPr>
          <w:rFonts w:hint="eastAsia" w:ascii="宋体" w:hAnsi="宋体"/>
          <w:bCs/>
          <w:color w:val="000000"/>
          <w:sz w:val="24"/>
          <w:szCs w:val="24"/>
          <w:highlight w:val="none"/>
        </w:rPr>
        <w:t xml:space="preserve">于原磋商有效期满之前，可向供应商提出延长磋商有效期的要求。这种要求与答复均应采用书面形式。供应商可以拒绝</w:t>
      </w:r>
      <w:r>
        <w:rPr>
          <w:rFonts w:hint="eastAsia" w:ascii="宋体" w:hAnsi="宋体"/>
          <w:color w:val="000000"/>
          <w:sz w:val="24"/>
          <w:szCs w:val="24"/>
          <w:highlight w:val="none"/>
        </w:rPr>
        <w:t xml:space="preserve">采购人或采购代理机构</w:t>
      </w:r>
      <w:r>
        <w:rPr>
          <w:rFonts w:hint="eastAsia" w:ascii="宋体" w:hAnsi="宋体"/>
          <w:bCs/>
          <w:color w:val="000000"/>
          <w:sz w:val="24"/>
          <w:szCs w:val="24"/>
          <w:highlight w:val="none"/>
        </w:rPr>
        <w:t xml:space="preserve">的这一要求而放弃磋商，同意延长磋商有效期的供应商既不能要求也不允许修改其响应文件。</w:t>
      </w:r>
      <w:r>
        <w:rPr>
          <w:rFonts w:hint="eastAsia" w:ascii="宋体" w:hAnsi="宋体"/>
          <w:color w:val="000000"/>
          <w:sz w:val="24"/>
          <w:szCs w:val="24"/>
          <w:highlight w:val="none"/>
        </w:rPr>
        <w:t xml:space="preserve">受磋商有效期约束的所有权利与义务均延长至新的有效期</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871"/>
        <w:ind w:firstLine="373"/>
        <w:keepLines/>
        <w:keepNext/>
        <w:pageBreakBefore w:val="0"/>
        <w:spacing w:before="145" w:after="145" w:line="440" w:lineRule="exact"/>
        <w:rPr>
          <w:rFonts w:hint="eastAsia" w:ascii="Times New Roman" w:hAnsi="Times New Roman"/>
          <w:b/>
          <w:bCs/>
          <w:color w:val="000000"/>
          <w:sz w:val="24"/>
          <w:szCs w:val="24"/>
          <w:highlight w:val="none"/>
        </w:rPr>
        <w:outlineLvl w:val="2"/>
      </w:pPr>
      <w:r/>
      <w:bookmarkStart w:id="113" w:name="_Hlt26954852"/>
      <w:r/>
      <w:bookmarkEnd w:id="113"/>
      <w:r/>
      <w:bookmarkStart w:id="114" w:name="_Hlt26954739"/>
      <w:r/>
      <w:bookmarkEnd w:id="114"/>
      <w:r/>
      <w:bookmarkStart w:id="115" w:name="_Toc513029224"/>
      <w:r/>
      <w:bookmarkStart w:id="116" w:name="_Toc120614217"/>
      <w:r/>
      <w:bookmarkStart w:id="117" w:name="_Toc16938540"/>
      <w:r/>
      <w:bookmarkStart w:id="118" w:name="_Toc20823296"/>
      <w:r>
        <w:rPr>
          <w:rFonts w:hint="eastAsia" w:ascii="Times New Roman" w:hAnsi="Times New Roman"/>
          <w:b/>
          <w:bCs/>
          <w:color w:val="000000"/>
          <w:sz w:val="24"/>
          <w:szCs w:val="24"/>
          <w:highlight w:val="none"/>
        </w:rPr>
        <w:t xml:space="preserve">四、响应文件的递交</w:t>
      </w:r>
      <w:bookmarkEnd w:id="115"/>
      <w:r/>
      <w:bookmarkEnd w:id="116"/>
      <w:r/>
      <w:bookmarkEnd w:id="117"/>
      <w:r/>
      <w:bookmarkEnd w:id="118"/>
      <w:r>
        <w:rPr>
          <w:rFonts w:hint="eastAsia" w:ascii="Times New Roman" w:hAnsi="Times New Roman"/>
          <w:b/>
          <w:bCs/>
          <w:color w:val="000000"/>
          <w:sz w:val="24"/>
          <w:szCs w:val="24"/>
          <w:highlight w:val="none"/>
        </w:rPr>
      </w:r>
      <w:r/>
    </w:p>
    <w:p>
      <w:pPr>
        <w:pStyle w:val="871"/>
        <w:ind w:firstLine="480"/>
        <w:keepLines/>
        <w:keepNext/>
        <w:pageBreakBefore w:val="0"/>
        <w:spacing w:line="440" w:lineRule="exact"/>
        <w:rPr>
          <w:rFonts w:hint="eastAsia" w:ascii="黑体" w:hAnsi="Arial" w:eastAsia="黑体" w:cs="Arial"/>
          <w:color w:val="000000"/>
          <w:sz w:val="24"/>
          <w:szCs w:val="24"/>
          <w:highlight w:val="none"/>
        </w:rPr>
        <w:outlineLvl w:val="3"/>
      </w:pPr>
      <w:r/>
      <w:bookmarkStart w:id="119" w:name="_Toc513029225"/>
      <w:r/>
      <w:bookmarkStart w:id="120" w:name="_Toc16938541"/>
      <w:r/>
      <w:bookmarkStart w:id="121" w:name="_Toc20823297"/>
      <w:r/>
      <w:bookmarkStart w:id="122" w:name="_Toc462564084"/>
      <w:r>
        <w:rPr>
          <w:rFonts w:hint="eastAsia" w:ascii="Arial" w:hAnsi="Arial" w:eastAsia="黑体" w:cs="Arial"/>
          <w:color w:val="000000"/>
          <w:sz w:val="24"/>
          <w:szCs w:val="24"/>
          <w:highlight w:val="none"/>
        </w:rPr>
        <w:t xml:space="preserve">1</w:t>
      </w:r>
      <w:r>
        <w:rPr>
          <w:rFonts w:ascii="Arial" w:hAnsi="Arial" w:eastAsia="黑体" w:cs="Arial"/>
          <w:color w:val="000000"/>
          <w:sz w:val="24"/>
          <w:szCs w:val="24"/>
          <w:highlight w:val="none"/>
        </w:rPr>
        <w:t xml:space="preserve">8</w:t>
      </w:r>
      <w:r>
        <w:rPr>
          <w:rFonts w:hint="eastAsia" w:ascii="Arial" w:hAnsi="Arial" w:eastAsia="黑体" w:cs="Arial"/>
          <w:color w:val="000000"/>
          <w:sz w:val="24"/>
          <w:szCs w:val="24"/>
          <w:highlight w:val="none"/>
        </w:rPr>
        <w:t xml:space="preserve">、电子</w:t>
      </w:r>
      <w:r>
        <w:rPr>
          <w:rFonts w:hint="eastAsia" w:ascii="黑体" w:hAnsi="Arial" w:eastAsia="黑体" w:cs="Arial"/>
          <w:color w:val="000000"/>
          <w:sz w:val="24"/>
          <w:szCs w:val="24"/>
          <w:highlight w:val="none"/>
        </w:rPr>
        <w:t xml:space="preserve">磋商</w:t>
      </w:r>
      <w:bookmarkEnd w:id="119"/>
      <w:r/>
      <w:bookmarkEnd w:id="120"/>
      <w:r/>
      <w:bookmarkEnd w:id="121"/>
      <w:r/>
      <w:bookmarkEnd w:id="122"/>
      <w:r>
        <w:rPr>
          <w:rFonts w:hint="eastAsia" w:ascii="黑体" w:hAnsi="Arial" w:eastAsia="黑体" w:cs="Arial"/>
          <w:color w:val="000000"/>
          <w:sz w:val="24"/>
          <w:szCs w:val="24"/>
          <w:highlight w:val="none"/>
        </w:rPr>
        <w:t xml:space="preserve">响应文件的递交</w:t>
      </w:r>
      <w:r>
        <w:rPr>
          <w:rFonts w:hint="eastAsia" w:ascii="黑体" w:hAnsi="Arial" w:eastAsia="黑体" w:cs="Arial"/>
          <w:color w:val="000000"/>
          <w:sz w:val="24"/>
          <w:szCs w:val="24"/>
          <w:highlight w:val="none"/>
        </w:rPr>
      </w:r>
      <w:r/>
    </w:p>
    <w:p>
      <w:pPr>
        <w:pStyle w:val="871"/>
        <w:ind w:firstLine="600"/>
        <w:pageBreakBefore w:val="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18.1供应商应当按照《操作手册》规定，在提交响应文件截止时间前</w:t>
      </w:r>
      <w:r>
        <w:rPr>
          <w:rFonts w:ascii="宋体" w:hAnsi="宋体"/>
          <w:bCs/>
          <w:color w:val="000000"/>
          <w:sz w:val="24"/>
          <w:szCs w:val="24"/>
          <w:highlight w:val="none"/>
        </w:rPr>
        <w:t xml:space="preserve">制作</w:t>
      </w:r>
      <w:r>
        <w:rPr>
          <w:rFonts w:hint="eastAsia" w:ascii="宋体" w:hAnsi="宋体"/>
          <w:bCs/>
          <w:color w:val="000000"/>
          <w:sz w:val="24"/>
          <w:szCs w:val="24"/>
          <w:highlight w:val="none"/>
        </w:rPr>
        <w:t xml:space="preserve">并上传电子响应文件。</w:t>
      </w:r>
      <w:bookmarkStart w:id="123" w:name="_Toc16938542"/>
      <w:r/>
      <w:bookmarkStart w:id="124" w:name="_Toc20823298"/>
      <w:r/>
      <w:bookmarkStart w:id="125" w:name="_Toc513029226"/>
      <w:r>
        <w:rPr>
          <w:rFonts w:hint="eastAsia" w:ascii="宋体" w:hAnsi="宋体"/>
          <w:bCs/>
          <w:color w:val="000000"/>
          <w:sz w:val="24"/>
          <w:szCs w:val="24"/>
          <w:highlight w:val="none"/>
        </w:rPr>
      </w:r>
      <w:r/>
    </w:p>
    <w:p>
      <w:pPr>
        <w:pStyle w:val="871"/>
        <w:ind w:firstLine="480"/>
        <w:keepLines/>
        <w:keepNext/>
        <w:pageBreakBefore w:val="0"/>
        <w:spacing w:line="440" w:lineRule="exact"/>
        <w:rPr>
          <w:rFonts w:hint="eastAsia" w:ascii="宋体" w:hAnsi="宋体" w:eastAsia="黑体" w:cs="Arial"/>
          <w:bCs/>
          <w:color w:val="000000"/>
          <w:sz w:val="24"/>
          <w:szCs w:val="24"/>
          <w:highlight w:val="none"/>
        </w:rPr>
        <w:outlineLvl w:val="3"/>
      </w:pPr>
      <w:r>
        <w:rPr>
          <w:rFonts w:ascii="Arial" w:hAnsi="Arial" w:eastAsia="黑体" w:cs="Arial"/>
          <w:bCs/>
          <w:color w:val="000000"/>
          <w:sz w:val="24"/>
          <w:szCs w:val="24"/>
          <w:highlight w:val="none"/>
        </w:rPr>
        <w:t xml:space="preserve">19</w:t>
      </w:r>
      <w:r>
        <w:rPr>
          <w:rFonts w:hint="eastAsia" w:ascii="Arial" w:hAnsi="Arial" w:eastAsia="黑体" w:cs="Arial"/>
          <w:bCs/>
          <w:color w:val="000000"/>
          <w:sz w:val="24"/>
          <w:szCs w:val="24"/>
          <w:highlight w:val="none"/>
        </w:rPr>
        <w:t xml:space="preserve">、提交响应文件截止时间</w:t>
      </w:r>
      <w:bookmarkEnd w:id="123"/>
      <w:r/>
      <w:bookmarkEnd w:id="124"/>
      <w:r/>
      <w:bookmarkEnd w:id="125"/>
      <w:r>
        <w:rPr>
          <w:rFonts w:hint="eastAsia" w:ascii="宋体" w:hAnsi="宋体" w:eastAsia="黑体" w:cs="Arial"/>
          <w:bCs/>
          <w:color w:val="000000"/>
          <w:sz w:val="24"/>
          <w:szCs w:val="24"/>
          <w:highlight w:val="none"/>
        </w:rPr>
      </w:r>
      <w:r/>
    </w:p>
    <w:p>
      <w:pPr>
        <w:pStyle w:val="871"/>
        <w:ind w:firstLine="480"/>
        <w:pageBreakBefore w:val="0"/>
        <w:spacing w:line="440" w:lineRule="exact"/>
        <w:rPr>
          <w:rFonts w:hint="eastAsia" w:ascii="宋体" w:hAnsi="宋体"/>
          <w:bCs/>
          <w:i/>
          <w:color w:val="000000"/>
          <w:sz w:val="24"/>
          <w:szCs w:val="24"/>
          <w:highlight w:val="none"/>
          <w:u w:val="single"/>
        </w:rPr>
      </w:pPr>
      <w:r>
        <w:rPr>
          <w:rFonts w:ascii="宋体" w:hAnsi="宋体"/>
          <w:i/>
          <w:color w:val="000000"/>
          <w:sz w:val="24"/>
          <w:szCs w:val="24"/>
          <w:highlight w:val="none"/>
          <w:u w:val="single"/>
        </w:rPr>
        <w:t xml:space="preserve">19</w:t>
      </w:r>
      <w:r>
        <w:rPr>
          <w:rFonts w:hint="eastAsia" w:ascii="宋体" w:hAnsi="宋体"/>
          <w:i/>
          <w:color w:val="000000"/>
          <w:sz w:val="24"/>
          <w:szCs w:val="24"/>
          <w:highlight w:val="none"/>
          <w:u w:val="single"/>
        </w:rPr>
        <w:t xml:space="preserve">.1</w:t>
      </w:r>
      <w:r>
        <w:rPr>
          <w:rFonts w:hint="eastAsia" w:ascii="宋体" w:hAnsi="宋体"/>
          <w:bCs/>
          <w:i/>
          <w:color w:val="000000"/>
          <w:sz w:val="24"/>
          <w:szCs w:val="24"/>
          <w:highlight w:val="none"/>
          <w:u w:val="single"/>
        </w:rPr>
        <w:t xml:space="preserve">供应商上传电子响应文件的时间不得迟于磋商公告中规定的提交响应文件截止时间。</w:t>
      </w:r>
      <w:r>
        <w:rPr>
          <w:rFonts w:hint="eastAsia" w:ascii="宋体" w:hAnsi="宋体"/>
          <w:bCs/>
          <w:i/>
          <w:color w:val="000000"/>
          <w:sz w:val="24"/>
          <w:szCs w:val="24"/>
          <w:highlight w:val="none"/>
          <w:u w:val="single"/>
        </w:rPr>
      </w:r>
      <w:r/>
    </w:p>
    <w:p>
      <w:pPr>
        <w:pStyle w:val="871"/>
        <w:ind w:firstLine="480"/>
        <w:pageBreakBefore w:val="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供应商应充分考虑到网络环境、网络带宽等风险因素，如因供应商自身原因造成的电子响应文件上传不成功的按照本磋商文件第二章第26.3.2条规定做无效响应处理。</w:t>
      </w:r>
      <w:r>
        <w:rPr>
          <w:rFonts w:hint="eastAsia" w:ascii="宋体" w:hAnsi="宋体"/>
          <w:bCs/>
          <w:color w:val="000000"/>
          <w:sz w:val="24"/>
          <w:szCs w:val="24"/>
          <w:highlight w:val="none"/>
        </w:rPr>
      </w:r>
      <w:r/>
    </w:p>
    <w:p>
      <w:pPr>
        <w:pStyle w:val="871"/>
        <w:ind w:firstLine="480"/>
        <w:pageBreakBefore w:val="0"/>
        <w:spacing w:line="440" w:lineRule="exact"/>
        <w:rPr>
          <w:rFonts w:hint="eastAsia" w:ascii="宋体" w:hAnsi="宋体"/>
          <w:bCs/>
          <w:color w:val="000000"/>
          <w:sz w:val="24"/>
          <w:szCs w:val="24"/>
          <w:highlight w:val="none"/>
        </w:rPr>
      </w:pPr>
      <w:r>
        <w:rPr>
          <w:rFonts w:ascii="宋体" w:hAnsi="宋体"/>
          <w:color w:val="000000"/>
          <w:sz w:val="24"/>
          <w:szCs w:val="24"/>
          <w:highlight w:val="none"/>
        </w:rPr>
        <w:t xml:space="preserve">19</w:t>
      </w:r>
      <w:r>
        <w:rPr>
          <w:rFonts w:hint="eastAsia" w:ascii="宋体" w:hAnsi="宋体"/>
          <w:color w:val="000000"/>
          <w:sz w:val="24"/>
          <w:szCs w:val="24"/>
          <w:highlight w:val="none"/>
        </w:rPr>
        <w:t xml:space="preserve">.2采购人或采购代理机构</w:t>
      </w:r>
      <w:r>
        <w:rPr>
          <w:rFonts w:hint="eastAsia" w:ascii="宋体" w:hAnsi="宋体"/>
          <w:bCs/>
          <w:color w:val="000000"/>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rPr>
          <w:rFonts w:hint="eastAsia" w:ascii="宋体" w:hAnsi="宋体"/>
          <w:bCs/>
          <w:color w:val="000000"/>
          <w:sz w:val="24"/>
          <w:szCs w:val="24"/>
          <w:highlight w:val="none"/>
        </w:rPr>
      </w:r>
      <w:r/>
    </w:p>
    <w:p>
      <w:pPr>
        <w:pStyle w:val="871"/>
        <w:ind w:firstLine="360"/>
        <w:keepLines/>
        <w:keepNext/>
        <w:pageBreakBefore w:val="0"/>
        <w:spacing w:line="440" w:lineRule="exact"/>
        <w:rPr>
          <w:rFonts w:hint="eastAsia" w:ascii="Arial" w:hAnsi="Arial" w:eastAsia="黑体" w:cs="Arial"/>
          <w:color w:val="000000"/>
          <w:sz w:val="24"/>
          <w:szCs w:val="24"/>
          <w:highlight w:val="none"/>
        </w:rPr>
        <w:outlineLvl w:val="3"/>
      </w:pPr>
      <w:r/>
      <w:bookmarkStart w:id="126" w:name="_Toc513029227"/>
      <w:r/>
      <w:bookmarkStart w:id="127" w:name="_Toc20823299"/>
      <w:r/>
      <w:bookmarkStart w:id="128" w:name="_Toc16938543"/>
      <w:r>
        <w:rPr>
          <w:rFonts w:hint="eastAsia" w:ascii="Arial" w:hAnsi="Arial" w:eastAsia="黑体" w:cs="Arial"/>
          <w:color w:val="000000"/>
          <w:sz w:val="24"/>
          <w:szCs w:val="24"/>
          <w:highlight w:val="none"/>
        </w:rPr>
        <w:t xml:space="preserve">2</w:t>
      </w:r>
      <w:r>
        <w:rPr>
          <w:rFonts w:ascii="Arial" w:hAnsi="Arial" w:eastAsia="黑体" w:cs="Arial"/>
          <w:color w:val="000000"/>
          <w:sz w:val="24"/>
          <w:szCs w:val="24"/>
          <w:highlight w:val="none"/>
        </w:rPr>
        <w:t xml:space="preserve">0</w:t>
      </w:r>
      <w:r>
        <w:rPr>
          <w:rFonts w:hint="eastAsia" w:ascii="Arial" w:hAnsi="Arial" w:eastAsia="黑体" w:cs="Arial"/>
          <w:color w:val="000000"/>
          <w:sz w:val="24"/>
          <w:szCs w:val="24"/>
          <w:highlight w:val="none"/>
        </w:rPr>
        <w:t xml:space="preserve">、响应文件</w:t>
      </w:r>
      <w:bookmarkEnd w:id="126"/>
      <w:r/>
      <w:bookmarkEnd w:id="127"/>
      <w:r/>
      <w:bookmarkEnd w:id="128"/>
      <w:r>
        <w:rPr>
          <w:rFonts w:hint="eastAsia" w:ascii="Arial" w:hAnsi="Arial" w:eastAsia="黑体" w:cs="Arial"/>
          <w:color w:val="000000"/>
          <w:sz w:val="24"/>
          <w:szCs w:val="24"/>
          <w:highlight w:val="none"/>
        </w:rPr>
        <w:t xml:space="preserve">的拒收</w:t>
      </w:r>
      <w:r>
        <w:rPr>
          <w:rFonts w:hint="eastAsia" w:ascii="Arial" w:hAnsi="Arial" w:eastAsia="黑体" w:cs="Arial"/>
          <w:color w:val="000000"/>
          <w:sz w:val="24"/>
          <w:szCs w:val="24"/>
          <w:highlight w:val="none"/>
        </w:rPr>
      </w:r>
      <w:r/>
    </w:p>
    <w:p>
      <w:pPr>
        <w:pStyle w:val="871"/>
        <w:ind w:firstLine="480"/>
        <w:pageBreakBefore w:val="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20.1</w:t>
      </w:r>
      <w:r>
        <w:rPr>
          <w:rFonts w:hint="eastAsia" w:ascii="宋体" w:hAnsi="宋体"/>
          <w:color w:val="000000"/>
          <w:sz w:val="24"/>
          <w:szCs w:val="24"/>
          <w:highlight w:val="none"/>
        </w:rPr>
        <w:t xml:space="preserve">采购人或采购代理机构</w:t>
      </w:r>
      <w:r>
        <w:rPr>
          <w:rFonts w:hint="eastAsia" w:ascii="宋体" w:hAnsi="宋体"/>
          <w:bCs/>
          <w:color w:val="000000"/>
          <w:sz w:val="24"/>
          <w:szCs w:val="24"/>
          <w:highlight w:val="none"/>
        </w:rPr>
        <w:t xml:space="preserve">拒绝接收在其规定的提交响应文件截止时间后上传的任何电子响应文件。</w:t>
      </w:r>
      <w:r>
        <w:rPr>
          <w:rFonts w:hint="eastAsia" w:ascii="宋体" w:hAnsi="宋体"/>
          <w:bCs/>
          <w:color w:val="000000"/>
          <w:sz w:val="24"/>
          <w:szCs w:val="24"/>
          <w:highlight w:val="none"/>
        </w:rPr>
      </w:r>
      <w:r/>
    </w:p>
    <w:p>
      <w:pPr>
        <w:pStyle w:val="871"/>
        <w:ind w:firstLine="360"/>
        <w:keepLines/>
        <w:keepNext/>
        <w:pageBreakBefore w:val="0"/>
        <w:spacing w:line="440" w:lineRule="exact"/>
        <w:rPr>
          <w:rFonts w:hint="eastAsia" w:ascii="Arial" w:hAnsi="Arial" w:eastAsia="黑体" w:cs="Arial"/>
          <w:color w:val="000000"/>
          <w:sz w:val="24"/>
          <w:szCs w:val="24"/>
          <w:highlight w:val="none"/>
        </w:rPr>
        <w:outlineLvl w:val="3"/>
      </w:pPr>
      <w:r/>
      <w:bookmarkStart w:id="129" w:name="_Toc20823300"/>
      <w:r/>
      <w:bookmarkStart w:id="130" w:name="_Toc513029228"/>
      <w:r/>
      <w:bookmarkStart w:id="131" w:name="_Toc16938544"/>
      <w:r>
        <w:rPr>
          <w:rFonts w:hint="eastAsia" w:ascii="Arial" w:hAnsi="Arial" w:eastAsia="黑体" w:cs="Arial"/>
          <w:color w:val="000000"/>
          <w:sz w:val="24"/>
          <w:szCs w:val="24"/>
          <w:highlight w:val="none"/>
        </w:rPr>
        <w:t xml:space="preserve">2</w:t>
      </w:r>
      <w:r>
        <w:rPr>
          <w:rFonts w:ascii="Arial" w:hAnsi="Arial" w:eastAsia="黑体" w:cs="Arial"/>
          <w:color w:val="000000"/>
          <w:sz w:val="24"/>
          <w:szCs w:val="24"/>
          <w:highlight w:val="none"/>
        </w:rPr>
        <w:t xml:space="preserve">1</w:t>
      </w:r>
      <w:r>
        <w:rPr>
          <w:rFonts w:hint="eastAsia" w:ascii="Arial" w:hAnsi="Arial" w:eastAsia="黑体" w:cs="Arial"/>
          <w:color w:val="000000"/>
          <w:sz w:val="24"/>
          <w:szCs w:val="24"/>
          <w:highlight w:val="none"/>
        </w:rPr>
        <w:t xml:space="preserve">、响应文件的撤回和修改</w:t>
      </w:r>
      <w:bookmarkEnd w:id="129"/>
      <w:r/>
      <w:bookmarkEnd w:id="130"/>
      <w:r/>
      <w:bookmarkEnd w:id="131"/>
      <w:r>
        <w:rPr>
          <w:rFonts w:hint="eastAsia" w:ascii="Arial" w:hAnsi="Arial" w:eastAsia="黑体" w:cs="Arial"/>
          <w:color w:val="000000"/>
          <w:sz w:val="24"/>
          <w:szCs w:val="24"/>
          <w:highlight w:val="none"/>
        </w:rPr>
      </w:r>
      <w:r/>
    </w:p>
    <w:p>
      <w:pPr>
        <w:pStyle w:val="871"/>
        <w:ind w:firstLine="480"/>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.1响应文件的撤回</w:t>
      </w:r>
      <w:r>
        <w:rPr>
          <w:rFonts w:hint="eastAsia" w:ascii="宋体" w:hAnsi="宋体"/>
          <w:color w:val="000000"/>
          <w:sz w:val="24"/>
          <w:szCs w:val="24"/>
          <w:highlight w:val="none"/>
        </w:rPr>
      </w:r>
      <w:r/>
    </w:p>
    <w:p>
      <w:pPr>
        <w:pStyle w:val="871"/>
        <w:ind w:firstLine="480"/>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.1.1电子响应文件的撤回</w:t>
      </w:r>
      <w:r>
        <w:rPr>
          <w:rFonts w:hint="eastAsia" w:ascii="宋体" w:hAnsi="宋体"/>
          <w:color w:val="000000"/>
          <w:sz w:val="24"/>
          <w:szCs w:val="24"/>
          <w:highlight w:val="none"/>
        </w:rPr>
      </w:r>
      <w:r/>
    </w:p>
    <w:p>
      <w:pPr>
        <w:pStyle w:val="871"/>
        <w:ind w:firstLine="480"/>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供应商可在</w:t>
      </w:r>
      <w:r>
        <w:rPr>
          <w:rFonts w:hint="eastAsia" w:ascii="宋体" w:hAnsi="宋体"/>
          <w:bCs/>
          <w:color w:val="000000"/>
          <w:sz w:val="24"/>
          <w:szCs w:val="24"/>
          <w:highlight w:val="none"/>
        </w:rPr>
        <w:t xml:space="preserve">提交响应文件</w:t>
      </w:r>
      <w:r>
        <w:rPr>
          <w:rFonts w:hint="eastAsia" w:ascii="宋体" w:hAnsi="宋体"/>
          <w:color w:val="000000"/>
          <w:sz w:val="24"/>
          <w:szCs w:val="24"/>
          <w:highlight w:val="none"/>
        </w:rPr>
        <w:t xml:space="preserve">截止时间前，撤回其电子响应文件，具体操作方法见《操作手册》。</w:t>
      </w:r>
      <w:r>
        <w:rPr>
          <w:rFonts w:hint="eastAsia" w:ascii="宋体" w:hAnsi="宋体"/>
          <w:color w:val="000000"/>
          <w:sz w:val="24"/>
          <w:szCs w:val="24"/>
          <w:highlight w:val="none"/>
        </w:rPr>
      </w:r>
      <w:r/>
    </w:p>
    <w:p>
      <w:pPr>
        <w:pStyle w:val="871"/>
        <w:ind w:firstLine="480"/>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供应商撤回电子响应文件，则认为其不再参与本项目磋商活动。</w:t>
      </w:r>
      <w:r>
        <w:rPr>
          <w:rFonts w:hint="eastAsia" w:ascii="宋体" w:hAnsi="宋体"/>
          <w:color w:val="000000"/>
          <w:sz w:val="24"/>
          <w:szCs w:val="24"/>
          <w:highlight w:val="none"/>
        </w:rPr>
      </w:r>
      <w:r/>
    </w:p>
    <w:p>
      <w:pPr>
        <w:pStyle w:val="871"/>
        <w:ind w:firstLine="480"/>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.2响应文件的修改</w:t>
      </w:r>
      <w:r>
        <w:rPr>
          <w:rFonts w:hint="eastAsia" w:ascii="宋体" w:hAnsi="宋体"/>
          <w:color w:val="000000"/>
          <w:sz w:val="24"/>
          <w:szCs w:val="24"/>
          <w:highlight w:val="none"/>
        </w:rPr>
      </w:r>
      <w:r/>
    </w:p>
    <w:p>
      <w:pPr>
        <w:pStyle w:val="871"/>
        <w:ind w:firstLine="480"/>
        <w:keepLines w:val="0"/>
        <w:keepNext w:val="0"/>
        <w:pageBreakBefore w:val="0"/>
        <w:spacing w:line="44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供应商可在</w:t>
      </w:r>
      <w:r>
        <w:rPr>
          <w:rFonts w:hint="eastAsia" w:ascii="宋体" w:hAnsi="宋体"/>
          <w:bCs/>
          <w:color w:val="000000"/>
          <w:sz w:val="24"/>
          <w:szCs w:val="24"/>
          <w:highlight w:val="none"/>
        </w:rPr>
        <w:t xml:space="preserve">提交响应文件</w:t>
      </w:r>
      <w:r>
        <w:rPr>
          <w:rFonts w:hint="eastAsia" w:ascii="宋体" w:hAnsi="宋体"/>
          <w:color w:val="000000"/>
          <w:sz w:val="24"/>
          <w:szCs w:val="24"/>
          <w:highlight w:val="none"/>
        </w:rPr>
        <w:t xml:space="preserve">截止时间前，对其电子响应文件进行修改，具体操作方法见《操作手册》。</w:t>
      </w:r>
      <w:r>
        <w:rPr>
          <w:rFonts w:hint="eastAsia" w:ascii="宋体" w:hAnsi="宋体"/>
          <w:color w:val="000000"/>
          <w:sz w:val="24"/>
          <w:szCs w:val="24"/>
          <w:highlight w:val="none"/>
        </w:rPr>
      </w:r>
      <w:r/>
    </w:p>
    <w:p>
      <w:pPr>
        <w:pStyle w:val="871"/>
        <w:ind w:firstLine="480"/>
        <w:keepLines w:val="0"/>
        <w:keepNext w:val="0"/>
        <w:pageBreakBefore w:val="0"/>
        <w:spacing w:line="440" w:lineRule="exact"/>
        <w:widowControl w:val="off"/>
        <w:rPr>
          <w:rFonts w:hint="eastAsia" w:ascii="宋体" w:hAnsi="宋体"/>
          <w:bCs/>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.3</w:t>
      </w:r>
      <w:r>
        <w:rPr>
          <w:rFonts w:hint="eastAsia" w:ascii="宋体" w:hAnsi="宋体"/>
          <w:bCs/>
          <w:color w:val="000000"/>
          <w:sz w:val="24"/>
          <w:szCs w:val="24"/>
          <w:highlight w:val="none"/>
        </w:rPr>
        <w:t xml:space="preserve">在提交响应文件截止时间之后，供应商不得对其电子响应文件作任何修改。</w:t>
      </w:r>
      <w:r>
        <w:rPr>
          <w:rFonts w:hint="eastAsia" w:ascii="宋体" w:hAnsi="宋体"/>
          <w:bCs/>
          <w:color w:val="000000"/>
          <w:sz w:val="24"/>
          <w:szCs w:val="24"/>
          <w:highlight w:val="none"/>
        </w:rPr>
      </w:r>
      <w:r/>
    </w:p>
    <w:p>
      <w:pPr>
        <w:pStyle w:val="871"/>
        <w:ind w:firstLine="480"/>
        <w:keepLines w:val="0"/>
        <w:keepNext w:val="0"/>
        <w:pageBreakBefore w:val="0"/>
        <w:spacing w:line="440" w:lineRule="exact"/>
        <w:widowControl w:val="off"/>
        <w:rPr>
          <w:rFonts w:hint="eastAsia" w:ascii="宋体" w:hAnsi="宋体"/>
          <w:bCs/>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.4</w:t>
      </w:r>
      <w:r>
        <w:rPr>
          <w:rFonts w:hint="eastAsia" w:ascii="宋体" w:hAnsi="宋体"/>
          <w:bCs/>
          <w:color w:val="000000"/>
          <w:sz w:val="24"/>
          <w:szCs w:val="24"/>
          <w:highlight w:val="none"/>
        </w:rPr>
        <w:t xml:space="preserve">在提交响应文件截止时间至磋商文件中规定的磋商有效期满之间的这段时间内，供应商不得撤回其响应文件。</w:t>
      </w:r>
      <w:r>
        <w:rPr>
          <w:rFonts w:hint="eastAsia" w:ascii="宋体" w:hAnsi="宋体"/>
          <w:bCs/>
          <w:color w:val="000000"/>
          <w:sz w:val="24"/>
          <w:szCs w:val="24"/>
          <w:highlight w:val="none"/>
        </w:rPr>
      </w:r>
      <w:r/>
    </w:p>
    <w:p>
      <w:pPr>
        <w:pStyle w:val="871"/>
        <w:ind w:firstLine="373"/>
        <w:keepLines w:val="0"/>
        <w:keepNext w:val="0"/>
        <w:pageBreakBefore w:val="0"/>
        <w:spacing w:before="145" w:after="145" w:line="440" w:lineRule="exact"/>
        <w:widowControl w:val="off"/>
        <w:rPr>
          <w:rFonts w:hint="eastAsia" w:ascii="Times New Roman" w:hAnsi="Times New Roman"/>
          <w:b/>
          <w:bCs/>
          <w:color w:val="000000"/>
          <w:sz w:val="24"/>
          <w:szCs w:val="24"/>
          <w:highlight w:val="none"/>
        </w:rPr>
        <w:outlineLvl w:val="2"/>
      </w:pPr>
      <w:r/>
      <w:bookmarkStart w:id="132" w:name="_Toc20823301"/>
      <w:r/>
      <w:bookmarkStart w:id="133" w:name="_Toc513029229"/>
      <w:r/>
      <w:bookmarkStart w:id="134" w:name="_Toc120614218"/>
      <w:r/>
      <w:bookmarkStart w:id="135" w:name="_Toc16938545"/>
      <w:r>
        <w:rPr>
          <w:rFonts w:hint="eastAsia" w:ascii="Times New Roman" w:hAnsi="Times New Roman"/>
          <w:b/>
          <w:bCs/>
          <w:color w:val="000000"/>
          <w:sz w:val="24"/>
          <w:szCs w:val="24"/>
          <w:highlight w:val="none"/>
        </w:rPr>
        <w:t xml:space="preserve">五、响应文件的解密与评审</w:t>
      </w:r>
      <w:bookmarkEnd w:id="132"/>
      <w:r/>
      <w:bookmarkEnd w:id="133"/>
      <w:r/>
      <w:bookmarkEnd w:id="134"/>
      <w:r/>
      <w:bookmarkEnd w:id="135"/>
      <w:r>
        <w:rPr>
          <w:rFonts w:hint="eastAsia" w:ascii="Times New Roman" w:hAnsi="Times New Roman"/>
          <w:b/>
          <w:bCs/>
          <w:color w:val="000000"/>
          <w:sz w:val="24"/>
          <w:szCs w:val="24"/>
          <w:highlight w:val="none"/>
        </w:rPr>
      </w:r>
      <w:r/>
    </w:p>
    <w:p>
      <w:pPr>
        <w:pStyle w:val="871"/>
        <w:ind w:firstLine="360"/>
        <w:keepLines w:val="0"/>
        <w:keepNext w:val="0"/>
        <w:pageBreakBefore w:val="0"/>
        <w:spacing w:line="440" w:lineRule="exact"/>
        <w:widowControl w:val="off"/>
        <w:rPr>
          <w:rFonts w:hint="eastAsia" w:ascii="Arial" w:hAnsi="Arial" w:eastAsia="黑体" w:cs="Arial"/>
          <w:color w:val="000000"/>
          <w:sz w:val="24"/>
          <w:szCs w:val="24"/>
          <w:highlight w:val="none"/>
        </w:rPr>
        <w:outlineLvl w:val="3"/>
      </w:pPr>
      <w:r/>
      <w:bookmarkStart w:id="136" w:name="_Toc513029230"/>
      <w:r/>
      <w:bookmarkStart w:id="137" w:name="_Toc16938546"/>
      <w:r/>
      <w:bookmarkStart w:id="138" w:name="_Toc20823302"/>
      <w:r>
        <w:rPr>
          <w:rFonts w:hint="eastAsia" w:ascii="Arial" w:hAnsi="Arial" w:eastAsia="黑体" w:cs="Arial"/>
          <w:color w:val="000000"/>
          <w:sz w:val="24"/>
          <w:szCs w:val="24"/>
          <w:highlight w:val="none"/>
        </w:rPr>
        <w:t xml:space="preserve">22、</w:t>
      </w:r>
      <w:bookmarkEnd w:id="136"/>
      <w:r/>
      <w:bookmarkEnd w:id="137"/>
      <w:r/>
      <w:bookmarkEnd w:id="138"/>
      <w:r>
        <w:rPr>
          <w:rFonts w:hint="eastAsia" w:ascii="Arial" w:hAnsi="Arial" w:eastAsia="黑体" w:cs="Arial"/>
          <w:color w:val="000000"/>
          <w:sz w:val="24"/>
          <w:szCs w:val="24"/>
          <w:highlight w:val="none"/>
        </w:rPr>
        <w:t xml:space="preserve">响应文件解密</w:t>
      </w:r>
      <w:r>
        <w:rPr>
          <w:rFonts w:hint="eastAsia" w:ascii="Arial" w:hAnsi="Arial" w:eastAsia="黑体" w:cs="Arial"/>
          <w:color w:val="000000"/>
          <w:sz w:val="24"/>
          <w:szCs w:val="24"/>
          <w:highlight w:val="none"/>
        </w:rPr>
      </w:r>
      <w:r/>
    </w:p>
    <w:p>
      <w:pPr>
        <w:pStyle w:val="871"/>
        <w:ind w:firstLine="360"/>
        <w:keepLines w:val="0"/>
        <w:keepNext w:val="0"/>
        <w:pageBreakBefore w:val="0"/>
        <w:spacing w:line="440" w:lineRule="exact"/>
        <w:widowControl w:val="off"/>
        <w:rPr>
          <w:rFonts w:hint="eastAsia" w:ascii="Times New Roman" w:hAnsi="Times New Roman"/>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.1供应商应当按照《操作手册》规定，在苏采云系统规定的时间内对磋商响应文件进行解密。</w:t>
      </w:r>
      <w:r>
        <w:rPr>
          <w:rFonts w:hint="eastAsia" w:ascii="Times New Roman" w:hAnsi="Times New Roman"/>
          <w:color w:val="000000"/>
          <w:sz w:val="24"/>
          <w:szCs w:val="24"/>
          <w:highlight w:val="none"/>
        </w:rPr>
      </w:r>
      <w:r/>
    </w:p>
    <w:p>
      <w:pPr>
        <w:pStyle w:val="871"/>
        <w:ind w:firstLine="360"/>
        <w:keepLines w:val="0"/>
        <w:keepNext w:val="0"/>
        <w:pageBreakBefore w:val="0"/>
        <w:spacing w:line="440" w:lineRule="exact"/>
        <w:widowControl w:val="off"/>
        <w:rPr>
          <w:rFonts w:hint="eastAsia" w:ascii="Arial" w:hAnsi="Arial" w:eastAsia="黑体" w:cs="Arial"/>
          <w:color w:val="000000"/>
          <w:sz w:val="24"/>
          <w:szCs w:val="24"/>
          <w:highlight w:val="none"/>
        </w:rPr>
        <w:outlineLvl w:val="3"/>
      </w:pPr>
      <w:r/>
      <w:bookmarkStart w:id="139" w:name="_Toc513029231"/>
      <w:r/>
      <w:bookmarkStart w:id="140" w:name="_Toc16938547"/>
      <w:r/>
      <w:bookmarkStart w:id="141" w:name="_Toc20823303"/>
      <w:r>
        <w:rPr>
          <w:rFonts w:hint="eastAsia" w:ascii="Arial" w:hAnsi="Arial" w:eastAsia="黑体" w:cs="Arial"/>
          <w:color w:val="000000"/>
          <w:sz w:val="24"/>
          <w:szCs w:val="24"/>
          <w:highlight w:val="none"/>
        </w:rPr>
        <w:t xml:space="preserve">2</w:t>
      </w:r>
      <w:r>
        <w:rPr>
          <w:rFonts w:ascii="Arial" w:hAnsi="Arial" w:eastAsia="黑体" w:cs="Arial"/>
          <w:color w:val="000000"/>
          <w:sz w:val="24"/>
          <w:szCs w:val="24"/>
          <w:highlight w:val="none"/>
        </w:rPr>
        <w:t xml:space="preserve">3</w:t>
      </w:r>
      <w:r>
        <w:rPr>
          <w:rFonts w:hint="eastAsia" w:ascii="Arial" w:hAnsi="Arial" w:eastAsia="黑体" w:cs="Arial"/>
          <w:color w:val="000000"/>
          <w:sz w:val="24"/>
          <w:szCs w:val="24"/>
          <w:highlight w:val="none"/>
        </w:rPr>
        <w:t xml:space="preserve">、磋商小组</w:t>
      </w:r>
      <w:r>
        <w:rPr>
          <w:rFonts w:hint="eastAsia" w:ascii="Arial" w:hAnsi="Arial" w:eastAsia="黑体" w:cs="Arial"/>
          <w:color w:val="000000"/>
          <w:sz w:val="24"/>
          <w:szCs w:val="24"/>
          <w:highlight w:val="none"/>
        </w:rPr>
      </w:r>
      <w:r/>
    </w:p>
    <w:p>
      <w:pPr>
        <w:pStyle w:val="871"/>
        <w:pageBreakBefore w:val="0"/>
        <w:spacing w:line="44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.1磋商小组对响应文件进行评审。磋商小组由采购人代表和有关技术、经济等方面的专家组成，且人员构成符合政府采购有关规定。</w:t>
      </w:r>
      <w:r>
        <w:rPr>
          <w:rFonts w:hint="eastAsia" w:ascii="宋体" w:hAnsi="宋体"/>
          <w:b/>
          <w:color w:val="000000"/>
          <w:sz w:val="24"/>
          <w:szCs w:val="24"/>
          <w:highlight w:val="none"/>
        </w:rPr>
      </w:r>
      <w:r/>
    </w:p>
    <w:p>
      <w:pPr>
        <w:pStyle w:val="871"/>
        <w:pageBreakBefore w:val="0"/>
        <w:spacing w:line="44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.2磋商小组独立工作，负责评审所有响应文件并确定成交侯选人。</w:t>
      </w:r>
      <w:r>
        <w:rPr>
          <w:rFonts w:hint="eastAsia" w:ascii="宋体" w:hAnsi="宋体"/>
          <w:color w:val="000000"/>
          <w:sz w:val="24"/>
          <w:szCs w:val="24"/>
          <w:highlight w:val="none"/>
        </w:rPr>
      </w:r>
      <w:r/>
    </w:p>
    <w:p>
      <w:pPr>
        <w:pStyle w:val="871"/>
        <w:ind w:firstLine="360"/>
        <w:keepLines/>
        <w:keepNext/>
        <w:pageBreakBefore w:val="0"/>
        <w:spacing w:line="440" w:lineRule="exact"/>
        <w:rPr>
          <w:rFonts w:hint="eastAsia" w:ascii="黑体" w:hAnsi="Arial" w:eastAsia="黑体" w:cs="Arial"/>
          <w:color w:val="000000"/>
          <w:sz w:val="24"/>
          <w:szCs w:val="24"/>
          <w:highlight w:val="none"/>
        </w:rPr>
        <w:outlineLvl w:val="3"/>
      </w:pPr>
      <w:r>
        <w:rPr>
          <w:rFonts w:hint="eastAsia" w:ascii="黑体" w:hAnsi="Arial" w:eastAsia="黑体" w:cs="Arial"/>
          <w:color w:val="000000"/>
          <w:sz w:val="24"/>
          <w:szCs w:val="24"/>
          <w:highlight w:val="none"/>
        </w:rPr>
        <w:t xml:space="preserve">2</w:t>
      </w:r>
      <w:r>
        <w:rPr>
          <w:rFonts w:ascii="黑体" w:hAnsi="Arial" w:eastAsia="黑体" w:cs="Arial"/>
          <w:color w:val="000000"/>
          <w:sz w:val="24"/>
          <w:szCs w:val="24"/>
          <w:highlight w:val="none"/>
        </w:rPr>
        <w:t xml:space="preserve">4</w:t>
      </w:r>
      <w:r>
        <w:rPr>
          <w:rFonts w:hint="eastAsia" w:ascii="黑体" w:hAnsi="Arial" w:eastAsia="黑体" w:cs="Arial"/>
          <w:color w:val="000000"/>
          <w:sz w:val="24"/>
          <w:szCs w:val="24"/>
          <w:highlight w:val="none"/>
        </w:rPr>
        <w:t xml:space="preserve">、评审过程的保密与公正</w:t>
      </w:r>
      <w:r>
        <w:rPr>
          <w:rFonts w:hint="eastAsia" w:ascii="黑体" w:hAnsi="Arial" w:eastAsia="黑体" w:cs="Arial"/>
          <w:color w:val="000000"/>
          <w:sz w:val="24"/>
          <w:szCs w:val="24"/>
          <w:highlight w:val="none"/>
        </w:rPr>
      </w:r>
      <w:r/>
    </w:p>
    <w:p>
      <w:pPr>
        <w:pStyle w:val="871"/>
        <w:ind w:firstLine="480"/>
        <w:pageBreakBefore w:val="0"/>
        <w:spacing w:line="440" w:lineRule="exact"/>
        <w:rPr>
          <w:rFonts w:hint="eastAsia" w:ascii="宋体" w:hAnsi="宋体"/>
          <w:bCs/>
          <w:color w:val="000000"/>
          <w:sz w:val="24"/>
          <w:szCs w:val="24"/>
          <w:highlight w:val="none"/>
        </w:rPr>
      </w:pPr>
      <w:r/>
      <w:bookmarkEnd w:id="139"/>
      <w:r/>
      <w:bookmarkEnd w:id="140"/>
      <w:r/>
      <w:bookmarkEnd w:id="141"/>
      <w:r>
        <w:rPr>
          <w:rFonts w:hint="eastAsia" w:ascii="宋体" w:hAnsi="宋体"/>
          <w:color w:val="000000"/>
          <w:sz w:val="24"/>
          <w:szCs w:val="24"/>
          <w:highlight w:val="none"/>
        </w:rPr>
        <w:t xml:space="preserve">2</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.1</w:t>
      </w:r>
      <w:r>
        <w:rPr>
          <w:rFonts w:hint="eastAsia" w:ascii="宋体" w:hAnsi="宋体"/>
          <w:bCs/>
          <w:color w:val="000000"/>
          <w:sz w:val="24"/>
          <w:szCs w:val="24"/>
          <w:highlight w:val="none"/>
        </w:rPr>
        <w:t xml:space="preserve">磋商小组、采购人、采购代理机构、相关监督人员等与评审工作有关的人员，对评审情况以及在评审过程中获悉的国家秘密、商业秘密负有保密责任。</w:t>
      </w:r>
      <w:r>
        <w:rPr>
          <w:rFonts w:hint="eastAsia" w:ascii="宋体" w:hAnsi="宋体"/>
          <w:bCs/>
          <w:color w:val="000000"/>
          <w:sz w:val="24"/>
          <w:szCs w:val="24"/>
          <w:highlight w:val="none"/>
        </w:rPr>
      </w:r>
      <w:r/>
    </w:p>
    <w:p>
      <w:pPr>
        <w:pStyle w:val="871"/>
        <w:ind w:firstLine="480"/>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.2在评审过程中，供应商不得以任何行为影响磋商评审过程，否则其响应文件将被作为无效响应文件。</w:t>
      </w:r>
      <w:r>
        <w:rPr>
          <w:rFonts w:hint="eastAsia" w:ascii="宋体" w:hAnsi="宋体"/>
          <w:color w:val="000000"/>
          <w:sz w:val="24"/>
          <w:szCs w:val="24"/>
          <w:highlight w:val="none"/>
        </w:rPr>
      </w:r>
      <w:r/>
    </w:p>
    <w:p>
      <w:pPr>
        <w:pStyle w:val="871"/>
        <w:ind w:firstLine="480"/>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.3在项目评审期间，采购代理机构将设专门人员与供应商联系。</w:t>
      </w:r>
      <w:r>
        <w:rPr>
          <w:rFonts w:hint="eastAsia" w:ascii="宋体" w:hAnsi="宋体"/>
          <w:color w:val="000000"/>
          <w:sz w:val="24"/>
          <w:szCs w:val="24"/>
          <w:highlight w:val="none"/>
        </w:rPr>
      </w:r>
      <w:r/>
    </w:p>
    <w:p>
      <w:pPr>
        <w:pStyle w:val="871"/>
        <w:ind w:firstLine="480"/>
        <w:pageBreakBefore w:val="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24</w:t>
      </w:r>
      <w:r>
        <w:rPr>
          <w:rFonts w:hint="eastAsia" w:ascii="宋体" w:hAnsi="宋体"/>
          <w:color w:val="000000"/>
          <w:sz w:val="24"/>
          <w:szCs w:val="24"/>
          <w:highlight w:val="none"/>
        </w:rPr>
        <w:t xml:space="preserve">.4采购代理机构和磋商小组不向未成交的供应商解释未成交原因，也不公布评审过程中的相关细节。</w:t>
      </w:r>
      <w:r>
        <w:rPr>
          <w:rFonts w:hint="eastAsia" w:ascii="宋体" w:hAnsi="宋体"/>
          <w:color w:val="000000"/>
          <w:sz w:val="24"/>
          <w:szCs w:val="24"/>
          <w:highlight w:val="none"/>
        </w:rPr>
      </w:r>
      <w:r/>
    </w:p>
    <w:p>
      <w:pPr>
        <w:pStyle w:val="871"/>
        <w:ind w:firstLine="360"/>
        <w:keepLines/>
        <w:keepNext/>
        <w:pageBreakBefore w:val="0"/>
        <w:spacing w:line="440" w:lineRule="exact"/>
        <w:rPr>
          <w:rFonts w:hint="eastAsia" w:ascii="Arial" w:hAnsi="Arial" w:eastAsia="黑体" w:cs="Arial"/>
          <w:color w:val="000000"/>
          <w:sz w:val="24"/>
          <w:szCs w:val="24"/>
          <w:highlight w:val="none"/>
        </w:rPr>
        <w:outlineLvl w:val="3"/>
      </w:pPr>
      <w:r/>
      <w:bookmarkStart w:id="142" w:name="_Toc513029232"/>
      <w:r/>
      <w:bookmarkStart w:id="143" w:name="_Toc20823304"/>
      <w:r/>
      <w:bookmarkStart w:id="144" w:name="_Toc16938548"/>
      <w:r>
        <w:rPr>
          <w:rFonts w:hint="eastAsia" w:ascii="Arial" w:hAnsi="Arial" w:eastAsia="黑体" w:cs="Arial"/>
          <w:color w:val="000000"/>
          <w:sz w:val="24"/>
          <w:szCs w:val="24"/>
          <w:highlight w:val="none"/>
        </w:rPr>
        <w:t xml:space="preserve">2</w:t>
      </w:r>
      <w:r>
        <w:rPr>
          <w:rFonts w:ascii="Arial" w:hAnsi="Arial" w:eastAsia="黑体" w:cs="Arial"/>
          <w:color w:val="000000"/>
          <w:sz w:val="24"/>
          <w:szCs w:val="24"/>
          <w:highlight w:val="none"/>
        </w:rPr>
        <w:t xml:space="preserve">5</w:t>
      </w:r>
      <w:r>
        <w:rPr>
          <w:rFonts w:hint="eastAsia" w:ascii="Arial" w:hAnsi="Arial" w:eastAsia="黑体" w:cs="Arial"/>
          <w:color w:val="000000"/>
          <w:sz w:val="24"/>
          <w:szCs w:val="24"/>
          <w:highlight w:val="none"/>
        </w:rPr>
        <w:t xml:space="preserve">、评审过程中的的澄清</w:t>
      </w:r>
      <w:bookmarkEnd w:id="142"/>
      <w:r/>
      <w:bookmarkEnd w:id="143"/>
      <w:r/>
      <w:bookmarkEnd w:id="144"/>
      <w:r>
        <w:rPr>
          <w:rFonts w:hint="eastAsia" w:ascii="Arial" w:hAnsi="Arial" w:eastAsia="黑体" w:cs="Arial"/>
          <w:color w:val="000000"/>
          <w:sz w:val="24"/>
          <w:szCs w:val="24"/>
          <w:highlight w:val="none"/>
        </w:rPr>
      </w:r>
      <w:r/>
    </w:p>
    <w:p>
      <w:pPr>
        <w:pStyle w:val="871"/>
        <w:ind w:firstLine="480"/>
        <w:pageBreakBefore w:val="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color w:val="000000"/>
          <w:sz w:val="24"/>
          <w:szCs w:val="24"/>
          <w:highlight w:val="none"/>
        </w:rPr>
      </w:r>
      <w:r/>
    </w:p>
    <w:p>
      <w:pPr>
        <w:pStyle w:val="871"/>
        <w:ind w:firstLine="480"/>
        <w:pageBreakBefore w:val="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磋商小组并非对每个供应商都作澄清要求。</w:t>
      </w:r>
      <w:r>
        <w:rPr>
          <w:rFonts w:hint="eastAsia" w:ascii="宋体" w:hAnsi="宋体" w:cs="宋体"/>
          <w:color w:val="000000"/>
          <w:sz w:val="24"/>
          <w:szCs w:val="24"/>
          <w:highlight w:val="none"/>
        </w:rPr>
      </w:r>
      <w:r/>
    </w:p>
    <w:p>
      <w:pPr>
        <w:pStyle w:val="871"/>
        <w:pageBreakBefore w:val="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2</w:t>
      </w:r>
      <w:r>
        <w:rPr>
          <w:rFonts w:ascii="宋体" w:hAnsi="宋体" w:cs="宋体"/>
          <w:color w:val="000000"/>
          <w:sz w:val="24"/>
          <w:szCs w:val="24"/>
          <w:highlight w:val="none"/>
        </w:rPr>
        <w:t xml:space="preserve">5</w:t>
      </w:r>
      <w:r>
        <w:rPr>
          <w:rFonts w:hint="eastAsia" w:ascii="宋体" w:hAnsi="宋体" w:cs="宋体"/>
          <w:color w:val="000000"/>
          <w:sz w:val="24"/>
          <w:szCs w:val="24"/>
          <w:highlight w:val="none"/>
        </w:rPr>
        <w:t xml:space="preserve">.2需要供应商进行澄清、说明和更正的，磋商小组将通过</w:t>
      </w:r>
      <w:r>
        <w:rPr>
          <w:rFonts w:hint="eastAsia" w:ascii="宋体" w:hAnsi="宋体"/>
          <w:color w:val="000000"/>
          <w:sz w:val="24"/>
          <w:szCs w:val="24"/>
          <w:highlight w:val="none"/>
        </w:rPr>
        <w:t xml:space="preserve">苏采云系统</w:t>
      </w:r>
      <w:r>
        <w:rPr>
          <w:rFonts w:hint="eastAsia" w:ascii="宋体" w:hAnsi="宋体" w:cs="宋体"/>
          <w:color w:val="000000"/>
          <w:sz w:val="24"/>
          <w:szCs w:val="24"/>
          <w:highlight w:val="none"/>
        </w:rPr>
        <w:t xml:space="preserve">向供应商发布“澄清要求函”，接到“澄清要求函”的供应商应当按照要求在</w:t>
      </w:r>
      <w:r>
        <w:rPr>
          <w:rFonts w:hint="eastAsia" w:ascii="宋体" w:hAnsi="宋体"/>
          <w:color w:val="000000"/>
          <w:sz w:val="24"/>
          <w:szCs w:val="24"/>
          <w:highlight w:val="none"/>
        </w:rPr>
        <w:t xml:space="preserve">苏采云系统</w:t>
      </w:r>
      <w:r>
        <w:rPr>
          <w:rFonts w:hint="eastAsia" w:ascii="宋体" w:hAnsi="宋体" w:cs="宋体"/>
          <w:color w:val="000000"/>
          <w:sz w:val="24"/>
          <w:szCs w:val="24"/>
          <w:highlight w:val="none"/>
        </w:rPr>
        <w:t xml:space="preserve">中提交“澄清响应函”并加盖CA电子公章。澄清、说明和更正的内容作为响应文件的补充部分，具体</w:t>
      </w:r>
      <w:r>
        <w:rPr>
          <w:rFonts w:ascii="宋体" w:hAnsi="宋体" w:cs="宋体"/>
          <w:color w:val="000000"/>
          <w:sz w:val="24"/>
          <w:szCs w:val="24"/>
          <w:highlight w:val="none"/>
        </w:rPr>
        <w:t xml:space="preserve">操作</w:t>
      </w:r>
      <w:r>
        <w:rPr>
          <w:rFonts w:hint="eastAsia" w:ascii="宋体" w:hAnsi="宋体" w:cs="宋体"/>
          <w:color w:val="000000"/>
          <w:sz w:val="24"/>
          <w:szCs w:val="24"/>
          <w:highlight w:val="none"/>
        </w:rPr>
        <w:t xml:space="preserve">方式</w:t>
      </w:r>
      <w:r>
        <w:rPr>
          <w:rFonts w:ascii="宋体" w:hAnsi="宋体" w:cs="宋体"/>
          <w:color w:val="000000"/>
          <w:sz w:val="24"/>
          <w:szCs w:val="24"/>
          <w:highlight w:val="none"/>
        </w:rPr>
        <w:t xml:space="preserve">见</w:t>
      </w:r>
      <w:r>
        <w:rPr>
          <w:rFonts w:hint="eastAsia" w:ascii="宋体" w:hAnsi="宋体" w:cs="宋体"/>
          <w:color w:val="000000"/>
          <w:sz w:val="24"/>
          <w:szCs w:val="24"/>
          <w:highlight w:val="none"/>
        </w:rPr>
        <w:t xml:space="preserve">《操作手册》。</w:t>
      </w:r>
      <w:r>
        <w:rPr>
          <w:rFonts w:hint="eastAsia" w:ascii="宋体" w:hAnsi="宋体" w:cs="宋体"/>
          <w:color w:val="000000"/>
          <w:sz w:val="24"/>
          <w:szCs w:val="24"/>
          <w:highlight w:val="none"/>
        </w:rPr>
      </w:r>
      <w:r/>
    </w:p>
    <w:p>
      <w:pPr>
        <w:pStyle w:val="871"/>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.3接到磋商小组澄清、说明和更正要求的供应商如未按规定做出澄清、说明和更正，其风险由供应商自行承担。</w:t>
      </w:r>
      <w:r>
        <w:rPr>
          <w:rFonts w:hint="eastAsia" w:ascii="宋体" w:hAnsi="宋体"/>
          <w:color w:val="000000"/>
          <w:sz w:val="24"/>
          <w:szCs w:val="24"/>
          <w:highlight w:val="none"/>
        </w:rPr>
      </w:r>
      <w:r/>
    </w:p>
    <w:p>
      <w:pPr>
        <w:pStyle w:val="871"/>
        <w:ind w:firstLine="360"/>
        <w:keepLines/>
        <w:keepNext/>
        <w:pageBreakBefore w:val="0"/>
        <w:spacing w:line="440" w:lineRule="exact"/>
        <w:rPr>
          <w:rFonts w:hint="eastAsia" w:ascii="Arial" w:hAnsi="Arial" w:eastAsia="黑体" w:cs="Arial"/>
          <w:color w:val="000000"/>
          <w:sz w:val="24"/>
          <w:szCs w:val="24"/>
          <w:highlight w:val="none"/>
        </w:rPr>
        <w:outlineLvl w:val="3"/>
      </w:pPr>
      <w:r/>
      <w:bookmarkStart w:id="145" w:name="_Toc20823305"/>
      <w:r/>
      <w:bookmarkStart w:id="146" w:name="_Toc16938549"/>
      <w:r/>
      <w:bookmarkStart w:id="147" w:name="_Toc513029233"/>
      <w:r>
        <w:rPr>
          <w:rFonts w:hint="eastAsia" w:ascii="Arial" w:hAnsi="Arial" w:eastAsia="黑体" w:cs="Arial"/>
          <w:color w:val="000000"/>
          <w:sz w:val="24"/>
          <w:szCs w:val="24"/>
          <w:highlight w:val="none"/>
        </w:rPr>
        <w:t xml:space="preserve">2</w:t>
      </w:r>
      <w:r>
        <w:rPr>
          <w:rFonts w:ascii="Arial" w:hAnsi="Arial" w:eastAsia="黑体" w:cs="Arial"/>
          <w:color w:val="000000"/>
          <w:sz w:val="24"/>
          <w:szCs w:val="24"/>
          <w:highlight w:val="none"/>
        </w:rPr>
        <w:t xml:space="preserve">6</w:t>
      </w:r>
      <w:r>
        <w:rPr>
          <w:rFonts w:hint="eastAsia" w:ascii="Arial" w:hAnsi="Arial" w:eastAsia="黑体" w:cs="Arial"/>
          <w:color w:val="000000"/>
          <w:sz w:val="24"/>
          <w:szCs w:val="24"/>
          <w:highlight w:val="none"/>
        </w:rPr>
        <w:t xml:space="preserve">、对响应文件的审</w:t>
      </w:r>
      <w:bookmarkEnd w:id="145"/>
      <w:r/>
      <w:bookmarkEnd w:id="146"/>
      <w:r/>
      <w:bookmarkEnd w:id="147"/>
      <w:r>
        <w:rPr>
          <w:rFonts w:hint="eastAsia" w:ascii="Arial" w:hAnsi="Arial" w:eastAsia="黑体" w:cs="Arial"/>
          <w:color w:val="000000"/>
          <w:sz w:val="24"/>
          <w:szCs w:val="24"/>
          <w:highlight w:val="none"/>
        </w:rPr>
        <w:t xml:space="preserve">查</w:t>
      </w:r>
      <w:r>
        <w:rPr>
          <w:rFonts w:hint="eastAsia" w:ascii="Arial" w:hAnsi="Arial" w:eastAsia="黑体" w:cs="Arial"/>
          <w:color w:val="000000"/>
          <w:sz w:val="24"/>
          <w:szCs w:val="24"/>
          <w:highlight w:val="none"/>
        </w:rPr>
      </w:r>
      <w:r/>
    </w:p>
    <w:p>
      <w:pPr>
        <w:pStyle w:val="871"/>
        <w:ind w:firstLine="480"/>
        <w:pageBreakBefore w:val="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6</w:t>
      </w:r>
      <w:r>
        <w:rPr>
          <w:rFonts w:hint="eastAsia" w:ascii="宋体" w:hAnsi="宋体"/>
          <w:color w:val="000000"/>
          <w:sz w:val="24"/>
          <w:szCs w:val="24"/>
          <w:highlight w:val="none"/>
        </w:rPr>
        <w:t xml:space="preserve">.1</w:t>
      </w:r>
      <w:r>
        <w:rPr>
          <w:rFonts w:hint="eastAsia" w:ascii="宋体" w:hAnsi="宋体"/>
          <w:bCs/>
          <w:color w:val="000000"/>
          <w:sz w:val="24"/>
          <w:szCs w:val="24"/>
          <w:highlight w:val="none"/>
        </w:rPr>
        <w:t xml:space="preserve">响应文件审查分为资格审查和符合性审查。</w:t>
      </w:r>
      <w:r>
        <w:rPr>
          <w:rFonts w:hint="eastAsia" w:ascii="宋体" w:hAnsi="宋体"/>
          <w:bCs/>
          <w:color w:val="000000"/>
          <w:sz w:val="24"/>
          <w:szCs w:val="24"/>
          <w:highlight w:val="none"/>
        </w:rPr>
      </w:r>
      <w:r/>
    </w:p>
    <w:p>
      <w:pPr>
        <w:pStyle w:val="871"/>
        <w:ind w:firstLine="480"/>
        <w:pageBreakBefore w:val="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6</w:t>
      </w:r>
      <w:r>
        <w:rPr>
          <w:rFonts w:hint="eastAsia" w:ascii="宋体" w:hAnsi="宋体"/>
          <w:bCs/>
          <w:color w:val="000000"/>
          <w:sz w:val="24"/>
          <w:szCs w:val="24"/>
          <w:highlight w:val="none"/>
        </w:rPr>
        <w:t xml:space="preserve">.1.1资格审查：由磋商小组依据法律法规和磋商文件的规定，对响应文件中的资格证明文件进行审查，以确定供应商是否具备参加磋商的资格。</w:t>
      </w:r>
      <w:r>
        <w:rPr>
          <w:rFonts w:hint="eastAsia" w:ascii="宋体" w:hAnsi="宋体"/>
          <w:bCs/>
          <w:color w:val="000000"/>
          <w:sz w:val="24"/>
          <w:szCs w:val="24"/>
          <w:highlight w:val="none"/>
        </w:rPr>
      </w:r>
      <w:r/>
    </w:p>
    <w:p>
      <w:pPr>
        <w:pStyle w:val="871"/>
        <w:ind w:firstLine="480"/>
        <w:pageBreakBefore w:val="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磋商小组在进行资格审查的同时，将在“信用中国”网站（www.creditchina.gov.cn）、中国政府采购网查询供应商的信用记录，以确定供应商是否具备磋商资格,查询结果留存并归档。</w:t>
      </w:r>
      <w:r>
        <w:rPr>
          <w:rFonts w:hint="eastAsia" w:ascii="宋体" w:hAnsi="宋体"/>
          <w:bCs/>
          <w:color w:val="000000"/>
          <w:sz w:val="24"/>
          <w:szCs w:val="24"/>
          <w:highlight w:val="none"/>
        </w:rPr>
      </w:r>
      <w:r/>
    </w:p>
    <w:p>
      <w:pPr>
        <w:pStyle w:val="871"/>
        <w:ind w:firstLine="480"/>
        <w:pageBreakBefore w:val="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sz w:val="24"/>
          <w:szCs w:val="24"/>
          <w:highlight w:val="none"/>
        </w:rPr>
      </w:r>
      <w:r/>
    </w:p>
    <w:p>
      <w:pPr>
        <w:pStyle w:val="871"/>
        <w:ind w:firstLine="480"/>
        <w:pageBreakBefore w:val="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6</w:t>
      </w:r>
      <w:r>
        <w:rPr>
          <w:rFonts w:hint="eastAsia" w:ascii="宋体" w:hAnsi="宋体"/>
          <w:bCs/>
          <w:color w:val="000000"/>
          <w:sz w:val="24"/>
          <w:szCs w:val="24"/>
          <w:highlight w:val="none"/>
        </w:rPr>
        <w:t xml:space="preserve">.1.2符合性审查：依据磋商文件的规定，由磋商小组从响应文件的有效性、完整性和对磋商文件的响应程度进行审查，以确定是否对磋商文件的实质性要求作出响应。</w:t>
      </w:r>
      <w:r>
        <w:rPr>
          <w:rFonts w:hint="eastAsia" w:ascii="宋体" w:hAnsi="宋体"/>
          <w:bCs/>
          <w:color w:val="000000"/>
          <w:sz w:val="24"/>
          <w:szCs w:val="24"/>
          <w:highlight w:val="none"/>
        </w:rPr>
      </w:r>
      <w:r/>
    </w:p>
    <w:p>
      <w:pPr>
        <w:pStyle w:val="871"/>
        <w:ind w:firstLine="480"/>
        <w:pageBreakBefore w:val="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6</w:t>
      </w:r>
      <w:r>
        <w:rPr>
          <w:rFonts w:hint="eastAsia" w:ascii="宋体" w:hAnsi="宋体"/>
          <w:bCs/>
          <w:color w:val="000000"/>
          <w:sz w:val="24"/>
          <w:szCs w:val="24"/>
          <w:highlight w:val="none"/>
        </w:rPr>
        <w:t xml:space="preserve">.1.3未通过资格审查或符合性审查的供应商，磋商小组将在</w:t>
      </w:r>
      <w:r>
        <w:rPr>
          <w:rFonts w:hint="eastAsia" w:ascii="宋体" w:hAnsi="宋体"/>
          <w:color w:val="000000"/>
          <w:sz w:val="24"/>
          <w:szCs w:val="24"/>
          <w:highlight w:val="none"/>
        </w:rPr>
        <w:t xml:space="preserve">苏采云系统</w:t>
      </w:r>
      <w:r>
        <w:rPr>
          <w:rFonts w:hint="eastAsia" w:ascii="宋体" w:hAnsi="宋体"/>
          <w:bCs/>
          <w:color w:val="000000"/>
          <w:sz w:val="24"/>
          <w:szCs w:val="24"/>
          <w:highlight w:val="none"/>
        </w:rPr>
        <w:t xml:space="preserve">中告知未通过资格审查或符合性审查的原因，评审结束后，磋商小组将不再告知未通过资格审查或符合性审查的原因。</w:t>
      </w:r>
      <w:r>
        <w:rPr>
          <w:rFonts w:hint="eastAsia" w:ascii="宋体" w:hAnsi="宋体"/>
          <w:bCs/>
          <w:color w:val="000000"/>
          <w:sz w:val="24"/>
          <w:szCs w:val="24"/>
          <w:highlight w:val="none"/>
        </w:rPr>
      </w:r>
      <w:r/>
    </w:p>
    <w:p>
      <w:pPr>
        <w:pStyle w:val="871"/>
        <w:ind w:firstLine="480"/>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6</w:t>
      </w:r>
      <w:r>
        <w:rPr>
          <w:rFonts w:hint="eastAsia" w:ascii="宋体" w:hAnsi="宋体"/>
          <w:color w:val="000000"/>
          <w:sz w:val="24"/>
          <w:szCs w:val="24"/>
          <w:highlight w:val="none"/>
        </w:rPr>
        <w:t xml:space="preserve">.2在详细评审之前，磋商小组将首先审查每份响应文件是否实质性响应了磋商文件的要求。实质性响应的响应文件应该是与磋商文件要求的条款、条件和规格相符，没有重大偏离或保留。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color w:val="000000"/>
          <w:sz w:val="24"/>
          <w:szCs w:val="24"/>
          <w:highlight w:val="none"/>
        </w:rPr>
      </w:r>
      <w:r/>
    </w:p>
    <w:p>
      <w:pPr>
        <w:pStyle w:val="871"/>
        <w:ind w:firstLine="480"/>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color w:val="000000"/>
          <w:sz w:val="24"/>
          <w:szCs w:val="24"/>
          <w:highlight w:val="none"/>
        </w:rPr>
      </w:r>
      <w:r/>
    </w:p>
    <w:p>
      <w:pPr>
        <w:pStyle w:val="871"/>
        <w:ind w:firstLine="480"/>
        <w:pageBreakBefore w:val="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26.3未实质性响应磋商文件的情形：</w:t>
      </w:r>
      <w:r>
        <w:rPr>
          <w:rFonts w:hint="eastAsia" w:ascii="宋体" w:hAnsi="宋体"/>
          <w:bCs/>
          <w:color w:val="000000"/>
          <w:sz w:val="24"/>
          <w:szCs w:val="24"/>
          <w:highlight w:val="none"/>
        </w:rPr>
      </w:r>
      <w:r/>
    </w:p>
    <w:p>
      <w:pPr>
        <w:pStyle w:val="871"/>
        <w:ind w:firstLine="480"/>
        <w:pageBreakBefore w:val="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26.3.1供应商在</w:t>
      </w:r>
      <w:r>
        <w:rPr>
          <w:rFonts w:hint="eastAsia" w:ascii="宋体" w:hAnsi="宋体"/>
          <w:color w:val="000000"/>
          <w:sz w:val="24"/>
          <w:szCs w:val="24"/>
          <w:highlight w:val="none"/>
        </w:rPr>
        <w:t xml:space="preserve">苏采云系统</w:t>
      </w:r>
      <w:r>
        <w:rPr>
          <w:rFonts w:hint="eastAsia" w:ascii="宋体" w:hAnsi="宋体"/>
          <w:bCs/>
          <w:color w:val="000000"/>
          <w:sz w:val="24"/>
          <w:szCs w:val="24"/>
          <w:highlight w:val="none"/>
        </w:rPr>
        <w:t xml:space="preserve">规定的时间内未成功解密电子响应文件的。</w:t>
      </w:r>
      <w:r>
        <w:rPr>
          <w:rFonts w:hint="eastAsia" w:ascii="宋体" w:hAnsi="宋体"/>
          <w:bCs/>
          <w:color w:val="000000"/>
          <w:sz w:val="24"/>
          <w:szCs w:val="24"/>
          <w:highlight w:val="none"/>
        </w:rPr>
      </w:r>
      <w:r/>
    </w:p>
    <w:p>
      <w:pPr>
        <w:pStyle w:val="871"/>
        <w:ind w:firstLine="480"/>
        <w:pageBreakBefore w:val="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26.3.2供应商未按照磋商文件要求上传电子响应文件的。</w:t>
      </w:r>
      <w:r>
        <w:rPr>
          <w:rFonts w:hint="eastAsia" w:ascii="宋体" w:hAnsi="宋体"/>
          <w:bCs/>
          <w:color w:val="000000"/>
          <w:sz w:val="24"/>
          <w:szCs w:val="24"/>
          <w:highlight w:val="none"/>
        </w:rPr>
      </w:r>
      <w:r/>
    </w:p>
    <w:p>
      <w:pPr>
        <w:pStyle w:val="871"/>
        <w:ind w:firstLine="480"/>
        <w:pageBreakBefore w:val="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26.3.3同一供应商提交两个（含两个）以上不同的响应文件或者最后报价的。</w:t>
      </w:r>
      <w:r>
        <w:rPr>
          <w:rFonts w:hint="eastAsia" w:ascii="宋体" w:hAnsi="宋体"/>
          <w:bCs/>
          <w:color w:val="000000"/>
          <w:sz w:val="24"/>
          <w:szCs w:val="24"/>
          <w:highlight w:val="none"/>
        </w:rPr>
      </w:r>
      <w:r/>
    </w:p>
    <w:p>
      <w:pPr>
        <w:pStyle w:val="871"/>
        <w:ind w:firstLine="480"/>
        <w:pageBreakBefore w:val="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26.3.4供应商不具备磋商文件中规定资格要求的。</w:t>
      </w:r>
      <w:r>
        <w:rPr>
          <w:rFonts w:hint="eastAsia" w:ascii="宋体" w:hAnsi="宋体"/>
          <w:bCs/>
          <w:color w:val="000000"/>
          <w:sz w:val="24"/>
          <w:szCs w:val="24"/>
          <w:highlight w:val="none"/>
        </w:rPr>
      </w:r>
      <w:r/>
    </w:p>
    <w:p>
      <w:pPr>
        <w:pStyle w:val="871"/>
        <w:ind w:firstLine="480"/>
        <w:pageBreakBefore w:val="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26.3.5供应商的最后报价超过了采购预算。</w:t>
      </w:r>
      <w:r>
        <w:rPr>
          <w:rFonts w:hint="eastAsia" w:ascii="宋体" w:hAnsi="宋体"/>
          <w:bCs/>
          <w:color w:val="000000"/>
          <w:sz w:val="24"/>
          <w:szCs w:val="24"/>
          <w:highlight w:val="none"/>
        </w:rPr>
      </w:r>
      <w:r/>
    </w:p>
    <w:p>
      <w:pPr>
        <w:pStyle w:val="871"/>
        <w:ind w:firstLine="480"/>
        <w:pageBreakBefore w:val="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26.3.6不符合磋商文件中规定的实质性要求和条件的</w:t>
      </w:r>
      <w:r>
        <w:rPr>
          <w:rFonts w:hint="eastAsia" w:ascii="宋体" w:hAnsi="宋体"/>
          <w:bCs/>
          <w:i/>
          <w:color w:val="000000"/>
          <w:sz w:val="24"/>
          <w:szCs w:val="24"/>
          <w:highlight w:val="none"/>
          <w:u w:val="single"/>
        </w:rPr>
        <w:t xml:space="preserve">（本磋商文件中斜体且有下划线部分为实质性要求和条件）。</w:t>
      </w:r>
      <w:r>
        <w:rPr>
          <w:rFonts w:hint="eastAsia" w:ascii="宋体" w:hAnsi="宋体"/>
          <w:bCs/>
          <w:color w:val="000000"/>
          <w:sz w:val="24"/>
          <w:szCs w:val="24"/>
          <w:highlight w:val="none"/>
        </w:rPr>
      </w:r>
      <w:r/>
    </w:p>
    <w:p>
      <w:pPr>
        <w:pStyle w:val="871"/>
        <w:ind w:firstLine="480"/>
        <w:pageBreakBefore w:val="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bCs/>
          <w:color w:val="000000"/>
          <w:sz w:val="24"/>
          <w:szCs w:val="24"/>
          <w:highlight w:val="none"/>
        </w:rPr>
      </w:r>
      <w:r/>
    </w:p>
    <w:p>
      <w:pPr>
        <w:pStyle w:val="871"/>
        <w:ind w:firstLine="480"/>
        <w:pageBreakBefore w:val="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26.3.8响应文件含有采购人不能接受的附加条件的。</w:t>
      </w:r>
      <w:r>
        <w:rPr>
          <w:rFonts w:hint="eastAsia" w:ascii="宋体" w:hAnsi="宋体"/>
          <w:bCs/>
          <w:color w:val="000000"/>
          <w:sz w:val="24"/>
          <w:szCs w:val="24"/>
          <w:highlight w:val="none"/>
        </w:rPr>
      </w:r>
      <w:r/>
    </w:p>
    <w:p>
      <w:pPr>
        <w:pStyle w:val="871"/>
        <w:ind w:firstLine="480"/>
        <w:pageBreakBefore w:val="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26.3.9响应文件未按照磋商文件要求加盖CA电子公章的。</w:t>
      </w:r>
      <w:r>
        <w:rPr>
          <w:rFonts w:hint="eastAsia" w:ascii="宋体" w:hAnsi="宋体"/>
          <w:bCs/>
          <w:color w:val="000000"/>
          <w:sz w:val="24"/>
          <w:szCs w:val="24"/>
          <w:highlight w:val="none"/>
        </w:rPr>
      </w:r>
      <w:r/>
    </w:p>
    <w:p>
      <w:pPr>
        <w:pStyle w:val="871"/>
        <w:ind w:firstLine="480"/>
        <w:pageBreakBefore w:val="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26.3.10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响应处理。</w:t>
      </w:r>
      <w:r>
        <w:rPr>
          <w:rFonts w:hint="eastAsia" w:ascii="宋体" w:hAnsi="宋体"/>
          <w:bCs/>
          <w:color w:val="000000"/>
          <w:sz w:val="24"/>
          <w:szCs w:val="24"/>
          <w:highlight w:val="none"/>
        </w:rPr>
      </w:r>
      <w:r/>
    </w:p>
    <w:p>
      <w:pPr>
        <w:pStyle w:val="871"/>
        <w:ind w:firstLine="480"/>
        <w:pageBreakBefore w:val="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26.3.1</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响应文件改变磋商文件规定的暂估价、暂列金额及甲供材料价格；响应文件改变磋商文件（招标工程量清单）明确列出的不可竞争费用项目或费率或计算基础的；响应文件改变磋商文件提供的工程量清单的项目编码、项目名称、项目特征、计量单位和工程量的。</w:t>
      </w:r>
      <w:r>
        <w:rPr>
          <w:rFonts w:hint="eastAsia" w:ascii="宋体" w:hAnsi="宋体"/>
          <w:bCs/>
          <w:color w:val="000000"/>
          <w:sz w:val="24"/>
          <w:szCs w:val="24"/>
          <w:highlight w:val="none"/>
        </w:rPr>
      </w:r>
      <w:r/>
    </w:p>
    <w:p>
      <w:pPr>
        <w:pStyle w:val="871"/>
        <w:ind w:firstLine="480"/>
        <w:pageBreakBefore w:val="0"/>
        <w:spacing w:line="44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26.3.1</w:t>
      </w: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rPr>
        <w:t xml:space="preserve">其他法律、法规及本磋商文件规定的属无效响应的情形。</w:t>
      </w:r>
      <w:r>
        <w:rPr>
          <w:rFonts w:ascii="宋体" w:hAnsi="宋体"/>
          <w:bCs/>
          <w:color w:val="000000"/>
          <w:sz w:val="24"/>
          <w:szCs w:val="24"/>
          <w:highlight w:val="none"/>
        </w:rPr>
      </w:r>
      <w:r/>
    </w:p>
    <w:p>
      <w:pPr>
        <w:pStyle w:val="871"/>
        <w:ind w:firstLine="480"/>
        <w:pageBreakBefore w:val="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26.4未实质性响应磋商文件的响应文件按无效响应处理。</w:t>
      </w:r>
      <w:r>
        <w:rPr>
          <w:rFonts w:hint="eastAsia" w:ascii="宋体" w:hAnsi="宋体"/>
          <w:bCs/>
          <w:color w:val="000000"/>
          <w:sz w:val="24"/>
          <w:szCs w:val="24"/>
          <w:highlight w:val="none"/>
        </w:rPr>
      </w:r>
      <w:r/>
    </w:p>
    <w:p>
      <w:pPr>
        <w:pStyle w:val="871"/>
        <w:ind w:firstLine="480"/>
        <w:pageBreakBefore w:val="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6</w:t>
      </w:r>
      <w:r>
        <w:rPr>
          <w:rFonts w:hint="eastAsia" w:ascii="宋体" w:hAnsi="宋体"/>
          <w:color w:val="000000"/>
          <w:sz w:val="24"/>
          <w:szCs w:val="24"/>
          <w:highlight w:val="none"/>
        </w:rPr>
        <w:t xml:space="preserve">.5</w:t>
      </w:r>
      <w:r>
        <w:rPr>
          <w:rFonts w:hint="eastAsia" w:ascii="宋体" w:hAnsi="宋体"/>
          <w:bCs/>
          <w:color w:val="000000"/>
          <w:sz w:val="24"/>
          <w:szCs w:val="24"/>
          <w:highlight w:val="none"/>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bCs/>
          <w:color w:val="000000"/>
          <w:sz w:val="24"/>
          <w:szCs w:val="24"/>
          <w:highlight w:val="none"/>
        </w:rPr>
      </w:r>
      <w:r/>
    </w:p>
    <w:p>
      <w:pPr>
        <w:pStyle w:val="871"/>
        <w:ind w:firstLine="360"/>
        <w:keepLines/>
        <w:keepNext/>
        <w:pageBreakBefore w:val="0"/>
        <w:spacing w:line="440" w:lineRule="exact"/>
        <w:rPr>
          <w:rFonts w:hint="eastAsia" w:ascii="Arial" w:hAnsi="Arial" w:eastAsia="黑体" w:cs="Arial"/>
          <w:color w:val="000000"/>
          <w:sz w:val="24"/>
          <w:szCs w:val="24"/>
          <w:highlight w:val="none"/>
        </w:rPr>
        <w:outlineLvl w:val="3"/>
      </w:pPr>
      <w:r/>
      <w:bookmarkStart w:id="148" w:name="_Toc16938550"/>
      <w:r/>
      <w:bookmarkStart w:id="149" w:name="_Toc20823306"/>
      <w:r/>
      <w:bookmarkStart w:id="150" w:name="_Toc513029234"/>
      <w:r>
        <w:rPr>
          <w:rFonts w:hint="eastAsia" w:ascii="Arial" w:hAnsi="Arial" w:eastAsia="黑体" w:cs="Arial"/>
          <w:color w:val="000000"/>
          <w:sz w:val="24"/>
          <w:szCs w:val="24"/>
          <w:highlight w:val="none"/>
        </w:rPr>
        <w:t xml:space="preserve">2</w:t>
      </w:r>
      <w:r>
        <w:rPr>
          <w:rFonts w:ascii="Arial" w:hAnsi="Arial" w:eastAsia="黑体" w:cs="Arial"/>
          <w:color w:val="000000"/>
          <w:sz w:val="24"/>
          <w:szCs w:val="24"/>
          <w:highlight w:val="none"/>
        </w:rPr>
        <w:t xml:space="preserve">7</w:t>
      </w:r>
      <w:r>
        <w:rPr>
          <w:rFonts w:hint="eastAsia" w:ascii="Arial" w:hAnsi="Arial" w:eastAsia="黑体" w:cs="Arial"/>
          <w:color w:val="000000"/>
          <w:sz w:val="24"/>
          <w:szCs w:val="24"/>
          <w:highlight w:val="none"/>
        </w:rPr>
        <w:t xml:space="preserve">、</w:t>
      </w:r>
      <w:bookmarkEnd w:id="148"/>
      <w:r/>
      <w:bookmarkEnd w:id="149"/>
      <w:r/>
      <w:bookmarkEnd w:id="150"/>
      <w:r>
        <w:rPr>
          <w:rFonts w:hint="eastAsia" w:ascii="Arial" w:hAnsi="Arial" w:eastAsia="黑体" w:cs="Arial"/>
          <w:color w:val="000000"/>
          <w:sz w:val="24"/>
          <w:szCs w:val="24"/>
          <w:highlight w:val="none"/>
        </w:rPr>
        <w:t xml:space="preserve">磋商程序及评审方法和评审标准</w:t>
      </w:r>
      <w:r>
        <w:rPr>
          <w:rFonts w:hint="eastAsia" w:ascii="Arial" w:hAnsi="Arial" w:eastAsia="黑体" w:cs="Arial"/>
          <w:color w:val="000000"/>
          <w:sz w:val="24"/>
          <w:szCs w:val="24"/>
          <w:highlight w:val="none"/>
        </w:rPr>
      </w:r>
      <w:r/>
    </w:p>
    <w:p>
      <w:pPr>
        <w:pStyle w:val="871"/>
        <w:ind w:firstLine="477"/>
        <w:pageBreakBefore w:val="0"/>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27.1磋商程序</w:t>
      </w:r>
      <w:r>
        <w:rPr>
          <w:rFonts w:hint="eastAsia" w:ascii="宋体" w:hAnsi="宋体"/>
          <w:color w:val="000000"/>
          <w:sz w:val="24"/>
          <w:szCs w:val="24"/>
          <w:highlight w:val="none"/>
        </w:rPr>
      </w:r>
      <w:r/>
    </w:p>
    <w:p>
      <w:pPr>
        <w:pStyle w:val="871"/>
        <w:ind w:firstLine="477"/>
        <w:pageBreakBefore w:val="0"/>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color w:val="000000"/>
          <w:sz w:val="24"/>
          <w:szCs w:val="24"/>
          <w:highlight w:val="none"/>
        </w:rPr>
      </w:r>
      <w:r/>
    </w:p>
    <w:p>
      <w:pPr>
        <w:pStyle w:val="871"/>
        <w:ind w:firstLine="477"/>
        <w:pageBreakBefore w:val="0"/>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color w:val="000000"/>
          <w:sz w:val="24"/>
          <w:szCs w:val="24"/>
          <w:highlight w:val="none"/>
        </w:rPr>
      </w:r>
      <w:r/>
    </w:p>
    <w:p>
      <w:pPr>
        <w:pStyle w:val="871"/>
        <w:ind w:firstLine="477"/>
        <w:pageBreakBefore w:val="0"/>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 27.1.2</w:t>
      </w:r>
      <w:r>
        <w:rPr>
          <w:rFonts w:ascii="宋体" w:hAnsi="宋体"/>
          <w:color w:val="000000"/>
          <w:sz w:val="24"/>
          <w:szCs w:val="24"/>
          <w:highlight w:val="none"/>
        </w:rPr>
        <w:t xml:space="preserve">磋商文件能够详细列明采购标的的技术、服务要求的，磋商结束后，磋商小组</w:t>
      </w:r>
      <w:r>
        <w:rPr>
          <w:rFonts w:hint="eastAsia" w:ascii="宋体" w:hAnsi="宋体"/>
          <w:color w:val="000000"/>
          <w:sz w:val="24"/>
          <w:szCs w:val="24"/>
          <w:highlight w:val="none"/>
        </w:rPr>
        <w:t xml:space="preserve">将在苏采云系统向所有</w:t>
      </w:r>
      <w:r>
        <w:rPr>
          <w:rFonts w:ascii="宋体" w:hAnsi="宋体"/>
          <w:color w:val="000000"/>
          <w:sz w:val="24"/>
          <w:szCs w:val="24"/>
          <w:highlight w:val="none"/>
        </w:rPr>
        <w:t xml:space="preserve">实质性响应的供应商</w:t>
      </w:r>
      <w:r>
        <w:rPr>
          <w:rFonts w:hint="eastAsia" w:ascii="宋体" w:hAnsi="宋体"/>
          <w:color w:val="000000"/>
          <w:sz w:val="24"/>
          <w:szCs w:val="24"/>
          <w:highlight w:val="none"/>
        </w:rPr>
        <w:t xml:space="preserve">发布“最后报价要求函”及最后报价格式表，</w:t>
      </w:r>
      <w:r>
        <w:rPr>
          <w:rFonts w:ascii="宋体" w:hAnsi="宋体"/>
          <w:color w:val="000000"/>
          <w:sz w:val="24"/>
          <w:szCs w:val="24"/>
          <w:highlight w:val="none"/>
        </w:rPr>
        <w:t xml:space="preserve">要求所有实质性响应的供应商在规定时间内提交最后报价。</w:t>
      </w:r>
      <w:r>
        <w:rPr>
          <w:rFonts w:hint="eastAsia" w:ascii="宋体" w:hAnsi="宋体"/>
          <w:color w:val="000000"/>
          <w:sz w:val="24"/>
          <w:szCs w:val="24"/>
          <w:highlight w:val="none"/>
        </w:rPr>
      </w:r>
      <w:r/>
    </w:p>
    <w:p>
      <w:pPr>
        <w:pStyle w:val="871"/>
        <w:ind w:firstLine="477"/>
        <w:pageBreakBefore w:val="0"/>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color w:val="000000"/>
          <w:sz w:val="24"/>
          <w:szCs w:val="24"/>
          <w:highlight w:val="none"/>
        </w:rPr>
      </w:r>
      <w:r/>
    </w:p>
    <w:p>
      <w:pPr>
        <w:pStyle w:val="871"/>
        <w:ind w:firstLine="480"/>
        <w:pageBreakBefore w:val="0"/>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宋体" w:hAnsi="宋体"/>
          <w:color w:val="000000"/>
          <w:sz w:val="24"/>
          <w:szCs w:val="24"/>
          <w:highlight w:val="none"/>
        </w:rPr>
      </w:r>
      <w:r/>
    </w:p>
    <w:p>
      <w:pPr>
        <w:pStyle w:val="871"/>
        <w:ind w:firstLine="477"/>
        <w:pageBreakBefore w:val="0"/>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27.1.3供应商未在磋商小组规定的时间内在苏采云系统中提交最后报价的视为放弃磋商，其响应文件按无效响应处理，最后报价格式表须加盖CA电子公章,否则视为未提交最后报价。</w:t>
      </w:r>
      <w:r>
        <w:rPr>
          <w:rFonts w:ascii="宋体" w:hAnsi="宋体"/>
          <w:color w:val="000000"/>
          <w:sz w:val="24"/>
          <w:szCs w:val="24"/>
          <w:highlight w:val="none"/>
        </w:rPr>
        <w:t xml:space="preserve">已提交响应文件的供应商，在提交最后报价之前，可以根据磋商情况退出磋商</w:t>
      </w:r>
      <w:r>
        <w:rPr>
          <w:rFonts w:hint="eastAsia" w:ascii="宋体" w:hAnsi="宋体"/>
          <w:color w:val="000000"/>
          <w:sz w:val="24"/>
          <w:szCs w:val="24"/>
          <w:highlight w:val="none"/>
        </w:rPr>
        <w:t xml:space="preserve">，并在苏采云系统中提交“退出磋商函”并加盖CA电子公章</w:t>
      </w:r>
      <w:r>
        <w:rPr>
          <w:rFonts w:ascii="宋体" w:hAnsi="宋体"/>
          <w:color w:val="000000"/>
          <w:sz w:val="24"/>
          <w:szCs w:val="24"/>
          <w:highlight w:val="none"/>
        </w:rPr>
        <w:t xml:space="preserve">。</w:t>
      </w:r>
      <w:r>
        <w:rPr>
          <w:rFonts w:hint="eastAsia" w:ascii="宋体" w:hAnsi="宋体"/>
          <w:color w:val="000000"/>
          <w:sz w:val="24"/>
          <w:szCs w:val="24"/>
          <w:highlight w:val="none"/>
        </w:rPr>
      </w:r>
      <w:r/>
    </w:p>
    <w:p>
      <w:pPr>
        <w:pStyle w:val="871"/>
        <w:ind w:firstLine="477"/>
        <w:pageBreakBefore w:val="0"/>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27.2评审方法和评审标准</w:t>
      </w:r>
      <w:r>
        <w:rPr>
          <w:rFonts w:hint="eastAsia" w:ascii="宋体" w:hAnsi="宋体"/>
          <w:color w:val="000000"/>
          <w:sz w:val="24"/>
          <w:szCs w:val="24"/>
          <w:highlight w:val="none"/>
        </w:rPr>
      </w:r>
      <w:r/>
    </w:p>
    <w:p>
      <w:pPr>
        <w:pStyle w:val="871"/>
        <w:ind w:firstLine="477"/>
        <w:pageBreakBefore w:val="0"/>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rPr>
          <w:rFonts w:hint="eastAsia" w:ascii="宋体" w:hAnsi="宋体"/>
          <w:color w:val="000000"/>
          <w:sz w:val="24"/>
          <w:szCs w:val="24"/>
          <w:highlight w:val="none"/>
        </w:rPr>
      </w:r>
      <w:r/>
    </w:p>
    <w:p>
      <w:pPr>
        <w:pStyle w:val="871"/>
        <w:ind w:firstLine="477"/>
        <w:pageBreakBefore w:val="0"/>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color w:val="000000"/>
          <w:sz w:val="24"/>
          <w:szCs w:val="24"/>
          <w:highlight w:val="none"/>
        </w:rPr>
      </w:r>
      <w:r/>
    </w:p>
    <w:p>
      <w:pPr>
        <w:pStyle w:val="871"/>
        <w:ind w:firstLine="479"/>
        <w:pageBreakBefore w:val="0"/>
        <w:spacing w:line="440" w:lineRule="exact"/>
        <w:tabs>
          <w:tab w:val="left" w:pos="900" w:leader="none"/>
        </w:tabs>
        <w:rPr>
          <w:rFonts w:hint="eastAsia" w:ascii="宋体" w:hAnsi="宋体"/>
          <w:b/>
          <w:bCs/>
          <w:color w:val="000000"/>
          <w:sz w:val="24"/>
          <w:szCs w:val="24"/>
          <w:highlight w:val="none"/>
          <w:u w:val="single"/>
        </w:rPr>
      </w:pPr>
      <w:r>
        <w:rPr>
          <w:rFonts w:hint="eastAsia" w:ascii="宋体" w:hAnsi="宋体"/>
          <w:b/>
          <w:bCs/>
          <w:color w:val="000000"/>
          <w:sz w:val="24"/>
          <w:szCs w:val="24"/>
          <w:highlight w:val="none"/>
          <w:u w:val="single"/>
        </w:rPr>
        <w:t xml:space="preserve">评审小组认为供应商的报价明显低于其他通过符合性审查供应商的报价，有可能影响服务质量或者不能诚信履约的，应当要求其在评审现场合理的时间内提供书面说明，必要时提交相关证明材料。供应商不能证明其报价合理性的，评审小组应当将其作为无效响应处理。</w:t>
      </w:r>
      <w:r>
        <w:rPr>
          <w:rFonts w:hint="eastAsia" w:ascii="宋体" w:hAnsi="宋体"/>
          <w:b/>
          <w:bCs/>
          <w:color w:val="000000"/>
          <w:sz w:val="24"/>
          <w:szCs w:val="24"/>
          <w:highlight w:val="none"/>
          <w:u w:val="single"/>
        </w:rPr>
      </w:r>
      <w:r/>
    </w:p>
    <w:p>
      <w:pPr>
        <w:pStyle w:val="871"/>
        <w:ind w:firstLine="479"/>
        <w:pageBreakBefore w:val="0"/>
        <w:spacing w:line="440" w:lineRule="exact"/>
        <w:tabs>
          <w:tab w:val="left" w:pos="900" w:leader="none"/>
        </w:tabs>
        <w:rPr>
          <w:rFonts w:hint="eastAsia" w:ascii="宋体" w:hAnsi="宋体"/>
          <w:b/>
          <w:bCs/>
          <w:color w:val="000000"/>
          <w:sz w:val="24"/>
          <w:szCs w:val="24"/>
          <w:highlight w:val="none"/>
          <w:u w:val="single"/>
          <w:lang w:val="en-US" w:eastAsia="zh-CN"/>
        </w:rPr>
      </w:pPr>
      <w:r>
        <w:rPr>
          <w:rFonts w:hint="eastAsia" w:ascii="宋体" w:hAnsi="宋体"/>
          <w:b/>
          <w:bCs/>
          <w:color w:val="000000"/>
          <w:sz w:val="24"/>
          <w:szCs w:val="24"/>
          <w:highlight w:val="none"/>
          <w:u w:val="single"/>
          <w:lang w:val="en-US" w:eastAsia="zh-CN"/>
        </w:rPr>
        <w:t xml:space="preserve">评标委员会启动异常低价投标(响应)审查的情形和具体要求:</w:t>
      </w:r>
      <w:r>
        <w:rPr>
          <w:rFonts w:hint="eastAsia" w:ascii="宋体" w:hAnsi="宋体"/>
          <w:b/>
          <w:bCs/>
          <w:color w:val="000000"/>
          <w:sz w:val="24"/>
          <w:szCs w:val="24"/>
          <w:highlight w:val="none"/>
          <w:u w:val="single"/>
          <w:lang w:val="en-US" w:eastAsia="zh-CN"/>
        </w:rPr>
      </w:r>
      <w:r/>
    </w:p>
    <w:p>
      <w:pPr>
        <w:pStyle w:val="871"/>
        <w:ind w:firstLine="479"/>
        <w:pageBreakBefore w:val="0"/>
        <w:spacing w:line="440" w:lineRule="exact"/>
        <w:tabs>
          <w:tab w:val="left" w:pos="900" w:leader="none"/>
        </w:tabs>
        <w:rPr>
          <w:rFonts w:hint="eastAsia" w:ascii="宋体" w:hAnsi="宋体"/>
          <w:b/>
          <w:bCs/>
          <w:color w:val="000000"/>
          <w:sz w:val="24"/>
          <w:szCs w:val="24"/>
          <w:highlight w:val="none"/>
          <w:u w:val="single"/>
          <w:lang w:val="en-US" w:eastAsia="zh-CN"/>
        </w:rPr>
      </w:pPr>
      <w:r>
        <w:rPr>
          <w:rFonts w:hint="eastAsia" w:ascii="宋体" w:hAnsi="宋体"/>
          <w:b/>
          <w:bCs/>
          <w:color w:val="000000"/>
          <w:sz w:val="24"/>
          <w:szCs w:val="24"/>
          <w:highlight w:val="none"/>
          <w:u w:val="single"/>
          <w:lang w:val="en-US" w:eastAsia="zh-CN"/>
        </w:rPr>
        <w:t xml:space="preserve">政府采购评审中出现下列情形之一的，评审委员会应当启动异常低价投标（响应）审查程序： </w:t>
      </w:r>
      <w:r>
        <w:rPr>
          <w:rFonts w:hint="eastAsia" w:ascii="宋体" w:hAnsi="宋体"/>
          <w:b/>
          <w:bCs/>
          <w:color w:val="000000"/>
          <w:sz w:val="24"/>
          <w:szCs w:val="24"/>
          <w:highlight w:val="none"/>
          <w:u w:val="single"/>
          <w:lang w:val="en-US" w:eastAsia="zh-CN"/>
        </w:rPr>
      </w:r>
      <w:r/>
    </w:p>
    <w:p>
      <w:pPr>
        <w:pStyle w:val="871"/>
        <w:ind w:firstLine="479"/>
        <w:pageBreakBefore w:val="0"/>
        <w:spacing w:line="440" w:lineRule="exact"/>
        <w:tabs>
          <w:tab w:val="left" w:pos="900" w:leader="none"/>
        </w:tabs>
        <w:rPr>
          <w:rFonts w:hint="eastAsia" w:ascii="宋体" w:hAnsi="宋体"/>
          <w:b/>
          <w:bCs/>
          <w:color w:val="000000"/>
          <w:sz w:val="24"/>
          <w:szCs w:val="24"/>
          <w:highlight w:val="none"/>
          <w:u w:val="single"/>
          <w:lang w:val="en-US" w:eastAsia="zh-CN"/>
        </w:rPr>
      </w:pPr>
      <w:r>
        <w:rPr>
          <w:rFonts w:hint="eastAsia" w:ascii="宋体" w:hAnsi="宋体"/>
          <w:b/>
          <w:bCs/>
          <w:color w:val="000000"/>
          <w:sz w:val="24"/>
          <w:szCs w:val="24"/>
          <w:highlight w:val="none"/>
          <w:u w:val="single"/>
          <w:lang w:val="en-US" w:eastAsia="zh-CN"/>
        </w:rPr>
        <w:t xml:space="preserve">（1）投标报价低于全部通过符合性审查供应商投标报价平均值65%的，即投标报价&lt;全部通过符合性审查供应商投标报价平均值×65%；</w:t>
      </w:r>
      <w:r>
        <w:rPr>
          <w:rFonts w:hint="eastAsia" w:ascii="宋体" w:hAnsi="宋体"/>
          <w:b/>
          <w:bCs/>
          <w:color w:val="000000"/>
          <w:sz w:val="24"/>
          <w:szCs w:val="24"/>
          <w:highlight w:val="none"/>
          <w:u w:val="single"/>
          <w:lang w:val="en-US" w:eastAsia="zh-CN"/>
        </w:rPr>
      </w:r>
      <w:r/>
    </w:p>
    <w:p>
      <w:pPr>
        <w:pStyle w:val="871"/>
        <w:ind w:firstLine="479"/>
        <w:pageBreakBefore w:val="0"/>
        <w:spacing w:line="440" w:lineRule="exact"/>
        <w:tabs>
          <w:tab w:val="left" w:pos="900" w:leader="none"/>
        </w:tabs>
        <w:rPr>
          <w:rFonts w:hint="eastAsia" w:ascii="宋体" w:hAnsi="宋体"/>
          <w:b/>
          <w:bCs/>
          <w:color w:val="000000"/>
          <w:sz w:val="24"/>
          <w:szCs w:val="24"/>
          <w:highlight w:val="none"/>
          <w:u w:val="single"/>
          <w:lang w:val="en-US" w:eastAsia="zh-CN"/>
        </w:rPr>
      </w:pPr>
      <w:r>
        <w:rPr>
          <w:rFonts w:hint="eastAsia" w:ascii="宋体" w:hAnsi="宋体"/>
          <w:b/>
          <w:bCs/>
          <w:color w:val="000000"/>
          <w:sz w:val="24"/>
          <w:szCs w:val="24"/>
          <w:highlight w:val="none"/>
          <w:u w:val="single"/>
          <w:lang w:val="en-US" w:eastAsia="zh-CN"/>
        </w:rPr>
        <w:t xml:space="preserve">（2）投标报价低于通过符合性审查的次低报价供应商投标报价65%的，即投标报价&lt;通过符合性审查的次低报价供应商投标报价×65%；</w:t>
      </w:r>
      <w:r>
        <w:rPr>
          <w:rFonts w:hint="eastAsia" w:ascii="宋体" w:hAnsi="宋体"/>
          <w:b/>
          <w:bCs/>
          <w:color w:val="000000"/>
          <w:sz w:val="24"/>
          <w:szCs w:val="24"/>
          <w:highlight w:val="none"/>
          <w:u w:val="single"/>
          <w:lang w:val="en-US" w:eastAsia="zh-CN"/>
        </w:rPr>
      </w:r>
      <w:r/>
    </w:p>
    <w:p>
      <w:pPr>
        <w:pStyle w:val="871"/>
        <w:ind w:firstLine="479"/>
        <w:pageBreakBefore w:val="0"/>
        <w:spacing w:line="440" w:lineRule="exact"/>
        <w:tabs>
          <w:tab w:val="left" w:pos="900" w:leader="none"/>
        </w:tabs>
        <w:rPr>
          <w:rFonts w:hint="eastAsia" w:ascii="宋体" w:hAnsi="宋体"/>
          <w:b/>
          <w:bCs/>
          <w:color w:val="000000"/>
          <w:sz w:val="24"/>
          <w:szCs w:val="24"/>
          <w:highlight w:val="none"/>
          <w:u w:val="single"/>
          <w:lang w:val="en-US" w:eastAsia="zh-CN"/>
        </w:rPr>
      </w:pPr>
      <w:r>
        <w:rPr>
          <w:rFonts w:hint="eastAsia" w:ascii="宋体" w:hAnsi="宋体"/>
          <w:b/>
          <w:bCs/>
          <w:color w:val="000000"/>
          <w:sz w:val="24"/>
          <w:szCs w:val="24"/>
          <w:highlight w:val="none"/>
          <w:u w:val="single"/>
          <w:lang w:val="en-US" w:eastAsia="zh-CN"/>
        </w:rPr>
        <w:t xml:space="preserve">（3）投标报价低于采购项目最高限价65%的，即投标报价&lt;采购项目最高限价×65%；</w:t>
      </w:r>
      <w:r>
        <w:rPr>
          <w:rFonts w:hint="eastAsia" w:ascii="宋体" w:hAnsi="宋体"/>
          <w:b/>
          <w:bCs/>
          <w:color w:val="000000"/>
          <w:sz w:val="24"/>
          <w:szCs w:val="24"/>
          <w:highlight w:val="none"/>
          <w:u w:val="single"/>
          <w:lang w:val="en-US" w:eastAsia="zh-CN"/>
        </w:rPr>
      </w:r>
      <w:r/>
    </w:p>
    <w:p>
      <w:pPr>
        <w:pStyle w:val="871"/>
        <w:ind w:firstLine="479"/>
        <w:pageBreakBefore w:val="0"/>
        <w:spacing w:line="440" w:lineRule="exact"/>
        <w:tabs>
          <w:tab w:val="left" w:pos="900" w:leader="none"/>
        </w:tabs>
        <w:rPr>
          <w:rFonts w:hint="eastAsia" w:ascii="宋体" w:hAnsi="宋体"/>
          <w:b/>
          <w:bCs/>
          <w:color w:val="000000"/>
          <w:sz w:val="24"/>
          <w:szCs w:val="24"/>
          <w:highlight w:val="none"/>
          <w:u w:val="single"/>
          <w:lang w:val="en-US" w:eastAsia="zh-CN"/>
        </w:rPr>
      </w:pPr>
      <w:r>
        <w:rPr>
          <w:rFonts w:hint="eastAsia" w:ascii="宋体" w:hAnsi="宋体"/>
          <w:b/>
          <w:bCs/>
          <w:color w:val="000000"/>
          <w:sz w:val="24"/>
          <w:szCs w:val="24"/>
          <w:highlight w:val="none"/>
          <w:u w:val="single"/>
          <w:lang w:val="en-US" w:eastAsia="zh-CN"/>
        </w:rPr>
        <w:t xml:space="preserve">（4）评委会基于专业判断，认为供应商报价过低，有可能影响产品质量或者不能诚信履约的其他情形。</w:t>
      </w:r>
      <w:r>
        <w:rPr>
          <w:rFonts w:hint="eastAsia" w:ascii="宋体" w:hAnsi="宋体"/>
          <w:b/>
          <w:bCs/>
          <w:color w:val="000000"/>
          <w:sz w:val="24"/>
          <w:szCs w:val="24"/>
          <w:highlight w:val="none"/>
          <w:u w:val="single"/>
          <w:lang w:val="en-US" w:eastAsia="zh-CN"/>
        </w:rPr>
      </w:r>
      <w:r/>
    </w:p>
    <w:p>
      <w:pPr>
        <w:pStyle w:val="871"/>
        <w:ind w:firstLine="479"/>
        <w:pageBreakBefore w:val="0"/>
        <w:spacing w:line="440" w:lineRule="exact"/>
        <w:tabs>
          <w:tab w:val="left" w:pos="900" w:leader="none"/>
        </w:tabs>
        <w:rPr>
          <w:rFonts w:hint="eastAsia" w:ascii="宋体" w:hAnsi="宋体"/>
          <w:b/>
          <w:bCs/>
          <w:color w:val="000000"/>
          <w:sz w:val="24"/>
          <w:szCs w:val="24"/>
          <w:highlight w:val="none"/>
          <w:u w:val="single"/>
          <w:lang w:val="en-US" w:eastAsia="zh-CN"/>
        </w:rPr>
      </w:pPr>
      <w:r>
        <w:rPr>
          <w:rFonts w:hint="eastAsia" w:ascii="宋体" w:hAnsi="宋体"/>
          <w:b/>
          <w:bCs/>
          <w:color w:val="000000"/>
          <w:sz w:val="24"/>
          <w:szCs w:val="24"/>
          <w:highlight w:val="none"/>
          <w:u w:val="single"/>
          <w:lang w:val="en-US" w:eastAsia="zh-CN"/>
        </w:rPr>
        <w:t xml:space="preserve">(二)启动异常低价投标(响应)审查后，评标委员会应</w:t>
      </w:r>
      <w:r>
        <w:rPr>
          <w:rFonts w:hint="eastAsia" w:ascii="宋体" w:hAnsi="宋体"/>
          <w:b/>
          <w:bCs/>
          <w:color w:val="000000"/>
          <w:sz w:val="24"/>
          <w:szCs w:val="24"/>
          <w:highlight w:val="none"/>
          <w:u w:val="single"/>
          <w:lang w:val="en-US" w:eastAsia="zh-CN"/>
        </w:rPr>
        <w:t xml:space="preserve">当要求相关供应商在评标现场合理的时间内，提供项目具体成本测算等与报价合理性相关的书面说明及相关证明材料，对投标(响应)价格作出解释，包括但不限于原材料成本、人工成本、制造费用等，给予相关供应商的合理时间一般不少于30分钟，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rPr>
          <w:rFonts w:hint="eastAsia" w:ascii="宋体" w:hAnsi="宋体"/>
          <w:b/>
          <w:bCs/>
          <w:color w:val="000000"/>
          <w:sz w:val="24"/>
          <w:szCs w:val="24"/>
          <w:highlight w:val="none"/>
          <w:u w:val="single"/>
          <w:lang w:val="en-US" w:eastAsia="zh-CN"/>
        </w:rPr>
      </w:r>
      <w:r/>
    </w:p>
    <w:p>
      <w:pPr>
        <w:pStyle w:val="871"/>
        <w:ind w:firstLine="477"/>
        <w:pageBreakBefore w:val="0"/>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27.2.2评审标准</w:t>
      </w:r>
      <w:r>
        <w:rPr>
          <w:rFonts w:hint="eastAsia" w:ascii="宋体" w:hAnsi="宋体"/>
          <w:color w:val="000000"/>
          <w:sz w:val="24"/>
          <w:szCs w:val="24"/>
          <w:highlight w:val="none"/>
        </w:rPr>
      </w:r>
      <w:r/>
    </w:p>
    <w:p>
      <w:pPr>
        <w:pStyle w:val="871"/>
        <w:ind w:firstLine="477"/>
        <w:pageBreakBefore w:val="0"/>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见本磋商文件第五章规定。</w:t>
      </w:r>
      <w:r>
        <w:rPr>
          <w:rFonts w:hint="eastAsia" w:ascii="宋体" w:hAnsi="宋体"/>
          <w:color w:val="000000"/>
          <w:sz w:val="24"/>
          <w:szCs w:val="24"/>
          <w:highlight w:val="none"/>
        </w:rPr>
      </w:r>
      <w:r/>
    </w:p>
    <w:p>
      <w:pPr>
        <w:pStyle w:val="871"/>
        <w:ind w:firstLine="477"/>
        <w:pageBreakBefore w:val="0"/>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27.3采购活动终止的情况</w:t>
      </w:r>
      <w:r>
        <w:rPr>
          <w:rFonts w:hint="eastAsia" w:ascii="宋体" w:hAnsi="宋体"/>
          <w:color w:val="000000"/>
          <w:sz w:val="24"/>
          <w:szCs w:val="24"/>
          <w:highlight w:val="none"/>
        </w:rPr>
      </w:r>
      <w:r/>
    </w:p>
    <w:p>
      <w:pPr>
        <w:pStyle w:val="871"/>
        <w:ind w:firstLine="480"/>
        <w:pageBreakBefore w:val="0"/>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出现下列情形之一的，本次竞争性磋商采购活动将被终止：</w:t>
      </w:r>
      <w:r>
        <w:rPr>
          <w:rFonts w:hint="eastAsia" w:ascii="宋体" w:hAnsi="宋体"/>
          <w:color w:val="000000"/>
          <w:sz w:val="24"/>
          <w:szCs w:val="24"/>
          <w:highlight w:val="none"/>
        </w:rPr>
      </w:r>
      <w:r/>
    </w:p>
    <w:p>
      <w:pPr>
        <w:pStyle w:val="871"/>
        <w:ind w:firstLine="480"/>
        <w:pageBreakBefore w:val="0"/>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27.3.1因情况变化，不再符合规定的竞争性磋商采购方式适用情形的。</w:t>
      </w:r>
      <w:r>
        <w:rPr>
          <w:rFonts w:hint="eastAsia" w:ascii="宋体" w:hAnsi="宋体"/>
          <w:color w:val="000000"/>
          <w:sz w:val="24"/>
          <w:szCs w:val="24"/>
          <w:highlight w:val="none"/>
        </w:rPr>
      </w:r>
      <w:r/>
    </w:p>
    <w:p>
      <w:pPr>
        <w:pStyle w:val="871"/>
        <w:ind w:firstLine="480"/>
        <w:pageBreakBefore w:val="0"/>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27.3.2出现影响采购公正的违法、违规行为的。</w:t>
      </w:r>
      <w:r>
        <w:rPr>
          <w:rFonts w:hint="eastAsia" w:ascii="宋体" w:hAnsi="宋体"/>
          <w:color w:val="000000"/>
          <w:sz w:val="24"/>
          <w:szCs w:val="24"/>
          <w:highlight w:val="none"/>
        </w:rPr>
      </w:r>
      <w:r/>
    </w:p>
    <w:p>
      <w:pPr>
        <w:pStyle w:val="871"/>
        <w:ind w:firstLine="480"/>
        <w:pageBreakBefore w:val="0"/>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27.3.3除本磋商文件第二章第27.1.2条第三款规定的情形外，在采购过程中符合要求的供应商或者最后报价未超过采购预算的供应商不足3家的。</w:t>
      </w:r>
      <w:r>
        <w:rPr>
          <w:rFonts w:hint="eastAsia" w:ascii="宋体" w:hAnsi="宋体"/>
          <w:color w:val="000000"/>
          <w:sz w:val="24"/>
          <w:szCs w:val="24"/>
          <w:highlight w:val="none"/>
        </w:rPr>
      </w:r>
      <w:r/>
    </w:p>
    <w:p>
      <w:pPr>
        <w:pStyle w:val="871"/>
        <w:ind w:firstLine="480"/>
        <w:pageBreakBefore w:val="0"/>
        <w:spacing w:line="44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27.3.4在</w:t>
      </w:r>
      <w:r>
        <w:rPr>
          <w:rFonts w:hint="eastAsia" w:ascii="宋体" w:hAnsi="宋体"/>
          <w:color w:val="000000"/>
          <w:sz w:val="24"/>
          <w:szCs w:val="24"/>
          <w:highlight w:val="none"/>
        </w:rPr>
        <w:t xml:space="preserve">苏采云系统</w:t>
      </w:r>
      <w:r>
        <w:rPr>
          <w:rFonts w:hint="eastAsia" w:ascii="宋体" w:hAnsi="宋体" w:cs="宋体"/>
          <w:color w:val="000000"/>
          <w:sz w:val="24"/>
          <w:szCs w:val="24"/>
          <w:highlight w:val="none"/>
        </w:rPr>
        <w:t xml:space="preserve">规定时间内成功解密电子响应文件的供应商不足3家的。</w:t>
      </w:r>
      <w:r>
        <w:rPr>
          <w:rFonts w:hint="eastAsia" w:ascii="宋体" w:hAnsi="宋体" w:cs="宋体"/>
          <w:color w:val="000000"/>
          <w:sz w:val="24"/>
          <w:szCs w:val="24"/>
          <w:highlight w:val="none"/>
        </w:rPr>
      </w:r>
      <w:r/>
    </w:p>
    <w:p>
      <w:pPr>
        <w:pStyle w:val="871"/>
        <w:ind w:firstLine="373"/>
        <w:keepLines/>
        <w:keepNext/>
        <w:pageBreakBefore w:val="0"/>
        <w:spacing w:before="145" w:after="145" w:line="440" w:lineRule="exact"/>
        <w:rPr>
          <w:rFonts w:hint="eastAsia" w:ascii="Times New Roman" w:hAnsi="Times New Roman"/>
          <w:b/>
          <w:bCs/>
          <w:color w:val="000000"/>
          <w:sz w:val="24"/>
          <w:szCs w:val="24"/>
          <w:highlight w:val="none"/>
        </w:rPr>
        <w:outlineLvl w:val="2"/>
      </w:pPr>
      <w:r/>
      <w:bookmarkStart w:id="151" w:name="_Toc20823307"/>
      <w:r/>
      <w:bookmarkStart w:id="152" w:name="_Toc16938551"/>
      <w:r/>
      <w:bookmarkStart w:id="153" w:name="_Toc513029235"/>
      <w:r/>
      <w:bookmarkStart w:id="154" w:name="_Toc120614219"/>
      <w:r>
        <w:rPr>
          <w:rFonts w:hint="eastAsia" w:ascii="Times New Roman" w:hAnsi="Times New Roman"/>
          <w:b/>
          <w:bCs/>
          <w:color w:val="000000"/>
          <w:sz w:val="24"/>
          <w:szCs w:val="24"/>
          <w:highlight w:val="none"/>
        </w:rPr>
        <w:t xml:space="preserve">六、</w:t>
      </w:r>
      <w:bookmarkEnd w:id="151"/>
      <w:r/>
      <w:bookmarkEnd w:id="152"/>
      <w:r/>
      <w:bookmarkEnd w:id="153"/>
      <w:r/>
      <w:bookmarkEnd w:id="154"/>
      <w:r>
        <w:rPr>
          <w:rFonts w:hint="eastAsia" w:ascii="Times New Roman" w:hAnsi="Times New Roman"/>
          <w:b/>
          <w:bCs/>
          <w:color w:val="000000"/>
          <w:sz w:val="24"/>
          <w:szCs w:val="24"/>
          <w:highlight w:val="none"/>
        </w:rPr>
        <w:t xml:space="preserve">成交</w:t>
      </w:r>
      <w:r>
        <w:rPr>
          <w:rFonts w:hint="eastAsia" w:ascii="Times New Roman" w:hAnsi="Times New Roman"/>
          <w:b/>
          <w:bCs/>
          <w:color w:val="000000"/>
          <w:sz w:val="24"/>
          <w:szCs w:val="24"/>
          <w:highlight w:val="none"/>
        </w:rPr>
      </w:r>
      <w:r/>
    </w:p>
    <w:p>
      <w:pPr>
        <w:pStyle w:val="871"/>
        <w:ind w:firstLine="480"/>
        <w:keepLines/>
        <w:keepNext/>
        <w:pageBreakBefore w:val="0"/>
        <w:spacing w:line="440" w:lineRule="exact"/>
        <w:rPr>
          <w:rFonts w:hint="eastAsia" w:ascii="黑体" w:hAnsi="宋体" w:eastAsia="黑体"/>
          <w:bCs/>
          <w:color w:val="000000"/>
          <w:sz w:val="24"/>
          <w:szCs w:val="24"/>
          <w:highlight w:val="none"/>
        </w:rPr>
        <w:outlineLvl w:val="3"/>
      </w:pPr>
      <w:r/>
      <w:bookmarkStart w:id="155" w:name="_Toc513029238"/>
      <w:r/>
      <w:bookmarkStart w:id="156" w:name="_Toc16938554"/>
      <w:r/>
      <w:bookmarkStart w:id="157" w:name="_Toc20823310"/>
      <w:r>
        <w:rPr>
          <w:rFonts w:hint="eastAsia" w:ascii="黑体" w:hAnsi="宋体" w:eastAsia="黑体"/>
          <w:bCs/>
          <w:color w:val="000000"/>
          <w:sz w:val="24"/>
          <w:szCs w:val="24"/>
          <w:highlight w:val="none"/>
        </w:rPr>
        <w:t xml:space="preserve">2</w:t>
      </w:r>
      <w:r>
        <w:rPr>
          <w:rFonts w:ascii="黑体" w:hAnsi="宋体" w:eastAsia="黑体"/>
          <w:bCs/>
          <w:color w:val="000000"/>
          <w:sz w:val="24"/>
          <w:szCs w:val="24"/>
          <w:highlight w:val="none"/>
        </w:rPr>
        <w:t xml:space="preserve">8</w:t>
      </w:r>
      <w:r>
        <w:rPr>
          <w:rFonts w:hint="eastAsia" w:ascii="黑体" w:hAnsi="宋体" w:eastAsia="黑体"/>
          <w:bCs/>
          <w:color w:val="000000"/>
          <w:sz w:val="24"/>
          <w:szCs w:val="24"/>
          <w:highlight w:val="none"/>
        </w:rPr>
        <w:t xml:space="preserve">、</w:t>
      </w:r>
      <w:bookmarkEnd w:id="155"/>
      <w:r>
        <w:rPr>
          <w:rFonts w:hint="eastAsia" w:ascii="黑体" w:hAnsi="宋体" w:eastAsia="黑体"/>
          <w:bCs/>
          <w:color w:val="000000"/>
          <w:sz w:val="24"/>
          <w:szCs w:val="24"/>
          <w:highlight w:val="none"/>
        </w:rPr>
        <w:t xml:space="preserve">确定</w:t>
      </w:r>
      <w:bookmarkEnd w:id="156"/>
      <w:r/>
      <w:bookmarkEnd w:id="157"/>
      <w:r>
        <w:rPr>
          <w:rFonts w:hint="eastAsia" w:ascii="黑体" w:hAnsi="宋体" w:eastAsia="黑体"/>
          <w:bCs/>
          <w:color w:val="000000"/>
          <w:sz w:val="24"/>
          <w:szCs w:val="24"/>
          <w:highlight w:val="none"/>
        </w:rPr>
        <w:t xml:space="preserve">成交单位</w:t>
      </w:r>
      <w:r>
        <w:rPr>
          <w:rFonts w:hint="eastAsia" w:ascii="黑体" w:hAnsi="宋体" w:eastAsia="黑体"/>
          <w:bCs/>
          <w:color w:val="000000"/>
          <w:sz w:val="24"/>
          <w:szCs w:val="24"/>
          <w:highlight w:val="none"/>
        </w:rPr>
      </w:r>
      <w:r/>
    </w:p>
    <w:p>
      <w:pPr>
        <w:pStyle w:val="871"/>
        <w:ind w:firstLine="480"/>
        <w:pageBreakBefore w:val="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rFonts w:hint="eastAsia" w:ascii="宋体" w:hAnsi="宋体"/>
          <w:bCs/>
          <w:color w:val="000000"/>
          <w:sz w:val="24"/>
          <w:szCs w:val="24"/>
          <w:highlight w:val="none"/>
        </w:rPr>
      </w:r>
      <w:r/>
    </w:p>
    <w:p>
      <w:pPr>
        <w:pStyle w:val="871"/>
        <w:ind w:firstLine="480"/>
        <w:pageBreakBefore w:val="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宋体" w:hAnsi="宋体"/>
          <w:bCs/>
          <w:color w:val="000000"/>
          <w:sz w:val="24"/>
          <w:szCs w:val="24"/>
          <w:highlight w:val="none"/>
        </w:rPr>
      </w:r>
      <w:r/>
    </w:p>
    <w:p>
      <w:pPr>
        <w:pStyle w:val="871"/>
        <w:ind w:firstLine="480"/>
        <w:pageBreakBefore w:val="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8</w:t>
      </w:r>
      <w:r>
        <w:rPr>
          <w:rFonts w:hint="eastAsia" w:ascii="宋体" w:hAnsi="宋体"/>
          <w:bCs/>
          <w:color w:val="000000"/>
          <w:sz w:val="24"/>
          <w:szCs w:val="24"/>
          <w:highlight w:val="none"/>
        </w:rPr>
        <w:t xml:space="preserve">.2采购人从评审报告提出的成交候选供应商中，按照排序由高到低的原则确定成交供应商。采购人确定成交供应商后，成交结果将在“江苏政府采购网</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、“扬中政府采购网”发布成交结果公告，公告期限为1个工作日。</w:t>
      </w:r>
      <w:r>
        <w:rPr>
          <w:rFonts w:hint="eastAsia" w:ascii="宋体" w:hAnsi="宋体"/>
          <w:bCs/>
          <w:color w:val="000000"/>
          <w:sz w:val="24"/>
          <w:szCs w:val="24"/>
          <w:highlight w:val="none"/>
        </w:rPr>
      </w:r>
      <w:r/>
    </w:p>
    <w:p>
      <w:pPr>
        <w:pStyle w:val="871"/>
        <w:ind w:firstLine="480"/>
        <w:pageBreakBefore w:val="0"/>
        <w:spacing w:line="44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28.3若有充分证据证明，成交供应商出现下列情况之一的，一经查实，将被取消成交资格：</w:t>
      </w:r>
      <w:r>
        <w:rPr>
          <w:rFonts w:ascii="宋体" w:hAnsi="宋体"/>
          <w:bCs/>
          <w:color w:val="000000"/>
          <w:sz w:val="24"/>
          <w:szCs w:val="24"/>
          <w:highlight w:val="none"/>
        </w:rPr>
      </w:r>
      <w:r/>
    </w:p>
    <w:p>
      <w:pPr>
        <w:pStyle w:val="871"/>
        <w:ind w:firstLine="480"/>
        <w:pageBreakBefore w:val="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28.3.1提供虚假材料谋取成交的。</w:t>
      </w:r>
      <w:r>
        <w:rPr>
          <w:rFonts w:hint="eastAsia" w:ascii="宋体" w:hAnsi="宋体"/>
          <w:bCs/>
          <w:color w:val="000000"/>
          <w:sz w:val="24"/>
          <w:szCs w:val="24"/>
          <w:highlight w:val="none"/>
        </w:rPr>
      </w:r>
      <w:r/>
    </w:p>
    <w:p>
      <w:pPr>
        <w:pStyle w:val="871"/>
        <w:ind w:firstLine="480"/>
        <w:pageBreakBefore w:val="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28.3.2与评审专家、采购人、其他供应商或者采购代理机构工作人员恶意串通的。</w:t>
      </w:r>
      <w:r>
        <w:rPr>
          <w:rFonts w:hint="eastAsia" w:ascii="宋体" w:hAnsi="宋体"/>
          <w:bCs/>
          <w:color w:val="000000"/>
          <w:sz w:val="24"/>
          <w:szCs w:val="24"/>
          <w:highlight w:val="none"/>
        </w:rPr>
      </w:r>
      <w:r/>
    </w:p>
    <w:p>
      <w:pPr>
        <w:pStyle w:val="871"/>
        <w:ind w:firstLine="480"/>
        <w:pageBreakBefore w:val="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28.3.3向评审专家、采购人或采购代理机构工作人员行贿或者提供其他不正当利益的。</w:t>
      </w:r>
      <w:r>
        <w:rPr>
          <w:rFonts w:hint="eastAsia" w:ascii="宋体" w:hAnsi="宋体"/>
          <w:bCs/>
          <w:color w:val="000000"/>
          <w:sz w:val="24"/>
          <w:szCs w:val="24"/>
          <w:highlight w:val="none"/>
        </w:rPr>
      </w:r>
      <w:r/>
    </w:p>
    <w:p>
      <w:pPr>
        <w:pStyle w:val="871"/>
        <w:ind w:firstLine="480"/>
        <w:pageBreakBefore w:val="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28.3.4恶意竞争，最后报价明显低于其自身合理成本且又无法提供证明的。</w:t>
      </w:r>
      <w:r>
        <w:rPr>
          <w:rFonts w:hint="eastAsia" w:ascii="宋体" w:hAnsi="宋体"/>
          <w:bCs/>
          <w:color w:val="000000"/>
          <w:sz w:val="24"/>
          <w:szCs w:val="24"/>
          <w:highlight w:val="none"/>
        </w:rPr>
      </w:r>
      <w:r/>
    </w:p>
    <w:p>
      <w:pPr>
        <w:pStyle w:val="871"/>
        <w:ind w:firstLine="480"/>
        <w:pageBreakBefore w:val="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28.3.5不满足本磋商文件规定的实质性要求，但在评审过程中又未被磋商小组发现的。</w:t>
      </w:r>
      <w:r>
        <w:rPr>
          <w:rFonts w:hint="eastAsia" w:ascii="宋体" w:hAnsi="宋体"/>
          <w:bCs/>
          <w:color w:val="000000"/>
          <w:sz w:val="24"/>
          <w:szCs w:val="24"/>
          <w:highlight w:val="none"/>
        </w:rPr>
      </w:r>
      <w:r/>
    </w:p>
    <w:p>
      <w:pPr>
        <w:pStyle w:val="871"/>
        <w:ind w:firstLine="480"/>
        <w:pageBreakBefore w:val="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28.3.6成交后无正当理由拒不与采购人签订政府采购合同或者未按照磋商文件确定的事项签订政府采购合同的。</w:t>
      </w:r>
      <w:r>
        <w:rPr>
          <w:rFonts w:hint="eastAsia" w:ascii="宋体" w:hAnsi="宋体"/>
          <w:bCs/>
          <w:color w:val="000000"/>
          <w:sz w:val="24"/>
          <w:szCs w:val="24"/>
          <w:highlight w:val="none"/>
        </w:rPr>
      </w:r>
      <w:r/>
    </w:p>
    <w:p>
      <w:pPr>
        <w:pStyle w:val="871"/>
        <w:ind w:firstLine="480"/>
        <w:pageBreakBefore w:val="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28.3.7将政府采购合同转包的。</w:t>
      </w:r>
      <w:r>
        <w:rPr>
          <w:rFonts w:hint="eastAsia" w:ascii="宋体" w:hAnsi="宋体"/>
          <w:bCs/>
          <w:color w:val="000000"/>
          <w:sz w:val="24"/>
          <w:szCs w:val="24"/>
          <w:highlight w:val="none"/>
        </w:rPr>
      </w:r>
      <w:r/>
    </w:p>
    <w:p>
      <w:pPr>
        <w:pStyle w:val="871"/>
        <w:ind w:firstLine="480"/>
        <w:keepLines/>
        <w:keepNext/>
        <w:pageBreakBefore w:val="0"/>
        <w:spacing w:line="440" w:lineRule="exact"/>
        <w:rPr>
          <w:rFonts w:hint="eastAsia" w:ascii="黑体" w:hAnsi="宋体" w:eastAsia="黑体"/>
          <w:bCs/>
          <w:color w:val="000000"/>
          <w:sz w:val="24"/>
          <w:szCs w:val="24"/>
          <w:highlight w:val="none"/>
        </w:rPr>
        <w:outlineLvl w:val="3"/>
      </w:pPr>
      <w:r/>
      <w:bookmarkStart w:id="158" w:name="_Toc200451960"/>
      <w:r>
        <w:rPr>
          <w:rFonts w:ascii="黑体" w:hAnsi="宋体" w:eastAsia="黑体"/>
          <w:bCs/>
          <w:color w:val="000000"/>
          <w:sz w:val="24"/>
          <w:szCs w:val="24"/>
          <w:highlight w:val="none"/>
        </w:rPr>
        <w:t xml:space="preserve">29</w:t>
      </w:r>
      <w:r>
        <w:rPr>
          <w:rFonts w:hint="eastAsia" w:ascii="黑体" w:hAnsi="宋体" w:eastAsia="黑体"/>
          <w:bCs/>
          <w:color w:val="000000"/>
          <w:sz w:val="24"/>
          <w:szCs w:val="24"/>
          <w:highlight w:val="none"/>
        </w:rPr>
        <w:t xml:space="preserve">、质疑处理</w:t>
      </w:r>
      <w:bookmarkEnd w:id="158"/>
      <w:r>
        <w:rPr>
          <w:rFonts w:hint="eastAsia" w:ascii="黑体" w:hAnsi="宋体" w:eastAsia="黑体"/>
          <w:bCs/>
          <w:color w:val="000000"/>
          <w:sz w:val="24"/>
          <w:szCs w:val="24"/>
          <w:highlight w:val="none"/>
        </w:rPr>
      </w:r>
      <w:r/>
    </w:p>
    <w:p>
      <w:pPr>
        <w:pStyle w:val="871"/>
        <w:ind w:firstLine="480"/>
        <w:pageBreakBefore w:val="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.1提出质疑的供应商应当是参与所质疑项目采购活动的供应商。潜在供应商依法获取其可质疑的采购文件的，可以对采购文件提出质疑。</w:t>
      </w:r>
      <w:r>
        <w:rPr>
          <w:rFonts w:hint="eastAsia" w:ascii="宋体" w:hAnsi="宋体"/>
          <w:color w:val="000000"/>
          <w:sz w:val="24"/>
          <w:szCs w:val="24"/>
          <w:highlight w:val="none"/>
        </w:rPr>
      </w:r>
      <w:r/>
    </w:p>
    <w:p>
      <w:pPr>
        <w:pStyle w:val="871"/>
        <w:ind w:firstLine="480"/>
        <w:pageBreakBefore w:val="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rPr>
          <w:rFonts w:hint="eastAsia" w:ascii="宋体" w:hAnsi="宋体"/>
          <w:color w:val="000000"/>
          <w:sz w:val="24"/>
          <w:szCs w:val="24"/>
          <w:highlight w:val="none"/>
        </w:rPr>
      </w:r>
      <w:r/>
    </w:p>
    <w:p>
      <w:pPr>
        <w:pStyle w:val="871"/>
        <w:ind w:firstLine="480"/>
        <w:pageBreakBefore w:val="0"/>
        <w:spacing w:line="440" w:lineRule="exact"/>
        <w:rPr>
          <w:rFonts w:hint="eastAsia" w:ascii="Times New Roman" w:hAnsi="宋体" w:cs="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.2.1</w:t>
      </w:r>
      <w:r>
        <w:rPr>
          <w:rFonts w:ascii="Times New Roman" w:hAnsi="宋体" w:cs="宋体"/>
          <w:color w:val="000000"/>
          <w:sz w:val="24"/>
          <w:szCs w:val="24"/>
          <w:highlight w:val="none"/>
        </w:rPr>
        <w:t xml:space="preserve">对可以质疑的采购文件提出质疑的，为收到采购文件之日或者采购文件公告期限届满之日</w:t>
      </w:r>
      <w:r>
        <w:rPr>
          <w:rFonts w:hint="eastAsia" w:ascii="Times New Roman" w:hAnsi="宋体" w:cs="宋体"/>
          <w:color w:val="000000"/>
          <w:sz w:val="24"/>
          <w:szCs w:val="24"/>
          <w:highlight w:val="none"/>
        </w:rPr>
        <w:t xml:space="preserve">。</w:t>
      </w:r>
      <w:r>
        <w:rPr>
          <w:rFonts w:hint="eastAsia" w:ascii="Times New Roman" w:hAnsi="宋体" w:cs="宋体"/>
          <w:color w:val="000000"/>
          <w:sz w:val="24"/>
          <w:szCs w:val="24"/>
          <w:highlight w:val="none"/>
        </w:rPr>
      </w:r>
      <w:r/>
    </w:p>
    <w:p>
      <w:pPr>
        <w:pStyle w:val="871"/>
        <w:ind w:firstLine="480"/>
        <w:pageBreakBefore w:val="0"/>
        <w:spacing w:line="440" w:lineRule="exact"/>
        <w:rPr>
          <w:rFonts w:hint="eastAsia" w:ascii="Times New Roman" w:hAnsi="宋体" w:cs="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.2.2</w:t>
      </w:r>
      <w:r>
        <w:rPr>
          <w:rFonts w:ascii="Times New Roman" w:hAnsi="宋体" w:cs="宋体"/>
          <w:color w:val="000000"/>
          <w:sz w:val="24"/>
          <w:szCs w:val="24"/>
          <w:highlight w:val="none"/>
        </w:rPr>
        <w:t xml:space="preserve">对采购过程提出质疑的，为各采购程序环节结束之日</w:t>
      </w:r>
      <w:r>
        <w:rPr>
          <w:rFonts w:hint="eastAsia" w:ascii="Times New Roman" w:hAnsi="宋体" w:cs="宋体"/>
          <w:color w:val="000000"/>
          <w:sz w:val="24"/>
          <w:szCs w:val="24"/>
          <w:highlight w:val="none"/>
        </w:rPr>
        <w:t xml:space="preserve">。</w:t>
      </w:r>
      <w:r>
        <w:rPr>
          <w:rFonts w:hint="eastAsia" w:ascii="Times New Roman" w:hAnsi="宋体" w:cs="宋体"/>
          <w:color w:val="000000"/>
          <w:sz w:val="24"/>
          <w:szCs w:val="24"/>
          <w:highlight w:val="none"/>
        </w:rPr>
      </w:r>
      <w:r/>
    </w:p>
    <w:p>
      <w:pPr>
        <w:pStyle w:val="871"/>
        <w:ind w:firstLine="480"/>
        <w:pageBreakBefore w:val="0"/>
        <w:spacing w:line="440" w:lineRule="exact"/>
        <w:rPr>
          <w:rFonts w:hint="eastAsia" w:ascii="Times New Roman" w:hAnsi="宋体" w:cs="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.2.3</w:t>
      </w:r>
      <w:r>
        <w:rPr>
          <w:rFonts w:ascii="Times New Roman" w:hAnsi="宋体" w:cs="宋体"/>
          <w:color w:val="000000"/>
          <w:sz w:val="24"/>
          <w:szCs w:val="24"/>
          <w:highlight w:val="none"/>
        </w:rPr>
        <w:t xml:space="preserve">对成交结果提出质疑的，为成交结果公告期限届满之日。</w:t>
      </w:r>
      <w:r>
        <w:rPr>
          <w:rFonts w:hint="eastAsia" w:ascii="Times New Roman" w:hAnsi="宋体" w:cs="宋体"/>
          <w:color w:val="000000"/>
          <w:sz w:val="24"/>
          <w:szCs w:val="24"/>
          <w:highlight w:val="none"/>
        </w:rPr>
      </w:r>
      <w:r/>
    </w:p>
    <w:p>
      <w:pPr>
        <w:pStyle w:val="871"/>
        <w:ind w:firstLine="480"/>
        <w:pageBreakBefore w:val="0"/>
        <w:spacing w:line="440" w:lineRule="exact"/>
        <w:rPr>
          <w:rFonts w:hint="eastAsia" w:ascii="Times New Roman" w:hAnsi="宋体" w:cs="宋体"/>
          <w:color w:val="000000"/>
          <w:sz w:val="24"/>
          <w:szCs w:val="24"/>
          <w:highlight w:val="none"/>
        </w:rPr>
      </w:pPr>
      <w:r>
        <w:rPr>
          <w:rFonts w:hint="eastAsia" w:ascii="Times New Roman" w:hAnsi="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color w:val="000000"/>
          <w:sz w:val="24"/>
          <w:szCs w:val="24"/>
          <w:highlight w:val="none"/>
        </w:rPr>
        <w:t xml:space="preserve">采购人或采购代理机构</w:t>
      </w:r>
      <w:r>
        <w:rPr>
          <w:rFonts w:hint="eastAsia" w:ascii="Times New Roman" w:hAnsi="宋体" w:cs="宋体"/>
          <w:color w:val="000000"/>
          <w:sz w:val="24"/>
          <w:szCs w:val="24"/>
          <w:highlight w:val="none"/>
        </w:rPr>
        <w:t xml:space="preserve">将只对供应商第一次质疑作出答复。</w:t>
      </w:r>
      <w:r>
        <w:rPr>
          <w:rFonts w:hint="eastAsia" w:ascii="Times New Roman" w:hAnsi="宋体" w:cs="宋体"/>
          <w:color w:val="000000"/>
          <w:sz w:val="24"/>
          <w:szCs w:val="24"/>
          <w:highlight w:val="none"/>
        </w:rPr>
      </w:r>
      <w:r/>
    </w:p>
    <w:p>
      <w:pPr>
        <w:pStyle w:val="871"/>
        <w:ind w:firstLine="480"/>
        <w:pageBreakBefore w:val="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color w:val="000000"/>
          <w:sz w:val="24"/>
          <w:szCs w:val="24"/>
          <w:highlight w:val="none"/>
        </w:rPr>
      </w:r>
      <w:r/>
    </w:p>
    <w:p>
      <w:pPr>
        <w:pStyle w:val="871"/>
        <w:ind w:firstLine="480"/>
        <w:pageBreakBefore w:val="0"/>
        <w:spacing w:line="440" w:lineRule="exact"/>
        <w:rPr>
          <w:rFonts w:ascii="宋体" w:hAnsi="宋体"/>
          <w:b/>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.4供应商（含</w:t>
      </w:r>
      <w:r>
        <w:rPr>
          <w:rFonts w:ascii="宋体" w:hAnsi="宋体"/>
          <w:color w:val="000000"/>
          <w:sz w:val="24"/>
          <w:szCs w:val="24"/>
          <w:highlight w:val="none"/>
        </w:rPr>
        <w:t xml:space="preserve">潜在供应商</w:t>
      </w:r>
      <w:r>
        <w:rPr>
          <w:rFonts w:hint="eastAsia" w:ascii="宋体" w:hAnsi="宋体"/>
          <w:color w:val="000000"/>
          <w:sz w:val="24"/>
          <w:szCs w:val="24"/>
          <w:highlight w:val="none"/>
        </w:rPr>
        <w:t xml:space="preserve">）对</w:t>
      </w:r>
      <w:r>
        <w:rPr>
          <w:rFonts w:ascii="宋体" w:hAnsi="宋体"/>
          <w:color w:val="000000"/>
          <w:sz w:val="24"/>
          <w:szCs w:val="24"/>
          <w:highlight w:val="none"/>
        </w:rPr>
        <w:t xml:space="preserve">采购方式、</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需求、</w:t>
      </w:r>
      <w:r>
        <w:rPr>
          <w:rFonts w:hint="eastAsia" w:ascii="宋体" w:hAnsi="宋体"/>
          <w:color w:val="000000"/>
          <w:sz w:val="24"/>
          <w:szCs w:val="24"/>
          <w:highlight w:val="none"/>
        </w:rPr>
        <w:t xml:space="preserve">供应商</w:t>
      </w:r>
      <w:r>
        <w:rPr>
          <w:rFonts w:ascii="宋体" w:hAnsi="宋体"/>
          <w:color w:val="000000"/>
          <w:sz w:val="24"/>
          <w:szCs w:val="24"/>
          <w:highlight w:val="none"/>
        </w:rPr>
        <w:t xml:space="preserve">资格条件、</w:t>
      </w:r>
      <w:r>
        <w:rPr>
          <w:rFonts w:hint="eastAsia" w:ascii="宋体" w:hAnsi="宋体"/>
          <w:color w:val="000000"/>
          <w:sz w:val="24"/>
          <w:szCs w:val="24"/>
          <w:highlight w:val="none"/>
        </w:rPr>
        <w:t xml:space="preserve">评审方法与评审标准</w:t>
      </w:r>
      <w:r>
        <w:rPr>
          <w:rFonts w:ascii="宋体" w:hAnsi="宋体"/>
          <w:color w:val="000000"/>
          <w:sz w:val="24"/>
          <w:szCs w:val="24"/>
          <w:highlight w:val="none"/>
        </w:rPr>
        <w:t xml:space="preserve">、合同文本</w:t>
      </w:r>
      <w:r>
        <w:rPr>
          <w:rFonts w:hint="eastAsia" w:ascii="宋体" w:hAnsi="宋体"/>
          <w:color w:val="000000"/>
          <w:sz w:val="24"/>
          <w:szCs w:val="24"/>
          <w:highlight w:val="none"/>
        </w:rPr>
        <w:t xml:space="preserve">的</w:t>
      </w:r>
      <w:r>
        <w:rPr>
          <w:rFonts w:ascii="宋体" w:hAnsi="宋体"/>
          <w:color w:val="000000"/>
          <w:sz w:val="24"/>
          <w:szCs w:val="24"/>
          <w:highlight w:val="none"/>
        </w:rPr>
        <w:t xml:space="preserve">询问</w:t>
      </w:r>
      <w:r>
        <w:rPr>
          <w:rFonts w:hint="eastAsia" w:ascii="宋体" w:hAnsi="宋体"/>
          <w:color w:val="000000"/>
          <w:sz w:val="24"/>
          <w:szCs w:val="24"/>
          <w:highlight w:val="none"/>
        </w:rPr>
        <w:t xml:space="preserve">、质疑</w:t>
      </w:r>
      <w:r>
        <w:rPr>
          <w:rFonts w:ascii="宋体" w:hAnsi="宋体"/>
          <w:color w:val="000000"/>
          <w:sz w:val="24"/>
          <w:szCs w:val="24"/>
          <w:highlight w:val="none"/>
        </w:rPr>
        <w:t xml:space="preserve">请向采购人提出，由采购人负责答复。</w:t>
      </w:r>
      <w:r>
        <w:rPr>
          <w:rFonts w:hint="eastAsia" w:ascii="宋体" w:hAnsi="宋体"/>
          <w:color w:val="000000"/>
          <w:sz w:val="24"/>
          <w:szCs w:val="24"/>
          <w:highlight w:val="none"/>
        </w:rPr>
        <w:t xml:space="preserve">供应商对</w:t>
      </w:r>
      <w:r>
        <w:rPr>
          <w:rFonts w:ascii="宋体" w:hAnsi="宋体"/>
          <w:color w:val="000000"/>
          <w:sz w:val="24"/>
          <w:szCs w:val="24"/>
          <w:highlight w:val="none"/>
        </w:rPr>
        <w:t xml:space="preserve">其他事项</w:t>
      </w:r>
      <w:r>
        <w:rPr>
          <w:rFonts w:hint="eastAsia" w:ascii="宋体" w:hAnsi="宋体"/>
          <w:color w:val="000000"/>
          <w:sz w:val="24"/>
          <w:szCs w:val="24"/>
          <w:highlight w:val="none"/>
        </w:rPr>
        <w:t xml:space="preserve">的询问</w:t>
      </w:r>
      <w:r>
        <w:rPr>
          <w:rFonts w:ascii="宋体" w:hAnsi="宋体"/>
          <w:color w:val="000000"/>
          <w:sz w:val="24"/>
          <w:szCs w:val="24"/>
          <w:highlight w:val="none"/>
        </w:rPr>
        <w:t xml:space="preserve">、质疑请向</w:t>
      </w:r>
      <w:r>
        <w:rPr>
          <w:rFonts w:hint="eastAsia" w:ascii="宋体" w:hAnsi="宋体"/>
          <w:color w:val="000000"/>
          <w:sz w:val="24"/>
          <w:szCs w:val="24"/>
          <w:highlight w:val="none"/>
        </w:rPr>
        <w:t xml:space="preserve">采购代理机构</w:t>
      </w:r>
      <w:r>
        <w:rPr>
          <w:rFonts w:ascii="宋体" w:hAnsi="宋体"/>
          <w:color w:val="000000"/>
          <w:sz w:val="24"/>
          <w:szCs w:val="24"/>
          <w:highlight w:val="none"/>
        </w:rPr>
        <w:t xml:space="preserve">提出，由</w:t>
      </w:r>
      <w:r>
        <w:rPr>
          <w:rFonts w:hint="eastAsia" w:ascii="宋体" w:hAnsi="宋体"/>
          <w:color w:val="000000"/>
          <w:sz w:val="24"/>
          <w:szCs w:val="24"/>
          <w:highlight w:val="none"/>
        </w:rPr>
        <w:t xml:space="preserve">采购代理机构负责</w:t>
      </w:r>
      <w:r>
        <w:rPr>
          <w:rFonts w:ascii="宋体" w:hAnsi="宋体"/>
          <w:color w:val="000000"/>
          <w:sz w:val="24"/>
          <w:szCs w:val="24"/>
          <w:highlight w:val="none"/>
        </w:rPr>
        <w:t xml:space="preserve">答复。</w:t>
      </w:r>
      <w:r>
        <w:rPr>
          <w:rFonts w:ascii="宋体" w:hAnsi="宋体"/>
          <w:b/>
          <w:color w:val="000000"/>
          <w:sz w:val="24"/>
          <w:szCs w:val="24"/>
          <w:highlight w:val="none"/>
        </w:rPr>
      </w:r>
      <w:r/>
    </w:p>
    <w:p>
      <w:pPr>
        <w:pStyle w:val="871"/>
        <w:ind w:firstLine="480"/>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采购人或采购代理机构只接收以纸质原件形式送达的质疑,建议供应商尽量通过邮寄方式提交质疑（采购人或采购代理机构不接受未填写快递运单的快件）。</w:t>
      </w:r>
      <w:r>
        <w:rPr>
          <w:rFonts w:hint="eastAsia" w:ascii="宋体" w:hAnsi="宋体"/>
          <w:color w:val="000000"/>
          <w:sz w:val="24"/>
          <w:szCs w:val="24"/>
          <w:highlight w:val="none"/>
        </w:rPr>
      </w:r>
      <w:r/>
    </w:p>
    <w:p>
      <w:pPr>
        <w:pStyle w:val="871"/>
        <w:ind w:firstLine="480"/>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采购人质疑接收人及联系方式见本磋商文件第一章。</w:t>
      </w:r>
      <w:r>
        <w:rPr>
          <w:rFonts w:hint="eastAsia" w:ascii="宋体" w:hAnsi="宋体"/>
          <w:color w:val="000000"/>
          <w:sz w:val="24"/>
          <w:szCs w:val="24"/>
          <w:highlight w:val="none"/>
        </w:rPr>
      </w:r>
      <w:r/>
    </w:p>
    <w:p>
      <w:pPr>
        <w:pStyle w:val="871"/>
        <w:ind w:firstLine="480"/>
        <w:pageBreakBefore w:val="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.5以下情形的质疑不予受理</w:t>
      </w:r>
      <w:r>
        <w:rPr>
          <w:rFonts w:hint="eastAsia" w:ascii="宋体" w:hAnsi="宋体"/>
          <w:color w:val="000000"/>
          <w:sz w:val="24"/>
          <w:szCs w:val="24"/>
          <w:highlight w:val="none"/>
        </w:rPr>
      </w:r>
      <w:r/>
    </w:p>
    <w:p>
      <w:pPr>
        <w:pStyle w:val="871"/>
        <w:ind w:firstLine="480"/>
        <w:pageBreakBefore w:val="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.5.1内容不符合《政府采购质疑和投诉办法》第十二条规定的质疑。</w:t>
      </w:r>
      <w:r>
        <w:rPr>
          <w:rFonts w:hint="eastAsia" w:ascii="宋体" w:hAnsi="宋体"/>
          <w:color w:val="000000"/>
          <w:sz w:val="24"/>
          <w:szCs w:val="24"/>
          <w:highlight w:val="none"/>
        </w:rPr>
      </w:r>
      <w:r/>
    </w:p>
    <w:p>
      <w:pPr>
        <w:pStyle w:val="871"/>
        <w:ind w:firstLine="480"/>
        <w:pageBreakBefore w:val="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.5.2超出政府采购法定期限的质疑。</w:t>
      </w:r>
      <w:r>
        <w:rPr>
          <w:rFonts w:hint="eastAsia" w:ascii="宋体" w:hAnsi="宋体"/>
          <w:color w:val="000000"/>
          <w:sz w:val="24"/>
          <w:szCs w:val="24"/>
          <w:highlight w:val="none"/>
        </w:rPr>
      </w:r>
      <w:r/>
    </w:p>
    <w:p>
      <w:pPr>
        <w:pStyle w:val="871"/>
        <w:ind w:firstLine="480"/>
        <w:pageBreakBefore w:val="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.5.3以传真、电子邮件等方式递交的非原件形式的质疑。</w:t>
      </w:r>
      <w:r>
        <w:rPr>
          <w:rFonts w:hint="eastAsia" w:ascii="宋体" w:hAnsi="宋体"/>
          <w:color w:val="000000"/>
          <w:sz w:val="24"/>
          <w:szCs w:val="24"/>
          <w:highlight w:val="none"/>
        </w:rPr>
      </w:r>
      <w:r/>
    </w:p>
    <w:p>
      <w:pPr>
        <w:pStyle w:val="871"/>
        <w:ind w:firstLine="480"/>
        <w:pageBreakBefore w:val="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.5.4未参加磋商活动的供应商或在磋商活动中自身权益未受到损害的供应商所提出的质疑。</w:t>
      </w:r>
      <w:r>
        <w:rPr>
          <w:rFonts w:hint="eastAsia" w:ascii="宋体" w:hAnsi="宋体"/>
          <w:color w:val="000000"/>
          <w:sz w:val="24"/>
          <w:szCs w:val="24"/>
          <w:highlight w:val="none"/>
        </w:rPr>
      </w:r>
      <w:r/>
    </w:p>
    <w:p>
      <w:pPr>
        <w:pStyle w:val="871"/>
        <w:ind w:firstLine="480"/>
        <w:pageBreakBefore w:val="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.5.5供应商组成联合体参加磋商，联合体中任何一方或多方未按要求签字、盖章、加盖公章的质疑。</w:t>
      </w:r>
      <w:r>
        <w:rPr>
          <w:rFonts w:hint="eastAsia" w:ascii="宋体" w:hAnsi="宋体"/>
          <w:color w:val="000000"/>
          <w:sz w:val="24"/>
          <w:szCs w:val="24"/>
          <w:highlight w:val="none"/>
        </w:rPr>
      </w:r>
      <w:r/>
    </w:p>
    <w:p>
      <w:pPr>
        <w:pStyle w:val="871"/>
        <w:ind w:firstLine="468"/>
        <w:pageBreakBefore w:val="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rPr>
          <w:rFonts w:hint="eastAsia" w:ascii="宋体" w:hAnsi="宋体"/>
          <w:color w:val="000000"/>
          <w:sz w:val="24"/>
          <w:szCs w:val="24"/>
          <w:highlight w:val="none"/>
        </w:rPr>
      </w:r>
      <w:r/>
    </w:p>
    <w:p>
      <w:pPr>
        <w:pStyle w:val="871"/>
        <w:ind w:firstLine="480"/>
        <w:keepLines/>
        <w:keepNext/>
        <w:pageBreakBefore w:val="0"/>
        <w:spacing w:line="440" w:lineRule="exact"/>
        <w:rPr>
          <w:rFonts w:hint="eastAsia" w:ascii="黑体" w:hAnsi="宋体" w:eastAsia="黑体"/>
          <w:bCs/>
          <w:color w:val="000000"/>
          <w:sz w:val="24"/>
          <w:szCs w:val="24"/>
          <w:highlight w:val="none"/>
        </w:rPr>
        <w:outlineLvl w:val="3"/>
      </w:pPr>
      <w:r>
        <w:rPr>
          <w:rFonts w:hint="eastAsia" w:ascii="黑体" w:hAnsi="宋体" w:eastAsia="黑体"/>
          <w:bCs/>
          <w:color w:val="000000"/>
          <w:sz w:val="24"/>
          <w:szCs w:val="24"/>
          <w:highlight w:val="none"/>
        </w:rPr>
        <w:t xml:space="preserve">3</w:t>
      </w:r>
      <w:r>
        <w:rPr>
          <w:rFonts w:ascii="黑体" w:hAnsi="宋体" w:eastAsia="黑体"/>
          <w:bCs/>
          <w:color w:val="000000"/>
          <w:sz w:val="24"/>
          <w:szCs w:val="24"/>
          <w:highlight w:val="none"/>
        </w:rPr>
        <w:t xml:space="preserve">0</w:t>
      </w:r>
      <w:r>
        <w:rPr>
          <w:rFonts w:hint="eastAsia" w:ascii="黑体" w:hAnsi="宋体" w:eastAsia="黑体"/>
          <w:bCs/>
          <w:color w:val="000000"/>
          <w:sz w:val="24"/>
          <w:szCs w:val="24"/>
          <w:highlight w:val="none"/>
        </w:rPr>
        <w:t xml:space="preserve">、成交通知书</w:t>
      </w:r>
      <w:r>
        <w:rPr>
          <w:rFonts w:hint="eastAsia" w:ascii="黑体" w:hAnsi="宋体" w:eastAsia="黑体"/>
          <w:bCs/>
          <w:color w:val="000000"/>
          <w:sz w:val="24"/>
          <w:szCs w:val="24"/>
          <w:highlight w:val="none"/>
        </w:rPr>
      </w:r>
      <w:r/>
    </w:p>
    <w:p>
      <w:pPr>
        <w:pStyle w:val="871"/>
        <w:ind w:firstLine="480"/>
        <w:pageBreakBefore w:val="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3</w:t>
      </w:r>
      <w:r>
        <w:rPr>
          <w:rFonts w:hint="eastAsia" w:ascii="宋体" w:hAnsi="宋体"/>
          <w:color w:val="000000"/>
          <w:sz w:val="24"/>
          <w:szCs w:val="24"/>
          <w:highlight w:val="none"/>
        </w:rPr>
        <w:t xml:space="preserve">0</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成交结果确定后，采购代理机构将向成交供应商发出成交通知书。</w:t>
      </w:r>
      <w:r>
        <w:rPr>
          <w:rFonts w:hint="eastAsia" w:ascii="宋体" w:hAnsi="宋体" w:cs="宋体"/>
          <w:color w:val="000000"/>
          <w:sz w:val="24"/>
          <w:szCs w:val="24"/>
          <w:highlight w:val="none"/>
        </w:rPr>
        <w:t xml:space="preserve">请成交供应商在成交结果公告届满之日起30日内,使用CA数字证书登录</w:t>
      </w:r>
      <w:r>
        <w:rPr>
          <w:rFonts w:hint="eastAsia" w:ascii="宋体" w:hAnsi="宋体"/>
          <w:color w:val="000000"/>
          <w:sz w:val="24"/>
          <w:szCs w:val="24"/>
          <w:highlight w:val="none"/>
        </w:rPr>
        <w:t xml:space="preserve">苏采云系统</w:t>
      </w:r>
      <w:r>
        <w:rPr>
          <w:rFonts w:hint="eastAsia" w:ascii="宋体" w:hAnsi="宋体" w:cs="宋体"/>
          <w:color w:val="000000"/>
          <w:sz w:val="24"/>
          <w:szCs w:val="24"/>
          <w:highlight w:val="none"/>
        </w:rPr>
        <w:t xml:space="preserve">及时下载成交通知书。因系统存储空间有限，自成交结果公告届满之日起30日后，</w:t>
      </w:r>
      <w:r>
        <w:rPr>
          <w:rFonts w:hint="eastAsia" w:ascii="宋体" w:hAnsi="宋体"/>
          <w:color w:val="000000"/>
          <w:sz w:val="24"/>
          <w:szCs w:val="24"/>
          <w:highlight w:val="none"/>
        </w:rPr>
        <w:t xml:space="preserve">苏采云系统</w:t>
      </w:r>
      <w:r>
        <w:rPr>
          <w:rFonts w:hint="eastAsia" w:ascii="宋体" w:hAnsi="宋体" w:cs="宋体"/>
          <w:color w:val="000000"/>
          <w:sz w:val="24"/>
          <w:szCs w:val="24"/>
          <w:highlight w:val="none"/>
        </w:rPr>
        <w:t xml:space="preserve">不再保证提供下载成交通知书服务,因未及时下载而造成的不利后果由成交供应商自行承担。</w:t>
      </w:r>
      <w:r>
        <w:rPr>
          <w:rFonts w:hint="eastAsia" w:ascii="宋体" w:hAnsi="宋体"/>
          <w:color w:val="000000"/>
          <w:sz w:val="24"/>
          <w:szCs w:val="24"/>
          <w:highlight w:val="none"/>
        </w:rPr>
      </w:r>
      <w:r/>
    </w:p>
    <w:p>
      <w:pPr>
        <w:pStyle w:val="871"/>
        <w:ind w:firstLine="480"/>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color w:val="000000"/>
          <w:sz w:val="24"/>
          <w:szCs w:val="24"/>
          <w:highlight w:val="none"/>
        </w:rPr>
      </w:r>
      <w:r/>
    </w:p>
    <w:p>
      <w:pPr>
        <w:pStyle w:val="871"/>
        <w:ind w:firstLine="373"/>
        <w:keepLines/>
        <w:keepNext/>
        <w:pageBreakBefore w:val="0"/>
        <w:spacing w:before="145" w:after="145" w:line="440" w:lineRule="exact"/>
        <w:rPr>
          <w:rFonts w:hint="eastAsia" w:ascii="Times New Roman" w:hAnsi="Times New Roman"/>
          <w:b/>
          <w:bCs/>
          <w:color w:val="000000"/>
          <w:sz w:val="24"/>
          <w:szCs w:val="24"/>
          <w:highlight w:val="none"/>
        </w:rPr>
        <w:outlineLvl w:val="2"/>
      </w:pPr>
      <w:r/>
      <w:bookmarkStart w:id="159" w:name="_Toc120614220"/>
      <w:r/>
      <w:bookmarkStart w:id="160" w:name="_Toc20823308"/>
      <w:r/>
      <w:bookmarkStart w:id="161" w:name="_Toc513029236"/>
      <w:r/>
      <w:bookmarkStart w:id="162" w:name="_Toc16938552"/>
      <w:r>
        <w:rPr>
          <w:rFonts w:hint="eastAsia" w:ascii="Times New Roman" w:hAnsi="Times New Roman"/>
          <w:b/>
          <w:bCs/>
          <w:color w:val="000000"/>
          <w:sz w:val="24"/>
          <w:szCs w:val="24"/>
          <w:highlight w:val="none"/>
        </w:rPr>
        <w:t xml:space="preserve">七、授予合同</w:t>
      </w:r>
      <w:bookmarkEnd w:id="159"/>
      <w:r>
        <w:rPr>
          <w:rFonts w:hint="eastAsia" w:ascii="Times New Roman" w:hAnsi="Times New Roman"/>
          <w:b/>
          <w:bCs/>
          <w:color w:val="000000"/>
          <w:sz w:val="24"/>
          <w:szCs w:val="24"/>
          <w:highlight w:val="none"/>
        </w:rPr>
      </w:r>
      <w:r/>
    </w:p>
    <w:p>
      <w:pPr>
        <w:pStyle w:val="871"/>
        <w:ind w:firstLine="480"/>
        <w:keepLines/>
        <w:keepNext/>
        <w:pageBreakBefore w:val="0"/>
        <w:spacing w:line="440" w:lineRule="exact"/>
        <w:rPr>
          <w:rFonts w:hint="eastAsia" w:ascii="黑体" w:hAnsi="宋体" w:eastAsia="黑体"/>
          <w:bCs/>
          <w:color w:val="000000"/>
          <w:sz w:val="24"/>
          <w:szCs w:val="24"/>
          <w:highlight w:val="none"/>
        </w:rPr>
        <w:outlineLvl w:val="3"/>
      </w:pPr>
      <w:r/>
      <w:bookmarkEnd w:id="160"/>
      <w:r/>
      <w:bookmarkEnd w:id="161"/>
      <w:r/>
      <w:bookmarkEnd w:id="162"/>
      <w:r/>
      <w:bookmarkStart w:id="163" w:name="_Toc20823309"/>
      <w:r/>
      <w:bookmarkStart w:id="164" w:name="_Toc16938553"/>
      <w:r/>
      <w:bookmarkStart w:id="165" w:name="_Toc513029237"/>
      <w:r>
        <w:rPr>
          <w:rFonts w:hint="eastAsia" w:ascii="黑体" w:hAnsi="宋体" w:eastAsia="黑体"/>
          <w:bCs/>
          <w:color w:val="000000"/>
          <w:sz w:val="24"/>
          <w:szCs w:val="24"/>
          <w:highlight w:val="none"/>
        </w:rPr>
        <w:t xml:space="preserve">3</w:t>
      </w:r>
      <w:r>
        <w:rPr>
          <w:rFonts w:ascii="黑体" w:hAnsi="宋体" w:eastAsia="黑体"/>
          <w:bCs/>
          <w:color w:val="000000"/>
          <w:sz w:val="24"/>
          <w:szCs w:val="24"/>
          <w:highlight w:val="none"/>
        </w:rPr>
        <w:t xml:space="preserve">1</w:t>
      </w:r>
      <w:r>
        <w:rPr>
          <w:rFonts w:hint="eastAsia" w:ascii="黑体" w:hAnsi="宋体" w:eastAsia="黑体"/>
          <w:bCs/>
          <w:color w:val="000000"/>
          <w:sz w:val="24"/>
          <w:szCs w:val="24"/>
          <w:highlight w:val="none"/>
        </w:rPr>
        <w:t xml:space="preserve">.签订合同</w:t>
      </w:r>
      <w:r>
        <w:rPr>
          <w:rFonts w:hint="eastAsia" w:ascii="黑体" w:hAnsi="宋体" w:eastAsia="黑体"/>
          <w:bCs/>
          <w:color w:val="000000"/>
          <w:sz w:val="24"/>
          <w:szCs w:val="24"/>
          <w:highlight w:val="none"/>
        </w:rPr>
      </w:r>
      <w:r/>
    </w:p>
    <w:p>
      <w:pPr>
        <w:pStyle w:val="871"/>
        <w:ind w:firstLine="480"/>
        <w:pageBreakBefore w:val="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1</w:t>
      </w:r>
      <w:r>
        <w:rPr>
          <w:rFonts w:hint="eastAsia" w:ascii="宋体" w:hAnsi="宋体"/>
          <w:color w:val="000000"/>
          <w:sz w:val="24"/>
          <w:szCs w:val="24"/>
          <w:highlight w:val="none"/>
        </w:rPr>
        <w:t xml:space="preserve">.l成交供应商应当在成交通知书发出之日起十五日内，按照磋商文件确定的事项与采购人签订政府采购合同。</w:t>
      </w:r>
      <w:r>
        <w:rPr>
          <w:rFonts w:hint="eastAsia" w:ascii="宋体" w:hAnsi="宋体"/>
          <w:color w:val="000000"/>
          <w:sz w:val="24"/>
          <w:szCs w:val="24"/>
          <w:highlight w:val="none"/>
        </w:rPr>
      </w:r>
      <w:r/>
    </w:p>
    <w:p>
      <w:pPr>
        <w:pStyle w:val="871"/>
        <w:ind w:firstLine="480"/>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.2磋商文件、成交供应商的响应文件及磋商过程中有关澄清、承诺文件均应作为合同附件。</w:t>
      </w:r>
      <w:r>
        <w:rPr>
          <w:rFonts w:hint="eastAsia" w:ascii="宋体" w:hAnsi="宋体"/>
          <w:color w:val="000000"/>
          <w:sz w:val="24"/>
          <w:szCs w:val="24"/>
          <w:highlight w:val="none"/>
        </w:rPr>
      </w:r>
      <w:r/>
    </w:p>
    <w:p>
      <w:pPr>
        <w:pStyle w:val="871"/>
        <w:ind w:firstLine="480"/>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.3签订合同后，</w:t>
      </w:r>
      <w:r>
        <w:rPr>
          <w:rFonts w:hint="eastAsia" w:ascii="宋体" w:hAnsi="宋体"/>
          <w:i/>
          <w:color w:val="000000"/>
          <w:sz w:val="24"/>
          <w:szCs w:val="24"/>
          <w:highlight w:val="none"/>
          <w:u w:val="single"/>
        </w:rPr>
        <w:t xml:space="preserve">成交供应商不得将合同标的进行转包</w:t>
      </w:r>
      <w:r>
        <w:rPr>
          <w:rFonts w:hint="eastAsia" w:ascii="宋体" w:hAnsi="宋体"/>
          <w:color w:val="000000"/>
          <w:sz w:val="24"/>
          <w:szCs w:val="24"/>
          <w:highlight w:val="none"/>
        </w:rPr>
        <w:t xml:space="preserve">。未经采购人同意，成交供应商也不得采用分包形式履行合同,否则采购人有权终止合同。转包或分包造成采购人损失的，成交供应商应承担相应赔偿责任。</w:t>
      </w:r>
      <w:r>
        <w:rPr>
          <w:rFonts w:hint="eastAsia" w:ascii="宋体" w:hAnsi="宋体"/>
          <w:color w:val="000000"/>
          <w:sz w:val="24"/>
          <w:szCs w:val="24"/>
          <w:highlight w:val="none"/>
        </w:rPr>
      </w:r>
      <w:r/>
    </w:p>
    <w:p>
      <w:pPr>
        <w:pStyle w:val="871"/>
        <w:ind w:firstLine="480"/>
        <w:keepLines/>
        <w:keepNext/>
        <w:pageBreakBefore w:val="0"/>
        <w:spacing w:line="440" w:lineRule="exact"/>
        <w:rPr>
          <w:rFonts w:hint="eastAsia" w:ascii="黑体" w:hAnsi="宋体" w:eastAsia="黑体"/>
          <w:bCs/>
          <w:color w:val="000000"/>
          <w:sz w:val="24"/>
          <w:szCs w:val="24"/>
          <w:highlight w:val="none"/>
        </w:rPr>
        <w:outlineLvl w:val="3"/>
      </w:pPr>
      <w:r>
        <w:rPr>
          <w:rFonts w:hint="eastAsia" w:ascii="黑体" w:hAnsi="宋体" w:eastAsia="黑体"/>
          <w:bCs/>
          <w:color w:val="000000"/>
          <w:sz w:val="24"/>
          <w:szCs w:val="24"/>
          <w:highlight w:val="none"/>
        </w:rPr>
        <w:t xml:space="preserve">3</w:t>
      </w:r>
      <w:r>
        <w:rPr>
          <w:rFonts w:ascii="黑体" w:hAnsi="宋体" w:eastAsia="黑体"/>
          <w:bCs/>
          <w:color w:val="000000"/>
          <w:sz w:val="24"/>
          <w:szCs w:val="24"/>
          <w:highlight w:val="none"/>
        </w:rPr>
        <w:t xml:space="preserve">2</w:t>
      </w:r>
      <w:r>
        <w:rPr>
          <w:rFonts w:hint="eastAsia" w:ascii="黑体" w:hAnsi="宋体" w:eastAsia="黑体"/>
          <w:bCs/>
          <w:color w:val="000000"/>
          <w:sz w:val="24"/>
          <w:szCs w:val="24"/>
          <w:highlight w:val="none"/>
        </w:rPr>
        <w:t xml:space="preserve">、标的物的追加</w:t>
      </w:r>
      <w:r>
        <w:rPr>
          <w:rFonts w:hint="eastAsia" w:ascii="黑体" w:hAnsi="宋体" w:eastAsia="黑体"/>
          <w:bCs/>
          <w:color w:val="000000"/>
          <w:sz w:val="24"/>
          <w:szCs w:val="24"/>
          <w:highlight w:val="none"/>
        </w:rPr>
      </w:r>
      <w:r/>
    </w:p>
    <w:p>
      <w:pPr>
        <w:pStyle w:val="871"/>
        <w:ind w:firstLine="480"/>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color w:val="000000"/>
          <w:sz w:val="24"/>
          <w:szCs w:val="24"/>
          <w:highlight w:val="none"/>
        </w:rPr>
      </w:r>
      <w:r/>
    </w:p>
    <w:p>
      <w:pPr>
        <w:pStyle w:val="871"/>
        <w:ind w:firstLine="480"/>
        <w:keepLines/>
        <w:keepNext/>
        <w:pageBreakBefore w:val="0"/>
        <w:spacing w:line="440" w:lineRule="exact"/>
        <w:rPr>
          <w:rFonts w:ascii="黑体" w:hAnsi="宋体" w:eastAsia="黑体"/>
          <w:bCs/>
          <w:color w:val="000000"/>
          <w:sz w:val="24"/>
          <w:szCs w:val="24"/>
          <w:highlight w:val="none"/>
        </w:rPr>
        <w:outlineLvl w:val="3"/>
      </w:pPr>
      <w:r/>
      <w:bookmarkEnd w:id="163"/>
      <w:r/>
      <w:bookmarkEnd w:id="164"/>
      <w:r/>
      <w:bookmarkEnd w:id="165"/>
      <w:r/>
      <w:bookmarkStart w:id="166" w:name="_Toc513029242"/>
      <w:r/>
      <w:bookmarkStart w:id="167" w:name="_Toc20823314"/>
      <w:r/>
      <w:bookmarkStart w:id="168" w:name="_Toc479757207"/>
      <w:r/>
      <w:bookmarkStart w:id="169" w:name="_Toc120614221"/>
      <w:r/>
      <w:bookmarkStart w:id="170" w:name="_Toc16938558"/>
      <w:r>
        <w:rPr>
          <w:rFonts w:hint="eastAsia" w:ascii="黑体" w:hAnsi="宋体" w:eastAsia="黑体"/>
          <w:bCs/>
          <w:color w:val="000000"/>
          <w:sz w:val="24"/>
          <w:szCs w:val="24"/>
          <w:highlight w:val="none"/>
        </w:rPr>
        <w:t xml:space="preserve">3</w:t>
      </w:r>
      <w:r>
        <w:rPr>
          <w:rFonts w:ascii="黑体" w:hAnsi="宋体" w:eastAsia="黑体"/>
          <w:bCs/>
          <w:color w:val="000000"/>
          <w:sz w:val="24"/>
          <w:szCs w:val="24"/>
          <w:highlight w:val="none"/>
        </w:rPr>
        <w:t xml:space="preserve">3</w:t>
      </w:r>
      <w:r>
        <w:rPr>
          <w:rFonts w:hint="eastAsia" w:ascii="黑体" w:hAnsi="宋体" w:eastAsia="黑体"/>
          <w:bCs/>
          <w:color w:val="000000"/>
          <w:sz w:val="24"/>
          <w:szCs w:val="24"/>
          <w:highlight w:val="none"/>
        </w:rPr>
        <w:t xml:space="preserve">、政府采购履约资金扶持政策</w:t>
      </w:r>
      <w:r>
        <w:rPr>
          <w:rFonts w:ascii="黑体" w:hAnsi="宋体" w:eastAsia="黑体"/>
          <w:bCs/>
          <w:color w:val="000000"/>
          <w:sz w:val="24"/>
          <w:szCs w:val="24"/>
          <w:highlight w:val="none"/>
        </w:rPr>
      </w:r>
      <w:r/>
    </w:p>
    <w:p>
      <w:pPr>
        <w:pStyle w:val="871"/>
        <w:ind w:firstLine="420"/>
        <w:pageBreakBefore w:val="0"/>
        <w:spacing w:line="440" w:lineRule="exact"/>
        <w:rPr>
          <w:rFonts w:hint="eastAsia"/>
          <w:color w:val="000000"/>
          <w:sz w:val="24"/>
          <w:szCs w:val="24"/>
          <w:highlight w:val="none"/>
        </w:rPr>
      </w:pPr>
      <w:r>
        <w:rPr>
          <w:rFonts w:hint="eastAsia" w:ascii="宋体" w:hAnsi="宋体"/>
          <w:bCs/>
          <w:color w:val="000000"/>
          <w:sz w:val="24"/>
          <w:szCs w:val="24"/>
          <w:highlight w:val="none"/>
        </w:rPr>
        <w:t xml:space="preserve">成交供应商可凭政府采购合同办理融资贷款，详情</w:t>
      </w:r>
      <w:r>
        <w:rPr>
          <w:rFonts w:hint="eastAsia" w:ascii="宋体" w:hAnsi="宋体"/>
          <w:color w:val="000000"/>
          <w:sz w:val="24"/>
          <w:szCs w:val="24"/>
          <w:highlight w:val="none"/>
        </w:rPr>
        <w:t xml:space="preserve">请查阅</w:t>
      </w:r>
      <w:r>
        <w:rPr>
          <w:rFonts w:hint="eastAsia" w:ascii="宋体" w:hAnsi="宋体" w:eastAsia="宋体" w:cs="Times New Roman"/>
          <w:color w:val="000000"/>
          <w:sz w:val="24"/>
          <w:highlight w:val="none"/>
          <w:lang w:val="en-US" w:eastAsia="zh-CN"/>
        </w:rPr>
        <w:t xml:space="preserve">江苏政府采购</w:t>
      </w:r>
      <w:r>
        <w:rPr>
          <w:rFonts w:hint="eastAsia" w:ascii="宋体" w:hAnsi="宋体" w:eastAsia="宋体" w:cs="Times New Roman"/>
          <w:color w:val="000000"/>
          <w:sz w:val="24"/>
          <w:highlight w:val="none"/>
        </w:rPr>
        <w:t xml:space="preserve">网站</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政采贷</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栏目</w:t>
      </w:r>
      <w:r>
        <w:rPr>
          <w:rFonts w:hint="eastAsia" w:ascii="宋体" w:hAnsi="宋体" w:eastAsia="宋体" w:cs="Times New Roman"/>
          <w:color w:val="000000"/>
          <w:sz w:val="24"/>
          <w:highlight w:val="none"/>
        </w:rPr>
        <w:t xml:space="preserve">。</w:t>
      </w:r>
      <w:r>
        <w:rPr>
          <w:rFonts w:hint="eastAsia"/>
          <w:color w:val="000000"/>
          <w:sz w:val="24"/>
          <w:szCs w:val="24"/>
          <w:highlight w:val="none"/>
        </w:rPr>
      </w:r>
      <w:r/>
    </w:p>
    <w:p>
      <w:pPr>
        <w:pStyle w:val="871"/>
        <w:ind w:firstLine="420"/>
        <w:pageBreakBefore w:val="0"/>
        <w:spacing w:line="44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871"/>
        <w:numPr>
          <w:ilvl w:val="0"/>
          <w:numId w:val="5"/>
        </w:numPr>
        <w:jc w:val="center"/>
        <w:pageBreakBefore w:val="0"/>
        <w:spacing w:line="440" w:lineRule="exact"/>
        <w:rPr>
          <w:rFonts w:hint="eastAsia" w:ascii="黑体" w:hAnsi="Times New Roman" w:eastAsia="黑体"/>
          <w:bCs/>
          <w:color w:val="000000"/>
          <w:sz w:val="32"/>
          <w:szCs w:val="32"/>
          <w:highlight w:val="none"/>
        </w:rPr>
      </w:pPr>
      <w:r>
        <w:rPr>
          <w:rFonts w:ascii="宋体" w:hAnsi="宋体"/>
          <w:bCs/>
          <w:color w:val="000000"/>
          <w:sz w:val="24"/>
          <w:szCs w:val="24"/>
          <w:highlight w:val="none"/>
        </w:rPr>
        <w:br w:type="page" w:clear="all"/>
      </w:r>
      <w:r>
        <w:rPr>
          <w:rFonts w:hint="eastAsia" w:ascii="黑体" w:hAnsi="Times New Roman" w:eastAsia="黑体"/>
          <w:bCs/>
          <w:color w:val="000000"/>
          <w:sz w:val="32"/>
          <w:szCs w:val="32"/>
          <w:highlight w:val="none"/>
        </w:rPr>
        <w:t xml:space="preserve"> 合同</w:t>
      </w:r>
      <w:bookmarkEnd w:id="166"/>
      <w:r/>
      <w:bookmarkEnd w:id="167"/>
      <w:r/>
      <w:bookmarkEnd w:id="168"/>
      <w:r/>
      <w:bookmarkEnd w:id="169"/>
      <w:r/>
      <w:bookmarkEnd w:id="170"/>
      <w:r>
        <w:rPr>
          <w:rFonts w:hint="eastAsia" w:ascii="黑体" w:hAnsi="Times New Roman" w:eastAsia="黑体"/>
          <w:bCs/>
          <w:color w:val="000000"/>
          <w:sz w:val="32"/>
          <w:szCs w:val="32"/>
          <w:highlight w:val="none"/>
        </w:rPr>
        <w:t xml:space="preserve">文本</w:t>
      </w:r>
      <w:r>
        <w:rPr>
          <w:rFonts w:hint="eastAsia" w:ascii="黑体" w:hAnsi="Times New Roman" w:eastAsia="黑体"/>
          <w:bCs/>
          <w:color w:val="000000"/>
          <w:sz w:val="32"/>
          <w:szCs w:val="32"/>
          <w:highlight w:val="none"/>
        </w:rPr>
      </w:r>
      <w:r/>
    </w:p>
    <w:p>
      <w:pPr>
        <w:pStyle w:val="871"/>
        <w:pageBreakBefore w:val="0"/>
        <w:spacing w:line="440" w:lineRule="exact"/>
        <w:rPr>
          <w:rFonts w:hint="eastAsia" w:ascii="黑体" w:hAnsi="Times New Roman" w:eastAsia="黑体"/>
          <w:bCs/>
          <w:color w:val="000000"/>
          <w:sz w:val="32"/>
          <w:szCs w:val="32"/>
          <w:highlight w:val="none"/>
        </w:rPr>
      </w:pPr>
      <w:r>
        <w:rPr>
          <w:rFonts w:hint="eastAsia" w:ascii="黑体" w:hAnsi="Times New Roman" w:eastAsia="黑体"/>
          <w:bCs/>
          <w:color w:val="000000"/>
          <w:sz w:val="32"/>
          <w:szCs w:val="32"/>
          <w:highlight w:val="none"/>
        </w:rPr>
      </w:r>
      <w:r/>
    </w:p>
    <w:p>
      <w:pPr>
        <w:pStyle w:val="871"/>
        <w:ind w:firstLine="480"/>
        <w:pageBreakBefore w:val="0"/>
        <w:spacing w:line="440" w:lineRule="exact"/>
        <w:rPr>
          <w:rFonts w:hint="eastAsia" w:ascii="宋体" w:hAnsi="宋体"/>
          <w:bCs/>
          <w:color w:val="000000"/>
          <w:sz w:val="24"/>
          <w:szCs w:val="24"/>
          <w:highlight w:val="none"/>
        </w:rPr>
      </w:pPr>
      <w:r/>
      <w:bookmarkStart w:id="171" w:name="_Toc20823315"/>
      <w:r/>
      <w:bookmarkStart w:id="172" w:name="_Toc513029243"/>
      <w:r/>
      <w:bookmarkStart w:id="173" w:name="_Toc16938559"/>
      <w:r>
        <w:rPr>
          <w:rFonts w:hint="eastAsia" w:ascii="宋体" w:hAnsi="宋体"/>
          <w:bCs/>
          <w:color w:val="000000"/>
          <w:sz w:val="24"/>
          <w:szCs w:val="24"/>
          <w:highlight w:val="none"/>
        </w:rPr>
        <w:t xml:space="preserve">以下为成交后签定本项目合同的通用条款，成交供应商不得提出实质性的修改。</w:t>
      </w:r>
      <w:r>
        <w:rPr>
          <w:rFonts w:hint="eastAsia" w:ascii="宋体" w:hAnsi="宋体"/>
          <w:bCs/>
          <w:color w:val="000000"/>
          <w:sz w:val="24"/>
          <w:szCs w:val="24"/>
          <w:highlight w:val="none"/>
        </w:rPr>
      </w:r>
      <w:r/>
    </w:p>
    <w:p>
      <w:pPr>
        <w:pStyle w:val="991"/>
        <w:jc w:val="both"/>
        <w:pageBreakBefore w:val="0"/>
        <w:spacing w:before="0" w:beforeAutospacing="0" w:after="0" w:afterAutospacing="0"/>
        <w:widowControl w:val="off"/>
        <w:rPr>
          <w:rFonts w:ascii="仿宋_GB2312" w:eastAsia="仿宋_GB2312" w:cs="仿宋_GB2312"/>
          <w:b/>
          <w:bCs/>
          <w:color w:val="000000"/>
          <w:position w:val="120"/>
          <w:highlight w:val="none"/>
          <w:lang w:val="en-US" w:eastAsia="zh-CN"/>
        </w:rPr>
      </w:pPr>
      <w:r>
        <w:rPr>
          <w:rFonts w:ascii="Times New Roman" w:hAnsi="Times New Roman" w:eastAsia="宋体" w:cs="Times New Roman"/>
          <w:color w:val="00000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3642360</wp:posOffset>
                </wp:positionH>
                <wp:positionV relativeFrom="paragraph">
                  <wp:posOffset>-13969</wp:posOffset>
                </wp:positionV>
                <wp:extent cx="1952625" cy="6477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952625" cy="647700"/>
                        </a:xfrm>
                        <a:prstGeom prst="rect">
                          <a:avLst/>
                        </a:prstGeom>
                        <a:solidFill>
                          <a:srgbClr val="FFFFFF"/>
                        </a:solidFill>
                        <a:ln>
                          <a:solidFill>
                            <a:srgbClr val="000000"/>
                          </a:solidFill>
                        </a:ln>
                      </wps:spPr>
                      <wps:txbx>
                        <w:txbxContent>
                          <w:p>
                            <w:pPr>
                              <w:pStyle w:val="991"/>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lang w:bidi="ar"/>
                              </w:rPr>
                              <w:t xml:space="preserve">合同备案章</w:t>
                            </w:r>
                            <w:r>
                              <w:rPr>
                                <w:rFonts w:hint="eastAsia" w:ascii="仿宋_GB2312" w:hAnsi="Cambria" w:eastAsia="仿宋_GB2312" w:cs="仿宋_GB2312"/>
                              </w:rPr>
                            </w:r>
                            <w:r/>
                          </w:p>
                          <w:p>
                            <w:pPr>
                              <w:pStyle w:val="991"/>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rPr>
                            </w:r>
                            <w:r/>
                          </w:p>
                          <w:p>
                            <w:pPr>
                              <w:pStyle w:val="871"/>
                            </w:pPr>
                            <w:r/>
                            <w:r/>
                          </w:p>
                        </w:txbxContent>
                      </wps:txbx>
                      <wps:bodyPr wrap="square" upright="1"/>
                    </wps:wsp>
                  </a:graphicData>
                </a:graphic>
              </wp:anchor>
            </w:drawing>
          </mc:Choice>
          <mc:Fallback>
            <w:pict>
              <v:shape id="shape 1" o:spid="_x0000_s1" o:spt="202" type="#_x0000_t202" style="position:absolute;z-index:251658241;o:allowoverlap:true;o:allowincell:true;mso-position-horizontal-relative:text;margin-left:286.8pt;mso-position-horizontal:absolute;mso-position-vertical-relative:text;margin-top:-1.1pt;mso-position-vertical:absolute;width:153.8pt;height:51.0pt;mso-wrap-distance-left:9.0pt;mso-wrap-distance-top:0.0pt;mso-wrap-distance-right:9.0pt;mso-wrap-distance-bottom:0.0pt;visibility:visible;" fillcolor="#FFFFFF" strokecolor="#000000">
                <v:textbox inset="0,0,0,0">
                  <w:txbxContent>
                    <w:p>
                      <w:pPr>
                        <w:pStyle w:val="991"/>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lang w:bidi="ar"/>
                        </w:rPr>
                        <w:t xml:space="preserve">合同备案章</w:t>
                      </w:r>
                      <w:r>
                        <w:rPr>
                          <w:rFonts w:hint="eastAsia" w:ascii="仿宋_GB2312" w:hAnsi="Cambria" w:eastAsia="仿宋_GB2312" w:cs="仿宋_GB2312"/>
                        </w:rPr>
                      </w:r>
                      <w:r/>
                    </w:p>
                    <w:p>
                      <w:pPr>
                        <w:pStyle w:val="991"/>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rPr>
                      </w:r>
                      <w:r/>
                    </w:p>
                    <w:p>
                      <w:pPr>
                        <w:pStyle w:val="871"/>
                      </w:pPr>
                      <w:r/>
                      <w:r/>
                    </w:p>
                  </w:txbxContent>
                </v:textbox>
              </v:shape>
            </w:pict>
          </mc:Fallback>
        </mc:AlternateContent>
      </w:r>
      <w:r>
        <w:rPr>
          <w:rFonts w:hint="eastAsia" w:ascii="仿宋_GB2312" w:eastAsia="仿宋_GB2312" w:cs="仿宋_GB2312"/>
          <w:b/>
          <w:bCs/>
          <w:color w:val="000000"/>
          <w:position w:val="120"/>
          <w:highlight w:val="none"/>
        </w:rPr>
        <w:t xml:space="preserve">合同编号：</w:t>
      </w:r>
      <w:r>
        <w:rPr>
          <w:rFonts w:hint="eastAsia" w:eastAsia="仿宋_GB2312"/>
          <w:b/>
          <w:bCs/>
          <w:color w:val="000000"/>
          <w:position w:val="120"/>
          <w:highlight w:val="none"/>
          <w:lang w:eastAsia="zh-CN"/>
        </w:rPr>
        <w:t xml:space="preserve">YZZCJJ2026-</w:t>
      </w:r>
      <w:r>
        <w:rPr>
          <w:rFonts w:hint="eastAsia" w:eastAsia="仿宋_GB2312"/>
          <w:b/>
          <w:bCs/>
          <w:color w:val="000000"/>
          <w:position w:val="120"/>
          <w:highlight w:val="none"/>
          <w:lang w:val="en-US" w:eastAsia="zh-CN"/>
        </w:rPr>
        <w:t xml:space="preserve">0XX</w:t>
      </w:r>
      <w:r>
        <w:rPr>
          <w:rFonts w:ascii="仿宋_GB2312" w:eastAsia="仿宋_GB2312" w:cs="仿宋_GB2312"/>
          <w:b/>
          <w:bCs/>
          <w:color w:val="000000"/>
          <w:position w:val="120"/>
          <w:highlight w:val="none"/>
          <w:lang w:val="en-US" w:eastAsia="zh-CN"/>
        </w:rPr>
      </w:r>
      <w:r/>
    </w:p>
    <w:p>
      <w:pPr>
        <w:pStyle w:val="991"/>
        <w:jc w:val="center"/>
        <w:pageBreakBefore w:val="0"/>
        <w:spacing w:before="725" w:beforeAutospacing="0" w:after="1450" w:afterAutospacing="0"/>
        <w:widowControl w:val="off"/>
        <w:rPr>
          <w:rFonts w:hint="eastAsia" w:ascii="黑体" w:eastAsia="黑体" w:cs="黑体"/>
          <w:b/>
          <w:bCs/>
          <w:color w:val="000000"/>
          <w:sz w:val="72"/>
          <w:szCs w:val="72"/>
          <w:highlight w:val="none"/>
          <w:lang w:bidi="ar"/>
        </w:rPr>
      </w:pPr>
      <w:r>
        <w:rPr>
          <w:rFonts w:hint="eastAsia" w:ascii="黑体" w:eastAsia="黑体" w:cs="黑体"/>
          <w:b/>
          <w:bCs/>
          <w:color w:val="000000"/>
          <w:sz w:val="72"/>
          <w:szCs w:val="72"/>
          <w:highlight w:val="none"/>
          <w:lang w:bidi="ar"/>
        </w:rPr>
        <w:t xml:space="preserve">扬中市政府采购合同</w:t>
      </w:r>
      <w:r>
        <w:rPr>
          <w:rFonts w:hint="eastAsia" w:ascii="黑体" w:eastAsia="黑体" w:cs="黑体"/>
          <w:b/>
          <w:bCs/>
          <w:color w:val="000000"/>
          <w:sz w:val="72"/>
          <w:szCs w:val="72"/>
          <w:highlight w:val="none"/>
          <w:lang w:bidi="ar"/>
        </w:rPr>
      </w:r>
      <w:r/>
    </w:p>
    <w:p>
      <w:pPr>
        <w:pStyle w:val="991"/>
        <w:ind w:firstLine="960"/>
        <w:jc w:val="both"/>
        <w:pageBreakBefore w:val="0"/>
        <w:spacing w:before="0" w:beforeAutospacing="0" w:after="0" w:afterAutospacing="0" w:line="840" w:lineRule="auto"/>
        <w:widowControl w:val="off"/>
        <w:rPr>
          <w:rFonts w:hint="eastAsia" w:ascii="黑体" w:eastAsia="黑体" w:cs="黑体"/>
          <w:color w:val="000000"/>
          <w:sz w:val="32"/>
          <w:szCs w:val="32"/>
          <w:highlight w:val="none"/>
          <w:u w:val="single"/>
        </w:rPr>
      </w:pPr>
      <w:r>
        <w:rPr>
          <w:rFonts w:hint="eastAsia" w:ascii="黑体" w:eastAsia="黑体" w:cs="黑体"/>
          <w:color w:val="000000"/>
          <w:sz w:val="32"/>
          <w:szCs w:val="32"/>
          <w:highlight w:val="none"/>
          <w:lang w:bidi="ar"/>
        </w:rPr>
        <w:t xml:space="preserve">项目名称：</w:t>
      </w:r>
      <w:r>
        <w:rPr>
          <w:rFonts w:hint="eastAsia" w:ascii="黑体" w:eastAsia="黑体" w:cs="黑体"/>
          <w:color w:val="000000"/>
          <w:sz w:val="32"/>
          <w:szCs w:val="32"/>
          <w:highlight w:val="none"/>
          <w:u w:val="single"/>
          <w:lang w:bidi="ar"/>
        </w:rPr>
        <w:t xml:space="preserve">                                 </w:t>
      </w:r>
      <w:r>
        <w:rPr>
          <w:rFonts w:hint="eastAsia" w:ascii="黑体" w:eastAsia="黑体" w:cs="黑体"/>
          <w:color w:val="000000"/>
          <w:sz w:val="32"/>
          <w:szCs w:val="32"/>
          <w:highlight w:val="none"/>
          <w:u w:val="single"/>
        </w:rPr>
      </w:r>
      <w:r/>
    </w:p>
    <w:p>
      <w:pPr>
        <w:pStyle w:val="991"/>
        <w:ind w:firstLine="960"/>
        <w:pageBreakBefore w:val="0"/>
        <w:spacing w:before="0" w:beforeAutospacing="0" w:after="0" w:afterAutospacing="0" w:line="840" w:lineRule="auto"/>
        <w:widowControl w:val="off"/>
        <w:rPr>
          <w:rFonts w:hint="eastAsia" w:ascii="黑体" w:eastAsia="黑体" w:cs="黑体"/>
          <w:color w:val="000000"/>
          <w:sz w:val="32"/>
          <w:szCs w:val="32"/>
          <w:highlight w:val="none"/>
        </w:rPr>
      </w:pPr>
      <w:r>
        <w:rPr>
          <w:rFonts w:hint="eastAsia" w:ascii="黑体" w:eastAsia="黑体" w:cs="黑体"/>
          <w:color w:val="000000"/>
          <w:sz w:val="32"/>
          <w:szCs w:val="32"/>
          <w:highlight w:val="none"/>
          <w:lang w:bidi="ar"/>
        </w:rPr>
        <w:t xml:space="preserve">项目编号：</w:t>
      </w:r>
      <w:r>
        <w:rPr>
          <w:rFonts w:hint="eastAsia" w:ascii="黑体" w:eastAsia="黑体" w:cs="黑体"/>
          <w:color w:val="000000"/>
          <w:sz w:val="32"/>
          <w:szCs w:val="32"/>
          <w:highlight w:val="none"/>
          <w:u w:val="single"/>
          <w:lang w:bidi="ar"/>
        </w:rPr>
        <w:t xml:space="preserve">                                  </w:t>
      </w:r>
      <w:r>
        <w:rPr>
          <w:rFonts w:hint="eastAsia" w:ascii="黑体" w:eastAsia="黑体" w:cs="黑体"/>
          <w:color w:val="000000"/>
          <w:sz w:val="32"/>
          <w:szCs w:val="32"/>
          <w:highlight w:val="none"/>
        </w:rPr>
      </w:r>
      <w:r/>
    </w:p>
    <w:p>
      <w:pPr>
        <w:pStyle w:val="991"/>
        <w:ind w:firstLine="960"/>
        <w:pageBreakBefore w:val="0"/>
        <w:spacing w:before="0" w:beforeAutospacing="0" w:after="0" w:afterAutospacing="0" w:line="840" w:lineRule="auto"/>
        <w:widowControl w:val="off"/>
        <w:rPr>
          <w:rFonts w:hint="eastAsia" w:ascii="黑体" w:eastAsia="黑体" w:cs="黑体"/>
          <w:color w:val="000000"/>
          <w:sz w:val="32"/>
          <w:szCs w:val="32"/>
          <w:highlight w:val="none"/>
        </w:rPr>
      </w:pPr>
      <w:r>
        <w:rPr>
          <w:rFonts w:hint="eastAsia" w:ascii="黑体" w:eastAsia="黑体" w:cs="黑体"/>
          <w:color w:val="000000"/>
          <w:sz w:val="32"/>
          <w:szCs w:val="32"/>
          <w:highlight w:val="none"/>
          <w:lang w:bidi="ar"/>
        </w:rPr>
        <w:t xml:space="preserve">采购单位：</w:t>
      </w:r>
      <w:r>
        <w:rPr>
          <w:rFonts w:hint="eastAsia" w:ascii="黑体" w:eastAsia="黑体" w:cs="黑体"/>
          <w:color w:val="000000"/>
          <w:sz w:val="32"/>
          <w:szCs w:val="32"/>
          <w:highlight w:val="none"/>
          <w:u w:val="single"/>
          <w:lang w:bidi="ar"/>
        </w:rPr>
        <w:t xml:space="preserve">                                  </w:t>
      </w:r>
      <w:r>
        <w:rPr>
          <w:rFonts w:hint="eastAsia" w:ascii="黑体" w:eastAsia="黑体" w:cs="黑体"/>
          <w:color w:val="000000"/>
          <w:sz w:val="32"/>
          <w:szCs w:val="32"/>
          <w:highlight w:val="none"/>
        </w:rPr>
      </w:r>
      <w:r/>
    </w:p>
    <w:p>
      <w:pPr>
        <w:pStyle w:val="991"/>
        <w:ind w:firstLine="960"/>
        <w:pageBreakBefore w:val="0"/>
        <w:spacing w:before="0" w:beforeAutospacing="0" w:after="0" w:afterAutospacing="0" w:line="840" w:lineRule="auto"/>
        <w:widowControl w:val="off"/>
        <w:rPr>
          <w:rFonts w:hint="eastAsia" w:ascii="黑体" w:eastAsia="黑体" w:cs="黑体"/>
          <w:color w:val="000000"/>
          <w:sz w:val="32"/>
          <w:szCs w:val="32"/>
          <w:highlight w:val="none"/>
        </w:rPr>
      </w:pPr>
      <w:r>
        <w:rPr>
          <w:rFonts w:hint="eastAsia" w:ascii="黑体" w:eastAsia="黑体" w:cs="黑体"/>
          <w:color w:val="000000"/>
          <w:sz w:val="32"/>
          <w:szCs w:val="32"/>
          <w:highlight w:val="none"/>
          <w:lang w:bidi="ar"/>
        </w:rPr>
        <w:t xml:space="preserve">成交单位：</w:t>
      </w:r>
      <w:r>
        <w:rPr>
          <w:rFonts w:hint="eastAsia" w:ascii="黑体" w:eastAsia="黑体" w:cs="黑体"/>
          <w:color w:val="000000"/>
          <w:sz w:val="32"/>
          <w:szCs w:val="32"/>
          <w:highlight w:val="none"/>
          <w:u w:val="single"/>
          <w:lang w:bidi="ar"/>
        </w:rPr>
        <w:t xml:space="preserve">                                    </w:t>
      </w:r>
      <w:r>
        <w:rPr>
          <w:rFonts w:hint="eastAsia" w:ascii="黑体" w:eastAsia="黑体" w:cs="黑体"/>
          <w:color w:val="000000"/>
          <w:sz w:val="32"/>
          <w:szCs w:val="32"/>
          <w:highlight w:val="none"/>
        </w:rPr>
      </w:r>
      <w:r/>
    </w:p>
    <w:p>
      <w:pPr>
        <w:pStyle w:val="991"/>
        <w:jc w:val="center"/>
        <w:pageBreakBefore w:val="0"/>
        <w:spacing w:before="0" w:beforeAutospacing="0" w:after="0" w:afterAutospacing="0" w:line="360" w:lineRule="auto"/>
        <w:widowControl w:val="off"/>
        <w:rPr>
          <w:rFonts w:hint="eastAsia" w:ascii="黑体" w:eastAsia="黑体" w:cs="黑体"/>
          <w:color w:val="000000"/>
          <w:sz w:val="32"/>
          <w:szCs w:val="32"/>
          <w:highlight w:val="none"/>
          <w:lang w:bidi="ar"/>
        </w:rPr>
      </w:pPr>
      <w:r>
        <w:rPr>
          <w:rFonts w:hint="eastAsia" w:ascii="黑体" w:eastAsia="黑体" w:cs="黑体"/>
          <w:color w:val="000000"/>
          <w:sz w:val="32"/>
          <w:szCs w:val="32"/>
          <w:highlight w:val="none"/>
          <w:lang w:bidi="ar"/>
        </w:rPr>
      </w:r>
      <w:r/>
    </w:p>
    <w:p>
      <w:pPr>
        <w:pStyle w:val="991"/>
        <w:jc w:val="center"/>
        <w:pageBreakBefore w:val="0"/>
        <w:spacing w:before="0" w:beforeAutospacing="0" w:after="0" w:afterAutospacing="0" w:line="360" w:lineRule="auto"/>
        <w:widowControl w:val="off"/>
        <w:rPr>
          <w:rFonts w:hint="eastAsia" w:ascii="黑体" w:eastAsia="黑体" w:cs="黑体"/>
          <w:color w:val="000000"/>
          <w:sz w:val="32"/>
          <w:szCs w:val="32"/>
          <w:highlight w:val="none"/>
          <w:lang w:bidi="ar"/>
        </w:rPr>
      </w:pPr>
      <w:r>
        <w:rPr>
          <w:rFonts w:hint="eastAsia" w:ascii="黑体" w:eastAsia="黑体" w:cs="黑体"/>
          <w:color w:val="000000"/>
          <w:sz w:val="32"/>
          <w:szCs w:val="32"/>
          <w:highlight w:val="none"/>
          <w:lang w:bidi="ar"/>
        </w:rPr>
        <w:t xml:space="preserve">江苏金居工程项目管理有限公司</w:t>
      </w:r>
      <w:r>
        <w:rPr>
          <w:rFonts w:hint="eastAsia" w:ascii="黑体" w:eastAsia="黑体" w:cs="黑体"/>
          <w:color w:val="000000"/>
          <w:sz w:val="32"/>
          <w:szCs w:val="32"/>
          <w:highlight w:val="none"/>
          <w:lang w:bidi="ar"/>
        </w:rPr>
      </w:r>
      <w:r/>
    </w:p>
    <w:p>
      <w:pPr>
        <w:pStyle w:val="991"/>
        <w:jc w:val="center"/>
        <w:pageBreakBefore w:val="0"/>
        <w:spacing w:before="0" w:beforeAutospacing="0" w:after="0" w:afterAutospacing="0" w:line="360" w:lineRule="auto"/>
        <w:widowControl w:val="off"/>
        <w:rPr>
          <w:b/>
          <w:bCs/>
          <w:color w:val="000000"/>
          <w:sz w:val="32"/>
          <w:szCs w:val="32"/>
          <w:highlight w:val="none"/>
        </w:rPr>
      </w:pPr>
      <w:r>
        <w:rPr>
          <w:rFonts w:hint="eastAsia" w:ascii="黑体" w:eastAsia="黑体" w:cs="黑体"/>
          <w:color w:val="000000"/>
          <w:sz w:val="32"/>
          <w:szCs w:val="32"/>
          <w:highlight w:val="none"/>
          <w:lang w:val="en-US" w:eastAsia="zh-CN" w:bidi="ar"/>
        </w:rPr>
        <w:t xml:space="preserve">    </w:t>
      </w:r>
      <w:r>
        <w:rPr>
          <w:rFonts w:hint="eastAsia" w:ascii="黑体" w:eastAsia="黑体" w:cs="黑体"/>
          <w:color w:val="000000"/>
          <w:sz w:val="32"/>
          <w:szCs w:val="32"/>
          <w:highlight w:val="none"/>
          <w:lang w:bidi="ar"/>
        </w:rPr>
        <w:t xml:space="preserve">年  </w:t>
      </w:r>
      <w:r>
        <w:rPr>
          <w:rFonts w:hint="eastAsia" w:ascii="黑体" w:eastAsia="黑体" w:cs="黑体"/>
          <w:color w:val="000000"/>
          <w:sz w:val="32"/>
          <w:szCs w:val="32"/>
          <w:highlight w:val="none"/>
          <w:lang w:val="en-US" w:eastAsia="zh-CN" w:bidi="ar"/>
        </w:rPr>
        <w:t xml:space="preserve"> </w:t>
      </w:r>
      <w:r>
        <w:rPr>
          <w:rFonts w:hint="eastAsia" w:ascii="黑体" w:eastAsia="黑体" w:cs="黑体"/>
          <w:color w:val="000000"/>
          <w:sz w:val="32"/>
          <w:szCs w:val="32"/>
          <w:highlight w:val="none"/>
          <w:lang w:bidi="ar"/>
        </w:rPr>
        <w:t xml:space="preserve">月   日</w:t>
      </w:r>
      <w:r>
        <w:rPr>
          <w:b/>
          <w:bCs/>
          <w:color w:val="000000"/>
          <w:sz w:val="32"/>
          <w:szCs w:val="32"/>
          <w:highlight w:val="none"/>
        </w:rPr>
      </w:r>
      <w:r/>
    </w:p>
    <w:p>
      <w:pPr>
        <w:pStyle w:val="871"/>
        <w:jc w:val="left"/>
        <w:pageBreakBefore w:val="0"/>
        <w:spacing w:line="440" w:lineRule="exact"/>
        <w:rPr>
          <w:rFonts w:ascii="宋体" w:hAnsi="宋体" w:cs="Courier New"/>
          <w:color w:val="000000"/>
          <w:sz w:val="24"/>
          <w:szCs w:val="24"/>
          <w:highlight w:val="none"/>
        </w:rPr>
      </w:pPr>
      <w:r>
        <w:rPr>
          <w:rFonts w:ascii="宋体" w:hAnsi="宋体" w:cs="Courier New"/>
          <w:color w:val="000000"/>
          <w:sz w:val="24"/>
          <w:szCs w:val="24"/>
          <w:highlight w:val="none"/>
        </w:rPr>
        <w:br w:type="page" w:clear="all"/>
      </w:r>
      <w:r>
        <w:rPr>
          <w:rFonts w:ascii="宋体" w:hAnsi="宋体" w:cs="Courier New"/>
          <w:color w:val="000000"/>
          <w:sz w:val="24"/>
          <w:szCs w:val="24"/>
          <w:highlight w:val="none"/>
        </w:rPr>
        <w:t xml:space="preserve">项目名称：</w:t>
      </w:r>
      <w:r>
        <w:rPr>
          <w:rFonts w:hint="eastAsia" w:ascii="宋体" w:hAnsi="宋体" w:cs="Courier New"/>
          <w:color w:val="000000"/>
          <w:sz w:val="24"/>
          <w:szCs w:val="24"/>
          <w:highlight w:val="none"/>
          <w:lang w:eastAsia="zh-CN"/>
        </w:rPr>
        <w:t xml:space="preserve">金保工程系统硬件设备维保项目（2026年-2029年）</w:t>
      </w:r>
      <w:r>
        <w:rPr>
          <w:rFonts w:ascii="宋体" w:hAnsi="宋体" w:cs="Courier New"/>
          <w:color w:val="000000"/>
          <w:sz w:val="24"/>
          <w:szCs w:val="24"/>
          <w:highlight w:val="none"/>
        </w:rPr>
        <w:t xml:space="preserve">                                       </w:t>
      </w:r>
      <w:r>
        <w:rPr>
          <w:rFonts w:ascii="宋体" w:hAnsi="宋体" w:cs="Courier New"/>
          <w:color w:val="000000"/>
          <w:sz w:val="24"/>
          <w:szCs w:val="24"/>
          <w:highlight w:val="none"/>
        </w:rPr>
        <w:br w:type="textWrapping" w:clear="all"/>
      </w:r>
      <w:r>
        <w:rPr>
          <w:rFonts w:ascii="宋体" w:hAnsi="宋体" w:cs="Courier New"/>
          <w:color w:val="000000"/>
          <w:sz w:val="24"/>
          <w:szCs w:val="24"/>
          <w:highlight w:val="none"/>
        </w:rPr>
        <w:t xml:space="preserve">项目编号：</w:t>
      </w:r>
      <w:r>
        <w:rPr>
          <w:rFonts w:hint="eastAsia" w:ascii="宋体" w:hAnsi="宋体" w:cs="Courier New"/>
          <w:color w:val="000000"/>
          <w:sz w:val="24"/>
          <w:szCs w:val="24"/>
          <w:highlight w:val="none"/>
          <w:lang w:eastAsia="zh-CN"/>
        </w:rPr>
        <w:t xml:space="preserve">JSZC-321182-JJGS-C2026-0011</w:t>
      </w:r>
      <w:r>
        <w:rPr>
          <w:rFonts w:hint="eastAsia" w:ascii="宋体" w:hAnsi="宋体" w:cs="Courier New"/>
          <w:color w:val="000000"/>
          <w:sz w:val="24"/>
          <w:szCs w:val="24"/>
          <w:highlight w:val="none"/>
        </w:rPr>
        <w:t xml:space="preserve">               </w:t>
      </w:r>
      <w:r>
        <w:rPr>
          <w:rFonts w:ascii="宋体" w:hAnsi="宋体" w:cs="Courier New"/>
          <w:color w:val="000000"/>
          <w:sz w:val="24"/>
          <w:szCs w:val="24"/>
          <w:highlight w:val="none"/>
        </w:rPr>
      </w:r>
      <w:r/>
    </w:p>
    <w:p>
      <w:pPr>
        <w:pStyle w:val="871"/>
        <w:pageBreakBefore w:val="0"/>
        <w:spacing w:line="440" w:lineRule="exact"/>
        <w:rPr>
          <w:rFonts w:ascii="宋体" w:hAnsi="宋体" w:cs="Courier New"/>
          <w:color w:val="000000"/>
          <w:sz w:val="24"/>
          <w:szCs w:val="24"/>
          <w:highlight w:val="none"/>
        </w:rPr>
      </w:pPr>
      <w:r>
        <w:rPr>
          <w:rFonts w:ascii="宋体" w:hAnsi="宋体" w:cs="Courier New"/>
          <w:color w:val="000000"/>
          <w:sz w:val="24"/>
          <w:szCs w:val="24"/>
          <w:highlight w:val="none"/>
        </w:rPr>
      </w:r>
      <w:r/>
    </w:p>
    <w:p>
      <w:pPr>
        <w:pStyle w:val="871"/>
        <w:pageBreakBefore w:val="0"/>
        <w:spacing w:line="44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甲方：（买方）_______</w:t>
      </w:r>
      <w:r>
        <w:rPr>
          <w:rFonts w:ascii="宋体" w:hAnsi="宋体" w:cs="Courier New"/>
          <w:color w:val="000000"/>
          <w:sz w:val="24"/>
          <w:szCs w:val="24"/>
          <w:highlight w:val="none"/>
        </w:rPr>
      </w:r>
      <w:r/>
    </w:p>
    <w:p>
      <w:pPr>
        <w:pStyle w:val="871"/>
        <w:pageBreakBefore w:val="0"/>
        <w:spacing w:line="44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乙方：（卖方）_______</w:t>
      </w:r>
      <w:r>
        <w:rPr>
          <w:rFonts w:ascii="宋体" w:hAnsi="宋体" w:cs="Courier New"/>
          <w:color w:val="000000"/>
          <w:sz w:val="24"/>
          <w:szCs w:val="24"/>
          <w:highlight w:val="none"/>
        </w:rPr>
      </w:r>
      <w:r/>
    </w:p>
    <w:p>
      <w:pPr>
        <w:pStyle w:val="871"/>
        <w:pageBreakBefore w:val="0"/>
        <w:spacing w:line="44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r>
      <w:r/>
    </w:p>
    <w:p>
      <w:pPr>
        <w:pStyle w:val="871"/>
        <w:pageBreakBefore w:val="0"/>
        <w:spacing w:line="240" w:lineRule="auto"/>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color w:val="000000"/>
          <w:sz w:val="24"/>
          <w:szCs w:val="24"/>
          <w:highlight w:val="none"/>
        </w:rPr>
        <w:t xml:space="preserve">根据</w:t>
      </w:r>
      <w:r>
        <w:rPr>
          <w:rFonts w:hint="eastAsia" w:ascii="宋体" w:hAnsi="宋体" w:cs="Courier New"/>
          <w:color w:val="000000"/>
          <w:sz w:val="24"/>
          <w:szCs w:val="24"/>
          <w:highlight w:val="none"/>
          <w:u w:val="single"/>
          <w:lang w:eastAsia="zh-CN"/>
        </w:rPr>
        <w:t xml:space="preserve">金保工程系统硬件设备维保项目（2026年-2029年）</w:t>
      </w:r>
      <w:r>
        <w:rPr>
          <w:rFonts w:hint="eastAsia" w:ascii="宋体" w:hAnsi="宋体" w:cs="Courier New"/>
          <w:color w:val="000000"/>
          <w:sz w:val="24"/>
          <w:szCs w:val="24"/>
          <w:highlight w:val="none"/>
        </w:rPr>
        <w:t xml:space="preserve">（项目编号：</w:t>
      </w:r>
      <w:r>
        <w:rPr>
          <w:rFonts w:hint="eastAsia" w:ascii="宋体" w:hAnsi="宋体" w:cs="Courier New"/>
          <w:color w:val="000000"/>
          <w:sz w:val="24"/>
          <w:szCs w:val="24"/>
          <w:highlight w:val="none"/>
          <w:lang w:eastAsia="zh-CN"/>
        </w:rPr>
        <w:t xml:space="preserve">JSZC-321182-JJGS-C2026-0011</w:t>
      </w:r>
      <w:r>
        <w:rPr>
          <w:rFonts w:hint="eastAsia" w:ascii="宋体" w:hAnsi="宋体" w:cs="Courier New"/>
          <w:color w:val="000000"/>
          <w:sz w:val="24"/>
          <w:szCs w:val="24"/>
          <w:highlight w:val="none"/>
        </w:rPr>
        <w:t xml:space="preserve">）竞争性磋商</w:t>
      </w:r>
      <w:r>
        <w:rPr>
          <w:rFonts w:ascii="宋体" w:hAnsi="宋体" w:cs="Courier New"/>
          <w:color w:val="000000"/>
          <w:sz w:val="24"/>
          <w:szCs w:val="24"/>
          <w:highlight w:val="none"/>
        </w:rPr>
        <w:t xml:space="preserve">的结果，签署本合同。</w:t>
      </w:r>
      <w:r>
        <w:rPr>
          <w:rFonts w:ascii="宋体" w:hAnsi="宋体" w:cs="Courier New"/>
          <w:b/>
          <w:color w:val="000000"/>
          <w:sz w:val="24"/>
          <w:szCs w:val="24"/>
          <w:highlight w:val="none"/>
        </w:rPr>
      </w:r>
      <w:r/>
    </w:p>
    <w:p>
      <w:pPr>
        <w:pStyle w:val="871"/>
        <w:pageBreakBefore w:val="0"/>
        <w:spacing w:line="440" w:lineRule="exact"/>
        <w:rPr>
          <w:rFonts w:hint="eastAsia" w:ascii="宋体" w:hAnsi="宋体" w:eastAsia="宋体" w:cs="Courier New"/>
          <w:b/>
          <w:bCs/>
          <w:color w:val="000000"/>
          <w:sz w:val="24"/>
          <w:szCs w:val="24"/>
        </w:rPr>
      </w:pPr>
      <w:r>
        <w:rPr>
          <w:rFonts w:hint="eastAsia" w:ascii="宋体" w:hAnsi="宋体" w:eastAsia="宋体" w:cs="Courier New"/>
          <w:b/>
          <w:bCs/>
          <w:color w:val="000000"/>
          <w:sz w:val="24"/>
          <w:szCs w:val="24"/>
        </w:rPr>
        <w:t xml:space="preserve">一、合同内容</w:t>
      </w:r>
      <w:r>
        <w:rPr>
          <w:rFonts w:hint="eastAsia" w:ascii="宋体" w:hAnsi="宋体" w:eastAsia="宋体" w:cs="Courier New"/>
          <w:b/>
          <w:bCs/>
          <w:color w:val="000000"/>
          <w:sz w:val="24"/>
          <w:szCs w:val="24"/>
        </w:rPr>
      </w:r>
      <w:r/>
    </w:p>
    <w:p>
      <w:pPr>
        <w:pStyle w:val="871"/>
        <w:ind w:firstLine="480"/>
        <w:pageBreakBefore w:val="0"/>
        <w:spacing w:line="440" w:lineRule="exact"/>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1.1标的名称：</w:t>
      </w:r>
      <w:r>
        <w:rPr>
          <w:rFonts w:hint="eastAsia" w:ascii="宋体" w:hAnsi="宋体" w:eastAsia="宋体" w:cs="Courier New"/>
          <w:color w:val="000000"/>
          <w:sz w:val="24"/>
          <w:szCs w:val="24"/>
          <w:lang w:eastAsia="zh-CN"/>
        </w:rPr>
        <w:t xml:space="preserve">金保工程系统硬件设备维保项目（2026年-2029年）；</w:t>
      </w:r>
      <w:r>
        <w:rPr>
          <w:rFonts w:hint="eastAsia" w:ascii="宋体" w:hAnsi="宋体" w:eastAsia="宋体" w:cs="Courier New"/>
          <w:color w:val="000000"/>
          <w:sz w:val="24"/>
          <w:szCs w:val="24"/>
        </w:rPr>
      </w:r>
      <w:r/>
    </w:p>
    <w:p>
      <w:pPr>
        <w:pStyle w:val="871"/>
        <w:ind w:firstLine="480"/>
        <w:pageBreakBefore w:val="0"/>
        <w:spacing w:line="440" w:lineRule="exact"/>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rPr>
        <w:t xml:space="preserve">1.2标的质量：</w:t>
      </w:r>
      <w:r>
        <w:rPr>
          <w:rFonts w:hint="eastAsia" w:ascii="宋体" w:hAnsi="宋体" w:eastAsia="宋体" w:cs="Courier New"/>
          <w:color w:val="000000"/>
          <w:sz w:val="24"/>
          <w:szCs w:val="24"/>
          <w:lang w:eastAsia="zh-CN"/>
        </w:rPr>
        <w:t xml:space="preserve">合格；</w:t>
      </w:r>
      <w:r>
        <w:rPr>
          <w:rFonts w:hint="eastAsia" w:ascii="宋体" w:hAnsi="宋体" w:eastAsia="宋体" w:cs="Courier New"/>
          <w:color w:val="000000"/>
          <w:sz w:val="24"/>
          <w:szCs w:val="24"/>
          <w:lang w:eastAsia="zh-CN"/>
        </w:rPr>
      </w:r>
      <w:r/>
    </w:p>
    <w:p>
      <w:pPr>
        <w:pStyle w:val="871"/>
        <w:ind w:firstLine="480"/>
        <w:pageBreakBefore w:val="0"/>
        <w:spacing w:line="440" w:lineRule="exact"/>
        <w:rPr>
          <w:rFonts w:ascii="宋体" w:hAnsi="宋体" w:eastAsia="宋体" w:cs="Courier New"/>
          <w:color w:val="000000"/>
          <w:sz w:val="24"/>
          <w:szCs w:val="24"/>
          <w:lang w:val="en-US" w:eastAsia="zh-CN"/>
        </w:rPr>
      </w:pPr>
      <w:r>
        <w:rPr>
          <w:rFonts w:hint="eastAsia" w:ascii="宋体" w:hAnsi="宋体" w:eastAsia="宋体" w:cs="Courier New"/>
          <w:color w:val="000000"/>
          <w:sz w:val="24"/>
          <w:szCs w:val="24"/>
        </w:rPr>
        <w:t xml:space="preserve">1.3标的数量（规模）：</w:t>
      </w:r>
      <w:r>
        <w:rPr>
          <w:rFonts w:hint="eastAsia" w:ascii="宋体" w:hAnsi="宋体" w:eastAsia="宋体" w:cs="Courier New"/>
          <w:color w:val="000000"/>
          <w:sz w:val="24"/>
          <w:szCs w:val="24"/>
          <w:lang w:val="en-US" w:eastAsia="zh-CN"/>
        </w:rPr>
        <w:t xml:space="preserve">详见磋商文件；</w:t>
      </w:r>
      <w:r>
        <w:rPr>
          <w:rFonts w:ascii="宋体" w:hAnsi="宋体" w:eastAsia="宋体" w:cs="Courier New"/>
          <w:color w:val="000000"/>
          <w:sz w:val="24"/>
          <w:szCs w:val="24"/>
          <w:lang w:val="en-US" w:eastAsia="zh-CN"/>
        </w:rPr>
      </w:r>
      <w:r/>
    </w:p>
    <w:p>
      <w:pPr>
        <w:pStyle w:val="871"/>
        <w:ind w:firstLine="480"/>
        <w:pageBreakBefore w:val="0"/>
        <w:spacing w:line="440" w:lineRule="exact"/>
        <w:rPr>
          <w:rFonts w:ascii="宋体" w:hAnsi="宋体" w:eastAsia="宋体" w:cs="Courier New"/>
          <w:sz w:val="24"/>
          <w:szCs w:val="24"/>
          <w:lang w:val="en-US" w:eastAsia="zh-CN"/>
        </w:rPr>
      </w:pPr>
      <w:r>
        <w:rPr>
          <w:rFonts w:hint="eastAsia" w:ascii="宋体" w:hAnsi="宋体" w:eastAsia="宋体" w:cs="Courier New"/>
          <w:sz w:val="24"/>
          <w:szCs w:val="24"/>
        </w:rPr>
        <w:t xml:space="preserve">1.4履行时间（期限）：</w:t>
      </w:r>
      <w:r>
        <w:rPr>
          <w:rFonts w:hint="eastAsia" w:ascii="宋体" w:hAnsi="宋体" w:eastAsia="宋体" w:cs="Courier New"/>
          <w:sz w:val="24"/>
          <w:szCs w:val="24"/>
          <w:lang w:val="en-US" w:eastAsia="zh-CN"/>
        </w:rPr>
        <w:t xml:space="preserve">3年，即</w:t>
      </w:r>
      <w:r>
        <w:rPr>
          <w:rFonts w:hint="eastAsia" w:ascii="宋体" w:hAnsi="宋体" w:eastAsia="宋体" w:cs="Courier New"/>
          <w:sz w:val="24"/>
          <w:szCs w:val="24"/>
          <w:u w:val="single"/>
          <w:lang w:val="en-US" w:eastAsia="zh-CN"/>
        </w:rPr>
        <w:t xml:space="preserve">    </w:t>
      </w:r>
      <w:r>
        <w:rPr>
          <w:rFonts w:hint="eastAsia" w:ascii="宋体" w:hAnsi="宋体" w:eastAsia="宋体" w:cs="Courier New"/>
          <w:sz w:val="24"/>
          <w:szCs w:val="24"/>
          <w:lang w:val="en-US" w:eastAsia="zh-CN"/>
        </w:rPr>
        <w:t xml:space="preserve">年 </w:t>
      </w:r>
      <w:r>
        <w:rPr>
          <w:rFonts w:hint="eastAsia" w:ascii="宋体" w:hAnsi="宋体" w:eastAsia="宋体" w:cs="Courier New"/>
          <w:sz w:val="24"/>
          <w:szCs w:val="24"/>
          <w:u w:val="single"/>
          <w:lang w:val="en-US" w:eastAsia="zh-CN"/>
        </w:rPr>
        <w:t xml:space="preserve">    </w:t>
      </w:r>
      <w:r>
        <w:rPr>
          <w:rFonts w:hint="eastAsia" w:ascii="宋体" w:hAnsi="宋体" w:eastAsia="宋体" w:cs="Courier New"/>
          <w:sz w:val="24"/>
          <w:szCs w:val="24"/>
          <w:lang w:val="en-US" w:eastAsia="zh-CN"/>
        </w:rPr>
        <w:t xml:space="preserve">月</w:t>
      </w:r>
      <w:r>
        <w:rPr>
          <w:rFonts w:hint="eastAsia" w:ascii="宋体" w:hAnsi="宋体" w:eastAsia="宋体" w:cs="Courier New"/>
          <w:sz w:val="24"/>
          <w:szCs w:val="24"/>
          <w:u w:val="single"/>
          <w:lang w:val="en-US" w:eastAsia="zh-CN"/>
        </w:rPr>
        <w:t xml:space="preserve">    </w:t>
      </w:r>
      <w:r>
        <w:rPr>
          <w:rFonts w:hint="eastAsia" w:ascii="宋体" w:hAnsi="宋体" w:eastAsia="宋体" w:cs="Courier New"/>
          <w:sz w:val="24"/>
          <w:szCs w:val="24"/>
          <w:lang w:val="en-US" w:eastAsia="zh-CN"/>
        </w:rPr>
        <w:t xml:space="preserve">日至 </w:t>
      </w:r>
      <w:r>
        <w:rPr>
          <w:rFonts w:hint="eastAsia" w:ascii="宋体" w:hAnsi="宋体" w:eastAsia="宋体" w:cs="Courier New"/>
          <w:sz w:val="24"/>
          <w:szCs w:val="24"/>
          <w:u w:val="single"/>
          <w:lang w:val="en-US" w:eastAsia="zh-CN"/>
        </w:rPr>
        <w:t xml:space="preserve">    </w:t>
      </w:r>
      <w:r>
        <w:rPr>
          <w:rFonts w:hint="eastAsia" w:ascii="宋体" w:hAnsi="宋体" w:eastAsia="宋体" w:cs="Courier New"/>
          <w:sz w:val="24"/>
          <w:szCs w:val="24"/>
          <w:lang w:val="en-US" w:eastAsia="zh-CN"/>
        </w:rPr>
        <w:t xml:space="preserve">年</w:t>
      </w:r>
      <w:r>
        <w:rPr>
          <w:rFonts w:hint="eastAsia" w:ascii="宋体" w:hAnsi="宋体" w:eastAsia="宋体" w:cs="Courier New"/>
          <w:sz w:val="24"/>
          <w:szCs w:val="24"/>
          <w:u w:val="single"/>
          <w:lang w:val="en-US" w:eastAsia="zh-CN"/>
        </w:rPr>
        <w:t xml:space="preserve">    </w:t>
      </w:r>
      <w:r>
        <w:rPr>
          <w:rFonts w:hint="eastAsia" w:ascii="宋体" w:hAnsi="宋体" w:eastAsia="宋体" w:cs="Courier New"/>
          <w:sz w:val="24"/>
          <w:szCs w:val="24"/>
          <w:lang w:val="en-US" w:eastAsia="zh-CN"/>
        </w:rPr>
        <w:t xml:space="preserve">月</w:t>
      </w:r>
      <w:r>
        <w:rPr>
          <w:rFonts w:hint="eastAsia" w:ascii="宋体" w:hAnsi="宋体" w:eastAsia="宋体" w:cs="Courier New"/>
          <w:sz w:val="24"/>
          <w:szCs w:val="24"/>
          <w:u w:val="single"/>
          <w:lang w:val="en-US" w:eastAsia="zh-CN"/>
        </w:rPr>
        <w:t xml:space="preserve">    </w:t>
      </w:r>
      <w:r>
        <w:rPr>
          <w:rFonts w:hint="eastAsia" w:ascii="宋体" w:hAnsi="宋体" w:eastAsia="宋体" w:cs="Courier New"/>
          <w:sz w:val="24"/>
          <w:szCs w:val="24"/>
          <w:lang w:val="en-US" w:eastAsia="zh-CN"/>
        </w:rPr>
        <w:t xml:space="preserve">日；</w:t>
      </w:r>
      <w:r>
        <w:rPr>
          <w:rFonts w:ascii="宋体" w:hAnsi="宋体" w:eastAsia="宋体" w:cs="Courier New"/>
          <w:sz w:val="24"/>
          <w:szCs w:val="24"/>
          <w:lang w:val="en-US" w:eastAsia="zh-CN"/>
        </w:rPr>
      </w:r>
      <w:r/>
    </w:p>
    <w:p>
      <w:pPr>
        <w:pStyle w:val="871"/>
        <w:ind w:firstLine="480"/>
        <w:pageBreakBefore w:val="0"/>
        <w:spacing w:line="440" w:lineRule="exact"/>
        <w:rPr>
          <w:rFonts w:hint="eastAsia" w:ascii="宋体" w:hAnsi="宋体" w:eastAsia="宋体" w:cs="Courier New"/>
          <w:sz w:val="24"/>
          <w:szCs w:val="24"/>
          <w:lang w:eastAsia="zh-CN"/>
        </w:rPr>
      </w:pPr>
      <w:r>
        <w:rPr>
          <w:rFonts w:hint="eastAsia" w:ascii="宋体" w:hAnsi="宋体" w:eastAsia="宋体" w:cs="Courier New"/>
          <w:sz w:val="24"/>
          <w:szCs w:val="24"/>
        </w:rPr>
        <w:t xml:space="preserve">1.5履行地点：</w:t>
      </w:r>
      <w:r>
        <w:rPr>
          <w:rFonts w:hint="eastAsia" w:ascii="宋体" w:hAnsi="宋体" w:eastAsia="宋体" w:cs="Courier New"/>
          <w:sz w:val="24"/>
          <w:szCs w:val="24"/>
          <w:lang w:eastAsia="zh-CN"/>
        </w:rPr>
        <w:t xml:space="preserve">扬中市；</w:t>
      </w:r>
      <w:r>
        <w:rPr>
          <w:rFonts w:hint="eastAsia" w:ascii="宋体" w:hAnsi="宋体" w:eastAsia="宋体" w:cs="Courier New"/>
          <w:sz w:val="24"/>
          <w:szCs w:val="24"/>
          <w:lang w:eastAsia="zh-CN"/>
        </w:rPr>
      </w:r>
      <w:r/>
    </w:p>
    <w:p>
      <w:pPr>
        <w:pStyle w:val="871"/>
        <w:ind w:firstLine="480"/>
        <w:pageBreakBefore w:val="0"/>
        <w:spacing w:line="440" w:lineRule="exact"/>
        <w:rPr>
          <w:rFonts w:hint="eastAsia" w:ascii="宋体" w:hAnsi="宋体" w:eastAsia="宋体" w:cs="Courier New"/>
          <w:sz w:val="24"/>
          <w:szCs w:val="24"/>
          <w:lang w:eastAsia="zh-CN"/>
        </w:rPr>
      </w:pPr>
      <w:r>
        <w:rPr>
          <w:rFonts w:hint="eastAsia" w:ascii="宋体" w:hAnsi="宋体" w:eastAsia="宋体" w:cs="Courier New"/>
          <w:sz w:val="24"/>
          <w:szCs w:val="24"/>
          <w:lang w:val="en-US" w:eastAsia="zh-CN"/>
        </w:rPr>
        <w:t xml:space="preserve">1.6</w:t>
      </w:r>
      <w:r>
        <w:rPr>
          <w:rFonts w:hint="eastAsia" w:ascii="宋体" w:hAnsi="宋体" w:eastAsia="宋体" w:cs="Courier New"/>
          <w:sz w:val="24"/>
          <w:szCs w:val="24"/>
        </w:rPr>
        <w:t xml:space="preserve">履行方式：</w:t>
      </w:r>
      <w:r>
        <w:rPr>
          <w:rFonts w:hint="eastAsia" w:ascii="宋体" w:hAnsi="宋体" w:eastAsia="宋体" w:cs="Courier New"/>
          <w:sz w:val="24"/>
          <w:szCs w:val="24"/>
          <w:lang w:val="en-US" w:eastAsia="zh-CN"/>
        </w:rPr>
        <w:t xml:space="preserve">按合同、磋商文件、磋商响应文件内容执行</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eastAsia="zh-CN"/>
        </w:rPr>
      </w:r>
      <w:r/>
    </w:p>
    <w:p>
      <w:pPr>
        <w:pStyle w:val="871"/>
        <w:pageBreakBefore w:val="0"/>
        <w:spacing w:line="440" w:lineRule="exact"/>
        <w:rPr>
          <w:rFonts w:hint="eastAsia" w:ascii="宋体" w:hAnsi="宋体" w:eastAsia="宋体" w:cs="Courier New"/>
          <w:b/>
          <w:bCs/>
          <w:sz w:val="24"/>
          <w:szCs w:val="24"/>
        </w:rPr>
      </w:pPr>
      <w:r>
        <w:rPr>
          <w:rFonts w:hint="eastAsia" w:ascii="宋体" w:hAnsi="宋体" w:eastAsia="宋体" w:cs="Courier New"/>
          <w:b/>
          <w:bCs/>
          <w:sz w:val="24"/>
          <w:szCs w:val="24"/>
        </w:rPr>
        <w:t xml:space="preserve">二、合同金额</w:t>
      </w:r>
      <w:r>
        <w:rPr>
          <w:rFonts w:hint="eastAsia" w:ascii="宋体" w:hAnsi="宋体" w:eastAsia="宋体" w:cs="Courier New"/>
          <w:b/>
          <w:bCs/>
          <w:sz w:val="24"/>
          <w:szCs w:val="24"/>
        </w:rPr>
      </w:r>
      <w:r/>
    </w:p>
    <w:p>
      <w:pPr>
        <w:pStyle w:val="871"/>
        <w:ind w:firstLine="480"/>
        <w:pageBreakBefore w:val="0"/>
        <w:spacing w:line="440" w:lineRule="exact"/>
        <w:rPr>
          <w:rFonts w:hint="eastAsia" w:ascii="宋体" w:hAnsi="宋体" w:eastAsia="宋体" w:cs="Courier New"/>
          <w:sz w:val="24"/>
          <w:szCs w:val="24"/>
        </w:rPr>
      </w:pPr>
      <w:r>
        <w:rPr>
          <w:rFonts w:hint="eastAsia" w:ascii="宋体" w:hAnsi="宋体" w:eastAsia="宋体" w:cs="Courier New"/>
          <w:sz w:val="24"/>
          <w:szCs w:val="24"/>
        </w:rPr>
        <w:t xml:space="preserve">2.1 本合同金额为人民币（大写）：</w:t>
      </w:r>
      <w:r>
        <w:rPr>
          <w:rFonts w:hint="eastAsia" w:ascii="宋体" w:hAnsi="宋体" w:eastAsia="宋体" w:cs="Courier New"/>
          <w:sz w:val="24"/>
          <w:szCs w:val="24"/>
          <w:u w:val="single"/>
          <w:lang w:val="en-US" w:eastAsia="zh-CN"/>
        </w:rPr>
        <w:t xml:space="preserve">               </w:t>
      </w:r>
      <w:r>
        <w:rPr>
          <w:rFonts w:hint="eastAsia" w:ascii="宋体" w:hAnsi="宋体" w:eastAsia="宋体" w:cs="Courier New"/>
          <w:sz w:val="24"/>
          <w:szCs w:val="24"/>
        </w:rPr>
        <w:t xml:space="preserve">（</w:t>
      </w:r>
      <w:r>
        <w:rPr>
          <w:rFonts w:hint="eastAsia" w:ascii="宋体" w:hAnsi="宋体" w:eastAsia="宋体" w:cs="Courier New"/>
          <w:sz w:val="24"/>
          <w:szCs w:val="24"/>
          <w:lang w:val="en-US" w:eastAsia="zh-CN"/>
        </w:rPr>
        <w:t xml:space="preserve">小写</w:t>
      </w:r>
      <w:r>
        <w:rPr>
          <w:rFonts w:hint="eastAsia" w:ascii="宋体" w:hAnsi="宋体" w:eastAsia="宋体" w:cs="Courier New"/>
          <w:sz w:val="24"/>
          <w:szCs w:val="24"/>
          <w:lang w:eastAsia="zh-CN"/>
        </w:rPr>
        <w:t xml:space="preserve">）：</w:t>
      </w:r>
      <w:r>
        <w:rPr>
          <w:rFonts w:hint="eastAsia" w:ascii="宋体" w:hAnsi="宋体" w:eastAsia="宋体" w:cs="Courier New"/>
          <w:sz w:val="24"/>
          <w:szCs w:val="24"/>
          <w:u w:val="single"/>
          <w:lang w:val="en-US" w:eastAsia="zh-CN"/>
        </w:rPr>
        <w:t xml:space="preserve">           </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w:t>
      </w:r>
      <w:r>
        <w:rPr>
          <w:rFonts w:hint="eastAsia" w:ascii="宋体" w:hAnsi="宋体" w:eastAsia="宋体" w:cs="Courier New"/>
          <w:sz w:val="24"/>
          <w:szCs w:val="24"/>
        </w:rPr>
      </w:r>
      <w:r/>
    </w:p>
    <w:p>
      <w:pPr>
        <w:pStyle w:val="871"/>
        <w:ind w:firstLine="480"/>
        <w:pageBreakBefore w:val="0"/>
        <w:spacing w:line="440" w:lineRule="exact"/>
        <w:rPr>
          <w:rFonts w:ascii="宋体" w:hAnsi="宋体" w:eastAsia="宋体" w:cs="Courier New"/>
          <w:sz w:val="24"/>
          <w:szCs w:val="24"/>
          <w:lang w:val="en-US" w:eastAsia="zh-CN"/>
        </w:rPr>
      </w:pPr>
      <w:r>
        <w:rPr>
          <w:rFonts w:hint="eastAsia" w:ascii="宋体" w:hAnsi="宋体" w:eastAsia="宋体" w:cs="Courier New"/>
          <w:sz w:val="24"/>
          <w:szCs w:val="24"/>
          <w:lang w:val="en-US" w:eastAsia="zh-CN"/>
        </w:rPr>
        <w:t xml:space="preserve">2.2</w:t>
      </w:r>
      <w:r>
        <w:rPr>
          <w:rFonts w:hint="eastAsia" w:ascii="宋体" w:hAnsi="宋体" w:eastAsia="宋体" w:cs="Courier New"/>
          <w:sz w:val="24"/>
          <w:szCs w:val="24"/>
          <w:lang w:val="zh-TW" w:eastAsia="zh-TW"/>
        </w:rPr>
        <w:t xml:space="preserve">以上报价包含与本次采购项目有关的所有费用。包括但不限于设备、安装调试</w:t>
      </w:r>
      <w:r>
        <w:rPr>
          <w:rFonts w:hint="eastAsia" w:ascii="宋体" w:hAnsi="宋体" w:eastAsia="宋体" w:cs="Courier New"/>
          <w:sz w:val="24"/>
          <w:szCs w:val="24"/>
          <w:lang w:val="zh-TW"/>
        </w:rPr>
        <w:t xml:space="preserve">、</w:t>
      </w:r>
      <w:r>
        <w:rPr>
          <w:rFonts w:hint="eastAsia" w:ascii="宋体" w:hAnsi="宋体" w:eastAsia="宋体" w:cs="Courier New"/>
          <w:sz w:val="24"/>
          <w:szCs w:val="24"/>
          <w:lang w:val="zh-TW" w:eastAsia="zh-TW"/>
        </w:rPr>
        <w:t xml:space="preserve">售后服务、伴随配套服务、人员驻场服务等所有含税费用，以及供应商认为需要的其他费用等</w:t>
      </w:r>
      <w:r>
        <w:rPr>
          <w:rFonts w:hint="eastAsia" w:ascii="宋体" w:hAnsi="宋体" w:eastAsia="宋体" w:cs="Courier New"/>
          <w:sz w:val="24"/>
          <w:szCs w:val="24"/>
          <w:lang w:val="zh-TW"/>
        </w:rPr>
        <w:t xml:space="preserve">。</w:t>
      </w:r>
      <w:r>
        <w:rPr>
          <w:rFonts w:ascii="宋体" w:hAnsi="宋体" w:eastAsia="宋体" w:cs="Courier New"/>
          <w:sz w:val="24"/>
          <w:szCs w:val="24"/>
          <w:lang w:val="en-US" w:eastAsia="zh-CN"/>
        </w:rPr>
      </w:r>
      <w:r/>
    </w:p>
    <w:p>
      <w:pPr>
        <w:pStyle w:val="871"/>
        <w:pageBreakBefore w:val="0"/>
        <w:spacing w:line="440" w:lineRule="exact"/>
        <w:rPr>
          <w:rFonts w:hint="eastAsia" w:ascii="宋体" w:hAnsi="宋体" w:eastAsia="宋体" w:cs="Courier New"/>
          <w:b/>
          <w:bCs/>
          <w:sz w:val="24"/>
          <w:szCs w:val="24"/>
        </w:rPr>
      </w:pPr>
      <w:r>
        <w:rPr>
          <w:rFonts w:hint="eastAsia" w:ascii="宋体" w:hAnsi="宋体" w:eastAsia="宋体" w:cs="Courier New"/>
          <w:b/>
          <w:bCs/>
          <w:sz w:val="24"/>
          <w:szCs w:val="24"/>
        </w:rPr>
        <w:t xml:space="preserve">三、技术资料</w:t>
      </w:r>
      <w:r>
        <w:rPr>
          <w:rFonts w:hint="eastAsia" w:ascii="宋体" w:hAnsi="宋体" w:eastAsia="宋体" w:cs="Courier New"/>
          <w:b/>
          <w:bCs/>
          <w:sz w:val="24"/>
          <w:szCs w:val="24"/>
        </w:rPr>
      </w:r>
      <w:r/>
    </w:p>
    <w:p>
      <w:pPr>
        <w:pStyle w:val="871"/>
        <w:ind w:firstLine="480"/>
        <w:pageBreakBefore w:val="0"/>
        <w:spacing w:line="440" w:lineRule="exact"/>
        <w:rPr>
          <w:rFonts w:hint="eastAsia" w:ascii="宋体" w:hAnsi="宋体" w:eastAsia="宋体" w:cs="Courier New"/>
          <w:sz w:val="24"/>
          <w:szCs w:val="24"/>
          <w:lang w:val="zh-TW" w:eastAsia="zh-TW"/>
        </w:rPr>
      </w:pPr>
      <w:r>
        <w:rPr>
          <w:rFonts w:hint="eastAsia" w:ascii="宋体" w:hAnsi="宋体" w:eastAsia="宋体" w:cs="Courier New"/>
          <w:sz w:val="24"/>
          <w:szCs w:val="24"/>
          <w:lang w:val="zh-TW" w:eastAsia="zh-TW"/>
        </w:rPr>
        <w:t xml:space="preserve">3.1乙方应按磋商文件规定的时间向甲方提供与合同标的有关的技术资料。</w:t>
      </w:r>
      <w:r>
        <w:rPr>
          <w:rFonts w:hint="eastAsia" w:ascii="宋体" w:hAnsi="宋体" w:eastAsia="宋体" w:cs="Courier New"/>
          <w:sz w:val="24"/>
          <w:szCs w:val="24"/>
          <w:lang w:val="zh-TW" w:eastAsia="zh-TW"/>
        </w:rPr>
      </w:r>
      <w:r/>
    </w:p>
    <w:p>
      <w:pPr>
        <w:pStyle w:val="871"/>
        <w:ind w:firstLine="480"/>
        <w:pageBreakBefore w:val="0"/>
        <w:spacing w:line="440" w:lineRule="exact"/>
        <w:rPr>
          <w:rFonts w:hint="eastAsia" w:ascii="宋体" w:hAnsi="宋体" w:eastAsia="宋体" w:cs="Courier New"/>
          <w:sz w:val="24"/>
          <w:szCs w:val="24"/>
          <w:lang w:val="zh-TW" w:eastAsia="zh-TW"/>
        </w:rPr>
      </w:pPr>
      <w:r>
        <w:rPr>
          <w:rFonts w:hint="eastAsia" w:ascii="宋体" w:hAnsi="宋体" w:eastAsia="宋体" w:cs="Courier New"/>
          <w:sz w:val="24"/>
          <w:szCs w:val="24"/>
          <w:lang w:val="zh-TW" w:eastAsia="zh-TW"/>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Courier New"/>
          <w:sz w:val="24"/>
          <w:szCs w:val="24"/>
          <w:lang w:val="zh-TW" w:eastAsia="zh-TW"/>
        </w:rPr>
      </w:r>
      <w:r/>
    </w:p>
    <w:p>
      <w:pPr>
        <w:pStyle w:val="871"/>
        <w:ind w:firstLine="480"/>
        <w:pageBreakBefore w:val="0"/>
        <w:spacing w:line="440" w:lineRule="exact"/>
        <w:rPr>
          <w:rFonts w:hint="eastAsia" w:ascii="宋体" w:hAnsi="宋体" w:eastAsia="宋体" w:cs="Courier New"/>
          <w:sz w:val="24"/>
          <w:szCs w:val="24"/>
          <w:lang w:val="zh-TW" w:eastAsia="zh-TW"/>
        </w:rPr>
      </w:pPr>
      <w:r>
        <w:rPr>
          <w:rFonts w:hint="eastAsia" w:ascii="宋体" w:hAnsi="宋体" w:eastAsia="宋体" w:cs="Courier New"/>
          <w:sz w:val="24"/>
          <w:szCs w:val="24"/>
          <w:lang w:val="zh-TW" w:eastAsia="zh-TW"/>
        </w:rPr>
        <w:t xml:space="preserve">3.3乙方提供销售的设备（包括零部件、附件、备品备件），必须符合中华人民共和国有关法律、法规，符合本行业同类产品的一般标准。经甲乙双方认可修改的相关产品规格与标准同等有效。</w:t>
      </w:r>
      <w:r>
        <w:rPr>
          <w:rFonts w:hint="eastAsia" w:ascii="宋体" w:hAnsi="宋体" w:eastAsia="宋体" w:cs="Courier New"/>
          <w:sz w:val="24"/>
          <w:szCs w:val="24"/>
          <w:lang w:val="zh-TW" w:eastAsia="zh-TW"/>
        </w:rPr>
      </w:r>
      <w:r/>
    </w:p>
    <w:p>
      <w:pPr>
        <w:pStyle w:val="871"/>
        <w:ind w:firstLine="480"/>
        <w:pageBreakBefore w:val="0"/>
        <w:spacing w:line="440" w:lineRule="exact"/>
        <w:rPr>
          <w:rFonts w:hint="eastAsia" w:ascii="宋体" w:hAnsi="宋体" w:eastAsia="宋体" w:cs="Courier New"/>
          <w:sz w:val="24"/>
          <w:szCs w:val="24"/>
          <w:lang w:val="zh-TW" w:eastAsia="zh-TW"/>
        </w:rPr>
      </w:pPr>
      <w:r>
        <w:rPr>
          <w:rFonts w:hint="eastAsia" w:ascii="宋体" w:hAnsi="宋体" w:eastAsia="宋体" w:cs="Courier New"/>
          <w:sz w:val="24"/>
          <w:szCs w:val="24"/>
          <w:lang w:val="zh-TW" w:eastAsia="zh-TW"/>
        </w:rPr>
        <w:t xml:space="preserve">3.4甲方对设备规格型号有异议的应在收货后3日内以书面形式向供方提出，未提出视为认同。</w:t>
      </w:r>
      <w:r>
        <w:rPr>
          <w:rFonts w:hint="eastAsia" w:ascii="宋体" w:hAnsi="宋体" w:eastAsia="宋体" w:cs="Courier New"/>
          <w:sz w:val="24"/>
          <w:szCs w:val="24"/>
          <w:lang w:val="zh-TW" w:eastAsia="zh-TW"/>
        </w:rPr>
      </w:r>
      <w:r/>
    </w:p>
    <w:p>
      <w:pPr>
        <w:pStyle w:val="995"/>
        <w:ind w:left="412" w:hanging="412"/>
        <w:pageBreakBefore w:val="0"/>
        <w:spacing w:line="240" w:lineRule="auto"/>
        <w:rPr>
          <w:rFonts w:hAnsi="宋体"/>
          <w:b/>
          <w:color w:val="000000"/>
          <w:sz w:val="24"/>
          <w:szCs w:val="24"/>
          <w:highlight w:val="none"/>
        </w:rPr>
      </w:pPr>
      <w:r>
        <w:rPr>
          <w:rFonts w:hAnsi="宋体"/>
          <w:b/>
          <w:color w:val="000000"/>
          <w:sz w:val="24"/>
          <w:szCs w:val="24"/>
          <w:highlight w:val="none"/>
        </w:rPr>
        <w:t xml:space="preserve">四、知识产权</w:t>
      </w:r>
      <w:r>
        <w:rPr>
          <w:rFonts w:hAnsi="宋体"/>
          <w:b/>
          <w:color w:val="000000"/>
          <w:sz w:val="24"/>
          <w:szCs w:val="24"/>
          <w:highlight w:val="none"/>
        </w:rPr>
      </w:r>
      <w:r/>
    </w:p>
    <w:p>
      <w:pPr>
        <w:pStyle w:val="871"/>
        <w:ind w:firstLine="480"/>
        <w:pageBreakBefore w:val="0"/>
        <w:spacing w:line="440" w:lineRule="exact"/>
        <w:rPr>
          <w:rFonts w:hint="eastAsia" w:ascii="宋体" w:hAnsi="宋体" w:eastAsia="宋体" w:cs="Courier New"/>
          <w:sz w:val="24"/>
          <w:szCs w:val="24"/>
        </w:rPr>
      </w:pPr>
      <w:r>
        <w:rPr>
          <w:rFonts w:hint="eastAsia" w:ascii="宋体" w:hAnsi="宋体" w:eastAsia="宋体" w:cs="Courier New"/>
          <w:sz w:val="24"/>
          <w:szCs w:val="24"/>
        </w:rPr>
        <w:t xml:space="preserve">4.1乙方应保证甲方在使用、接受本合同标的或其任何一部分时不受第三方提出</w:t>
      </w:r>
      <w:r>
        <w:rPr>
          <w:rFonts w:hint="eastAsia" w:ascii="宋体" w:hAnsi="宋体" w:eastAsia="宋体" w:cs="Courier New"/>
          <w:sz w:val="24"/>
          <w:szCs w:val="24"/>
        </w:rPr>
      </w:r>
      <w:r/>
    </w:p>
    <w:p>
      <w:pPr>
        <w:pStyle w:val="871"/>
        <w:pageBreakBefore w:val="0"/>
        <w:spacing w:line="440" w:lineRule="exact"/>
        <w:rPr>
          <w:rFonts w:hint="eastAsia" w:ascii="宋体" w:hAnsi="宋体" w:eastAsia="宋体" w:cs="Courier New"/>
          <w:sz w:val="24"/>
          <w:szCs w:val="24"/>
        </w:rPr>
      </w:pPr>
      <w:r>
        <w:rPr>
          <w:rFonts w:hint="eastAsia" w:ascii="宋体" w:hAnsi="宋体" w:eastAsia="宋体" w:cs="Courier New"/>
          <w:sz w:val="24"/>
          <w:szCs w:val="24"/>
        </w:rPr>
        <w:t xml:space="preserve">侵犯其专利权、版权、商标权和工业设计权等知识产权的起诉。一旦出现侵权，由乙方负全部责任。如果任何第三方提出侵权指控或赔偿要求，乙方必须与第三方交涉，并承担发生和可能发生的一切损失、费用和法律责任。如由于乙方不积极与第三方交涉，甲方有权应诉或进行和解，其发生的费用由乙方承担。</w:t>
      </w:r>
      <w:r>
        <w:rPr>
          <w:rFonts w:hint="eastAsia" w:ascii="宋体" w:hAnsi="宋体" w:eastAsia="宋体" w:cs="Courier New"/>
          <w:sz w:val="24"/>
          <w:szCs w:val="24"/>
        </w:rPr>
      </w:r>
      <w:r/>
    </w:p>
    <w:p>
      <w:pPr>
        <w:pStyle w:val="871"/>
        <w:pageBreakBefore w:val="0"/>
        <w:spacing w:line="440" w:lineRule="exact"/>
        <w:rPr>
          <w:rFonts w:hint="eastAsia" w:ascii="宋体" w:hAnsi="宋体" w:eastAsia="宋体" w:cs="Courier New"/>
          <w:b/>
          <w:bCs/>
          <w:sz w:val="24"/>
          <w:szCs w:val="24"/>
        </w:rPr>
      </w:pPr>
      <w:r>
        <w:rPr>
          <w:rFonts w:hint="eastAsia" w:ascii="宋体" w:hAnsi="宋体" w:eastAsia="宋体" w:cs="Courier New"/>
          <w:b/>
          <w:bCs/>
          <w:sz w:val="24"/>
          <w:szCs w:val="24"/>
        </w:rPr>
        <w:t xml:space="preserve">五、产权担保</w:t>
      </w:r>
      <w:r>
        <w:rPr>
          <w:rFonts w:hint="eastAsia" w:ascii="宋体" w:hAnsi="宋体" w:eastAsia="宋体" w:cs="Courier New"/>
          <w:b/>
          <w:bCs/>
          <w:sz w:val="24"/>
          <w:szCs w:val="24"/>
        </w:rPr>
      </w:r>
      <w:r/>
    </w:p>
    <w:p>
      <w:pPr>
        <w:pStyle w:val="871"/>
        <w:ind w:firstLine="480"/>
        <w:pageBreakBefore w:val="0"/>
        <w:spacing w:line="440" w:lineRule="exact"/>
        <w:rPr>
          <w:rFonts w:hint="eastAsia" w:ascii="宋体" w:hAnsi="宋体" w:eastAsia="宋体" w:cs="Courier New"/>
          <w:b w:val="0"/>
          <w:bCs w:val="0"/>
          <w:sz w:val="24"/>
          <w:szCs w:val="24"/>
          <w:lang w:val="en-US" w:eastAsia="zh-CN"/>
        </w:rPr>
      </w:pPr>
      <w:r>
        <w:rPr>
          <w:rFonts w:hint="eastAsia" w:ascii="宋体" w:hAnsi="宋体" w:eastAsia="宋体" w:cs="Courier New"/>
          <w:b w:val="0"/>
          <w:bCs w:val="0"/>
          <w:sz w:val="24"/>
          <w:szCs w:val="24"/>
          <w:lang w:val="en-US" w:eastAsia="zh-CN"/>
        </w:rPr>
        <w:t xml:space="preserve">5.1乙方保证所交付的服务（包含与服务相关的货物）的所有权完全属于乙方且无任何抵押、查封等产权瑕疵。</w:t>
      </w:r>
      <w:r>
        <w:rPr>
          <w:rFonts w:hint="eastAsia" w:ascii="宋体" w:hAnsi="宋体" w:eastAsia="宋体" w:cs="Courier New"/>
          <w:b w:val="0"/>
          <w:bCs w:val="0"/>
          <w:sz w:val="24"/>
          <w:szCs w:val="24"/>
          <w:lang w:val="en-US" w:eastAsia="zh-CN"/>
        </w:rPr>
      </w:r>
      <w:r/>
    </w:p>
    <w:p>
      <w:pPr>
        <w:pStyle w:val="871"/>
        <w:pageBreakBefore w:val="0"/>
        <w:spacing w:line="440" w:lineRule="exact"/>
        <w:rPr>
          <w:rFonts w:hint="eastAsia" w:ascii="宋体" w:hAnsi="宋体" w:eastAsia="宋体" w:cs="Courier New"/>
          <w:b/>
          <w:bCs/>
          <w:sz w:val="24"/>
          <w:szCs w:val="24"/>
        </w:rPr>
      </w:pPr>
      <w:r>
        <w:rPr>
          <w:rFonts w:hint="eastAsia" w:ascii="宋体" w:hAnsi="宋体" w:eastAsia="宋体" w:cs="Courier New"/>
          <w:b/>
          <w:bCs/>
          <w:sz w:val="24"/>
          <w:szCs w:val="24"/>
        </w:rPr>
        <w:t xml:space="preserve">六、履约保证金</w:t>
      </w:r>
      <w:r>
        <w:rPr>
          <w:rFonts w:hint="eastAsia" w:ascii="宋体" w:hAnsi="宋体" w:eastAsia="宋体" w:cs="Courier New"/>
          <w:b/>
          <w:bCs/>
          <w:sz w:val="24"/>
          <w:szCs w:val="24"/>
        </w:rPr>
      </w:r>
      <w:r/>
    </w:p>
    <w:p>
      <w:pPr>
        <w:pStyle w:val="871"/>
        <w:ind w:firstLine="480"/>
        <w:keepLines w:val="0"/>
        <w:keepNext w:val="0"/>
        <w:pageBreakBefore w:val="0"/>
        <w:spacing w:line="440" w:lineRule="exact"/>
        <w:widowControl w:val="off"/>
        <w:rPr>
          <w:rFonts w:hint="eastAsia" w:ascii="宋体" w:hAnsi="宋体" w:eastAsia="宋体" w:cs="Courier New"/>
          <w:b w:val="0"/>
          <w:bCs w:val="0"/>
          <w:sz w:val="24"/>
          <w:szCs w:val="24"/>
          <w:lang w:val="en-US" w:eastAsia="zh-CN"/>
        </w:rPr>
      </w:pPr>
      <w:r>
        <w:rPr>
          <w:rFonts w:hint="eastAsia" w:ascii="宋体" w:hAnsi="宋体" w:eastAsia="宋体" w:cs="Courier New"/>
          <w:b w:val="0"/>
          <w:bCs w:val="0"/>
          <w:sz w:val="24"/>
          <w:szCs w:val="24"/>
          <w:lang w:val="en-US" w:eastAsia="zh-CN"/>
        </w:rPr>
        <w:t xml:space="preserve">☑本项目不收取履约保证金。</w:t>
      </w:r>
      <w:r>
        <w:rPr>
          <w:rFonts w:hint="eastAsia" w:ascii="宋体" w:hAnsi="宋体" w:eastAsia="宋体" w:cs="Courier New"/>
          <w:b w:val="0"/>
          <w:bCs w:val="0"/>
          <w:sz w:val="24"/>
          <w:szCs w:val="24"/>
          <w:lang w:val="en-US" w:eastAsia="zh-CN"/>
        </w:rPr>
      </w:r>
      <w:r/>
    </w:p>
    <w:p>
      <w:pPr>
        <w:pStyle w:val="871"/>
        <w:ind w:firstLine="480"/>
        <w:keepLines w:val="0"/>
        <w:keepNext w:val="0"/>
        <w:pageBreakBefore w:val="0"/>
        <w:spacing w:line="440" w:lineRule="exact"/>
        <w:widowControl w:val="off"/>
        <w:rPr>
          <w:rFonts w:hint="eastAsia" w:ascii="宋体" w:hAnsi="宋体" w:eastAsia="宋体" w:cs="Courier New"/>
          <w:b w:val="0"/>
          <w:bCs w:val="0"/>
          <w:sz w:val="24"/>
          <w:szCs w:val="24"/>
          <w:lang w:val="en-US" w:eastAsia="zh-CN"/>
        </w:rPr>
      </w:pPr>
      <w:r>
        <w:rPr>
          <w:rFonts w:hint="eastAsia" w:ascii="宋体" w:hAnsi="宋体" w:eastAsia="宋体" w:cs="Courier New"/>
          <w:b w:val="0"/>
          <w:bCs w:val="0"/>
          <w:sz w:val="24"/>
          <w:szCs w:val="24"/>
          <w:lang w:val="en-US" w:eastAsia="zh-CN"/>
        </w:rPr>
        <w:t xml:space="preserve">□本项目中标供应商应提交政府采购合同金额10%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  </w:t>
      </w:r>
      <w:r>
        <w:rPr>
          <w:rFonts w:hint="eastAsia" w:ascii="宋体" w:hAnsi="宋体" w:eastAsia="宋体" w:cs="Courier New"/>
          <w:b w:val="0"/>
          <w:bCs w:val="0"/>
          <w:sz w:val="24"/>
          <w:szCs w:val="24"/>
          <w:lang w:val="en-US" w:eastAsia="zh-CN"/>
        </w:rPr>
      </w:r>
      <w:r/>
    </w:p>
    <w:p>
      <w:pPr>
        <w:pStyle w:val="871"/>
        <w:keepLines w:val="0"/>
        <w:keepNext w:val="0"/>
        <w:pageBreakBefore w:val="0"/>
        <w:spacing w:line="440" w:lineRule="exact"/>
        <w:widowControl w:val="off"/>
        <w:rPr>
          <w:rFonts w:hint="eastAsia" w:ascii="宋体" w:hAnsi="宋体" w:eastAsia="宋体" w:cs="Courier New"/>
          <w:b/>
          <w:bCs/>
          <w:sz w:val="24"/>
          <w:szCs w:val="24"/>
          <w:lang w:val="en-US" w:eastAsia="zh-CN"/>
        </w:rPr>
      </w:pPr>
      <w:r>
        <w:rPr>
          <w:rFonts w:hint="eastAsia" w:ascii="宋体" w:hAnsi="宋体" w:eastAsia="宋体" w:cs="Courier New"/>
          <w:b/>
          <w:bCs/>
          <w:sz w:val="24"/>
          <w:szCs w:val="24"/>
          <w:lang w:val="en-US" w:eastAsia="zh-CN"/>
        </w:rPr>
        <w:t xml:space="preserve">七、</w:t>
      </w:r>
      <w:r>
        <w:rPr>
          <w:rFonts w:hint="eastAsia" w:ascii="宋体" w:hAnsi="宋体" w:eastAsia="宋体" w:cs="Courier New"/>
          <w:b/>
          <w:bCs/>
          <w:sz w:val="24"/>
          <w:szCs w:val="24"/>
          <w:lang w:val="zh-TW" w:eastAsia="zh-CN"/>
        </w:rPr>
        <w:t xml:space="preserve">人员培训</w:t>
      </w:r>
      <w:r>
        <w:rPr>
          <w:rFonts w:hint="eastAsia" w:ascii="宋体" w:hAnsi="宋体" w:eastAsia="宋体" w:cs="Courier New"/>
          <w:b/>
          <w:bCs/>
          <w:sz w:val="24"/>
          <w:szCs w:val="24"/>
          <w:lang w:val="en-US" w:eastAsia="zh-CN"/>
        </w:rPr>
      </w:r>
      <w:r/>
    </w:p>
    <w:p>
      <w:pPr>
        <w:pStyle w:val="871"/>
        <w:ind w:firstLine="480"/>
        <w:keepLines w:val="0"/>
        <w:keepNext w:val="0"/>
        <w:pageBreakBefore w:val="0"/>
        <w:spacing w:line="440" w:lineRule="exact"/>
        <w:widowControl w:val="off"/>
        <w:rPr>
          <w:rFonts w:hint="eastAsia" w:ascii="宋体" w:hAnsi="宋体" w:eastAsia="宋体" w:cs="Courier New"/>
          <w:b w:val="0"/>
          <w:bCs w:val="0"/>
          <w:sz w:val="24"/>
          <w:szCs w:val="24"/>
          <w:lang w:val="en-US" w:eastAsia="zh-CN"/>
        </w:rPr>
      </w:pPr>
      <w:r>
        <w:rPr>
          <w:rFonts w:hint="eastAsia" w:ascii="宋体" w:hAnsi="宋体" w:eastAsia="宋体" w:cs="Courier New"/>
          <w:b w:val="0"/>
          <w:bCs w:val="0"/>
          <w:sz w:val="24"/>
          <w:szCs w:val="24"/>
          <w:lang w:val="zh-TW" w:eastAsia="zh-CN"/>
        </w:rPr>
        <w:t xml:space="preserve">乙方免费对甲方人员进行技术培训</w:t>
      </w:r>
      <w:r>
        <w:rPr>
          <w:rFonts w:hint="eastAsia" w:ascii="宋体" w:hAnsi="宋体" w:eastAsia="宋体" w:cs="Courier New"/>
          <w:b w:val="0"/>
          <w:bCs w:val="0"/>
          <w:sz w:val="24"/>
          <w:szCs w:val="24"/>
          <w:lang w:val="en-US" w:eastAsia="zh-CN"/>
        </w:rPr>
        <w:t xml:space="preserve">。</w:t>
      </w:r>
      <w:r>
        <w:rPr>
          <w:rFonts w:hint="eastAsia" w:ascii="宋体" w:hAnsi="宋体" w:eastAsia="宋体" w:cs="Courier New"/>
          <w:b w:val="0"/>
          <w:bCs w:val="0"/>
          <w:sz w:val="24"/>
          <w:szCs w:val="24"/>
          <w:lang w:val="en-US" w:eastAsia="zh-CN"/>
        </w:rPr>
      </w:r>
      <w:r/>
    </w:p>
    <w:p>
      <w:pPr>
        <w:pStyle w:val="871"/>
        <w:keepLines w:val="0"/>
        <w:keepNext w:val="0"/>
        <w:pageBreakBefore w:val="0"/>
        <w:spacing w:line="440" w:lineRule="exact"/>
        <w:widowControl w:val="off"/>
        <w:rPr>
          <w:rFonts w:hint="eastAsia" w:ascii="宋体" w:hAnsi="宋体" w:eastAsia="宋体" w:cs="Courier New"/>
          <w:b/>
          <w:bCs/>
          <w:sz w:val="24"/>
          <w:szCs w:val="24"/>
          <w:lang w:val="en-US" w:eastAsia="zh-CN"/>
        </w:rPr>
      </w:pPr>
      <w:r>
        <w:rPr>
          <w:rFonts w:hint="eastAsia" w:ascii="宋体" w:hAnsi="宋体" w:eastAsia="宋体" w:cs="Courier New"/>
          <w:b/>
          <w:bCs/>
          <w:sz w:val="24"/>
          <w:szCs w:val="24"/>
          <w:lang w:val="en-US" w:eastAsia="zh-CN"/>
        </w:rPr>
        <w:t xml:space="preserve">八、售后服务</w:t>
      </w:r>
      <w:r>
        <w:rPr>
          <w:rFonts w:hint="eastAsia" w:ascii="宋体" w:hAnsi="宋体" w:eastAsia="宋体" w:cs="Courier New"/>
          <w:b/>
          <w:bCs/>
          <w:sz w:val="24"/>
          <w:szCs w:val="24"/>
          <w:lang w:val="en-US" w:eastAsia="zh-CN"/>
        </w:rPr>
      </w:r>
      <w:r/>
    </w:p>
    <w:p>
      <w:pPr>
        <w:pStyle w:val="871"/>
        <w:ind w:firstLine="480"/>
        <w:keepLines w:val="0"/>
        <w:keepNext w:val="0"/>
        <w:pageBreakBefore w:val="0"/>
        <w:spacing w:line="440" w:lineRule="exact"/>
        <w:widowControl w:val="off"/>
        <w:rPr>
          <w:rFonts w:hint="eastAsia" w:ascii="宋体" w:hAnsi="宋体" w:eastAsia="宋体" w:cs="Courier New"/>
          <w:b w:val="0"/>
          <w:bCs w:val="0"/>
          <w:sz w:val="24"/>
          <w:szCs w:val="24"/>
          <w:lang w:val="en-US" w:eastAsia="zh-CN"/>
        </w:rPr>
      </w:pPr>
      <w:r>
        <w:rPr>
          <w:rFonts w:hint="eastAsia" w:ascii="宋体" w:hAnsi="宋体" w:eastAsia="宋体" w:cs="Courier New"/>
          <w:b w:val="0"/>
          <w:bCs w:val="0"/>
          <w:sz w:val="24"/>
          <w:szCs w:val="24"/>
          <w:lang w:val="en-US" w:eastAsia="zh-CN"/>
        </w:rPr>
        <w:t xml:space="preserve">8.1质保期内，甲方免费享受乙方提供的技术咨询与设备故障维修服务，如更换零件须收取零件成本费（零件本身质量原因除外）；质保期外乙方仍为甲方提供有偿维修服务（技术咨询服务免费）。</w:t>
      </w:r>
      <w:r>
        <w:rPr>
          <w:rFonts w:hint="eastAsia" w:ascii="宋体" w:hAnsi="宋体" w:eastAsia="宋体" w:cs="Courier New"/>
          <w:b w:val="0"/>
          <w:bCs w:val="0"/>
          <w:sz w:val="24"/>
          <w:szCs w:val="24"/>
          <w:lang w:val="en-US" w:eastAsia="zh-CN"/>
        </w:rPr>
      </w:r>
      <w:r/>
    </w:p>
    <w:p>
      <w:pPr>
        <w:pStyle w:val="871"/>
        <w:ind w:firstLine="480"/>
        <w:keepLines w:val="0"/>
        <w:keepNext w:val="0"/>
        <w:pageBreakBefore w:val="0"/>
        <w:spacing w:line="440" w:lineRule="exact"/>
        <w:widowControl w:val="off"/>
        <w:rPr>
          <w:rFonts w:hint="eastAsia" w:ascii="宋体" w:hAnsi="宋体" w:eastAsia="宋体" w:cs="Courier New"/>
          <w:b w:val="0"/>
          <w:bCs w:val="0"/>
          <w:sz w:val="24"/>
          <w:szCs w:val="24"/>
          <w:lang w:val="en-US" w:eastAsia="zh-CN"/>
        </w:rPr>
      </w:pPr>
      <w:r>
        <w:rPr>
          <w:rFonts w:hint="eastAsia" w:ascii="宋体" w:hAnsi="宋体" w:eastAsia="宋体" w:cs="Courier New"/>
          <w:b w:val="0"/>
          <w:bCs w:val="0"/>
          <w:sz w:val="24"/>
          <w:szCs w:val="24"/>
          <w:lang w:val="en-US" w:eastAsia="zh-CN"/>
        </w:rPr>
        <w:t xml:space="preserve">8.2乙方应以市场优惠价向甲方供应设备的消耗材料。</w:t>
      </w:r>
      <w:r>
        <w:rPr>
          <w:rFonts w:hint="eastAsia" w:ascii="宋体" w:hAnsi="宋体" w:eastAsia="宋体" w:cs="Courier New"/>
          <w:b w:val="0"/>
          <w:bCs w:val="0"/>
          <w:sz w:val="24"/>
          <w:szCs w:val="24"/>
          <w:lang w:val="en-US" w:eastAsia="zh-CN"/>
        </w:rPr>
      </w:r>
      <w:r/>
    </w:p>
    <w:p>
      <w:pPr>
        <w:pStyle w:val="871"/>
        <w:keepLines w:val="0"/>
        <w:keepNext w:val="0"/>
        <w:pageBreakBefore w:val="0"/>
        <w:spacing w:line="440" w:lineRule="exact"/>
        <w:widowControl w:val="off"/>
        <w:rPr>
          <w:rFonts w:hint="eastAsia" w:ascii="宋体" w:hAnsi="宋体" w:eastAsia="宋体" w:cs="Courier New"/>
          <w:b/>
          <w:bCs/>
          <w:sz w:val="24"/>
          <w:szCs w:val="24"/>
          <w:lang w:val="en-US" w:eastAsia="zh-CN"/>
        </w:rPr>
      </w:pPr>
      <w:r>
        <w:rPr>
          <w:rFonts w:hint="eastAsia" w:ascii="宋体" w:hAnsi="宋体" w:eastAsia="宋体" w:cs="Courier New"/>
          <w:b/>
          <w:bCs/>
          <w:sz w:val="24"/>
          <w:szCs w:val="24"/>
          <w:lang w:val="en-US" w:eastAsia="zh-CN"/>
        </w:rPr>
        <w:t xml:space="preserve">九、合同转包</w:t>
      </w:r>
      <w:r>
        <w:rPr>
          <w:rFonts w:hint="eastAsia" w:ascii="宋体" w:hAnsi="宋体" w:eastAsia="宋体" w:cs="Courier New"/>
          <w:b/>
          <w:bCs/>
          <w:sz w:val="24"/>
          <w:szCs w:val="24"/>
          <w:lang w:val="en-US" w:eastAsia="zh-CN"/>
        </w:rPr>
      </w:r>
      <w:r/>
    </w:p>
    <w:p>
      <w:pPr>
        <w:pStyle w:val="871"/>
        <w:ind w:firstLine="480"/>
        <w:keepLines w:val="0"/>
        <w:keepNext w:val="0"/>
        <w:pageBreakBefore w:val="0"/>
        <w:spacing w:line="440" w:lineRule="exact"/>
        <w:widowControl w:val="off"/>
        <w:rPr>
          <w:rFonts w:hint="eastAsia" w:ascii="宋体" w:hAnsi="宋体" w:eastAsia="宋体" w:cs="Courier New"/>
          <w:b w:val="0"/>
          <w:bCs w:val="0"/>
          <w:sz w:val="24"/>
          <w:szCs w:val="24"/>
          <w:lang w:val="en-US" w:eastAsia="zh-CN"/>
        </w:rPr>
      </w:pPr>
      <w:r>
        <w:rPr>
          <w:rFonts w:hint="eastAsia" w:ascii="宋体" w:hAnsi="宋体" w:eastAsia="宋体" w:cs="Courier New"/>
          <w:b w:val="0"/>
          <w:bCs w:val="0"/>
          <w:sz w:val="24"/>
          <w:szCs w:val="24"/>
          <w:lang w:val="en-US" w:eastAsia="zh-CN"/>
        </w:rPr>
        <w:t xml:space="preserve">9.1乙方不得将合同标的转包给他人履行。</w:t>
      </w:r>
      <w:r>
        <w:rPr>
          <w:rFonts w:hint="eastAsia" w:ascii="宋体" w:hAnsi="宋体" w:eastAsia="宋体" w:cs="Courier New"/>
          <w:b w:val="0"/>
          <w:bCs w:val="0"/>
          <w:sz w:val="24"/>
          <w:szCs w:val="24"/>
          <w:lang w:val="en-US" w:eastAsia="zh-CN"/>
        </w:rPr>
      </w:r>
      <w:r/>
    </w:p>
    <w:p>
      <w:pPr>
        <w:pStyle w:val="871"/>
        <w:ind w:firstLine="480"/>
        <w:keepLines w:val="0"/>
        <w:keepNext w:val="0"/>
        <w:pageBreakBefore w:val="0"/>
        <w:spacing w:line="440" w:lineRule="exact"/>
        <w:widowControl w:val="off"/>
        <w:rPr>
          <w:rFonts w:hint="eastAsia" w:ascii="宋体" w:hAnsi="宋体" w:eastAsia="宋体" w:cs="Courier New"/>
          <w:b w:val="0"/>
          <w:bCs w:val="0"/>
          <w:sz w:val="24"/>
          <w:szCs w:val="24"/>
          <w:lang w:val="en-US" w:eastAsia="zh-CN"/>
        </w:rPr>
      </w:pPr>
      <w:r>
        <w:rPr>
          <w:rFonts w:hint="eastAsia" w:ascii="宋体" w:hAnsi="宋体" w:eastAsia="宋体" w:cs="Courier New"/>
          <w:b w:val="0"/>
          <w:bCs w:val="0"/>
          <w:sz w:val="24"/>
          <w:szCs w:val="24"/>
          <w:lang w:val="en-US" w:eastAsia="zh-CN"/>
        </w:rPr>
        <w:t xml:space="preserve">9.2乙方不得将合同标的分包给他人履行。</w:t>
      </w:r>
      <w:r>
        <w:rPr>
          <w:rFonts w:hint="eastAsia" w:ascii="宋体" w:hAnsi="宋体" w:eastAsia="宋体" w:cs="Courier New"/>
          <w:b w:val="0"/>
          <w:bCs w:val="0"/>
          <w:sz w:val="24"/>
          <w:szCs w:val="24"/>
          <w:lang w:val="en-US" w:eastAsia="zh-CN"/>
        </w:rPr>
      </w:r>
      <w:r/>
    </w:p>
    <w:p>
      <w:pPr>
        <w:pStyle w:val="871"/>
        <w:ind w:firstLine="480"/>
        <w:keepLines w:val="0"/>
        <w:keepNext w:val="0"/>
        <w:pageBreakBefore w:val="0"/>
        <w:spacing w:line="440" w:lineRule="exact"/>
        <w:widowControl w:val="off"/>
        <w:rPr>
          <w:rFonts w:hint="eastAsia" w:ascii="宋体" w:hAnsi="宋体" w:eastAsia="宋体" w:cs="Courier New"/>
          <w:b w:val="0"/>
          <w:bCs w:val="0"/>
          <w:sz w:val="24"/>
          <w:szCs w:val="24"/>
          <w:lang w:val="en-US" w:eastAsia="zh-CN"/>
        </w:rPr>
      </w:pPr>
      <w:r>
        <w:rPr>
          <w:rFonts w:hint="eastAsia" w:ascii="宋体" w:hAnsi="宋体" w:eastAsia="宋体" w:cs="Courier New"/>
          <w:b w:val="0"/>
          <w:bCs w:val="0"/>
          <w:sz w:val="24"/>
          <w:szCs w:val="24"/>
          <w:lang w:val="en-US" w:eastAsia="zh-CN"/>
        </w:rPr>
        <w:t xml:space="preserve">9.3乙方如有转包或未经甲方同意的分包行为，甲方有权解除合同。</w:t>
      </w:r>
      <w:r>
        <w:rPr>
          <w:rFonts w:hint="eastAsia" w:ascii="宋体" w:hAnsi="宋体" w:eastAsia="宋体" w:cs="Courier New"/>
          <w:b w:val="0"/>
          <w:bCs w:val="0"/>
          <w:sz w:val="24"/>
          <w:szCs w:val="24"/>
          <w:lang w:val="en-US" w:eastAsia="zh-CN"/>
        </w:rPr>
      </w:r>
      <w:r/>
    </w:p>
    <w:p>
      <w:pPr>
        <w:pStyle w:val="871"/>
        <w:keepLines w:val="0"/>
        <w:keepNext w:val="0"/>
        <w:pageBreakBefore w:val="0"/>
        <w:spacing w:line="440" w:lineRule="exact"/>
        <w:widowControl w:val="off"/>
        <w:rPr>
          <w:rFonts w:hint="eastAsia" w:ascii="宋体" w:hAnsi="宋体" w:eastAsia="宋体" w:cs="Courier New"/>
          <w:b/>
          <w:bCs/>
          <w:sz w:val="24"/>
          <w:szCs w:val="24"/>
          <w:lang w:val="en-US" w:eastAsia="zh-CN"/>
        </w:rPr>
      </w:pPr>
      <w:r>
        <w:rPr>
          <w:rFonts w:hint="eastAsia" w:ascii="宋体" w:hAnsi="宋体" w:eastAsia="宋体" w:cs="Courier New"/>
          <w:b/>
          <w:bCs/>
          <w:sz w:val="24"/>
          <w:szCs w:val="24"/>
          <w:lang w:val="en-US" w:eastAsia="zh-CN"/>
        </w:rPr>
        <w:t xml:space="preserve">十、合同款项支付</w:t>
      </w:r>
      <w:r>
        <w:rPr>
          <w:rFonts w:hint="eastAsia" w:ascii="宋体" w:hAnsi="宋体" w:eastAsia="宋体" w:cs="Courier New"/>
          <w:b/>
          <w:bCs/>
          <w:sz w:val="24"/>
          <w:szCs w:val="24"/>
          <w:lang w:val="en-US" w:eastAsia="zh-CN"/>
        </w:rPr>
      </w:r>
      <w:r/>
    </w:p>
    <w:p>
      <w:pPr>
        <w:pStyle w:val="871"/>
        <w:ind w:firstLine="480"/>
        <w:keepLines w:val="0"/>
        <w:keepNext w:val="0"/>
        <w:pageBreakBefore w:val="0"/>
        <w:spacing w:line="440" w:lineRule="exact"/>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10.1合同款项的支付方式及进度安排</w:t>
      </w:r>
      <w:r>
        <w:rPr>
          <w:rFonts w:hint="eastAsia" w:ascii="宋体" w:hAnsi="宋体" w:eastAsia="宋体" w:cs="Courier New"/>
          <w:b w:val="0"/>
          <w:bCs w:val="0"/>
          <w:color w:val="000000"/>
          <w:sz w:val="24"/>
          <w:szCs w:val="24"/>
          <w:highlight w:val="none"/>
          <w:lang w:val="en-US" w:eastAsia="zh-CN"/>
        </w:rPr>
      </w:r>
      <w:r/>
    </w:p>
    <w:p>
      <w:pPr>
        <w:pStyle w:val="871"/>
        <w:ind w:firstLine="480"/>
        <w:keepLines w:val="0"/>
        <w:keepNext w:val="0"/>
        <w:pageBreakBefore w:val="0"/>
        <w:spacing w:line="440" w:lineRule="exact"/>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10.2预付款支付：乙方          （需要/不需要）甲方支付预付款。</w:t>
      </w:r>
      <w:r>
        <w:rPr>
          <w:rFonts w:hint="eastAsia" w:ascii="宋体" w:hAnsi="宋体" w:eastAsia="宋体" w:cs="Courier New"/>
          <w:b w:val="0"/>
          <w:bCs w:val="0"/>
          <w:color w:val="000000"/>
          <w:sz w:val="24"/>
          <w:szCs w:val="24"/>
          <w:highlight w:val="none"/>
          <w:lang w:val="en-US" w:eastAsia="zh-CN"/>
        </w:rPr>
      </w:r>
      <w:r/>
    </w:p>
    <w:p>
      <w:pPr>
        <w:pStyle w:val="871"/>
        <w:ind w:firstLine="480"/>
        <w:keepLines w:val="0"/>
        <w:keepNext w:val="0"/>
        <w:pageBreakBefore w:val="0"/>
        <w:spacing w:line="440" w:lineRule="exact"/>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若需要预付款的，甲方自收到乙方发票之日起10个工作日内，付至合同价的30%（预付款金额为       元）；第二年维保服务半年后甲方支付乙方合同价的15%，第二年维保服务结束后甲方支付乙方合同价的15%；第三年维保服务半年后甲方支付乙方合同价的15%，第三年维保服务结束后甲方支付乙方合同价的15%；剩余余款10%于服务期满后甲方一次性付清；</w:t>
      </w:r>
      <w:r>
        <w:rPr>
          <w:rFonts w:hint="eastAsia" w:ascii="宋体" w:hAnsi="宋体" w:eastAsia="宋体" w:cs="Courier New"/>
          <w:b w:val="0"/>
          <w:bCs w:val="0"/>
          <w:color w:val="000000"/>
          <w:sz w:val="24"/>
          <w:szCs w:val="24"/>
          <w:highlight w:val="none"/>
          <w:lang w:val="en-US" w:eastAsia="zh-CN"/>
        </w:rPr>
      </w:r>
      <w:r/>
    </w:p>
    <w:p>
      <w:pPr>
        <w:pStyle w:val="871"/>
        <w:ind w:firstLine="480"/>
        <w:keepLines w:val="0"/>
        <w:keepNext w:val="0"/>
        <w:pageBreakBefore w:val="0"/>
        <w:spacing w:line="440" w:lineRule="exact"/>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若不需要预付款，第一年维保服务半年后甲方支付乙方合同价的15%；第一年维保服务结束后甲方支付乙方合同价的15%；第二年维保服务半年后甲方支付乙方合同价的15%，第二年维保服务结束后甲方支付乙方合同价的15%；第三年维保服务半年后甲方支付乙方合同价的15%，第三年维保服务结束后甲方支付乙方合同价的15%；余款10%于服务期满后甲方一次性付清；</w:t>
      </w:r>
      <w:r>
        <w:rPr>
          <w:rFonts w:ascii="宋体" w:hAnsi="宋体" w:eastAsia="宋体" w:cs="Courier New"/>
          <w:b w:val="0"/>
          <w:bCs w:val="0"/>
          <w:color w:val="000000"/>
          <w:sz w:val="24"/>
          <w:szCs w:val="24"/>
          <w:highlight w:val="none"/>
          <w:lang w:val="en-US" w:eastAsia="zh-CN"/>
        </w:rPr>
      </w:r>
      <w:r/>
    </w:p>
    <w:p>
      <w:pPr>
        <w:pStyle w:val="871"/>
        <w:ind w:firstLine="480"/>
        <w:keepLines w:val="0"/>
        <w:keepNext w:val="0"/>
        <w:pageBreakBefore w:val="0"/>
        <w:spacing w:line="440" w:lineRule="exact"/>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备注：乙方应当自合同签订之日起按约定开具预付款发票，甲方自收到发票之日起10个工作日内完成预付款支付。因乙方未开具预付款发票导致甲方未及时完成预付款支付的，由乙方承担相关责任。乙方需与甲方单位项目负责人确定好开具发票时间，并在发票开具后第一时间送达至甲方项目负责人手中。】</w:t>
      </w:r>
      <w:r>
        <w:rPr>
          <w:rFonts w:hint="eastAsia" w:ascii="宋体" w:hAnsi="宋体" w:eastAsia="宋体" w:cs="Courier New"/>
          <w:b w:val="0"/>
          <w:bCs w:val="0"/>
          <w:color w:val="000000"/>
          <w:sz w:val="24"/>
          <w:szCs w:val="24"/>
          <w:highlight w:val="none"/>
          <w:lang w:val="en-US" w:eastAsia="zh-CN"/>
        </w:rPr>
      </w:r>
      <w:r/>
    </w:p>
    <w:p>
      <w:pPr>
        <w:pStyle w:val="871"/>
        <w:ind w:firstLine="672"/>
        <w:jc w:val="left"/>
        <w:pageBreakBefore w:val="0"/>
        <w:spacing w:before="120" w:after="120" w:line="240" w:lineRule="auto"/>
        <w:rPr>
          <w:rFonts w:hint="eastAsia" w:ascii="宋体" w:hAnsi="宋体"/>
          <w:color w:val="000000"/>
          <w:sz w:val="24"/>
          <w:szCs w:val="24"/>
          <w:highlight w:val="none"/>
        </w:rPr>
      </w:pPr>
      <w:r>
        <w:rPr>
          <w:rFonts w:hint="eastAsia" w:ascii="宋体" w:hAnsi="宋体"/>
          <w:b/>
          <w:bCs/>
          <w:color w:val="000000"/>
          <w:sz w:val="24"/>
          <w:szCs w:val="24"/>
          <w:highlight w:val="none"/>
        </w:rPr>
        <w:t xml:space="preserve">甲方开票信息：</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871"/>
        <w:ind w:firstLine="669"/>
        <w:jc w:val="left"/>
        <w:pageBreakBefore w:val="0"/>
        <w:spacing w:before="120" w:after="12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名称: </w:t>
      </w:r>
      <w:r>
        <w:rPr>
          <w:rFonts w:hint="eastAsia" w:ascii="宋体" w:hAnsi="宋体"/>
          <w:color w:val="000000"/>
          <w:sz w:val="24"/>
          <w:szCs w:val="24"/>
          <w:highlight w:val="none"/>
        </w:rPr>
      </w:r>
      <w:r/>
    </w:p>
    <w:p>
      <w:pPr>
        <w:pStyle w:val="871"/>
        <w:ind w:firstLine="669"/>
        <w:jc w:val="left"/>
        <w:pageBreakBefore w:val="0"/>
        <w:spacing w:before="120" w:after="12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纳税号: </w:t>
      </w:r>
      <w:r>
        <w:rPr>
          <w:rFonts w:hint="eastAsia" w:ascii="宋体" w:hAnsi="宋体"/>
          <w:color w:val="000000"/>
          <w:sz w:val="24"/>
          <w:szCs w:val="24"/>
          <w:highlight w:val="none"/>
        </w:rPr>
      </w:r>
      <w:r/>
    </w:p>
    <w:p>
      <w:pPr>
        <w:pStyle w:val="871"/>
        <w:ind w:firstLine="669"/>
        <w:jc w:val="left"/>
        <w:pageBreakBefore w:val="0"/>
        <w:spacing w:before="120" w:after="12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单位银行账号户名: </w:t>
      </w:r>
      <w:r>
        <w:rPr>
          <w:rFonts w:hint="eastAsia" w:ascii="宋体" w:hAnsi="宋体"/>
          <w:color w:val="000000"/>
          <w:sz w:val="24"/>
          <w:szCs w:val="24"/>
          <w:highlight w:val="none"/>
        </w:rPr>
      </w:r>
      <w:r/>
    </w:p>
    <w:p>
      <w:pPr>
        <w:pStyle w:val="871"/>
        <w:ind w:firstLine="669"/>
        <w:jc w:val="left"/>
        <w:pageBreakBefore w:val="0"/>
        <w:spacing w:before="120" w:after="12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开户行: </w:t>
      </w:r>
      <w:r>
        <w:rPr>
          <w:rFonts w:hint="eastAsia" w:ascii="宋体" w:hAnsi="宋体"/>
          <w:color w:val="000000"/>
          <w:sz w:val="24"/>
          <w:szCs w:val="24"/>
          <w:highlight w:val="none"/>
        </w:rPr>
      </w:r>
      <w:r/>
    </w:p>
    <w:p>
      <w:pPr>
        <w:pStyle w:val="871"/>
        <w:ind w:firstLine="669"/>
        <w:jc w:val="left"/>
        <w:pageBreakBefore w:val="0"/>
        <w:spacing w:before="120" w:after="12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账号: </w:t>
      </w:r>
      <w:r>
        <w:rPr>
          <w:rFonts w:hint="eastAsia" w:ascii="宋体" w:hAnsi="宋体"/>
          <w:color w:val="000000"/>
          <w:sz w:val="24"/>
          <w:szCs w:val="24"/>
          <w:highlight w:val="none"/>
        </w:rPr>
      </w:r>
      <w:r/>
    </w:p>
    <w:p>
      <w:pPr>
        <w:pStyle w:val="871"/>
        <w:ind w:firstLine="669"/>
        <w:jc w:val="left"/>
        <w:pageBreakBefore w:val="0"/>
        <w:spacing w:before="120" w:after="12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单位地址: </w:t>
      </w:r>
      <w:r>
        <w:rPr>
          <w:rFonts w:hint="eastAsia" w:ascii="宋体" w:hAnsi="宋体"/>
          <w:color w:val="000000"/>
          <w:sz w:val="24"/>
          <w:szCs w:val="24"/>
          <w:highlight w:val="none"/>
        </w:rPr>
      </w:r>
      <w:r/>
    </w:p>
    <w:p>
      <w:pPr>
        <w:pStyle w:val="871"/>
        <w:ind w:firstLine="669"/>
        <w:jc w:val="left"/>
        <w:pageBreakBefore w:val="0"/>
        <w:spacing w:before="120" w:after="12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项目负责 联系人: </w:t>
      </w:r>
      <w:r>
        <w:rPr>
          <w:rFonts w:hint="eastAsia" w:ascii="宋体" w:hAnsi="宋体"/>
          <w:color w:val="000000"/>
          <w:sz w:val="24"/>
          <w:szCs w:val="24"/>
          <w:highlight w:val="none"/>
        </w:rPr>
      </w:r>
      <w:r/>
    </w:p>
    <w:p>
      <w:pPr>
        <w:pStyle w:val="871"/>
        <w:ind w:firstLine="669"/>
        <w:jc w:val="left"/>
        <w:pageBreakBefore w:val="0"/>
        <w:spacing w:before="120" w:after="12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联系电话: </w:t>
      </w:r>
      <w:r>
        <w:rPr>
          <w:rFonts w:hint="eastAsia" w:ascii="宋体" w:hAnsi="宋体"/>
          <w:color w:val="000000"/>
          <w:sz w:val="24"/>
          <w:szCs w:val="24"/>
          <w:highlight w:val="none"/>
        </w:rPr>
      </w:r>
      <w:r/>
    </w:p>
    <w:p>
      <w:pPr>
        <w:pStyle w:val="871"/>
        <w:ind w:firstLine="672"/>
        <w:jc w:val="left"/>
        <w:pageBreakBefore w:val="0"/>
        <w:spacing w:before="120" w:after="120" w:line="240" w:lineRule="auto"/>
        <w:rPr>
          <w:rFonts w:hint="eastAsia" w:ascii="宋体" w:hAnsi="宋体"/>
          <w:color w:val="000000"/>
          <w:sz w:val="24"/>
          <w:szCs w:val="24"/>
          <w:highlight w:val="none"/>
        </w:rPr>
      </w:pPr>
      <w:r>
        <w:rPr>
          <w:rFonts w:hint="eastAsia" w:ascii="宋体" w:hAnsi="宋体"/>
          <w:b/>
          <w:bCs/>
          <w:color w:val="000000"/>
          <w:sz w:val="24"/>
          <w:szCs w:val="24"/>
          <w:highlight w:val="none"/>
        </w:rPr>
        <w:t xml:space="preserve">乙方开票信息：</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871"/>
        <w:ind w:firstLine="669"/>
        <w:jc w:val="left"/>
        <w:pageBreakBefore w:val="0"/>
        <w:spacing w:before="120" w:after="12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名称: </w:t>
      </w:r>
      <w:r>
        <w:rPr>
          <w:rFonts w:hint="eastAsia" w:ascii="宋体" w:hAnsi="宋体"/>
          <w:color w:val="000000"/>
          <w:sz w:val="24"/>
          <w:szCs w:val="24"/>
          <w:highlight w:val="none"/>
        </w:rPr>
      </w:r>
      <w:r/>
    </w:p>
    <w:p>
      <w:pPr>
        <w:pStyle w:val="871"/>
        <w:ind w:firstLine="669"/>
        <w:jc w:val="left"/>
        <w:pageBreakBefore w:val="0"/>
        <w:spacing w:before="120" w:after="12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纳税号: </w:t>
      </w:r>
      <w:r>
        <w:rPr>
          <w:rFonts w:hint="eastAsia" w:ascii="宋体" w:hAnsi="宋体"/>
          <w:color w:val="000000"/>
          <w:sz w:val="24"/>
          <w:szCs w:val="24"/>
          <w:highlight w:val="none"/>
        </w:rPr>
      </w:r>
      <w:r/>
    </w:p>
    <w:p>
      <w:pPr>
        <w:pStyle w:val="871"/>
        <w:ind w:firstLine="669"/>
        <w:jc w:val="left"/>
        <w:pageBreakBefore w:val="0"/>
        <w:spacing w:before="120" w:after="12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单位银行账号户名: </w:t>
      </w:r>
      <w:r>
        <w:rPr>
          <w:rFonts w:hint="eastAsia" w:ascii="宋体" w:hAnsi="宋体"/>
          <w:color w:val="000000"/>
          <w:sz w:val="24"/>
          <w:szCs w:val="24"/>
          <w:highlight w:val="none"/>
        </w:rPr>
      </w:r>
      <w:r/>
    </w:p>
    <w:p>
      <w:pPr>
        <w:pStyle w:val="871"/>
        <w:ind w:firstLine="669"/>
        <w:jc w:val="left"/>
        <w:pageBreakBefore w:val="0"/>
        <w:spacing w:before="120" w:after="12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开户行: </w:t>
      </w:r>
      <w:r>
        <w:rPr>
          <w:rFonts w:hint="eastAsia" w:ascii="宋体" w:hAnsi="宋体"/>
          <w:color w:val="000000"/>
          <w:sz w:val="24"/>
          <w:szCs w:val="24"/>
          <w:highlight w:val="none"/>
        </w:rPr>
      </w:r>
      <w:r/>
    </w:p>
    <w:p>
      <w:pPr>
        <w:pStyle w:val="871"/>
        <w:ind w:firstLine="669"/>
        <w:jc w:val="left"/>
        <w:pageBreakBefore w:val="0"/>
        <w:spacing w:before="120" w:after="12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账号: </w:t>
      </w:r>
      <w:r>
        <w:rPr>
          <w:rFonts w:hint="eastAsia" w:ascii="宋体" w:hAnsi="宋体"/>
          <w:color w:val="000000"/>
          <w:sz w:val="24"/>
          <w:szCs w:val="24"/>
          <w:highlight w:val="none"/>
        </w:rPr>
      </w:r>
      <w:r/>
    </w:p>
    <w:p>
      <w:pPr>
        <w:pStyle w:val="871"/>
        <w:ind w:firstLine="669"/>
        <w:jc w:val="left"/>
        <w:pageBreakBefore w:val="0"/>
        <w:spacing w:before="120" w:after="120"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单位地址: </w:t>
      </w:r>
      <w:r>
        <w:rPr>
          <w:rFonts w:hint="eastAsia" w:ascii="宋体" w:hAnsi="宋体"/>
          <w:color w:val="000000"/>
          <w:sz w:val="24"/>
          <w:szCs w:val="24"/>
          <w:highlight w:val="none"/>
        </w:rPr>
      </w:r>
      <w:r/>
    </w:p>
    <w:p>
      <w:pPr>
        <w:pStyle w:val="871"/>
        <w:ind w:firstLine="669"/>
        <w:jc w:val="left"/>
        <w:pageBreakBefore w:val="0"/>
        <w:spacing w:before="120" w:after="12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联系电话: </w:t>
      </w:r>
      <w:r>
        <w:rPr>
          <w:rFonts w:hint="eastAsia" w:ascii="宋体" w:hAnsi="宋体" w:eastAsia="宋体" w:cs="Times New Roman"/>
          <w:color w:val="000000"/>
          <w:sz w:val="24"/>
          <w:szCs w:val="24"/>
          <w:highlight w:val="none"/>
        </w:rPr>
      </w:r>
      <w:r/>
    </w:p>
    <w:p>
      <w:pPr>
        <w:pStyle w:val="871"/>
        <w:jc w:val="left"/>
        <w:pageBreakBefore w:val="0"/>
        <w:spacing w:before="120" w:after="120" w:line="240" w:lineRule="auto"/>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十一、税费</w:t>
      </w:r>
      <w:r>
        <w:rPr>
          <w:rFonts w:hint="eastAsia" w:ascii="宋体" w:hAnsi="宋体" w:eastAsia="宋体" w:cs="Times New Roman"/>
          <w:b/>
          <w:bCs/>
          <w:color w:val="000000"/>
          <w:sz w:val="24"/>
          <w:szCs w:val="24"/>
          <w:highlight w:val="none"/>
        </w:rPr>
      </w:r>
      <w:r/>
    </w:p>
    <w:p>
      <w:pPr>
        <w:pStyle w:val="871"/>
        <w:ind w:firstLine="669"/>
        <w:jc w:val="left"/>
        <w:pageBreakBefore w:val="0"/>
        <w:spacing w:before="120" w:after="12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11.1本合同执行中相关的一切税费均由乙方负担。</w:t>
      </w:r>
      <w:r>
        <w:rPr>
          <w:rFonts w:hint="eastAsia" w:ascii="宋体" w:hAnsi="宋体" w:eastAsia="宋体" w:cs="Times New Roman"/>
          <w:color w:val="000000"/>
          <w:sz w:val="24"/>
          <w:szCs w:val="24"/>
          <w:highlight w:val="none"/>
        </w:rPr>
      </w:r>
      <w:r/>
    </w:p>
    <w:p>
      <w:pPr>
        <w:pStyle w:val="871"/>
        <w:jc w:val="left"/>
        <w:pageBreakBefore w:val="0"/>
        <w:spacing w:before="120" w:after="120" w:line="240" w:lineRule="auto"/>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十二、货物的包装、发运及运输</w:t>
      </w:r>
      <w:r>
        <w:rPr>
          <w:rFonts w:hint="eastAsia" w:ascii="宋体" w:hAnsi="宋体" w:eastAsia="宋体" w:cs="Times New Roman"/>
          <w:b/>
          <w:bCs/>
          <w:color w:val="000000"/>
          <w:sz w:val="24"/>
          <w:szCs w:val="24"/>
          <w:highlight w:val="none"/>
        </w:rPr>
      </w:r>
      <w:r/>
    </w:p>
    <w:p>
      <w:pPr>
        <w:pStyle w:val="871"/>
        <w:ind w:firstLine="669"/>
        <w:jc w:val="left"/>
        <w:pageBreakBefore w:val="0"/>
        <w:spacing w:before="120" w:after="12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rFonts w:hint="eastAsia" w:ascii="宋体" w:hAnsi="宋体" w:eastAsia="宋体" w:cs="Times New Roman"/>
          <w:color w:val="000000"/>
          <w:sz w:val="24"/>
          <w:szCs w:val="24"/>
          <w:highlight w:val="none"/>
        </w:rPr>
      </w:r>
      <w:r/>
    </w:p>
    <w:p>
      <w:pPr>
        <w:pStyle w:val="871"/>
        <w:ind w:firstLine="669"/>
        <w:jc w:val="left"/>
        <w:pageBreakBefore w:val="0"/>
        <w:spacing w:before="120" w:after="12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12.2 使用说明书、质量检验证明书、随配附件和工具以及清单一并附于货物内。</w:t>
      </w:r>
      <w:r>
        <w:rPr>
          <w:rFonts w:hint="eastAsia" w:ascii="宋体" w:hAnsi="宋体" w:eastAsia="宋体" w:cs="Times New Roman"/>
          <w:color w:val="000000"/>
          <w:sz w:val="24"/>
          <w:szCs w:val="24"/>
          <w:highlight w:val="none"/>
        </w:rPr>
      </w:r>
      <w:r/>
    </w:p>
    <w:p>
      <w:pPr>
        <w:pStyle w:val="871"/>
        <w:ind w:firstLine="669"/>
        <w:jc w:val="left"/>
        <w:pageBreakBefore w:val="0"/>
        <w:spacing w:before="120" w:after="12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12.3 乙方在货物发运手续办理完毕后24小时内或货到甲方48小时前通知甲方，以准备接货。</w:t>
      </w:r>
      <w:r>
        <w:rPr>
          <w:rFonts w:hint="eastAsia" w:ascii="宋体" w:hAnsi="宋体" w:eastAsia="宋体" w:cs="Times New Roman"/>
          <w:color w:val="000000"/>
          <w:sz w:val="24"/>
          <w:szCs w:val="24"/>
          <w:highlight w:val="none"/>
        </w:rPr>
      </w:r>
      <w:r/>
    </w:p>
    <w:p>
      <w:pPr>
        <w:pStyle w:val="871"/>
        <w:ind w:firstLine="669"/>
        <w:jc w:val="left"/>
        <w:pageBreakBefore w:val="0"/>
        <w:spacing w:before="120" w:after="12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12.4 货物在交付甲方前发生的风险均由乙方负责。</w:t>
      </w:r>
      <w:r>
        <w:rPr>
          <w:rFonts w:hint="eastAsia" w:ascii="宋体" w:hAnsi="宋体" w:eastAsia="宋体" w:cs="Times New Roman"/>
          <w:color w:val="000000"/>
          <w:sz w:val="24"/>
          <w:szCs w:val="24"/>
          <w:highlight w:val="none"/>
        </w:rPr>
      </w:r>
      <w:r/>
    </w:p>
    <w:p>
      <w:pPr>
        <w:pStyle w:val="871"/>
        <w:ind w:firstLine="669"/>
        <w:jc w:val="left"/>
        <w:pageBreakBefore w:val="0"/>
        <w:spacing w:before="120" w:after="12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12.5 货物在规定的交付期限内由乙方送达甲方指定的地点视为交付，乙方同时需通知甲方货物已送达。</w:t>
      </w:r>
      <w:r>
        <w:rPr>
          <w:rFonts w:hint="eastAsia" w:ascii="宋体" w:hAnsi="宋体" w:eastAsia="宋体" w:cs="Times New Roman"/>
          <w:color w:val="000000"/>
          <w:sz w:val="24"/>
          <w:szCs w:val="24"/>
          <w:highlight w:val="none"/>
        </w:rPr>
      </w:r>
      <w:r/>
    </w:p>
    <w:p>
      <w:pPr>
        <w:pStyle w:val="871"/>
        <w:jc w:val="left"/>
        <w:pageBreakBefore w:val="0"/>
        <w:spacing w:before="120" w:after="120" w:line="240" w:lineRule="auto"/>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十三、项目验收</w:t>
      </w:r>
      <w:r>
        <w:rPr>
          <w:rFonts w:hint="eastAsia" w:ascii="宋体" w:hAnsi="宋体" w:eastAsia="宋体" w:cs="Times New Roman"/>
          <w:b/>
          <w:bCs/>
          <w:color w:val="000000"/>
          <w:sz w:val="24"/>
          <w:szCs w:val="24"/>
          <w:highlight w:val="none"/>
        </w:rPr>
      </w:r>
      <w:r/>
    </w:p>
    <w:p>
      <w:pPr>
        <w:pStyle w:val="871"/>
        <w:ind w:firstLine="669"/>
        <w:jc w:val="left"/>
        <w:pageBreakBefore w:val="0"/>
        <w:spacing w:before="120" w:after="12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13.1 甲方依法组织履约验收工作。</w:t>
      </w:r>
      <w:r>
        <w:rPr>
          <w:rFonts w:hint="eastAsia" w:ascii="宋体" w:hAnsi="宋体" w:eastAsia="宋体" w:cs="Times New Roman"/>
          <w:color w:val="000000"/>
          <w:sz w:val="24"/>
          <w:szCs w:val="24"/>
          <w:highlight w:val="none"/>
        </w:rPr>
      </w:r>
      <w:r/>
    </w:p>
    <w:p>
      <w:pPr>
        <w:pStyle w:val="871"/>
        <w:ind w:firstLine="669"/>
        <w:jc w:val="left"/>
        <w:pageBreakBefore w:val="0"/>
        <w:spacing w:before="120" w:after="12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eastAsia="宋体" w:cs="Times New Roman"/>
          <w:color w:val="000000"/>
          <w:sz w:val="24"/>
          <w:szCs w:val="24"/>
          <w:highlight w:val="none"/>
        </w:rPr>
      </w:r>
      <w:r/>
    </w:p>
    <w:p>
      <w:pPr>
        <w:pStyle w:val="871"/>
        <w:ind w:firstLine="669"/>
        <w:jc w:val="left"/>
        <w:pageBreakBefore w:val="0"/>
        <w:spacing w:before="120" w:after="12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13.3 对于实际使用人和甲方分离的项目，甲方邀请实际使用人参与验收。</w:t>
      </w:r>
      <w:r>
        <w:rPr>
          <w:rFonts w:hint="eastAsia" w:ascii="宋体" w:hAnsi="宋体" w:eastAsia="宋体" w:cs="Times New Roman"/>
          <w:color w:val="000000"/>
          <w:sz w:val="24"/>
          <w:szCs w:val="24"/>
          <w:highlight w:val="none"/>
        </w:rPr>
      </w:r>
      <w:r/>
    </w:p>
    <w:p>
      <w:pPr>
        <w:pStyle w:val="871"/>
        <w:ind w:firstLine="669"/>
        <w:jc w:val="left"/>
        <w:pageBreakBefore w:val="0"/>
        <w:spacing w:before="120" w:after="12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13.4 如有必要，甲方邀请参加本项目的其他供应商或第三方专业机构及专家参与验收，相关意见将作为验收书的参考资料。</w:t>
      </w:r>
      <w:r>
        <w:rPr>
          <w:rFonts w:hint="eastAsia" w:ascii="宋体" w:hAnsi="宋体" w:eastAsia="宋体" w:cs="Times New Roman"/>
          <w:color w:val="000000"/>
          <w:sz w:val="24"/>
          <w:szCs w:val="24"/>
          <w:highlight w:val="none"/>
        </w:rPr>
      </w:r>
      <w:r/>
    </w:p>
    <w:p>
      <w:pPr>
        <w:pStyle w:val="871"/>
        <w:ind w:firstLine="669"/>
        <w:jc w:val="left"/>
        <w:pageBreakBefore w:val="0"/>
        <w:spacing w:before="120" w:after="12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13.5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eastAsia="宋体" w:cs="Times New Roman"/>
          <w:color w:val="000000"/>
          <w:sz w:val="24"/>
          <w:szCs w:val="24"/>
          <w:highlight w:val="none"/>
        </w:rPr>
      </w:r>
      <w:r/>
    </w:p>
    <w:p>
      <w:pPr>
        <w:pStyle w:val="871"/>
        <w:ind w:firstLine="669"/>
        <w:jc w:val="left"/>
        <w:pageBreakBefore w:val="0"/>
        <w:spacing w:before="120" w:after="12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13.6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ascii="宋体" w:hAnsi="宋体" w:eastAsia="宋体" w:cs="Times New Roman"/>
          <w:color w:val="000000"/>
          <w:sz w:val="24"/>
          <w:szCs w:val="24"/>
          <w:highlight w:val="none"/>
        </w:rPr>
      </w:r>
      <w:r/>
    </w:p>
    <w:p>
      <w:pPr>
        <w:pStyle w:val="871"/>
        <w:jc w:val="left"/>
        <w:pageBreakBefore w:val="0"/>
        <w:spacing w:before="120" w:after="120" w:line="240" w:lineRule="auto"/>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十四、违约责任</w:t>
      </w:r>
      <w:r>
        <w:rPr>
          <w:rFonts w:hint="eastAsia" w:ascii="宋体" w:hAnsi="宋体" w:eastAsia="宋体" w:cs="Times New Roman"/>
          <w:b/>
          <w:bCs/>
          <w:color w:val="000000"/>
          <w:sz w:val="24"/>
          <w:szCs w:val="24"/>
          <w:highlight w:val="none"/>
        </w:rPr>
      </w:r>
      <w:r/>
    </w:p>
    <w:p>
      <w:pPr>
        <w:pStyle w:val="871"/>
        <w:ind w:firstLine="669"/>
        <w:jc w:val="left"/>
        <w:pageBreakBefore w:val="0"/>
        <w:spacing w:before="120" w:after="12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14.1甲方无正当理由拒绝接受乙方提供的合同标的的，甲方向乙方偿付拒绝接受合同价款总值</w:t>
      </w:r>
      <w:r>
        <w:rPr>
          <w:rFonts w:hint="eastAsia" w:ascii="宋体" w:hAnsi="宋体" w:eastAsia="宋体" w:cs="Times New Roman"/>
          <w:color w:val="000000"/>
          <w:sz w:val="24"/>
          <w:szCs w:val="24"/>
          <w:highlight w:val="none"/>
          <w:u w:val="single"/>
        </w:rPr>
        <w:t xml:space="preserve"> 百分之一</w:t>
      </w:r>
      <w:r>
        <w:rPr>
          <w:rFonts w:hint="eastAsia" w:ascii="宋体" w:hAnsi="宋体" w:eastAsia="宋体" w:cs="Times New Roman"/>
          <w:color w:val="000000"/>
          <w:sz w:val="24"/>
          <w:szCs w:val="24"/>
          <w:highlight w:val="none"/>
        </w:rPr>
        <w:t xml:space="preserve"> 的违约金。</w:t>
      </w:r>
      <w:r>
        <w:rPr>
          <w:rFonts w:hint="eastAsia" w:ascii="宋体" w:hAnsi="宋体" w:eastAsia="宋体" w:cs="Times New Roman"/>
          <w:color w:val="000000"/>
          <w:sz w:val="24"/>
          <w:szCs w:val="24"/>
          <w:highlight w:val="none"/>
        </w:rPr>
      </w:r>
      <w:r/>
    </w:p>
    <w:p>
      <w:pPr>
        <w:pStyle w:val="871"/>
        <w:ind w:firstLine="669"/>
        <w:jc w:val="left"/>
        <w:pageBreakBefore w:val="0"/>
        <w:spacing w:before="120" w:after="12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14.2 甲方无故逾期验收和办理合同款项支付手续的,甲方应按逾期付款总额</w:t>
      </w:r>
      <w:r>
        <w:rPr>
          <w:rFonts w:hint="eastAsia" w:ascii="宋体" w:hAnsi="宋体" w:eastAsia="宋体" w:cs="Times New Roman"/>
          <w:color w:val="000000"/>
          <w:sz w:val="24"/>
          <w:szCs w:val="24"/>
          <w:highlight w:val="none"/>
          <w:u w:val="single"/>
        </w:rPr>
        <w:t xml:space="preserve">千分之一 </w:t>
      </w:r>
      <w:r>
        <w:rPr>
          <w:rFonts w:hint="eastAsia" w:ascii="宋体" w:hAnsi="宋体" w:eastAsia="宋体" w:cs="Times New Roman"/>
          <w:color w:val="000000"/>
          <w:sz w:val="24"/>
          <w:szCs w:val="24"/>
          <w:highlight w:val="none"/>
        </w:rPr>
        <w:t xml:space="preserve">每日向乙方支付违约金。</w:t>
      </w:r>
      <w:r>
        <w:rPr>
          <w:rFonts w:hint="eastAsia" w:ascii="宋体" w:hAnsi="宋体" w:eastAsia="宋体" w:cs="Times New Roman"/>
          <w:color w:val="000000"/>
          <w:sz w:val="24"/>
          <w:szCs w:val="24"/>
          <w:highlight w:val="none"/>
        </w:rPr>
      </w:r>
      <w:r/>
    </w:p>
    <w:p>
      <w:pPr>
        <w:pStyle w:val="871"/>
        <w:ind w:firstLine="669"/>
        <w:jc w:val="left"/>
        <w:pageBreakBefore w:val="0"/>
        <w:spacing w:before="120" w:after="12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14.3 乙方逾期交付合同标的的，乙方应按逾期交付合同总额每日</w:t>
      </w:r>
      <w:r>
        <w:rPr>
          <w:rFonts w:hint="eastAsia" w:ascii="宋体" w:hAnsi="宋体" w:eastAsia="宋体" w:cs="Times New Roman"/>
          <w:color w:val="000000"/>
          <w:sz w:val="24"/>
          <w:szCs w:val="24"/>
          <w:highlight w:val="none"/>
          <w:u w:val="single"/>
        </w:rPr>
        <w:t xml:space="preserve">千分之六</w:t>
      </w:r>
      <w:r>
        <w:rPr>
          <w:rFonts w:hint="eastAsia" w:ascii="宋体" w:hAnsi="宋体" w:eastAsia="宋体" w:cs="Times New Roman"/>
          <w:color w:val="000000"/>
          <w:sz w:val="24"/>
          <w:szCs w:val="24"/>
          <w:highlight w:val="none"/>
        </w:rPr>
        <w:t xml:space="preserve">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eastAsia="宋体" w:cs="Times New Roman"/>
          <w:color w:val="000000"/>
          <w:sz w:val="24"/>
          <w:szCs w:val="24"/>
          <w:highlight w:val="none"/>
          <w:u w:val="single"/>
        </w:rPr>
        <w:t xml:space="preserve">  百分之十 </w:t>
      </w:r>
      <w:r>
        <w:rPr>
          <w:rFonts w:hint="eastAsia" w:ascii="宋体" w:hAnsi="宋体" w:eastAsia="宋体" w:cs="Times New Roman"/>
          <w:color w:val="000000"/>
          <w:sz w:val="24"/>
          <w:szCs w:val="24"/>
          <w:highlight w:val="none"/>
        </w:rPr>
        <w:t xml:space="preserve">的违约金，如造成甲方损失超过违约金的，超出部分由乙方继续承担赔偿责任。 </w:t>
      </w:r>
      <w:r>
        <w:rPr>
          <w:rFonts w:hint="eastAsia" w:ascii="宋体" w:hAnsi="宋体" w:eastAsia="宋体" w:cs="Times New Roman"/>
          <w:color w:val="000000"/>
          <w:sz w:val="24"/>
          <w:szCs w:val="24"/>
          <w:highlight w:val="none"/>
        </w:rPr>
      </w:r>
      <w:r/>
    </w:p>
    <w:p>
      <w:pPr>
        <w:pStyle w:val="871"/>
        <w:ind w:firstLine="669"/>
        <w:jc w:val="left"/>
        <w:pageBreakBefore w:val="0"/>
        <w:spacing w:before="120" w:after="12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14.4 乙方交付合同标的的标准不符合合同规定及磋商文件规定标准的，甲方有权拒绝接受合同标的，并可单方面解除合同。</w:t>
      </w:r>
      <w:r>
        <w:rPr>
          <w:rFonts w:hint="eastAsia" w:ascii="宋体" w:hAnsi="宋体" w:eastAsia="宋体" w:cs="Times New Roman"/>
          <w:color w:val="000000"/>
          <w:sz w:val="24"/>
          <w:szCs w:val="24"/>
          <w:highlight w:val="none"/>
        </w:rPr>
      </w:r>
      <w:r/>
    </w:p>
    <w:p>
      <w:pPr>
        <w:pStyle w:val="871"/>
        <w:jc w:val="left"/>
        <w:pageBreakBefore w:val="0"/>
        <w:spacing w:before="120" w:after="120" w:line="240" w:lineRule="auto"/>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十五、不可抗力事件处理</w:t>
      </w:r>
      <w:r>
        <w:rPr>
          <w:rFonts w:hint="eastAsia" w:ascii="宋体" w:hAnsi="宋体" w:eastAsia="宋体" w:cs="Times New Roman"/>
          <w:b/>
          <w:bCs/>
          <w:color w:val="000000"/>
          <w:sz w:val="24"/>
          <w:szCs w:val="24"/>
          <w:highlight w:val="none"/>
        </w:rPr>
      </w:r>
      <w:r/>
    </w:p>
    <w:p>
      <w:pPr>
        <w:pStyle w:val="871"/>
        <w:ind w:firstLine="669"/>
        <w:jc w:val="left"/>
        <w:pageBreakBefore w:val="0"/>
        <w:spacing w:before="120" w:after="12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15.1 在合同有效期内，任何一方因不可抗力事件导致不能履行合同，则合同履行期可延长，其延长期与不可抗力影响 期相同。</w:t>
      </w:r>
      <w:r>
        <w:rPr>
          <w:rFonts w:hint="eastAsia" w:ascii="宋体" w:hAnsi="宋体" w:eastAsia="宋体" w:cs="Times New Roman"/>
          <w:color w:val="000000"/>
          <w:sz w:val="24"/>
          <w:szCs w:val="24"/>
          <w:highlight w:val="none"/>
        </w:rPr>
      </w:r>
      <w:r/>
    </w:p>
    <w:p>
      <w:pPr>
        <w:pStyle w:val="871"/>
        <w:ind w:firstLine="669"/>
        <w:jc w:val="left"/>
        <w:pageBreakBefore w:val="0"/>
        <w:spacing w:before="120" w:after="12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15.2 不可抗力事件发生后，应立即通知对方，并寄送有关权威机构出具的证明。</w:t>
      </w:r>
      <w:r>
        <w:rPr>
          <w:rFonts w:hint="eastAsia" w:ascii="宋体" w:hAnsi="宋体" w:eastAsia="宋体" w:cs="Times New Roman"/>
          <w:color w:val="000000"/>
          <w:sz w:val="24"/>
          <w:szCs w:val="24"/>
          <w:highlight w:val="none"/>
        </w:rPr>
      </w:r>
      <w:r/>
    </w:p>
    <w:p>
      <w:pPr>
        <w:pStyle w:val="871"/>
        <w:ind w:firstLine="669"/>
        <w:jc w:val="left"/>
        <w:pageBreakBefore w:val="0"/>
        <w:spacing w:before="120" w:after="12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15.3 不可抗力事件延续120天以上，双方应通过友好协商，确定是否继续履行合同。</w:t>
      </w:r>
      <w:r>
        <w:rPr>
          <w:rFonts w:hint="eastAsia" w:ascii="宋体" w:hAnsi="宋体" w:eastAsia="宋体" w:cs="Times New Roman"/>
          <w:color w:val="000000"/>
          <w:sz w:val="24"/>
          <w:szCs w:val="24"/>
          <w:highlight w:val="none"/>
        </w:rPr>
      </w:r>
      <w:r/>
    </w:p>
    <w:p>
      <w:pPr>
        <w:pStyle w:val="871"/>
        <w:jc w:val="left"/>
        <w:pageBreakBefore w:val="0"/>
        <w:spacing w:before="120" w:after="120" w:line="240" w:lineRule="auto"/>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十六、解决争议的方法</w:t>
      </w:r>
      <w:r>
        <w:rPr>
          <w:rFonts w:hint="eastAsia" w:ascii="宋体" w:hAnsi="宋体" w:eastAsia="宋体" w:cs="Times New Roman"/>
          <w:b/>
          <w:bCs/>
          <w:color w:val="000000"/>
          <w:sz w:val="24"/>
          <w:szCs w:val="24"/>
          <w:highlight w:val="none"/>
        </w:rPr>
      </w:r>
      <w:r/>
    </w:p>
    <w:p>
      <w:pPr>
        <w:pStyle w:val="871"/>
        <w:ind w:firstLine="669"/>
        <w:jc w:val="left"/>
        <w:pageBreakBefore w:val="0"/>
        <w:spacing w:before="120" w:after="12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16.1甲乙双方在合同履行过程中发生争议，应通过友好协商方式解决，如协商不能达成协议，可向甲方所在法院提起诉讼，诉讼费由败诉方承担。</w:t>
      </w:r>
      <w:r>
        <w:rPr>
          <w:rFonts w:hint="eastAsia" w:ascii="宋体" w:hAnsi="宋体" w:eastAsia="宋体" w:cs="Times New Roman"/>
          <w:color w:val="000000"/>
          <w:sz w:val="24"/>
          <w:szCs w:val="24"/>
          <w:highlight w:val="none"/>
        </w:rPr>
      </w:r>
      <w:r/>
    </w:p>
    <w:p>
      <w:pPr>
        <w:pStyle w:val="871"/>
        <w:jc w:val="left"/>
        <w:pageBreakBefore w:val="0"/>
        <w:spacing w:before="120" w:after="120" w:line="240" w:lineRule="auto"/>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十七、合同生效及其它</w:t>
      </w:r>
      <w:r>
        <w:rPr>
          <w:rFonts w:hint="eastAsia" w:ascii="宋体" w:hAnsi="宋体" w:eastAsia="宋体" w:cs="Times New Roman"/>
          <w:b/>
          <w:bCs/>
          <w:color w:val="000000"/>
          <w:sz w:val="24"/>
          <w:szCs w:val="24"/>
          <w:highlight w:val="none"/>
        </w:rPr>
      </w:r>
      <w:r/>
    </w:p>
    <w:p>
      <w:pPr>
        <w:pStyle w:val="871"/>
        <w:ind w:firstLine="669"/>
        <w:jc w:val="left"/>
        <w:pageBreakBefore w:val="0"/>
        <w:spacing w:before="120" w:after="12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17.1由于非乙方的原因导致合同期延长，甲、乙双方应按约定签定补充协议。</w:t>
      </w:r>
      <w:r>
        <w:rPr>
          <w:rFonts w:hint="eastAsia" w:ascii="宋体" w:hAnsi="宋体" w:eastAsia="宋体" w:cs="Times New Roman"/>
          <w:color w:val="000000"/>
          <w:sz w:val="24"/>
          <w:szCs w:val="24"/>
          <w:highlight w:val="none"/>
        </w:rPr>
      </w:r>
      <w:r/>
    </w:p>
    <w:p>
      <w:pPr>
        <w:pStyle w:val="871"/>
        <w:ind w:firstLine="669"/>
        <w:jc w:val="left"/>
        <w:pageBreakBefore w:val="0"/>
        <w:spacing w:before="120" w:after="12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17.2若实际成交量或合同期因故发生重大变化，双方均可提出合同变更请求并应签订补充协议，但所有补充协议总金额不得超过原合同总金额的10%。</w:t>
      </w:r>
      <w:r>
        <w:rPr>
          <w:rFonts w:hint="eastAsia" w:ascii="宋体" w:hAnsi="宋体" w:eastAsia="宋体" w:cs="Times New Roman"/>
          <w:color w:val="000000"/>
          <w:sz w:val="24"/>
          <w:szCs w:val="24"/>
          <w:highlight w:val="none"/>
        </w:rPr>
      </w:r>
      <w:r/>
    </w:p>
    <w:p>
      <w:pPr>
        <w:pStyle w:val="871"/>
        <w:ind w:firstLine="669"/>
        <w:jc w:val="left"/>
        <w:pageBreakBefore w:val="0"/>
        <w:spacing w:before="120" w:after="12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17.3甲方磋商文件、乙方磋商响应文件、磋商记录均为本合同的组成部分，具有同等法律效力。</w:t>
      </w:r>
      <w:r>
        <w:rPr>
          <w:rFonts w:hint="eastAsia" w:ascii="宋体" w:hAnsi="宋体" w:eastAsia="宋体" w:cs="Times New Roman"/>
          <w:color w:val="000000"/>
          <w:sz w:val="24"/>
          <w:szCs w:val="24"/>
          <w:highlight w:val="none"/>
        </w:rPr>
      </w:r>
      <w:r/>
    </w:p>
    <w:p>
      <w:pPr>
        <w:pStyle w:val="871"/>
        <w:ind w:firstLine="669"/>
        <w:jc w:val="left"/>
        <w:pageBreakBefore w:val="0"/>
        <w:spacing w:before="120" w:after="12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17.4本合同经各方签字盖章即生效，并自签订之日起七个工作日内，政府采购代理机构须将合同报政府采购监督管理部门备案，加盖“扬中市政府采购备案章”。</w:t>
      </w:r>
      <w:r>
        <w:rPr>
          <w:rFonts w:hint="eastAsia" w:ascii="宋体" w:hAnsi="宋体" w:eastAsia="宋体" w:cs="Times New Roman"/>
          <w:color w:val="000000"/>
          <w:sz w:val="24"/>
          <w:szCs w:val="24"/>
          <w:highlight w:val="none"/>
        </w:rPr>
      </w:r>
      <w:r/>
    </w:p>
    <w:p>
      <w:pPr>
        <w:pStyle w:val="871"/>
        <w:ind w:firstLine="669"/>
        <w:jc w:val="left"/>
        <w:pageBreakBefore w:val="0"/>
        <w:spacing w:before="120" w:after="120"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17.5本合同一式陆份，甲方、乙方各执2份、政府采购代理机构、政府采购监督管理部门各执一份。</w:t>
      </w:r>
      <w:r>
        <w:rPr>
          <w:rFonts w:hint="eastAsia" w:ascii="宋体" w:hAnsi="宋体" w:eastAsia="宋体" w:cs="Times New Roman"/>
          <w:color w:val="000000"/>
          <w:sz w:val="24"/>
          <w:szCs w:val="24"/>
          <w:highlight w:val="none"/>
        </w:rPr>
      </w:r>
      <w:r/>
    </w:p>
    <w:p>
      <w:pPr>
        <w:pStyle w:val="936"/>
        <w:ind w:left="0" w:firstLine="338"/>
        <w:jc w:val="both"/>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r>
      <w:r/>
    </w:p>
    <w:p>
      <w:pPr>
        <w:pStyle w:val="936"/>
        <w:ind w:left="0" w:firstLine="338"/>
        <w:jc w:val="both"/>
        <w:keepLines w:val="0"/>
        <w:keepNext w:val="0"/>
        <w:pageBreakBefore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甲方：（盖章）                乙方：（盖章）</w:t>
      </w:r>
      <w:r/>
    </w:p>
    <w:p>
      <w:pPr>
        <w:pStyle w:val="936"/>
        <w:ind w:left="0" w:firstLine="338"/>
        <w:jc w:val="both"/>
        <w:keepLines w:val="0"/>
        <w:keepNext w:val="0"/>
        <w:pageBreakBefore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代表：（签字）                代表：（签字）</w:t>
      </w:r>
      <w:r/>
    </w:p>
    <w:p>
      <w:pPr>
        <w:pStyle w:val="936"/>
        <w:ind w:left="0" w:firstLine="338"/>
        <w:jc w:val="both"/>
        <w:keepLines w:val="0"/>
        <w:keepNext w:val="0"/>
        <w:pageBreakBefore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地址：                   </w:t>
      </w:r>
      <w:r>
        <w:rPr>
          <w:rFonts w:hint="eastAsia" w:cs="宋体"/>
          <w:color w:val="000000"/>
          <w:sz w:val="24"/>
          <w:szCs w:val="24"/>
          <w:lang w:val="en-US" w:eastAsia="zh-CN"/>
        </w:rPr>
        <w:t xml:space="preserve"> </w:t>
      </w:r>
      <w:r>
        <w:rPr>
          <w:rFonts w:hint="eastAsia" w:ascii="宋体" w:hAnsi="宋体" w:eastAsia="宋体" w:cs="宋体"/>
          <w:color w:val="000000"/>
          <w:sz w:val="24"/>
          <w:szCs w:val="24"/>
        </w:rPr>
        <w:t xml:space="preserve">地址：</w:t>
      </w:r>
      <w:r/>
    </w:p>
    <w:p>
      <w:pPr>
        <w:pStyle w:val="936"/>
        <w:ind w:left="0" w:firstLine="338"/>
        <w:jc w:val="both"/>
        <w:keepLines w:val="0"/>
        <w:keepNext w:val="0"/>
        <w:pageBreakBefore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936"/>
        <w:ind w:left="338"/>
        <w:jc w:val="both"/>
        <w:keepLines w:val="0"/>
        <w:keepNext w:val="0"/>
        <w:pageBreakBefore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采购代理（加盖公章）： </w:t>
      </w:r>
      <w:r/>
    </w:p>
    <w:p>
      <w:pPr>
        <w:pStyle w:val="936"/>
        <w:ind w:left="0" w:firstLine="338"/>
        <w:jc w:val="both"/>
        <w:keepLines w:val="0"/>
        <w:keepNext w:val="0"/>
        <w:pageBreakBefore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代表：（签字）   </w:t>
      </w:r>
      <w:r/>
    </w:p>
    <w:p>
      <w:pPr>
        <w:pStyle w:val="936"/>
        <w:ind w:left="0" w:firstLine="338"/>
        <w:jc w:val="both"/>
        <w:keepLines w:val="0"/>
        <w:keepNext w:val="0"/>
        <w:pageBreakBefore w:val="0"/>
        <w:spacing w:before="0" w:beforeAutospacing="0" w:after="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地址：            </w:t>
      </w:r>
      <w:r/>
    </w:p>
    <w:p>
      <w:pPr>
        <w:pStyle w:val="936"/>
        <w:jc w:val="both"/>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lang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签约日期：</w:t>
      </w:r>
      <w:r>
        <w:rPr>
          <w:rFonts w:hint="eastAsia" w:cs="宋体"/>
          <w:color w:val="000000"/>
          <w:sz w:val="24"/>
          <w:szCs w:val="24"/>
          <w:lang w:val="en-US" w:eastAsia="zh-CN"/>
        </w:rPr>
        <w:t xml:space="preserve">    </w:t>
      </w:r>
      <w:r>
        <w:rPr>
          <w:rFonts w:hint="eastAsia" w:ascii="宋体" w:hAnsi="宋体" w:eastAsia="宋体" w:cs="宋体"/>
          <w:color w:val="000000"/>
          <w:sz w:val="24"/>
          <w:szCs w:val="24"/>
        </w:rPr>
        <w:t xml:space="preserve"> 年 </w:t>
      </w:r>
      <w:r>
        <w:rPr>
          <w:rFonts w:hint="eastAsia" w:cs="宋体"/>
          <w:color w:val="000000"/>
          <w:sz w:val="24"/>
          <w:szCs w:val="24"/>
          <w:lang w:val="en-US" w:eastAsia="zh-CN"/>
        </w:rPr>
        <w:t xml:space="preserve">  </w:t>
      </w:r>
      <w:r>
        <w:rPr>
          <w:rFonts w:hint="eastAsia" w:ascii="宋体" w:hAnsi="宋体" w:eastAsia="宋体" w:cs="宋体"/>
          <w:color w:val="000000"/>
          <w:sz w:val="24"/>
          <w:szCs w:val="24"/>
        </w:rPr>
        <w:t xml:space="preserve">月</w:t>
      </w:r>
      <w:r>
        <w:rPr>
          <w:rFonts w:hint="eastAsia" w:cs="宋体"/>
          <w:color w:val="000000"/>
          <w:sz w:val="24"/>
          <w:szCs w:val="24"/>
          <w:lang w:val="en-US" w:eastAsia="zh-CN"/>
        </w:rPr>
        <w:t xml:space="preserve">  </w:t>
      </w:r>
      <w:r>
        <w:rPr>
          <w:rFonts w:hint="eastAsia" w:ascii="宋体" w:hAnsi="宋体" w:eastAsia="宋体" w:cs="宋体"/>
          <w:color w:val="000000"/>
          <w:sz w:val="24"/>
          <w:szCs w:val="24"/>
        </w:rPr>
        <w:t xml:space="preserve"> 日</w:t>
      </w:r>
      <w:bookmarkEnd w:id="171"/>
      <w:r/>
      <w:bookmarkEnd w:id="172"/>
      <w:r/>
      <w:bookmarkEnd w:id="173"/>
      <w:r/>
      <w:bookmarkStart w:id="174" w:name="_Hlt16619350"/>
      <w:r/>
      <w:bookmarkStart w:id="175" w:name="_Toc120614244"/>
      <w:r/>
      <w:bookmarkStart w:id="176" w:name="_Toc20823346"/>
      <w:r/>
      <w:bookmarkStart w:id="177" w:name="_Toc16938590"/>
      <w:r/>
      <w:bookmarkStart w:id="178" w:name="_Toc462564139"/>
      <w:r/>
      <w:bookmarkStart w:id="179" w:name="_Toc479757211"/>
      <w:r>
        <w:rPr>
          <w:rFonts w:hint="eastAsia" w:ascii="宋体" w:hAnsi="宋体" w:eastAsia="宋体" w:cs="宋体"/>
          <w:color w:val="000000"/>
          <w:sz w:val="24"/>
          <w:szCs w:val="24"/>
          <w:highlight w:val="none"/>
          <w:lang w:bidi="ar"/>
        </w:rPr>
      </w:r>
      <w:r/>
    </w:p>
    <w:p>
      <w:pPr>
        <w:pStyle w:val="871"/>
        <w:numPr>
          <w:ilvl w:val="0"/>
          <w:numId w:val="5"/>
        </w:numPr>
        <w:jc w:val="center"/>
        <w:pageBreakBefore w:val="0"/>
        <w:spacing w:line="440" w:lineRule="exact"/>
        <w:rPr>
          <w:rFonts w:hint="eastAsia" w:ascii="黑体" w:hAnsi="Courier New" w:eastAsia="黑体" w:cs="Courier New"/>
          <w:bCs/>
          <w:color w:val="000000"/>
          <w:sz w:val="32"/>
          <w:szCs w:val="32"/>
          <w:highlight w:val="none"/>
        </w:rPr>
      </w:pPr>
      <w:r/>
      <w:bookmarkEnd w:id="174"/>
      <w:r>
        <w:rPr>
          <w:rFonts w:hint="eastAsia" w:ascii="黑体" w:hAnsi="Courier New" w:eastAsia="黑体" w:cs="Courier New"/>
          <w:bCs/>
          <w:color w:val="000000"/>
          <w:sz w:val="32"/>
          <w:szCs w:val="32"/>
          <w:highlight w:val="none"/>
        </w:rPr>
        <w:br w:type="page" w:clear="all"/>
      </w:r>
      <w:r>
        <w:rPr>
          <w:rFonts w:hint="eastAsia" w:ascii="黑体" w:hAnsi="Courier New" w:eastAsia="黑体" w:cs="Courier New"/>
          <w:bCs/>
          <w:color w:val="000000"/>
          <w:sz w:val="32"/>
          <w:szCs w:val="32"/>
          <w:highlight w:val="none"/>
        </w:rPr>
        <w:t xml:space="preserve">采购需求</w:t>
      </w:r>
      <w:bookmarkEnd w:id="175"/>
      <w:r/>
      <w:bookmarkEnd w:id="176"/>
      <w:r/>
      <w:bookmarkEnd w:id="177"/>
      <w:r/>
      <w:bookmarkStart w:id="180" w:name="_Toc26554093"/>
      <w:r/>
      <w:bookmarkStart w:id="181" w:name="_Toc49090575"/>
      <w:r>
        <w:rPr>
          <w:rFonts w:hint="eastAsia" w:ascii="黑体" w:hAnsi="Courier New" w:eastAsia="黑体" w:cs="Courier New"/>
          <w:bCs/>
          <w:color w:val="000000"/>
          <w:sz w:val="32"/>
          <w:szCs w:val="32"/>
          <w:highlight w:val="none"/>
        </w:rPr>
      </w:r>
      <w:r/>
    </w:p>
    <w:p>
      <w:pPr>
        <w:pStyle w:val="871"/>
        <w:keepLines w:val="0"/>
        <w:keepNext w:val="0"/>
        <w:pageBreakBefore w:val="0"/>
        <w:spacing w:line="360" w:lineRule="auto"/>
        <w:widowControl w:val="off"/>
        <w:rPr>
          <w:rFonts w:hint="eastAsia" w:ascii="宋体" w:hAnsi="宋体" w:eastAsia="宋体" w:cs="宋体"/>
          <w:b/>
          <w:bCs/>
          <w:sz w:val="24"/>
          <w:szCs w:val="24"/>
          <w:highlight w:val="none"/>
        </w:rPr>
      </w:pPr>
      <w:r/>
      <w:bookmarkStart w:id="182" w:name="_Toc120614281"/>
      <w:r>
        <w:rPr>
          <w:rFonts w:hint="eastAsia" w:ascii="宋体" w:hAnsi="宋体"/>
          <w:b/>
          <w:bCs/>
          <w:color w:val="000000"/>
          <w:sz w:val="24"/>
          <w:szCs w:val="24"/>
          <w:highlight w:val="none"/>
        </w:rPr>
        <w:t xml:space="preserve">项目属性:</w:t>
      </w:r>
      <w:r>
        <w:rPr>
          <w:rFonts w:hint="eastAsia" w:ascii="宋体" w:hAnsi="宋体"/>
          <w:b/>
          <w:bCs/>
          <w:color w:val="000000"/>
          <w:sz w:val="24"/>
          <w:szCs w:val="24"/>
          <w:highlight w:val="none"/>
          <w:lang w:val="en-US" w:eastAsia="zh-CN"/>
        </w:rPr>
        <w:t xml:space="preserve">服务</w:t>
      </w:r>
      <w:r>
        <w:rPr>
          <w:rFonts w:hint="eastAsia" w:ascii="宋体" w:hAnsi="宋体"/>
          <w:b/>
          <w:bCs/>
          <w:color w:val="000000"/>
          <w:sz w:val="24"/>
          <w:szCs w:val="24"/>
          <w:highlight w:val="none"/>
        </w:rPr>
        <w:t xml:space="preserve">类项目</w:t>
      </w:r>
      <w:r>
        <w:rPr>
          <w:rFonts w:hint="eastAsia" w:ascii="宋体" w:hAnsi="宋体" w:eastAsia="宋体" w:cs="宋体"/>
          <w:b/>
          <w:bCs/>
          <w:sz w:val="24"/>
          <w:szCs w:val="24"/>
          <w:highlight w:val="none"/>
        </w:rPr>
      </w:r>
      <w:r/>
    </w:p>
    <w:p>
      <w:pPr>
        <w:pStyle w:val="871"/>
        <w:keepLines w:val="0"/>
        <w:keepNext w:val="0"/>
        <w:pageBreakBefore w:val="0"/>
        <w:spacing w:line="360" w:lineRule="auto"/>
        <w:widowControl w:val="off"/>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一、</w:t>
      </w:r>
      <w:bookmarkStart w:id="183" w:name="OLE_LINK2"/>
      <w:r>
        <w:rPr>
          <w:rFonts w:hint="eastAsia" w:ascii="宋体" w:hAnsi="宋体" w:eastAsia="宋体" w:cs="Times New Roman"/>
          <w:b/>
          <w:bCs/>
          <w:color w:val="000000"/>
          <w:sz w:val="24"/>
          <w:szCs w:val="24"/>
          <w:highlight w:val="none"/>
          <w:lang w:val="en-US" w:eastAsia="zh-CN"/>
        </w:rPr>
        <w:t xml:space="preserve">项目概述</w:t>
      </w:r>
      <w:r>
        <w:rPr>
          <w:rFonts w:hint="eastAsia" w:ascii="宋体" w:hAnsi="宋体" w:eastAsia="宋体" w:cs="Times New Roman"/>
          <w:b/>
          <w:bCs/>
          <w:color w:val="000000"/>
          <w:sz w:val="24"/>
          <w:szCs w:val="24"/>
          <w:highlight w:val="none"/>
          <w:lang w:val="en-US" w:eastAsia="zh-CN"/>
        </w:rPr>
      </w:r>
      <w:r/>
    </w:p>
    <w:p>
      <w:pPr>
        <w:pStyle w:val="871"/>
        <w:ind w:firstLine="480"/>
        <w:keepLines w:val="0"/>
        <w:keepNext w:val="0"/>
        <w:pageBreakBefore w:val="0"/>
        <w:spacing w:line="36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2013年5月起，扬中市人社局按照省厅要求建</w:t>
      </w:r>
      <w:r>
        <w:rPr>
          <w:rFonts w:hint="eastAsia" w:ascii="宋体" w:hAnsi="宋体" w:eastAsia="宋体" w:cs="Times New Roman"/>
          <w:b w:val="0"/>
          <w:bCs w:val="0"/>
          <w:color w:val="000000"/>
          <w:sz w:val="24"/>
          <w:szCs w:val="24"/>
          <w:highlight w:val="none"/>
          <w:lang w:val="en-US" w:eastAsia="zh-CN"/>
        </w:rPr>
        <w:t xml:space="preserve">立扬中市金保工程系统，陆续建设了金保工程系统一期、二期项目。扬中市人社局金保工程系统包含 “金保工程”各项应用系统的数据库运行、后台数据存储、数据备份等核心业务，设备能否健康稳定运转，对核心系统的正常运行、医保交易是否稳定至关重要。2019年按照镇江人社的相关要求，建设了生产数据中心的高可用性容灾备份数据中心，目前，主机房的设备已经运行超过了10年，灾备机房已运行超过了6年，均处于脱保状态，近年来已陆续有设备出现交换机、硬盘、电源、控制器等部件故障，系统存在较大的安全隐患，需要为这批设备购买相应的维保服务。</w:t>
      </w:r>
      <w:r>
        <w:rPr>
          <w:rFonts w:hint="eastAsia" w:ascii="宋体" w:hAnsi="宋体" w:eastAsia="宋体" w:cs="Times New Roman"/>
          <w:b w:val="0"/>
          <w:bCs w:val="0"/>
          <w:color w:val="000000"/>
          <w:sz w:val="24"/>
          <w:szCs w:val="24"/>
          <w:highlight w:val="none"/>
          <w:lang w:val="en-US" w:eastAsia="zh-CN"/>
        </w:rPr>
      </w:r>
      <w:r/>
    </w:p>
    <w:p>
      <w:pPr>
        <w:pStyle w:val="871"/>
        <w:keepLines w:val="0"/>
        <w:keepNext w:val="0"/>
        <w:pageBreakBefore w:val="0"/>
        <w:spacing w:line="360" w:lineRule="auto"/>
        <w:widowControl w:val="off"/>
        <w:rPr>
          <w:rFonts w:hint="eastAsia" w:ascii="宋体" w:hAnsi="宋体" w:eastAsia="宋体" w:cs="宋体"/>
          <w:b/>
          <w:bCs/>
          <w:sz w:val="24"/>
          <w:szCs w:val="24"/>
          <w:lang w:val="en-US" w:eastAsia="zh-CN"/>
        </w:rPr>
      </w:pPr>
      <w:r/>
      <w:bookmarkEnd w:id="183"/>
      <w:r>
        <w:rPr>
          <w:rFonts w:hint="eastAsia" w:ascii="宋体" w:hAnsi="宋体" w:eastAsia="宋体" w:cs="宋体"/>
          <w:b/>
          <w:bCs/>
          <w:sz w:val="24"/>
          <w:szCs w:val="24"/>
          <w:lang w:val="en-US" w:eastAsia="zh-CN"/>
        </w:rPr>
        <w:t xml:space="preserve">二、技术要求</w:t>
      </w:r>
      <w:r>
        <w:rPr>
          <w:rFonts w:hint="eastAsia" w:ascii="宋体" w:hAnsi="宋体" w:eastAsia="宋体" w:cs="宋体"/>
          <w:b/>
          <w:bCs/>
          <w:sz w:val="24"/>
          <w:szCs w:val="24"/>
          <w:lang w:val="en-US" w:eastAsia="zh-CN"/>
        </w:rPr>
      </w:r>
      <w:r/>
    </w:p>
    <w:p>
      <w:pPr>
        <w:pStyle w:val="871"/>
        <w:ind w:firstLine="482"/>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2.1总体要求</w:t>
      </w:r>
      <w:r>
        <w:rPr>
          <w:rFonts w:hint="eastAsia" w:ascii="宋体" w:hAnsi="宋体" w:eastAsia="宋体" w:cs="宋体"/>
          <w:b/>
          <w:bCs/>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（1）供应商需提供详细的维保方案，确保维护期内信息系统安全稳定运行；</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日常巡检：提供不少于每月一次的设备现场巡检维护，及时发现设备系统隐患，做到防患于未然；每次维护保养及故障修复后均须出具详细全面的相关书面文档，及时提供采购人有关系统运行的状态报告和运行建议；</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（3）系统及设备登记、变更：梳理和维护机房内业务系统、设备、数据库、存储等资源信息，形成完整的日常维护服务台账，并及时做好资料整理工作。</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4）硬件设备故障处置：做好小型机、服务器、存储、网络、安全设备常规巡检、保养、故障处理、备件更换，服务器操作系统故障处理等。对维护范围内的设备的所有损坏部件，包含硬件和软件免费更换；当机器发生故障或机件损坏时，保证能及时提供现场更换服务，所提供备件为原装或标准相同的其他品牌且能保证采购人正常运行。当采购人整机崩溃时，供应商保证24小时内提供备机替代以保证业务不致停止。</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（5）操作系统日常维护，负责维护所有的AIX、Linux、windows操作系统，包含系统安装，日常维护等。</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（6）数据库常规巡检保养，包含Oracle数据库安装、配置、升级、性能优化，数据库的备份与恢复，数据迁移，数据库故障处理等。</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（7）数据同步复制维护，定期检查现有Oracle ADG、OGG和DSG同步是否正常，配合采购人应用调整同步内容及策略，确保数据库同步正常。</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（8）软件系统运维：每日定时检查vmware软件系统、虚拟机运行及备份软件的健康状态。</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9）设备安装调试：承担采购人日常设备调整等硬件资源安装调试工作，承担操作系统、数据库、杀毒软件等基础软件的安装工作；承担设备在机房内机柜间的调整工作，负责制作机柜设备信息标牌并负责及时更新；每季度对机柜内线缆进行一次统一整理。</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（10）按照等保三级的具体要求，进行系统维护，根据安全要求，做好安全设备的策略配置，定期根据漏洞扫描的结果，升级现有操作系统、应用中间件的漏洞；升级费用由供应商承担。</w:t>
      </w:r>
      <w:r>
        <w:rPr>
          <w:rFonts w:hint="eastAsia" w:ascii="宋体" w:hAnsi="宋体" w:eastAsia="宋体" w:cs="宋体"/>
          <w:b w:val="0"/>
          <w:bCs w:val="0"/>
          <w:sz w:val="24"/>
          <w:szCs w:val="24"/>
          <w:lang w:val="en-US" w:eastAsia="zh-CN"/>
        </w:rPr>
      </w:r>
      <w:r/>
    </w:p>
    <w:p>
      <w:pPr>
        <w:pStyle w:val="871"/>
        <w:ind w:firstLine="482"/>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2.2支撑平台软、硬件维护清单</w:t>
      </w:r>
      <w:r>
        <w:rPr>
          <w:rFonts w:hint="eastAsia" w:ascii="宋体" w:hAnsi="宋体" w:eastAsia="宋体" w:cs="宋体"/>
          <w:b/>
          <w:bCs/>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本次项目需要对如下软、硬件产品进行维保：</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（1）医保机房设备清单：</w:t>
      </w:r>
      <w:r>
        <w:rPr>
          <w:rFonts w:hint="eastAsia" w:ascii="宋体" w:hAnsi="宋体" w:eastAsia="宋体" w:cs="宋体"/>
          <w:b w:val="0"/>
          <w:bCs w:val="0"/>
          <w:sz w:val="24"/>
          <w:szCs w:val="24"/>
          <w:lang w:val="en-US" w:eastAsia="zh-CN"/>
        </w:rPr>
      </w:r>
      <w:r/>
    </w:p>
    <w:tbl>
      <w:tblPr>
        <w:tblW w:w="868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1800"/>
        <w:gridCol w:w="2564"/>
        <w:gridCol w:w="1309"/>
        <w:gridCol w:w="1862"/>
      </w:tblGrid>
      <w:tr>
        <w:trPr>
          <w:trHeight w:val="557"/>
        </w:trPr>
        <w:tc>
          <w:tcPr>
            <w:tcW w:w="1150" w:type="dxa"/>
            <w:vAlign w:val="center"/>
            <w:textDirection w:val="lrTb"/>
            <w:noWrap/>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br w:type="page" w:clear="all"/>
            </w:r>
            <w:r>
              <w:rPr>
                <w:rFonts w:hint="eastAsia" w:ascii="宋体" w:hAnsi="宋体" w:eastAsia="宋体" w:cs="宋体"/>
                <w:b w:val="0"/>
                <w:bCs w:val="0"/>
                <w:sz w:val="22"/>
                <w:szCs w:val="22"/>
                <w:lang w:val="en-US" w:eastAsia="zh-CN"/>
              </w:rPr>
              <w:t xml:space="preserve">序号</w:t>
            </w:r>
            <w:r>
              <w:rPr>
                <w:rFonts w:hint="eastAsia" w:ascii="宋体" w:hAnsi="宋体" w:eastAsia="宋体" w:cs="宋体"/>
                <w:b w:val="0"/>
                <w:bCs w:val="0"/>
                <w:sz w:val="22"/>
                <w:szCs w:val="22"/>
                <w:lang w:val="en-US" w:eastAsia="zh-CN"/>
              </w:rPr>
            </w:r>
            <w:r/>
          </w:p>
        </w:tc>
        <w:tc>
          <w:tcPr>
            <w:tcW w:w="1800" w:type="dxa"/>
            <w:vAlign w:val="center"/>
            <w:textDirection w:val="lrTb"/>
            <w:noWrap/>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系统名称</w:t>
            </w:r>
            <w:r>
              <w:rPr>
                <w:rFonts w:hint="eastAsia" w:ascii="宋体" w:hAnsi="宋体" w:eastAsia="宋体" w:cs="宋体"/>
                <w:b w:val="0"/>
                <w:bCs w:val="0"/>
                <w:sz w:val="22"/>
                <w:szCs w:val="22"/>
                <w:lang w:val="en-US" w:eastAsia="zh-CN"/>
              </w:rPr>
            </w:r>
            <w:r/>
          </w:p>
        </w:tc>
        <w:tc>
          <w:tcPr>
            <w:tcW w:w="2564"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描述</w:t>
            </w:r>
            <w:r>
              <w:rPr>
                <w:rFonts w:hint="eastAsia" w:ascii="宋体" w:hAnsi="宋体" w:eastAsia="宋体" w:cs="宋体"/>
                <w:b w:val="0"/>
                <w:bCs w:val="0"/>
                <w:sz w:val="22"/>
                <w:szCs w:val="22"/>
                <w:lang w:val="en-US" w:eastAsia="zh-CN"/>
              </w:rPr>
            </w:r>
            <w:r/>
          </w:p>
        </w:tc>
        <w:tc>
          <w:tcPr>
            <w:tcW w:w="1309"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数量</w:t>
            </w:r>
            <w:r>
              <w:rPr>
                <w:rFonts w:hint="eastAsia" w:ascii="宋体" w:hAnsi="宋体" w:eastAsia="宋体" w:cs="宋体"/>
                <w:b w:val="0"/>
                <w:bCs w:val="0"/>
                <w:sz w:val="22"/>
                <w:szCs w:val="22"/>
                <w:lang w:val="en-US" w:eastAsia="zh-CN"/>
              </w:rPr>
            </w:r>
            <w:r/>
          </w:p>
        </w:tc>
        <w:tc>
          <w:tcPr>
            <w:tcW w:w="1862"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部署位置</w:t>
            </w:r>
            <w:r>
              <w:rPr>
                <w:rFonts w:hint="eastAsia" w:ascii="宋体" w:hAnsi="宋体" w:eastAsia="宋体" w:cs="宋体"/>
                <w:b w:val="0"/>
                <w:bCs w:val="0"/>
                <w:sz w:val="22"/>
                <w:szCs w:val="22"/>
                <w:lang w:val="en-US" w:eastAsia="zh-CN"/>
              </w:rPr>
            </w:r>
            <w:r/>
          </w:p>
        </w:tc>
      </w:tr>
      <w:tr>
        <w:trPr>
          <w:trHeight w:val="565"/>
        </w:trPr>
        <w:tc>
          <w:tcPr>
            <w:tcW w:w="1150" w:type="dxa"/>
            <w:vAlign w:val="center"/>
            <w:vMerge w:val="restart"/>
            <w:textDirection w:val="lrTb"/>
            <w:noWrap/>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1</w:t>
            </w:r>
            <w:r>
              <w:rPr>
                <w:rFonts w:hint="eastAsia" w:ascii="宋体" w:hAnsi="宋体" w:eastAsia="宋体" w:cs="宋体"/>
                <w:b w:val="0"/>
                <w:bCs w:val="0"/>
                <w:sz w:val="22"/>
                <w:szCs w:val="22"/>
                <w:lang w:val="en-US" w:eastAsia="zh-CN"/>
              </w:rPr>
            </w:r>
            <w:r/>
          </w:p>
        </w:tc>
        <w:tc>
          <w:tcPr>
            <w:tcW w:w="1800" w:type="dxa"/>
            <w:vAlign w:val="center"/>
            <w:vMerge w:val="restart"/>
            <w:textDirection w:val="lrTb"/>
            <w:noWrap/>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小型机设备</w:t>
            </w:r>
            <w:r>
              <w:rPr>
                <w:rFonts w:hint="eastAsia" w:ascii="宋体" w:hAnsi="宋体" w:eastAsia="宋体" w:cs="宋体"/>
                <w:b w:val="0"/>
                <w:bCs w:val="0"/>
                <w:sz w:val="22"/>
                <w:szCs w:val="22"/>
                <w:lang w:val="en-US" w:eastAsia="zh-CN"/>
              </w:rPr>
            </w:r>
            <w:r/>
          </w:p>
        </w:tc>
        <w:tc>
          <w:tcPr>
            <w:tcW w:w="2564"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生产区数据库服务器IBM P750</w:t>
            </w:r>
            <w:r>
              <w:rPr>
                <w:rFonts w:hint="eastAsia" w:ascii="宋体" w:hAnsi="宋体" w:eastAsia="宋体" w:cs="宋体"/>
                <w:b w:val="0"/>
                <w:bCs w:val="0"/>
                <w:sz w:val="22"/>
                <w:szCs w:val="22"/>
                <w:lang w:val="en-US" w:eastAsia="zh-CN"/>
              </w:rPr>
            </w:r>
            <w:r/>
          </w:p>
        </w:tc>
        <w:tc>
          <w:tcPr>
            <w:tcW w:w="1309"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2套</w:t>
            </w:r>
            <w:r>
              <w:rPr>
                <w:rFonts w:hint="eastAsia" w:ascii="宋体" w:hAnsi="宋体" w:eastAsia="宋体" w:cs="宋体"/>
                <w:b w:val="0"/>
                <w:bCs w:val="0"/>
                <w:sz w:val="22"/>
                <w:szCs w:val="22"/>
                <w:lang w:val="en-US" w:eastAsia="zh-CN"/>
              </w:rPr>
            </w:r>
            <w:r/>
          </w:p>
        </w:tc>
        <w:tc>
          <w:tcPr>
            <w:tcW w:w="1862"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医保机房</w:t>
            </w:r>
            <w:r>
              <w:rPr>
                <w:rFonts w:hint="eastAsia" w:ascii="宋体" w:hAnsi="宋体" w:eastAsia="宋体" w:cs="宋体"/>
                <w:b w:val="0"/>
                <w:bCs w:val="0"/>
                <w:sz w:val="22"/>
                <w:szCs w:val="22"/>
                <w:lang w:val="en-US" w:eastAsia="zh-CN"/>
              </w:rPr>
            </w:r>
            <w:r/>
          </w:p>
        </w:tc>
      </w:tr>
      <w:tr>
        <w:trPr>
          <w:trHeight w:val="565"/>
        </w:trPr>
        <w:tc>
          <w:tcPr>
            <w:tcW w:w="1150" w:type="dxa"/>
            <w:vAlign w:val="center"/>
            <w:vMerge w:val="continue"/>
            <w:textDirection w:val="lrTb"/>
            <w:noWrap/>
          </w:tcPr>
          <w:p>
            <w:pPr>
              <w:pStyle w:val="871"/>
              <w:ind w:firstLine="440"/>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r>
            <w:r/>
          </w:p>
        </w:tc>
        <w:tc>
          <w:tcPr>
            <w:tcW w:w="1800" w:type="dxa"/>
            <w:vAlign w:val="center"/>
            <w:vMerge w:val="continue"/>
            <w:textDirection w:val="lrTb"/>
            <w:noWrap/>
          </w:tcPr>
          <w:p>
            <w:pPr>
              <w:pStyle w:val="871"/>
              <w:ind w:firstLine="440"/>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r>
            <w:r/>
          </w:p>
        </w:tc>
        <w:tc>
          <w:tcPr>
            <w:tcW w:w="2564"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中间件服务器IBM P740</w:t>
            </w:r>
            <w:r>
              <w:rPr>
                <w:rFonts w:hint="eastAsia" w:ascii="宋体" w:hAnsi="宋体" w:eastAsia="宋体" w:cs="宋体"/>
                <w:b w:val="0"/>
                <w:bCs w:val="0"/>
                <w:sz w:val="22"/>
                <w:szCs w:val="22"/>
                <w:lang w:val="en-US" w:eastAsia="zh-CN"/>
              </w:rPr>
            </w:r>
            <w:r/>
          </w:p>
        </w:tc>
        <w:tc>
          <w:tcPr>
            <w:tcW w:w="1309"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2套</w:t>
            </w:r>
            <w:r>
              <w:rPr>
                <w:rFonts w:hint="eastAsia" w:ascii="宋体" w:hAnsi="宋体" w:eastAsia="宋体" w:cs="宋体"/>
                <w:b w:val="0"/>
                <w:bCs w:val="0"/>
                <w:sz w:val="22"/>
                <w:szCs w:val="22"/>
                <w:lang w:val="en-US" w:eastAsia="zh-CN"/>
              </w:rPr>
            </w:r>
            <w:r/>
          </w:p>
        </w:tc>
        <w:tc>
          <w:tcPr>
            <w:tcW w:w="1862"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医保机房</w:t>
            </w:r>
            <w:r>
              <w:rPr>
                <w:rFonts w:hint="eastAsia" w:ascii="宋体" w:hAnsi="宋体" w:eastAsia="宋体" w:cs="宋体"/>
                <w:b w:val="0"/>
                <w:bCs w:val="0"/>
                <w:sz w:val="22"/>
                <w:szCs w:val="22"/>
                <w:lang w:val="en-US" w:eastAsia="zh-CN"/>
              </w:rPr>
            </w:r>
            <w:r/>
          </w:p>
        </w:tc>
      </w:tr>
      <w:tr>
        <w:trPr>
          <w:trHeight w:val="545"/>
        </w:trPr>
        <w:tc>
          <w:tcPr>
            <w:tcW w:w="1150" w:type="dxa"/>
            <w:vAlign w:val="center"/>
            <w:vMerge w:val="restart"/>
            <w:textDirection w:val="lrTb"/>
            <w:noWrap/>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2</w:t>
            </w:r>
            <w:r>
              <w:rPr>
                <w:rFonts w:hint="eastAsia" w:ascii="宋体" w:hAnsi="宋体" w:eastAsia="宋体" w:cs="宋体"/>
                <w:b w:val="0"/>
                <w:bCs w:val="0"/>
                <w:sz w:val="22"/>
                <w:szCs w:val="22"/>
                <w:lang w:val="en-US" w:eastAsia="zh-CN"/>
              </w:rPr>
            </w:r>
            <w:r/>
          </w:p>
        </w:tc>
        <w:tc>
          <w:tcPr>
            <w:tcW w:w="1800" w:type="dxa"/>
            <w:vAlign w:val="center"/>
            <w:vMerge w:val="restart"/>
            <w:textDirection w:val="lrTb"/>
            <w:noWrap/>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存储设备</w:t>
            </w:r>
            <w:r>
              <w:rPr>
                <w:rFonts w:hint="eastAsia" w:ascii="宋体" w:hAnsi="宋体" w:eastAsia="宋体" w:cs="宋体"/>
                <w:b w:val="0"/>
                <w:bCs w:val="0"/>
                <w:sz w:val="22"/>
                <w:szCs w:val="22"/>
                <w:lang w:val="en-US" w:eastAsia="zh-CN"/>
              </w:rPr>
            </w:r>
            <w:r/>
          </w:p>
        </w:tc>
        <w:tc>
          <w:tcPr>
            <w:tcW w:w="2564"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EMC VNX5500</w:t>
            </w:r>
            <w:r>
              <w:rPr>
                <w:rFonts w:hint="eastAsia" w:ascii="宋体" w:hAnsi="宋体" w:eastAsia="宋体" w:cs="宋体"/>
                <w:b w:val="0"/>
                <w:bCs w:val="0"/>
                <w:sz w:val="22"/>
                <w:szCs w:val="22"/>
                <w:lang w:val="en-US" w:eastAsia="zh-CN"/>
              </w:rPr>
            </w:r>
            <w:r/>
          </w:p>
        </w:tc>
        <w:tc>
          <w:tcPr>
            <w:tcW w:w="1309"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1套</w:t>
            </w:r>
            <w:r>
              <w:rPr>
                <w:rFonts w:hint="eastAsia" w:ascii="宋体" w:hAnsi="宋体" w:eastAsia="宋体" w:cs="宋体"/>
                <w:b w:val="0"/>
                <w:bCs w:val="0"/>
                <w:sz w:val="22"/>
                <w:szCs w:val="22"/>
                <w:lang w:val="en-US" w:eastAsia="zh-CN"/>
              </w:rPr>
            </w:r>
            <w:r/>
          </w:p>
        </w:tc>
        <w:tc>
          <w:tcPr>
            <w:tcW w:w="1862"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医保机房</w:t>
            </w:r>
            <w:r>
              <w:rPr>
                <w:rFonts w:hint="eastAsia" w:ascii="宋体" w:hAnsi="宋体" w:eastAsia="宋体" w:cs="宋体"/>
                <w:b w:val="0"/>
                <w:bCs w:val="0"/>
                <w:sz w:val="22"/>
                <w:szCs w:val="22"/>
                <w:lang w:val="en-US" w:eastAsia="zh-CN"/>
              </w:rPr>
            </w:r>
            <w:r/>
          </w:p>
        </w:tc>
      </w:tr>
      <w:tr>
        <w:trPr>
          <w:trHeight w:val="545"/>
        </w:trPr>
        <w:tc>
          <w:tcPr>
            <w:tcW w:w="1150" w:type="dxa"/>
            <w:vAlign w:val="center"/>
            <w:vMerge w:val="continue"/>
            <w:textDirection w:val="lrTb"/>
            <w:noWrap/>
          </w:tcPr>
          <w:p>
            <w:pPr>
              <w:pStyle w:val="871"/>
              <w:ind w:firstLine="440"/>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r>
            <w:r/>
          </w:p>
        </w:tc>
        <w:tc>
          <w:tcPr>
            <w:tcW w:w="1800" w:type="dxa"/>
            <w:vAlign w:val="center"/>
            <w:vMerge w:val="continue"/>
            <w:textDirection w:val="lrTb"/>
            <w:noWrap/>
          </w:tcPr>
          <w:p>
            <w:pPr>
              <w:pStyle w:val="871"/>
              <w:ind w:firstLine="440"/>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r>
            <w:r/>
          </w:p>
        </w:tc>
        <w:tc>
          <w:tcPr>
            <w:tcW w:w="2564"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EMC VNX5600</w:t>
            </w:r>
            <w:r>
              <w:rPr>
                <w:rFonts w:hint="eastAsia" w:ascii="宋体" w:hAnsi="宋体" w:eastAsia="宋体" w:cs="宋体"/>
                <w:b w:val="0"/>
                <w:bCs w:val="0"/>
                <w:sz w:val="22"/>
                <w:szCs w:val="22"/>
                <w:lang w:val="en-US" w:eastAsia="zh-CN"/>
              </w:rPr>
            </w:r>
            <w:r/>
          </w:p>
        </w:tc>
        <w:tc>
          <w:tcPr>
            <w:tcW w:w="1309"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1套</w:t>
            </w:r>
            <w:r>
              <w:rPr>
                <w:rFonts w:hint="eastAsia" w:ascii="宋体" w:hAnsi="宋体" w:eastAsia="宋体" w:cs="宋体"/>
                <w:b w:val="0"/>
                <w:bCs w:val="0"/>
                <w:sz w:val="22"/>
                <w:szCs w:val="22"/>
                <w:lang w:val="en-US" w:eastAsia="zh-CN"/>
              </w:rPr>
            </w:r>
            <w:r/>
          </w:p>
        </w:tc>
        <w:tc>
          <w:tcPr>
            <w:tcW w:w="1862"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医保机房</w:t>
            </w:r>
            <w:r>
              <w:rPr>
                <w:rFonts w:hint="eastAsia" w:ascii="宋体" w:hAnsi="宋体" w:eastAsia="宋体" w:cs="宋体"/>
                <w:b w:val="0"/>
                <w:bCs w:val="0"/>
                <w:sz w:val="22"/>
                <w:szCs w:val="22"/>
                <w:lang w:val="en-US" w:eastAsia="zh-CN"/>
              </w:rPr>
            </w:r>
            <w:r/>
          </w:p>
        </w:tc>
      </w:tr>
      <w:tr>
        <w:trPr>
          <w:trHeight w:val="597"/>
        </w:trPr>
        <w:tc>
          <w:tcPr>
            <w:tcW w:w="1150" w:type="dxa"/>
            <w:vAlign w:val="center"/>
            <w:vMerge w:val="continue"/>
            <w:textDirection w:val="lrTb"/>
            <w:noWrap/>
          </w:tcPr>
          <w:p>
            <w:pPr>
              <w:pStyle w:val="871"/>
              <w:ind w:firstLine="440"/>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r>
            <w:r/>
          </w:p>
        </w:tc>
        <w:tc>
          <w:tcPr>
            <w:tcW w:w="1800" w:type="dxa"/>
            <w:vAlign w:val="center"/>
            <w:vMerge w:val="continue"/>
            <w:textDirection w:val="lrTb"/>
            <w:noWrap/>
          </w:tcPr>
          <w:p>
            <w:pPr>
              <w:pStyle w:val="871"/>
              <w:ind w:firstLine="440"/>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r>
            <w:r/>
          </w:p>
        </w:tc>
        <w:tc>
          <w:tcPr>
            <w:tcW w:w="2564"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存储虚拟化设备IBM SVC</w:t>
            </w:r>
            <w:r>
              <w:rPr>
                <w:rFonts w:hint="eastAsia" w:ascii="宋体" w:hAnsi="宋体" w:eastAsia="宋体" w:cs="宋体"/>
                <w:b w:val="0"/>
                <w:bCs w:val="0"/>
                <w:sz w:val="22"/>
                <w:szCs w:val="22"/>
                <w:lang w:val="en-US" w:eastAsia="zh-CN"/>
              </w:rPr>
            </w:r>
            <w:r/>
          </w:p>
        </w:tc>
        <w:tc>
          <w:tcPr>
            <w:tcW w:w="1309"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2套</w:t>
            </w:r>
            <w:r>
              <w:rPr>
                <w:rFonts w:hint="eastAsia" w:ascii="宋体" w:hAnsi="宋体" w:eastAsia="宋体" w:cs="宋体"/>
                <w:b w:val="0"/>
                <w:bCs w:val="0"/>
                <w:sz w:val="22"/>
                <w:szCs w:val="22"/>
                <w:lang w:val="en-US" w:eastAsia="zh-CN"/>
              </w:rPr>
            </w:r>
            <w:r/>
          </w:p>
        </w:tc>
        <w:tc>
          <w:tcPr>
            <w:tcW w:w="1862"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医保机房</w:t>
            </w:r>
            <w:r>
              <w:rPr>
                <w:rFonts w:hint="eastAsia" w:ascii="宋体" w:hAnsi="宋体" w:eastAsia="宋体" w:cs="宋体"/>
                <w:b w:val="0"/>
                <w:bCs w:val="0"/>
                <w:sz w:val="22"/>
                <w:szCs w:val="22"/>
                <w:lang w:val="en-US" w:eastAsia="zh-CN"/>
              </w:rPr>
            </w:r>
            <w:r/>
          </w:p>
        </w:tc>
      </w:tr>
      <w:tr>
        <w:trPr>
          <w:trHeight w:val="545"/>
        </w:trPr>
        <w:tc>
          <w:tcPr>
            <w:tcW w:w="1150" w:type="dxa"/>
            <w:vAlign w:val="center"/>
            <w:vMerge w:val="continue"/>
            <w:textDirection w:val="lrTb"/>
            <w:noWrap/>
          </w:tcPr>
          <w:p>
            <w:pPr>
              <w:pStyle w:val="871"/>
              <w:ind w:firstLine="440"/>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r>
            <w:r/>
          </w:p>
        </w:tc>
        <w:tc>
          <w:tcPr>
            <w:tcW w:w="1800" w:type="dxa"/>
            <w:vAlign w:val="center"/>
            <w:vMerge w:val="continue"/>
            <w:textDirection w:val="lrTb"/>
            <w:noWrap/>
          </w:tcPr>
          <w:p>
            <w:pPr>
              <w:pStyle w:val="871"/>
              <w:ind w:firstLine="440"/>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r>
            <w:r/>
          </w:p>
        </w:tc>
        <w:tc>
          <w:tcPr>
            <w:tcW w:w="2564"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光纤交换机BR300，博科BR6510光纤交换机</w:t>
            </w:r>
            <w:r>
              <w:rPr>
                <w:rFonts w:hint="eastAsia" w:ascii="宋体" w:hAnsi="宋体" w:eastAsia="宋体" w:cs="宋体"/>
                <w:b w:val="0"/>
                <w:bCs w:val="0"/>
                <w:sz w:val="22"/>
                <w:szCs w:val="22"/>
                <w:lang w:val="en-US" w:eastAsia="zh-CN"/>
              </w:rPr>
            </w:r>
            <w:r/>
          </w:p>
        </w:tc>
        <w:tc>
          <w:tcPr>
            <w:tcW w:w="1309"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4套</w:t>
            </w:r>
            <w:r>
              <w:rPr>
                <w:rFonts w:hint="eastAsia" w:ascii="宋体" w:hAnsi="宋体" w:eastAsia="宋体" w:cs="宋体"/>
                <w:b w:val="0"/>
                <w:bCs w:val="0"/>
                <w:sz w:val="22"/>
                <w:szCs w:val="22"/>
                <w:lang w:val="en-US" w:eastAsia="zh-CN"/>
              </w:rPr>
            </w:r>
            <w:r/>
          </w:p>
        </w:tc>
        <w:tc>
          <w:tcPr>
            <w:tcW w:w="1862"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医保机房</w:t>
            </w:r>
            <w:r>
              <w:rPr>
                <w:rFonts w:hint="eastAsia" w:ascii="宋体" w:hAnsi="宋体" w:eastAsia="宋体" w:cs="宋体"/>
                <w:b w:val="0"/>
                <w:bCs w:val="0"/>
                <w:sz w:val="22"/>
                <w:szCs w:val="22"/>
                <w:lang w:val="en-US" w:eastAsia="zh-CN"/>
              </w:rPr>
            </w:r>
            <w:r/>
          </w:p>
        </w:tc>
      </w:tr>
      <w:tr>
        <w:trPr>
          <w:trHeight w:val="545"/>
        </w:trPr>
        <w:tc>
          <w:tcPr>
            <w:tcW w:w="1150" w:type="dxa"/>
            <w:vAlign w:val="center"/>
            <w:vMerge w:val="continue"/>
            <w:textDirection w:val="lrTb"/>
            <w:noWrap/>
          </w:tcPr>
          <w:p>
            <w:pPr>
              <w:pStyle w:val="871"/>
              <w:ind w:firstLine="440"/>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r>
            <w:r/>
          </w:p>
        </w:tc>
        <w:tc>
          <w:tcPr>
            <w:tcW w:w="1800" w:type="dxa"/>
            <w:vAlign w:val="center"/>
            <w:vMerge w:val="continue"/>
            <w:textDirection w:val="lrTb"/>
            <w:noWrap/>
          </w:tcPr>
          <w:p>
            <w:pPr>
              <w:pStyle w:val="871"/>
              <w:ind w:firstLine="440"/>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r>
            <w:r/>
          </w:p>
        </w:tc>
        <w:tc>
          <w:tcPr>
            <w:tcW w:w="2564"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连续数据保护 EMC RP</w:t>
            </w:r>
            <w:r>
              <w:rPr>
                <w:rFonts w:hint="eastAsia" w:ascii="宋体" w:hAnsi="宋体" w:eastAsia="宋体" w:cs="宋体"/>
                <w:b w:val="0"/>
                <w:bCs w:val="0"/>
                <w:sz w:val="22"/>
                <w:szCs w:val="22"/>
                <w:lang w:val="en-US" w:eastAsia="zh-CN"/>
              </w:rPr>
            </w:r>
            <w:r/>
          </w:p>
        </w:tc>
        <w:tc>
          <w:tcPr>
            <w:tcW w:w="1309"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1套</w:t>
            </w:r>
            <w:r>
              <w:rPr>
                <w:rFonts w:hint="eastAsia" w:ascii="宋体" w:hAnsi="宋体" w:eastAsia="宋体" w:cs="宋体"/>
                <w:b w:val="0"/>
                <w:bCs w:val="0"/>
                <w:sz w:val="22"/>
                <w:szCs w:val="22"/>
                <w:lang w:val="en-US" w:eastAsia="zh-CN"/>
              </w:rPr>
            </w:r>
            <w:r/>
          </w:p>
        </w:tc>
        <w:tc>
          <w:tcPr>
            <w:tcW w:w="1862"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医保机房</w:t>
            </w:r>
            <w:r>
              <w:rPr>
                <w:rFonts w:hint="eastAsia" w:ascii="宋体" w:hAnsi="宋体" w:eastAsia="宋体" w:cs="宋体"/>
                <w:b w:val="0"/>
                <w:bCs w:val="0"/>
                <w:sz w:val="22"/>
                <w:szCs w:val="22"/>
                <w:lang w:val="en-US" w:eastAsia="zh-CN"/>
              </w:rPr>
            </w:r>
            <w:r/>
          </w:p>
        </w:tc>
      </w:tr>
      <w:tr>
        <w:trPr>
          <w:trHeight w:val="567"/>
        </w:trPr>
        <w:tc>
          <w:tcPr>
            <w:tcW w:w="1150" w:type="dxa"/>
            <w:vAlign w:val="center"/>
            <w:vMerge w:val="restart"/>
            <w:textDirection w:val="lrTb"/>
            <w:noWrap/>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3</w:t>
            </w:r>
            <w:r>
              <w:rPr>
                <w:rFonts w:hint="eastAsia" w:ascii="宋体" w:hAnsi="宋体" w:eastAsia="宋体" w:cs="宋体"/>
                <w:b w:val="0"/>
                <w:bCs w:val="0"/>
                <w:sz w:val="22"/>
                <w:szCs w:val="22"/>
                <w:lang w:val="en-US" w:eastAsia="zh-CN"/>
              </w:rPr>
            </w:r>
            <w:r/>
          </w:p>
        </w:tc>
        <w:tc>
          <w:tcPr>
            <w:tcW w:w="1800" w:type="dxa"/>
            <w:vAlign w:val="center"/>
            <w:vMerge w:val="restart"/>
            <w:textDirection w:val="lrTb"/>
            <w:noWrap/>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服务器</w:t>
            </w:r>
            <w:r>
              <w:rPr>
                <w:rFonts w:hint="eastAsia" w:ascii="宋体" w:hAnsi="宋体" w:eastAsia="宋体" w:cs="宋体"/>
                <w:b w:val="0"/>
                <w:bCs w:val="0"/>
                <w:sz w:val="22"/>
                <w:szCs w:val="22"/>
                <w:lang w:val="en-US" w:eastAsia="zh-CN"/>
              </w:rPr>
            </w:r>
            <w:r/>
          </w:p>
        </w:tc>
        <w:tc>
          <w:tcPr>
            <w:tcW w:w="2564"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内网虚拟化 IBM X3850X5</w:t>
            </w:r>
            <w:r>
              <w:rPr>
                <w:rFonts w:hint="eastAsia" w:ascii="宋体" w:hAnsi="宋体" w:eastAsia="宋体" w:cs="宋体"/>
                <w:b w:val="0"/>
                <w:bCs w:val="0"/>
                <w:sz w:val="22"/>
                <w:szCs w:val="22"/>
                <w:lang w:val="en-US" w:eastAsia="zh-CN"/>
              </w:rPr>
            </w:r>
            <w:r/>
          </w:p>
        </w:tc>
        <w:tc>
          <w:tcPr>
            <w:tcW w:w="1309"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3套</w:t>
            </w:r>
            <w:r>
              <w:rPr>
                <w:rFonts w:hint="eastAsia" w:ascii="宋体" w:hAnsi="宋体" w:eastAsia="宋体" w:cs="宋体"/>
                <w:b w:val="0"/>
                <w:bCs w:val="0"/>
                <w:sz w:val="22"/>
                <w:szCs w:val="22"/>
                <w:lang w:val="en-US" w:eastAsia="zh-CN"/>
              </w:rPr>
            </w:r>
            <w:r/>
          </w:p>
        </w:tc>
        <w:tc>
          <w:tcPr>
            <w:tcW w:w="1862"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医保机房</w:t>
            </w:r>
            <w:r>
              <w:rPr>
                <w:rFonts w:hint="eastAsia" w:ascii="宋体" w:hAnsi="宋体" w:eastAsia="宋体" w:cs="宋体"/>
                <w:b w:val="0"/>
                <w:bCs w:val="0"/>
                <w:sz w:val="22"/>
                <w:szCs w:val="22"/>
                <w:lang w:val="en-US" w:eastAsia="zh-CN"/>
              </w:rPr>
            </w:r>
            <w:r/>
          </w:p>
        </w:tc>
      </w:tr>
      <w:tr>
        <w:trPr>
          <w:trHeight w:val="567"/>
        </w:trPr>
        <w:tc>
          <w:tcPr>
            <w:tcW w:w="1150" w:type="dxa"/>
            <w:vAlign w:val="center"/>
            <w:vMerge w:val="continue"/>
            <w:textDirection w:val="lrTb"/>
            <w:noWrap/>
          </w:tcPr>
          <w:p>
            <w:pPr>
              <w:pStyle w:val="871"/>
              <w:ind w:firstLine="440"/>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r>
            <w:r/>
          </w:p>
        </w:tc>
        <w:tc>
          <w:tcPr>
            <w:tcW w:w="1800" w:type="dxa"/>
            <w:vAlign w:val="center"/>
            <w:vMerge w:val="continue"/>
            <w:textDirection w:val="lrTb"/>
            <w:noWrap/>
          </w:tcPr>
          <w:p>
            <w:pPr>
              <w:pStyle w:val="871"/>
              <w:ind w:firstLine="440"/>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r>
            <w:r/>
          </w:p>
        </w:tc>
        <w:tc>
          <w:tcPr>
            <w:tcW w:w="2564"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外网数据库 曙光天阔I620-G20服务器</w:t>
            </w:r>
            <w:r>
              <w:rPr>
                <w:rFonts w:hint="eastAsia" w:ascii="宋体" w:hAnsi="宋体" w:eastAsia="宋体" w:cs="宋体"/>
                <w:b w:val="0"/>
                <w:bCs w:val="0"/>
                <w:sz w:val="22"/>
                <w:szCs w:val="22"/>
                <w:lang w:val="en-US" w:eastAsia="zh-CN"/>
              </w:rPr>
            </w:r>
            <w:r/>
          </w:p>
        </w:tc>
        <w:tc>
          <w:tcPr>
            <w:tcW w:w="1309"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1套</w:t>
            </w:r>
            <w:r>
              <w:rPr>
                <w:rFonts w:hint="eastAsia" w:ascii="宋体" w:hAnsi="宋体" w:eastAsia="宋体" w:cs="宋体"/>
                <w:b w:val="0"/>
                <w:bCs w:val="0"/>
                <w:sz w:val="22"/>
                <w:szCs w:val="22"/>
                <w:lang w:val="en-US" w:eastAsia="zh-CN"/>
              </w:rPr>
            </w:r>
            <w:r/>
          </w:p>
        </w:tc>
        <w:tc>
          <w:tcPr>
            <w:tcW w:w="1862"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医保机房</w:t>
            </w:r>
            <w:r>
              <w:rPr>
                <w:rFonts w:hint="eastAsia" w:ascii="宋体" w:hAnsi="宋体" w:eastAsia="宋体" w:cs="宋体"/>
                <w:b w:val="0"/>
                <w:bCs w:val="0"/>
                <w:sz w:val="22"/>
                <w:szCs w:val="22"/>
                <w:lang w:val="en-US" w:eastAsia="zh-CN"/>
              </w:rPr>
            </w:r>
            <w:r/>
          </w:p>
        </w:tc>
      </w:tr>
      <w:tr>
        <w:trPr>
          <w:trHeight w:val="567"/>
        </w:trPr>
        <w:tc>
          <w:tcPr>
            <w:tcW w:w="1150" w:type="dxa"/>
            <w:vAlign w:val="center"/>
            <w:vMerge w:val="continue"/>
            <w:textDirection w:val="lrTb"/>
            <w:noWrap/>
          </w:tcPr>
          <w:p>
            <w:pPr>
              <w:pStyle w:val="871"/>
              <w:ind w:firstLine="440"/>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r>
            <w:r/>
          </w:p>
        </w:tc>
        <w:tc>
          <w:tcPr>
            <w:tcW w:w="1800" w:type="dxa"/>
            <w:vAlign w:val="center"/>
            <w:vMerge w:val="continue"/>
            <w:textDirection w:val="lrTb"/>
            <w:noWrap/>
          </w:tcPr>
          <w:p>
            <w:pPr>
              <w:pStyle w:val="871"/>
              <w:ind w:firstLine="440"/>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r>
            <w:r/>
          </w:p>
        </w:tc>
        <w:tc>
          <w:tcPr>
            <w:tcW w:w="2564"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外网虚拟化 曙光天阔I620-G20服务器</w:t>
            </w:r>
            <w:r>
              <w:rPr>
                <w:rFonts w:hint="eastAsia" w:ascii="宋体" w:hAnsi="宋体" w:eastAsia="宋体" w:cs="宋体"/>
                <w:b w:val="0"/>
                <w:bCs w:val="0"/>
                <w:sz w:val="22"/>
                <w:szCs w:val="22"/>
                <w:lang w:val="en-US" w:eastAsia="zh-CN"/>
              </w:rPr>
            </w:r>
            <w:r/>
          </w:p>
        </w:tc>
        <w:tc>
          <w:tcPr>
            <w:tcW w:w="1309"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3套</w:t>
            </w:r>
            <w:r>
              <w:rPr>
                <w:rFonts w:hint="eastAsia" w:ascii="宋体" w:hAnsi="宋体" w:eastAsia="宋体" w:cs="宋体"/>
                <w:b w:val="0"/>
                <w:bCs w:val="0"/>
                <w:sz w:val="22"/>
                <w:szCs w:val="22"/>
                <w:lang w:val="en-US" w:eastAsia="zh-CN"/>
              </w:rPr>
            </w:r>
            <w:r/>
          </w:p>
        </w:tc>
        <w:tc>
          <w:tcPr>
            <w:tcW w:w="1862"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医保机房</w:t>
            </w:r>
            <w:r>
              <w:rPr>
                <w:rFonts w:hint="eastAsia" w:ascii="宋体" w:hAnsi="宋体" w:eastAsia="宋体" w:cs="宋体"/>
                <w:b w:val="0"/>
                <w:bCs w:val="0"/>
                <w:sz w:val="22"/>
                <w:szCs w:val="22"/>
                <w:lang w:val="en-US" w:eastAsia="zh-CN"/>
              </w:rPr>
            </w:r>
            <w:r/>
          </w:p>
        </w:tc>
      </w:tr>
      <w:tr>
        <w:trPr>
          <w:trHeight w:val="567"/>
        </w:trPr>
        <w:tc>
          <w:tcPr>
            <w:tcW w:w="1150" w:type="dxa"/>
            <w:vAlign w:val="center"/>
            <w:vMerge w:val="continue"/>
            <w:textDirection w:val="lrTb"/>
            <w:noWrap/>
          </w:tcPr>
          <w:p>
            <w:pPr>
              <w:pStyle w:val="871"/>
              <w:ind w:firstLine="440"/>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r>
            <w:r/>
          </w:p>
        </w:tc>
        <w:tc>
          <w:tcPr>
            <w:tcW w:w="1800" w:type="dxa"/>
            <w:vAlign w:val="center"/>
            <w:vMerge w:val="continue"/>
            <w:textDirection w:val="lrTb"/>
            <w:noWrap/>
          </w:tcPr>
          <w:p>
            <w:pPr>
              <w:pStyle w:val="871"/>
              <w:ind w:firstLine="440"/>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r>
            <w:r/>
          </w:p>
        </w:tc>
        <w:tc>
          <w:tcPr>
            <w:tcW w:w="2564"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外网存储 华为OceanStor 5300 V3</w:t>
            </w:r>
            <w:r>
              <w:rPr>
                <w:rFonts w:hint="eastAsia" w:ascii="宋体" w:hAnsi="宋体" w:eastAsia="宋体" w:cs="宋体"/>
                <w:b w:val="0"/>
                <w:bCs w:val="0"/>
                <w:sz w:val="22"/>
                <w:szCs w:val="22"/>
                <w:lang w:val="en-US" w:eastAsia="zh-CN"/>
              </w:rPr>
            </w:r>
            <w:r/>
          </w:p>
        </w:tc>
        <w:tc>
          <w:tcPr>
            <w:tcW w:w="1309"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1套</w:t>
            </w:r>
            <w:r>
              <w:rPr>
                <w:rFonts w:hint="eastAsia" w:ascii="宋体" w:hAnsi="宋体" w:eastAsia="宋体" w:cs="宋体"/>
                <w:b w:val="0"/>
                <w:bCs w:val="0"/>
                <w:sz w:val="22"/>
                <w:szCs w:val="22"/>
                <w:lang w:val="en-US" w:eastAsia="zh-CN"/>
              </w:rPr>
            </w:r>
            <w:r/>
          </w:p>
        </w:tc>
        <w:tc>
          <w:tcPr>
            <w:tcW w:w="1862"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医保机房</w:t>
            </w:r>
            <w:r>
              <w:rPr>
                <w:rFonts w:hint="eastAsia" w:ascii="宋体" w:hAnsi="宋体" w:eastAsia="宋体" w:cs="宋体"/>
                <w:b w:val="0"/>
                <w:bCs w:val="0"/>
                <w:sz w:val="22"/>
                <w:szCs w:val="22"/>
                <w:lang w:val="en-US" w:eastAsia="zh-CN"/>
              </w:rPr>
            </w:r>
            <w:r/>
          </w:p>
        </w:tc>
      </w:tr>
      <w:tr>
        <w:trPr>
          <w:trHeight w:val="546"/>
        </w:trPr>
        <w:tc>
          <w:tcPr>
            <w:tcW w:w="1150" w:type="dxa"/>
            <w:vAlign w:val="center"/>
            <w:vMerge w:val="restart"/>
            <w:textDirection w:val="lrTb"/>
            <w:noWrap/>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4</w:t>
            </w:r>
            <w:r>
              <w:rPr>
                <w:rFonts w:hint="eastAsia" w:ascii="宋体" w:hAnsi="宋体" w:eastAsia="宋体" w:cs="宋体"/>
                <w:b w:val="0"/>
                <w:bCs w:val="0"/>
                <w:sz w:val="22"/>
                <w:szCs w:val="22"/>
                <w:lang w:val="en-US" w:eastAsia="zh-CN"/>
              </w:rPr>
            </w:r>
            <w:r/>
          </w:p>
        </w:tc>
        <w:tc>
          <w:tcPr>
            <w:tcW w:w="1800" w:type="dxa"/>
            <w:vAlign w:val="center"/>
            <w:vMerge w:val="restart"/>
            <w:textDirection w:val="lrTb"/>
            <w:noWrap/>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网络设备</w:t>
            </w:r>
            <w:r>
              <w:rPr>
                <w:rFonts w:hint="eastAsia" w:ascii="宋体" w:hAnsi="宋体" w:eastAsia="宋体" w:cs="宋体"/>
                <w:b w:val="0"/>
                <w:bCs w:val="0"/>
                <w:sz w:val="22"/>
                <w:szCs w:val="22"/>
                <w:lang w:val="en-US" w:eastAsia="zh-CN"/>
              </w:rPr>
            </w:r>
            <w:r/>
          </w:p>
        </w:tc>
        <w:tc>
          <w:tcPr>
            <w:tcW w:w="2564"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核心交换机 H3C LS-7506E-S</w:t>
            </w:r>
            <w:r>
              <w:rPr>
                <w:rFonts w:hint="eastAsia" w:ascii="宋体" w:hAnsi="宋体" w:eastAsia="宋体" w:cs="宋体"/>
                <w:b w:val="0"/>
                <w:bCs w:val="0"/>
                <w:sz w:val="22"/>
                <w:szCs w:val="22"/>
                <w:lang w:val="en-US" w:eastAsia="zh-CN"/>
              </w:rPr>
            </w:r>
            <w:r/>
          </w:p>
        </w:tc>
        <w:tc>
          <w:tcPr>
            <w:tcW w:w="1309"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4套</w:t>
            </w:r>
            <w:r>
              <w:rPr>
                <w:rFonts w:hint="eastAsia" w:ascii="宋体" w:hAnsi="宋体" w:eastAsia="宋体" w:cs="宋体"/>
                <w:b w:val="0"/>
                <w:bCs w:val="0"/>
                <w:sz w:val="22"/>
                <w:szCs w:val="22"/>
                <w:lang w:val="en-US" w:eastAsia="zh-CN"/>
              </w:rPr>
            </w:r>
            <w:r/>
          </w:p>
        </w:tc>
        <w:tc>
          <w:tcPr>
            <w:tcW w:w="1862"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医保机房</w:t>
            </w:r>
            <w:r>
              <w:rPr>
                <w:rFonts w:hint="eastAsia" w:ascii="宋体" w:hAnsi="宋体" w:eastAsia="宋体" w:cs="宋体"/>
                <w:b w:val="0"/>
                <w:bCs w:val="0"/>
                <w:sz w:val="22"/>
                <w:szCs w:val="22"/>
                <w:lang w:val="en-US" w:eastAsia="zh-CN"/>
              </w:rPr>
            </w:r>
            <w:r/>
          </w:p>
        </w:tc>
      </w:tr>
      <w:tr>
        <w:trPr>
          <w:trHeight w:val="546"/>
        </w:trPr>
        <w:tc>
          <w:tcPr>
            <w:tcW w:w="1150" w:type="dxa"/>
            <w:vAlign w:val="center"/>
            <w:vMerge w:val="continue"/>
            <w:textDirection w:val="lrTb"/>
            <w:noWrap/>
          </w:tcPr>
          <w:p>
            <w:pPr>
              <w:pStyle w:val="871"/>
              <w:ind w:firstLine="440"/>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r>
            <w:r/>
          </w:p>
        </w:tc>
        <w:tc>
          <w:tcPr>
            <w:tcW w:w="1800" w:type="dxa"/>
            <w:vAlign w:val="center"/>
            <w:vMerge w:val="continue"/>
            <w:textDirection w:val="lrTb"/>
            <w:noWrap/>
          </w:tcPr>
          <w:p>
            <w:pPr>
              <w:pStyle w:val="871"/>
              <w:ind w:firstLine="440"/>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r>
            <w:r/>
          </w:p>
        </w:tc>
        <w:tc>
          <w:tcPr>
            <w:tcW w:w="2564"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汇聚交换机H3C LS-5800-32F</w:t>
            </w:r>
            <w:r>
              <w:rPr>
                <w:rFonts w:hint="eastAsia" w:ascii="宋体" w:hAnsi="宋体" w:eastAsia="宋体" w:cs="宋体"/>
                <w:b w:val="0"/>
                <w:bCs w:val="0"/>
                <w:sz w:val="22"/>
                <w:szCs w:val="22"/>
                <w:lang w:val="en-US" w:eastAsia="zh-CN"/>
              </w:rPr>
            </w:r>
            <w:r/>
          </w:p>
        </w:tc>
        <w:tc>
          <w:tcPr>
            <w:tcW w:w="1309"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2套</w:t>
            </w:r>
            <w:r>
              <w:rPr>
                <w:rFonts w:hint="eastAsia" w:ascii="宋体" w:hAnsi="宋体" w:eastAsia="宋体" w:cs="宋体"/>
                <w:b w:val="0"/>
                <w:bCs w:val="0"/>
                <w:sz w:val="22"/>
                <w:szCs w:val="22"/>
                <w:lang w:val="en-US" w:eastAsia="zh-CN"/>
              </w:rPr>
            </w:r>
            <w:r/>
          </w:p>
        </w:tc>
        <w:tc>
          <w:tcPr>
            <w:tcW w:w="1862"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医保机房</w:t>
            </w:r>
            <w:r>
              <w:rPr>
                <w:rFonts w:hint="eastAsia" w:ascii="宋体" w:hAnsi="宋体" w:eastAsia="宋体" w:cs="宋体"/>
                <w:b w:val="0"/>
                <w:bCs w:val="0"/>
                <w:sz w:val="22"/>
                <w:szCs w:val="22"/>
                <w:lang w:val="en-US" w:eastAsia="zh-CN"/>
              </w:rPr>
            </w:r>
            <w:r/>
          </w:p>
        </w:tc>
      </w:tr>
      <w:tr>
        <w:trPr>
          <w:trHeight w:val="546"/>
        </w:trPr>
        <w:tc>
          <w:tcPr>
            <w:tcW w:w="1150" w:type="dxa"/>
            <w:vAlign w:val="center"/>
            <w:vMerge w:val="restart"/>
            <w:textDirection w:val="lrTb"/>
            <w:noWrap/>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5</w:t>
            </w:r>
            <w:r>
              <w:rPr>
                <w:rFonts w:hint="eastAsia" w:ascii="宋体" w:hAnsi="宋体" w:eastAsia="宋体" w:cs="宋体"/>
                <w:b w:val="0"/>
                <w:bCs w:val="0"/>
                <w:sz w:val="22"/>
                <w:szCs w:val="22"/>
                <w:lang w:val="en-US" w:eastAsia="zh-CN"/>
              </w:rPr>
            </w:r>
            <w:r/>
          </w:p>
        </w:tc>
        <w:tc>
          <w:tcPr>
            <w:tcW w:w="1800" w:type="dxa"/>
            <w:vAlign w:val="center"/>
            <w:vMerge w:val="restart"/>
            <w:textDirection w:val="lrTb"/>
            <w:noWrap/>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安全设备</w:t>
            </w:r>
            <w:r>
              <w:rPr>
                <w:rFonts w:hint="eastAsia" w:ascii="宋体" w:hAnsi="宋体" w:eastAsia="宋体" w:cs="宋体"/>
                <w:b w:val="0"/>
                <w:bCs w:val="0"/>
                <w:sz w:val="22"/>
                <w:szCs w:val="22"/>
                <w:lang w:val="en-US" w:eastAsia="zh-CN"/>
              </w:rPr>
            </w:r>
            <w:r/>
          </w:p>
        </w:tc>
        <w:tc>
          <w:tcPr>
            <w:tcW w:w="2564"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防火墙 天融信NGFW4000-UF TG-51130</w:t>
            </w:r>
            <w:r>
              <w:rPr>
                <w:rFonts w:hint="eastAsia" w:ascii="宋体" w:hAnsi="宋体" w:eastAsia="宋体" w:cs="宋体"/>
                <w:b w:val="0"/>
                <w:bCs w:val="0"/>
                <w:sz w:val="22"/>
                <w:szCs w:val="22"/>
                <w:lang w:val="en-US" w:eastAsia="zh-CN"/>
              </w:rPr>
            </w:r>
            <w:r/>
          </w:p>
        </w:tc>
        <w:tc>
          <w:tcPr>
            <w:tcW w:w="1309"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2套</w:t>
            </w:r>
            <w:r>
              <w:rPr>
                <w:rFonts w:hint="eastAsia" w:ascii="宋体" w:hAnsi="宋体" w:eastAsia="宋体" w:cs="宋体"/>
                <w:b w:val="0"/>
                <w:bCs w:val="0"/>
                <w:sz w:val="22"/>
                <w:szCs w:val="22"/>
                <w:lang w:val="en-US" w:eastAsia="zh-CN"/>
              </w:rPr>
            </w:r>
            <w:r/>
          </w:p>
        </w:tc>
        <w:tc>
          <w:tcPr>
            <w:tcW w:w="1862"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医保机房</w:t>
            </w:r>
            <w:r>
              <w:rPr>
                <w:rFonts w:hint="eastAsia" w:ascii="宋体" w:hAnsi="宋体" w:eastAsia="宋体" w:cs="宋体"/>
                <w:b w:val="0"/>
                <w:bCs w:val="0"/>
                <w:sz w:val="22"/>
                <w:szCs w:val="22"/>
                <w:lang w:val="en-US" w:eastAsia="zh-CN"/>
              </w:rPr>
            </w:r>
            <w:r/>
          </w:p>
        </w:tc>
      </w:tr>
      <w:tr>
        <w:trPr>
          <w:trHeight w:val="546"/>
        </w:trPr>
        <w:tc>
          <w:tcPr>
            <w:tcW w:w="1150" w:type="dxa"/>
            <w:vAlign w:val="center"/>
            <w:vMerge w:val="continue"/>
            <w:textDirection w:val="lrTb"/>
            <w:noWrap/>
          </w:tcPr>
          <w:p>
            <w:pPr>
              <w:pStyle w:val="871"/>
              <w:ind w:firstLine="440"/>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r>
            <w:r/>
          </w:p>
        </w:tc>
        <w:tc>
          <w:tcPr>
            <w:tcW w:w="1800" w:type="dxa"/>
            <w:vAlign w:val="center"/>
            <w:vMerge w:val="continue"/>
            <w:textDirection w:val="lrTb"/>
            <w:noWrap/>
          </w:tcPr>
          <w:p>
            <w:pPr>
              <w:pStyle w:val="871"/>
              <w:ind w:firstLine="440"/>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r>
            <w:r/>
          </w:p>
        </w:tc>
        <w:tc>
          <w:tcPr>
            <w:tcW w:w="2564"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网闸 金电网安FreeWay 2.0</w:t>
            </w:r>
            <w:r>
              <w:rPr>
                <w:rFonts w:hint="eastAsia" w:ascii="宋体" w:hAnsi="宋体" w:eastAsia="宋体" w:cs="宋体"/>
                <w:b w:val="0"/>
                <w:bCs w:val="0"/>
                <w:sz w:val="22"/>
                <w:szCs w:val="22"/>
                <w:lang w:val="en-US" w:eastAsia="zh-CN"/>
              </w:rPr>
            </w:r>
            <w:r/>
          </w:p>
        </w:tc>
        <w:tc>
          <w:tcPr>
            <w:tcW w:w="1309"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2套</w:t>
            </w:r>
            <w:r>
              <w:rPr>
                <w:rFonts w:hint="eastAsia" w:ascii="宋体" w:hAnsi="宋体" w:eastAsia="宋体" w:cs="宋体"/>
                <w:b w:val="0"/>
                <w:bCs w:val="0"/>
                <w:sz w:val="22"/>
                <w:szCs w:val="22"/>
                <w:lang w:val="en-US" w:eastAsia="zh-CN"/>
              </w:rPr>
            </w:r>
            <w:r/>
          </w:p>
        </w:tc>
        <w:tc>
          <w:tcPr>
            <w:tcW w:w="1862"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医保机房</w:t>
            </w:r>
            <w:r>
              <w:rPr>
                <w:rFonts w:hint="eastAsia" w:ascii="宋体" w:hAnsi="宋体" w:eastAsia="宋体" w:cs="宋体"/>
                <w:b w:val="0"/>
                <w:bCs w:val="0"/>
                <w:sz w:val="22"/>
                <w:szCs w:val="22"/>
                <w:lang w:val="en-US" w:eastAsia="zh-CN"/>
              </w:rPr>
            </w:r>
            <w:r/>
          </w:p>
        </w:tc>
      </w:tr>
      <w:tr>
        <w:trPr>
          <w:trHeight w:val="546"/>
        </w:trPr>
        <w:tc>
          <w:tcPr>
            <w:tcW w:w="1150" w:type="dxa"/>
            <w:vAlign w:val="center"/>
            <w:vMerge w:val="continue"/>
            <w:textDirection w:val="lrTb"/>
            <w:noWrap/>
          </w:tcPr>
          <w:p>
            <w:pPr>
              <w:pStyle w:val="871"/>
              <w:ind w:firstLine="440"/>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r>
            <w:r/>
          </w:p>
        </w:tc>
        <w:tc>
          <w:tcPr>
            <w:tcW w:w="1800" w:type="dxa"/>
            <w:vAlign w:val="center"/>
            <w:vMerge w:val="continue"/>
            <w:textDirection w:val="lrTb"/>
            <w:noWrap/>
          </w:tcPr>
          <w:p>
            <w:pPr>
              <w:pStyle w:val="871"/>
              <w:ind w:firstLine="440"/>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r>
            <w:r/>
          </w:p>
        </w:tc>
        <w:tc>
          <w:tcPr>
            <w:tcW w:w="2564"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数据库安全加固 天融信TDSM-DBFW-21005</w:t>
            </w:r>
            <w:r>
              <w:rPr>
                <w:rFonts w:hint="eastAsia" w:ascii="宋体" w:hAnsi="宋体" w:eastAsia="宋体" w:cs="宋体"/>
                <w:b w:val="0"/>
                <w:bCs w:val="0"/>
                <w:sz w:val="22"/>
                <w:szCs w:val="22"/>
                <w:lang w:val="en-US" w:eastAsia="zh-CN"/>
              </w:rPr>
            </w:r>
            <w:r/>
          </w:p>
        </w:tc>
        <w:tc>
          <w:tcPr>
            <w:tcW w:w="1309"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1套</w:t>
            </w:r>
            <w:r>
              <w:rPr>
                <w:rFonts w:hint="eastAsia" w:ascii="宋体" w:hAnsi="宋体" w:eastAsia="宋体" w:cs="宋体"/>
                <w:b w:val="0"/>
                <w:bCs w:val="0"/>
                <w:sz w:val="22"/>
                <w:szCs w:val="22"/>
                <w:lang w:val="en-US" w:eastAsia="zh-CN"/>
              </w:rPr>
            </w:r>
            <w:r/>
          </w:p>
        </w:tc>
        <w:tc>
          <w:tcPr>
            <w:tcW w:w="1862"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医保机房</w:t>
            </w:r>
            <w:r>
              <w:rPr>
                <w:rFonts w:hint="eastAsia" w:ascii="宋体" w:hAnsi="宋体" w:eastAsia="宋体" w:cs="宋体"/>
                <w:b w:val="0"/>
                <w:bCs w:val="0"/>
                <w:sz w:val="22"/>
                <w:szCs w:val="22"/>
                <w:lang w:val="en-US" w:eastAsia="zh-CN"/>
              </w:rPr>
            </w:r>
            <w:r/>
          </w:p>
        </w:tc>
      </w:tr>
      <w:tr>
        <w:trPr>
          <w:trHeight w:val="546"/>
        </w:trPr>
        <w:tc>
          <w:tcPr>
            <w:tcW w:w="1150" w:type="dxa"/>
            <w:vAlign w:val="center"/>
            <w:vMerge w:val="continue"/>
            <w:textDirection w:val="lrTb"/>
            <w:noWrap/>
          </w:tcPr>
          <w:p>
            <w:pPr>
              <w:pStyle w:val="871"/>
              <w:ind w:firstLine="440"/>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r>
            <w:r/>
          </w:p>
        </w:tc>
        <w:tc>
          <w:tcPr>
            <w:tcW w:w="1800" w:type="dxa"/>
            <w:vAlign w:val="center"/>
            <w:vMerge w:val="continue"/>
            <w:textDirection w:val="lrTb"/>
            <w:noWrap/>
          </w:tcPr>
          <w:p>
            <w:pPr>
              <w:pStyle w:val="871"/>
              <w:ind w:firstLine="440"/>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r>
            <w:r/>
          </w:p>
        </w:tc>
        <w:tc>
          <w:tcPr>
            <w:tcW w:w="2564" w:type="dxa"/>
            <w:vAlign w:val="center"/>
            <w:textDirection w:val="lrTb"/>
            <w:noWrap w:val="false"/>
          </w:tcPr>
          <w:p>
            <w:pPr>
              <w:pStyle w:val="871"/>
              <w:ind w:firstLine="440"/>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网络审计 天融信 TopAudit TA-11314-NET</w:t>
            </w:r>
            <w:r>
              <w:rPr>
                <w:rFonts w:hint="eastAsia" w:ascii="宋体" w:hAnsi="宋体" w:eastAsia="宋体" w:cs="宋体"/>
                <w:b w:val="0"/>
                <w:bCs w:val="0"/>
                <w:sz w:val="22"/>
                <w:szCs w:val="22"/>
                <w:lang w:val="en-US" w:eastAsia="zh-CN"/>
              </w:rPr>
            </w:r>
            <w:r/>
          </w:p>
        </w:tc>
        <w:tc>
          <w:tcPr>
            <w:tcW w:w="1309"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1套</w:t>
            </w:r>
            <w:r>
              <w:rPr>
                <w:rFonts w:hint="eastAsia" w:ascii="宋体" w:hAnsi="宋体" w:eastAsia="宋体" w:cs="宋体"/>
                <w:b w:val="0"/>
                <w:bCs w:val="0"/>
                <w:sz w:val="22"/>
                <w:szCs w:val="22"/>
                <w:lang w:val="en-US" w:eastAsia="zh-CN"/>
              </w:rPr>
            </w:r>
            <w:r/>
          </w:p>
        </w:tc>
        <w:tc>
          <w:tcPr>
            <w:tcW w:w="1862"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医保机房</w:t>
            </w:r>
            <w:r>
              <w:rPr>
                <w:rFonts w:hint="eastAsia" w:ascii="宋体" w:hAnsi="宋体" w:eastAsia="宋体" w:cs="宋体"/>
                <w:b w:val="0"/>
                <w:bCs w:val="0"/>
                <w:sz w:val="22"/>
                <w:szCs w:val="22"/>
                <w:lang w:val="en-US" w:eastAsia="zh-CN"/>
              </w:rPr>
            </w:r>
            <w:r/>
          </w:p>
        </w:tc>
      </w:tr>
      <w:tr>
        <w:trPr>
          <w:trHeight w:val="546"/>
        </w:trPr>
        <w:tc>
          <w:tcPr>
            <w:tcW w:w="1150" w:type="dxa"/>
            <w:vAlign w:val="center"/>
            <w:vMerge w:val="continue"/>
            <w:textDirection w:val="lrTb"/>
            <w:noWrap/>
          </w:tcPr>
          <w:p>
            <w:pPr>
              <w:pStyle w:val="871"/>
              <w:ind w:firstLine="440"/>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r>
            <w:r/>
          </w:p>
        </w:tc>
        <w:tc>
          <w:tcPr>
            <w:tcW w:w="1800" w:type="dxa"/>
            <w:vAlign w:val="center"/>
            <w:vMerge w:val="continue"/>
            <w:textDirection w:val="lrTb"/>
            <w:noWrap/>
          </w:tcPr>
          <w:p>
            <w:pPr>
              <w:pStyle w:val="871"/>
              <w:ind w:firstLine="440"/>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r>
            <w:r/>
          </w:p>
        </w:tc>
        <w:tc>
          <w:tcPr>
            <w:tcW w:w="2564"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入侵检测 天融信 TopSentry3000 TS-51214</w:t>
            </w:r>
            <w:r>
              <w:rPr>
                <w:rFonts w:hint="eastAsia" w:ascii="宋体" w:hAnsi="宋体" w:eastAsia="宋体" w:cs="宋体"/>
                <w:b w:val="0"/>
                <w:bCs w:val="0"/>
                <w:sz w:val="22"/>
                <w:szCs w:val="22"/>
                <w:lang w:val="en-US" w:eastAsia="zh-CN"/>
              </w:rPr>
            </w:r>
            <w:r/>
          </w:p>
        </w:tc>
        <w:tc>
          <w:tcPr>
            <w:tcW w:w="1309"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1套</w:t>
            </w:r>
            <w:r>
              <w:rPr>
                <w:rFonts w:hint="eastAsia" w:ascii="宋体" w:hAnsi="宋体" w:eastAsia="宋体" w:cs="宋体"/>
                <w:b w:val="0"/>
                <w:bCs w:val="0"/>
                <w:sz w:val="22"/>
                <w:szCs w:val="22"/>
                <w:lang w:val="en-US" w:eastAsia="zh-CN"/>
              </w:rPr>
            </w:r>
            <w:r/>
          </w:p>
        </w:tc>
        <w:tc>
          <w:tcPr>
            <w:tcW w:w="1862"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医保机房</w:t>
            </w:r>
            <w:r>
              <w:rPr>
                <w:rFonts w:hint="eastAsia" w:ascii="宋体" w:hAnsi="宋体" w:eastAsia="宋体" w:cs="宋体"/>
                <w:b w:val="0"/>
                <w:bCs w:val="0"/>
                <w:sz w:val="22"/>
                <w:szCs w:val="22"/>
                <w:lang w:val="en-US" w:eastAsia="zh-CN"/>
              </w:rPr>
            </w:r>
            <w:r/>
          </w:p>
        </w:tc>
      </w:tr>
      <w:tr>
        <w:trPr>
          <w:trHeight w:val="546"/>
        </w:trPr>
        <w:tc>
          <w:tcPr>
            <w:tcW w:w="1150" w:type="dxa"/>
            <w:vAlign w:val="center"/>
            <w:vMerge w:val="continue"/>
            <w:textDirection w:val="lrTb"/>
            <w:noWrap/>
          </w:tcPr>
          <w:p>
            <w:pPr>
              <w:pStyle w:val="871"/>
              <w:ind w:firstLine="440"/>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r>
            <w:r/>
          </w:p>
        </w:tc>
        <w:tc>
          <w:tcPr>
            <w:tcW w:w="1800" w:type="dxa"/>
            <w:vAlign w:val="center"/>
            <w:vMerge w:val="continue"/>
            <w:textDirection w:val="lrTb"/>
            <w:noWrap/>
          </w:tcPr>
          <w:p>
            <w:pPr>
              <w:pStyle w:val="871"/>
              <w:ind w:firstLine="440"/>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r>
            <w:r/>
          </w:p>
        </w:tc>
        <w:tc>
          <w:tcPr>
            <w:tcW w:w="2564"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负载均衡 华耀ARRAY APV3520</w:t>
            </w:r>
            <w:r>
              <w:rPr>
                <w:rFonts w:hint="eastAsia" w:ascii="宋体" w:hAnsi="宋体" w:eastAsia="宋体" w:cs="宋体"/>
                <w:b w:val="0"/>
                <w:bCs w:val="0"/>
                <w:sz w:val="22"/>
                <w:szCs w:val="22"/>
                <w:lang w:val="en-US" w:eastAsia="zh-CN"/>
              </w:rPr>
            </w:r>
            <w:r/>
          </w:p>
        </w:tc>
        <w:tc>
          <w:tcPr>
            <w:tcW w:w="1309"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2套</w:t>
            </w:r>
            <w:r>
              <w:rPr>
                <w:rFonts w:hint="eastAsia" w:ascii="宋体" w:hAnsi="宋体" w:eastAsia="宋体" w:cs="宋体"/>
                <w:b w:val="0"/>
                <w:bCs w:val="0"/>
                <w:sz w:val="22"/>
                <w:szCs w:val="22"/>
                <w:lang w:val="en-US" w:eastAsia="zh-CN"/>
              </w:rPr>
            </w:r>
            <w:r/>
          </w:p>
        </w:tc>
        <w:tc>
          <w:tcPr>
            <w:tcW w:w="1862"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医保机房</w:t>
            </w:r>
            <w:r>
              <w:rPr>
                <w:rFonts w:hint="eastAsia" w:ascii="宋体" w:hAnsi="宋体" w:eastAsia="宋体" w:cs="宋体"/>
                <w:b w:val="0"/>
                <w:bCs w:val="0"/>
                <w:sz w:val="22"/>
                <w:szCs w:val="22"/>
                <w:lang w:val="en-US" w:eastAsia="zh-CN"/>
              </w:rPr>
            </w:r>
            <w:r/>
          </w:p>
        </w:tc>
      </w:tr>
      <w:tr>
        <w:trPr>
          <w:trHeight w:val="546"/>
        </w:trPr>
        <w:tc>
          <w:tcPr>
            <w:tcW w:w="1150" w:type="dxa"/>
            <w:vAlign w:val="center"/>
            <w:vMerge w:val="continue"/>
            <w:textDirection w:val="lrTb"/>
            <w:noWrap/>
          </w:tcPr>
          <w:p>
            <w:pPr>
              <w:pStyle w:val="871"/>
              <w:ind w:firstLine="440"/>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r>
            <w:r/>
          </w:p>
        </w:tc>
        <w:tc>
          <w:tcPr>
            <w:tcW w:w="1800" w:type="dxa"/>
            <w:vAlign w:val="center"/>
            <w:vMerge w:val="continue"/>
            <w:textDirection w:val="lrTb"/>
            <w:noWrap/>
          </w:tcPr>
          <w:p>
            <w:pPr>
              <w:pStyle w:val="871"/>
              <w:ind w:firstLine="440"/>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r>
            <w:r/>
          </w:p>
        </w:tc>
        <w:tc>
          <w:tcPr>
            <w:tcW w:w="2564"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堡垒机 帕拉迪堡垒机</w:t>
            </w:r>
            <w:r>
              <w:rPr>
                <w:rFonts w:hint="eastAsia" w:ascii="宋体" w:hAnsi="宋体" w:eastAsia="宋体" w:cs="宋体"/>
                <w:b w:val="0"/>
                <w:bCs w:val="0"/>
                <w:sz w:val="22"/>
                <w:szCs w:val="22"/>
                <w:lang w:val="en-US" w:eastAsia="zh-CN"/>
              </w:rPr>
            </w:r>
            <w:r/>
          </w:p>
        </w:tc>
        <w:tc>
          <w:tcPr>
            <w:tcW w:w="1309"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1套</w:t>
            </w:r>
            <w:r>
              <w:rPr>
                <w:rFonts w:hint="eastAsia" w:ascii="宋体" w:hAnsi="宋体" w:eastAsia="宋体" w:cs="宋体"/>
                <w:b w:val="0"/>
                <w:bCs w:val="0"/>
                <w:sz w:val="22"/>
                <w:szCs w:val="22"/>
                <w:lang w:val="en-US" w:eastAsia="zh-CN"/>
              </w:rPr>
            </w:r>
            <w:r/>
          </w:p>
        </w:tc>
        <w:tc>
          <w:tcPr>
            <w:tcW w:w="1862"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医保机房</w:t>
            </w:r>
            <w:r>
              <w:rPr>
                <w:rFonts w:hint="eastAsia" w:ascii="宋体" w:hAnsi="宋体" w:eastAsia="宋体" w:cs="宋体"/>
                <w:b w:val="0"/>
                <w:bCs w:val="0"/>
                <w:sz w:val="22"/>
                <w:szCs w:val="22"/>
                <w:lang w:val="en-US" w:eastAsia="zh-CN"/>
              </w:rPr>
            </w:r>
            <w:r/>
          </w:p>
        </w:tc>
      </w:tr>
      <w:tr>
        <w:trPr>
          <w:trHeight w:val="546"/>
        </w:trPr>
        <w:tc>
          <w:tcPr>
            <w:tcW w:w="1150" w:type="dxa"/>
            <w:vAlign w:val="center"/>
            <w:vMerge w:val="continue"/>
            <w:textDirection w:val="lrTb"/>
            <w:noWrap/>
          </w:tcPr>
          <w:p>
            <w:pPr>
              <w:pStyle w:val="871"/>
              <w:ind w:firstLine="440"/>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r>
            <w:r/>
          </w:p>
        </w:tc>
        <w:tc>
          <w:tcPr>
            <w:tcW w:w="1800" w:type="dxa"/>
            <w:vAlign w:val="center"/>
            <w:vMerge w:val="continue"/>
            <w:textDirection w:val="lrTb"/>
            <w:noWrap/>
          </w:tcPr>
          <w:p>
            <w:pPr>
              <w:pStyle w:val="871"/>
              <w:ind w:firstLine="440"/>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r>
            <w:r/>
          </w:p>
        </w:tc>
        <w:tc>
          <w:tcPr>
            <w:tcW w:w="2564"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外网防火墙 神州数码DCN</w:t>
            </w:r>
            <w:r>
              <w:rPr>
                <w:rFonts w:hint="eastAsia" w:ascii="宋体" w:hAnsi="宋体" w:eastAsia="宋体" w:cs="宋体"/>
                <w:b w:val="0"/>
                <w:bCs w:val="0"/>
                <w:sz w:val="22"/>
                <w:szCs w:val="22"/>
                <w:lang w:val="en-US" w:eastAsia="zh-CN"/>
              </w:rPr>
            </w:r>
            <w:r/>
          </w:p>
        </w:tc>
        <w:tc>
          <w:tcPr>
            <w:tcW w:w="1309"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2套</w:t>
            </w:r>
            <w:r>
              <w:rPr>
                <w:rFonts w:hint="eastAsia" w:ascii="宋体" w:hAnsi="宋体" w:eastAsia="宋体" w:cs="宋体"/>
                <w:b w:val="0"/>
                <w:bCs w:val="0"/>
                <w:sz w:val="22"/>
                <w:szCs w:val="22"/>
                <w:lang w:val="en-US" w:eastAsia="zh-CN"/>
              </w:rPr>
            </w:r>
            <w:r/>
          </w:p>
        </w:tc>
        <w:tc>
          <w:tcPr>
            <w:tcW w:w="1862"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医保机房</w:t>
            </w:r>
            <w:r>
              <w:rPr>
                <w:rFonts w:hint="eastAsia" w:ascii="宋体" w:hAnsi="宋体" w:eastAsia="宋体" w:cs="宋体"/>
                <w:b w:val="0"/>
                <w:bCs w:val="0"/>
                <w:sz w:val="22"/>
                <w:szCs w:val="22"/>
                <w:lang w:val="en-US" w:eastAsia="zh-CN"/>
              </w:rPr>
            </w:r>
            <w:r/>
          </w:p>
        </w:tc>
      </w:tr>
      <w:tr>
        <w:trPr>
          <w:trHeight w:val="554"/>
        </w:trPr>
        <w:tc>
          <w:tcPr>
            <w:tcW w:w="1150" w:type="dxa"/>
            <w:vAlign w:val="center"/>
            <w:vMerge w:val="restart"/>
            <w:textDirection w:val="lrTb"/>
            <w:noWrap/>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6</w:t>
            </w:r>
            <w:r>
              <w:rPr>
                <w:rFonts w:hint="eastAsia" w:ascii="宋体" w:hAnsi="宋体" w:eastAsia="宋体" w:cs="宋体"/>
                <w:b w:val="0"/>
                <w:bCs w:val="0"/>
                <w:sz w:val="22"/>
                <w:szCs w:val="22"/>
                <w:lang w:val="en-US" w:eastAsia="zh-CN"/>
              </w:rPr>
            </w:r>
            <w:r/>
          </w:p>
        </w:tc>
        <w:tc>
          <w:tcPr>
            <w:tcW w:w="1800" w:type="dxa"/>
            <w:vAlign w:val="center"/>
            <w:vMerge w:val="restart"/>
            <w:textDirection w:val="lrTb"/>
            <w:noWrap/>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应用支撑软件</w:t>
            </w:r>
            <w:r>
              <w:rPr>
                <w:rFonts w:hint="eastAsia" w:ascii="宋体" w:hAnsi="宋体" w:eastAsia="宋体" w:cs="宋体"/>
                <w:b w:val="0"/>
                <w:bCs w:val="0"/>
                <w:sz w:val="22"/>
                <w:szCs w:val="22"/>
                <w:lang w:val="en-US" w:eastAsia="zh-CN"/>
              </w:rPr>
            </w:r>
            <w:r/>
          </w:p>
        </w:tc>
        <w:tc>
          <w:tcPr>
            <w:tcW w:w="2564"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核心数据库系统Oracle</w:t>
            </w:r>
            <w:r>
              <w:rPr>
                <w:rFonts w:hint="eastAsia" w:ascii="宋体" w:hAnsi="宋体" w:eastAsia="宋体" w:cs="宋体"/>
                <w:b w:val="0"/>
                <w:bCs w:val="0"/>
                <w:sz w:val="22"/>
                <w:szCs w:val="22"/>
                <w:lang w:val="en-US" w:eastAsia="zh-CN"/>
              </w:rPr>
            </w:r>
            <w:r/>
          </w:p>
        </w:tc>
        <w:tc>
          <w:tcPr>
            <w:tcW w:w="1309"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3套</w:t>
            </w:r>
            <w:r>
              <w:rPr>
                <w:rFonts w:hint="eastAsia" w:ascii="宋体" w:hAnsi="宋体" w:eastAsia="宋体" w:cs="宋体"/>
                <w:b w:val="0"/>
                <w:bCs w:val="0"/>
                <w:sz w:val="22"/>
                <w:szCs w:val="22"/>
                <w:lang w:val="en-US" w:eastAsia="zh-CN"/>
              </w:rPr>
            </w:r>
            <w:r/>
          </w:p>
        </w:tc>
        <w:tc>
          <w:tcPr>
            <w:tcW w:w="1862"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医保机房</w:t>
            </w:r>
            <w:r>
              <w:rPr>
                <w:rFonts w:hint="eastAsia" w:ascii="宋体" w:hAnsi="宋体" w:eastAsia="宋体" w:cs="宋体"/>
                <w:b w:val="0"/>
                <w:bCs w:val="0"/>
                <w:sz w:val="22"/>
                <w:szCs w:val="22"/>
                <w:lang w:val="en-US" w:eastAsia="zh-CN"/>
              </w:rPr>
            </w:r>
            <w:r/>
          </w:p>
        </w:tc>
      </w:tr>
      <w:tr>
        <w:trPr>
          <w:trHeight w:val="554"/>
        </w:trPr>
        <w:tc>
          <w:tcPr>
            <w:tcW w:w="1150" w:type="dxa"/>
            <w:vAlign w:val="center"/>
            <w:vMerge w:val="continue"/>
            <w:textDirection w:val="lrTb"/>
            <w:noWrap/>
          </w:tcPr>
          <w:p>
            <w:pPr>
              <w:pStyle w:val="871"/>
              <w:ind w:firstLine="440"/>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r>
            <w:r/>
          </w:p>
        </w:tc>
        <w:tc>
          <w:tcPr>
            <w:tcW w:w="1800" w:type="dxa"/>
            <w:vAlign w:val="center"/>
            <w:vMerge w:val="continue"/>
            <w:textDirection w:val="lrTb"/>
            <w:noWrap/>
          </w:tcPr>
          <w:p>
            <w:pPr>
              <w:pStyle w:val="871"/>
              <w:ind w:firstLine="440"/>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r>
            <w:r/>
          </w:p>
        </w:tc>
        <w:tc>
          <w:tcPr>
            <w:tcW w:w="2564"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虚拟化软件</w:t>
            </w:r>
            <w:r>
              <w:rPr>
                <w:rFonts w:hint="eastAsia" w:ascii="宋体" w:hAnsi="宋体" w:eastAsia="宋体" w:cs="宋体"/>
                <w:b w:val="0"/>
                <w:bCs w:val="0"/>
                <w:sz w:val="22"/>
                <w:szCs w:val="22"/>
                <w:lang w:val="en-US" w:eastAsia="zh-CN"/>
              </w:rPr>
            </w:r>
            <w:r/>
          </w:p>
        </w:tc>
        <w:tc>
          <w:tcPr>
            <w:tcW w:w="1309"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12套</w:t>
            </w:r>
            <w:r>
              <w:rPr>
                <w:rFonts w:hint="eastAsia" w:ascii="宋体" w:hAnsi="宋体" w:eastAsia="宋体" w:cs="宋体"/>
                <w:b w:val="0"/>
                <w:bCs w:val="0"/>
                <w:sz w:val="22"/>
                <w:szCs w:val="22"/>
                <w:lang w:val="en-US" w:eastAsia="zh-CN"/>
              </w:rPr>
            </w:r>
            <w:r/>
          </w:p>
        </w:tc>
        <w:tc>
          <w:tcPr>
            <w:tcW w:w="1862"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医保机房</w:t>
            </w:r>
            <w:r>
              <w:rPr>
                <w:rFonts w:hint="eastAsia" w:ascii="宋体" w:hAnsi="宋体" w:eastAsia="宋体" w:cs="宋体"/>
                <w:b w:val="0"/>
                <w:bCs w:val="0"/>
                <w:sz w:val="22"/>
                <w:szCs w:val="22"/>
                <w:lang w:val="en-US" w:eastAsia="zh-CN"/>
              </w:rPr>
            </w:r>
            <w:r/>
          </w:p>
        </w:tc>
      </w:tr>
      <w:tr>
        <w:trPr>
          <w:trHeight w:val="554"/>
        </w:trPr>
        <w:tc>
          <w:tcPr>
            <w:tcW w:w="1150" w:type="dxa"/>
            <w:vAlign w:val="center"/>
            <w:textDirection w:val="lrTb"/>
            <w:noWrap/>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7</w:t>
            </w:r>
            <w:r>
              <w:rPr>
                <w:rFonts w:hint="eastAsia" w:ascii="宋体" w:hAnsi="宋体" w:eastAsia="宋体" w:cs="宋体"/>
                <w:b w:val="0"/>
                <w:bCs w:val="0"/>
                <w:sz w:val="22"/>
                <w:szCs w:val="22"/>
                <w:lang w:val="en-US" w:eastAsia="zh-CN"/>
              </w:rPr>
            </w:r>
            <w:r/>
          </w:p>
        </w:tc>
        <w:tc>
          <w:tcPr>
            <w:tcW w:w="1800" w:type="dxa"/>
            <w:vAlign w:val="center"/>
            <w:textDirection w:val="lrTb"/>
            <w:noWrap/>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备份系统</w:t>
            </w:r>
            <w:r>
              <w:rPr>
                <w:rFonts w:hint="eastAsia" w:ascii="宋体" w:hAnsi="宋体" w:eastAsia="宋体" w:cs="宋体"/>
                <w:b w:val="0"/>
                <w:bCs w:val="0"/>
                <w:sz w:val="22"/>
                <w:szCs w:val="22"/>
                <w:lang w:val="en-US" w:eastAsia="zh-CN"/>
              </w:rPr>
            </w:r>
            <w:r/>
          </w:p>
        </w:tc>
        <w:tc>
          <w:tcPr>
            <w:tcW w:w="2564"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数据库、应用备份系统</w:t>
            </w:r>
            <w:r>
              <w:rPr>
                <w:rFonts w:hint="eastAsia" w:ascii="宋体" w:hAnsi="宋体" w:eastAsia="宋体" w:cs="宋体"/>
                <w:b w:val="0"/>
                <w:bCs w:val="0"/>
                <w:sz w:val="22"/>
                <w:szCs w:val="22"/>
                <w:lang w:val="en-US" w:eastAsia="zh-CN"/>
              </w:rPr>
            </w:r>
            <w:r/>
          </w:p>
        </w:tc>
        <w:tc>
          <w:tcPr>
            <w:tcW w:w="1309"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1套</w:t>
            </w:r>
            <w:r>
              <w:rPr>
                <w:rFonts w:hint="eastAsia" w:ascii="宋体" w:hAnsi="宋体" w:eastAsia="宋体" w:cs="宋体"/>
                <w:b w:val="0"/>
                <w:bCs w:val="0"/>
                <w:sz w:val="22"/>
                <w:szCs w:val="22"/>
                <w:lang w:val="en-US" w:eastAsia="zh-CN"/>
              </w:rPr>
            </w:r>
            <w:r/>
          </w:p>
        </w:tc>
        <w:tc>
          <w:tcPr>
            <w:tcW w:w="1862"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医保机房</w:t>
            </w:r>
            <w:r>
              <w:rPr>
                <w:rFonts w:hint="eastAsia" w:ascii="宋体" w:hAnsi="宋体" w:eastAsia="宋体" w:cs="宋体"/>
                <w:b w:val="0"/>
                <w:bCs w:val="0"/>
                <w:sz w:val="22"/>
                <w:szCs w:val="22"/>
                <w:lang w:val="en-US" w:eastAsia="zh-CN"/>
              </w:rPr>
            </w:r>
            <w:r/>
          </w:p>
        </w:tc>
      </w:tr>
      <w:tr>
        <w:trPr>
          <w:trHeight w:val="554"/>
        </w:trPr>
        <w:tc>
          <w:tcPr>
            <w:tcW w:w="1150" w:type="dxa"/>
            <w:vAlign w:val="center"/>
            <w:vMerge w:val="restart"/>
            <w:textDirection w:val="lrTb"/>
            <w:noWrap/>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8</w:t>
            </w:r>
            <w:r>
              <w:rPr>
                <w:rFonts w:hint="eastAsia" w:ascii="宋体" w:hAnsi="宋体" w:eastAsia="宋体" w:cs="宋体"/>
                <w:b w:val="0"/>
                <w:bCs w:val="0"/>
                <w:sz w:val="22"/>
                <w:szCs w:val="22"/>
                <w:lang w:val="en-US" w:eastAsia="zh-CN"/>
              </w:rPr>
            </w:r>
            <w:r/>
          </w:p>
        </w:tc>
        <w:tc>
          <w:tcPr>
            <w:tcW w:w="1800" w:type="dxa"/>
            <w:vAlign w:val="center"/>
            <w:vMerge w:val="restart"/>
            <w:textDirection w:val="lrTb"/>
            <w:noWrap/>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阿里云服务器</w:t>
            </w:r>
            <w:r>
              <w:rPr>
                <w:rFonts w:hint="eastAsia" w:ascii="宋体" w:hAnsi="宋体" w:eastAsia="宋体" w:cs="宋体"/>
                <w:b w:val="0"/>
                <w:bCs w:val="0"/>
                <w:sz w:val="22"/>
                <w:szCs w:val="22"/>
                <w:lang w:val="en-US" w:eastAsia="zh-CN"/>
              </w:rPr>
            </w:r>
            <w:r/>
          </w:p>
        </w:tc>
        <w:tc>
          <w:tcPr>
            <w:tcW w:w="2564"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人才网服务器</w:t>
            </w:r>
            <w:r>
              <w:rPr>
                <w:rFonts w:hint="eastAsia" w:ascii="宋体" w:hAnsi="宋体" w:eastAsia="宋体" w:cs="宋体"/>
                <w:b w:val="0"/>
                <w:bCs w:val="0"/>
                <w:sz w:val="22"/>
                <w:szCs w:val="22"/>
                <w:lang w:val="en-US" w:eastAsia="zh-CN"/>
              </w:rPr>
            </w:r>
            <w:r/>
          </w:p>
        </w:tc>
        <w:tc>
          <w:tcPr>
            <w:tcW w:w="1309"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1套</w:t>
            </w:r>
            <w:r>
              <w:rPr>
                <w:rFonts w:hint="eastAsia" w:ascii="宋体" w:hAnsi="宋体" w:eastAsia="宋体" w:cs="宋体"/>
                <w:b w:val="0"/>
                <w:bCs w:val="0"/>
                <w:sz w:val="22"/>
                <w:szCs w:val="22"/>
                <w:lang w:val="en-US" w:eastAsia="zh-CN"/>
              </w:rPr>
            </w:r>
            <w:r/>
          </w:p>
        </w:tc>
        <w:tc>
          <w:tcPr>
            <w:tcW w:w="1862"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医保机房</w:t>
            </w:r>
            <w:r>
              <w:rPr>
                <w:rFonts w:hint="eastAsia" w:ascii="宋体" w:hAnsi="宋体" w:eastAsia="宋体" w:cs="宋体"/>
                <w:b w:val="0"/>
                <w:bCs w:val="0"/>
                <w:sz w:val="22"/>
                <w:szCs w:val="22"/>
                <w:lang w:val="en-US" w:eastAsia="zh-CN"/>
              </w:rPr>
            </w:r>
            <w:r/>
          </w:p>
        </w:tc>
      </w:tr>
      <w:tr>
        <w:trPr>
          <w:trHeight w:val="554"/>
        </w:trPr>
        <w:tc>
          <w:tcPr>
            <w:tcW w:w="1150" w:type="dxa"/>
            <w:vAlign w:val="center"/>
            <w:vMerge w:val="continue"/>
            <w:textDirection w:val="lrTb"/>
            <w:noWrap/>
          </w:tcPr>
          <w:p>
            <w:pPr>
              <w:pStyle w:val="871"/>
              <w:ind w:firstLine="440"/>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r>
            <w:r/>
          </w:p>
        </w:tc>
        <w:tc>
          <w:tcPr>
            <w:tcW w:w="1800" w:type="dxa"/>
            <w:vAlign w:val="center"/>
            <w:vMerge w:val="continue"/>
            <w:textDirection w:val="lrTb"/>
            <w:noWrap/>
          </w:tcPr>
          <w:p>
            <w:pPr>
              <w:pStyle w:val="871"/>
              <w:ind w:firstLine="440"/>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r>
            <w:r/>
          </w:p>
        </w:tc>
        <w:tc>
          <w:tcPr>
            <w:tcW w:w="2564"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WAF安全防护</w:t>
            </w:r>
            <w:r>
              <w:rPr>
                <w:rFonts w:hint="eastAsia" w:ascii="宋体" w:hAnsi="宋体" w:eastAsia="宋体" w:cs="宋体"/>
                <w:b w:val="0"/>
                <w:bCs w:val="0"/>
                <w:sz w:val="22"/>
                <w:szCs w:val="22"/>
                <w:lang w:val="en-US" w:eastAsia="zh-CN"/>
              </w:rPr>
            </w:r>
            <w:r/>
          </w:p>
        </w:tc>
        <w:tc>
          <w:tcPr>
            <w:tcW w:w="1309"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1套</w:t>
            </w:r>
            <w:r>
              <w:rPr>
                <w:rFonts w:hint="eastAsia" w:ascii="宋体" w:hAnsi="宋体" w:eastAsia="宋体" w:cs="宋体"/>
                <w:b w:val="0"/>
                <w:bCs w:val="0"/>
                <w:sz w:val="22"/>
                <w:szCs w:val="22"/>
                <w:lang w:val="en-US" w:eastAsia="zh-CN"/>
              </w:rPr>
            </w:r>
            <w:r/>
          </w:p>
        </w:tc>
        <w:tc>
          <w:tcPr>
            <w:tcW w:w="1862"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医保机房</w:t>
            </w:r>
            <w:r>
              <w:rPr>
                <w:rFonts w:hint="eastAsia" w:ascii="宋体" w:hAnsi="宋体" w:eastAsia="宋体" w:cs="宋体"/>
                <w:b w:val="0"/>
                <w:bCs w:val="0"/>
                <w:sz w:val="22"/>
                <w:szCs w:val="22"/>
                <w:lang w:val="en-US" w:eastAsia="zh-CN"/>
              </w:rPr>
            </w:r>
            <w:r/>
          </w:p>
        </w:tc>
      </w:tr>
    </w:tbl>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（2）灾备机房设备清单：</w:t>
      </w:r>
      <w:r>
        <w:rPr>
          <w:rFonts w:hint="eastAsia" w:ascii="宋体" w:hAnsi="宋体" w:eastAsia="宋体" w:cs="宋体"/>
          <w:b w:val="0"/>
          <w:bCs w:val="0"/>
          <w:sz w:val="24"/>
          <w:szCs w:val="24"/>
          <w:lang w:val="en-US" w:eastAsia="zh-CN"/>
        </w:rPr>
      </w:r>
      <w:r/>
    </w:p>
    <w:tbl>
      <w:tblPr>
        <w:tblW w:w="86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1609"/>
        <w:gridCol w:w="3041"/>
        <w:gridCol w:w="1303"/>
        <w:gridCol w:w="1543"/>
      </w:tblGrid>
      <w:tr>
        <w:trPr>
          <w:trHeight w:val="557"/>
        </w:trPr>
        <w:tc>
          <w:tcPr>
            <w:tcW w:w="1150" w:type="dxa"/>
            <w:vAlign w:val="center"/>
            <w:textDirection w:val="lrTb"/>
            <w:noWrap/>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br w:type="page" w:clear="all"/>
            </w:r>
            <w:r>
              <w:rPr>
                <w:rFonts w:hint="eastAsia" w:ascii="宋体" w:hAnsi="宋体" w:eastAsia="宋体" w:cs="宋体"/>
                <w:b w:val="0"/>
                <w:bCs w:val="0"/>
                <w:sz w:val="22"/>
                <w:szCs w:val="22"/>
                <w:lang w:val="en-US" w:eastAsia="zh-CN"/>
              </w:rPr>
              <w:t xml:space="preserve">序号</w:t>
            </w:r>
            <w:r>
              <w:rPr>
                <w:rFonts w:hint="eastAsia" w:ascii="宋体" w:hAnsi="宋体" w:eastAsia="宋体" w:cs="宋体"/>
                <w:b w:val="0"/>
                <w:bCs w:val="0"/>
                <w:sz w:val="22"/>
                <w:szCs w:val="22"/>
                <w:lang w:val="en-US" w:eastAsia="zh-CN"/>
              </w:rPr>
            </w:r>
            <w:r/>
          </w:p>
        </w:tc>
        <w:tc>
          <w:tcPr>
            <w:tcW w:w="1609" w:type="dxa"/>
            <w:vAlign w:val="center"/>
            <w:textDirection w:val="lrTb"/>
            <w:noWrap/>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系统名称</w:t>
            </w:r>
            <w:r>
              <w:rPr>
                <w:rFonts w:hint="eastAsia" w:ascii="宋体" w:hAnsi="宋体" w:eastAsia="宋体" w:cs="宋体"/>
                <w:b w:val="0"/>
                <w:bCs w:val="0"/>
                <w:sz w:val="22"/>
                <w:szCs w:val="22"/>
                <w:lang w:val="en-US" w:eastAsia="zh-CN"/>
              </w:rPr>
            </w:r>
            <w:r/>
          </w:p>
        </w:tc>
        <w:tc>
          <w:tcPr>
            <w:tcW w:w="3041"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描述</w:t>
            </w:r>
            <w:r>
              <w:rPr>
                <w:rFonts w:hint="eastAsia" w:ascii="宋体" w:hAnsi="宋体" w:eastAsia="宋体" w:cs="宋体"/>
                <w:b w:val="0"/>
                <w:bCs w:val="0"/>
                <w:sz w:val="22"/>
                <w:szCs w:val="22"/>
                <w:lang w:val="en-US" w:eastAsia="zh-CN"/>
              </w:rPr>
            </w:r>
            <w:r/>
          </w:p>
        </w:tc>
        <w:tc>
          <w:tcPr>
            <w:tcW w:w="1303"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数量</w:t>
            </w:r>
            <w:r>
              <w:rPr>
                <w:rFonts w:hint="eastAsia" w:ascii="宋体" w:hAnsi="宋体" w:eastAsia="宋体" w:cs="宋体"/>
                <w:b w:val="0"/>
                <w:bCs w:val="0"/>
                <w:sz w:val="22"/>
                <w:szCs w:val="22"/>
                <w:lang w:val="en-US" w:eastAsia="zh-CN"/>
              </w:rPr>
            </w:r>
            <w:r/>
          </w:p>
        </w:tc>
        <w:tc>
          <w:tcPr>
            <w:tcW w:w="1543"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部署位置</w:t>
            </w:r>
            <w:r>
              <w:rPr>
                <w:rFonts w:hint="eastAsia" w:ascii="宋体" w:hAnsi="宋体" w:eastAsia="宋体" w:cs="宋体"/>
                <w:b w:val="0"/>
                <w:bCs w:val="0"/>
                <w:sz w:val="22"/>
                <w:szCs w:val="22"/>
                <w:lang w:val="en-US" w:eastAsia="zh-CN"/>
              </w:rPr>
            </w:r>
            <w:r/>
          </w:p>
        </w:tc>
      </w:tr>
      <w:tr>
        <w:trPr>
          <w:trHeight w:val="565"/>
        </w:trPr>
        <w:tc>
          <w:tcPr>
            <w:tcW w:w="1150" w:type="dxa"/>
            <w:vAlign w:val="center"/>
            <w:vMerge w:val="restart"/>
            <w:textDirection w:val="lrTb"/>
            <w:noWrap/>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1</w:t>
            </w:r>
            <w:r>
              <w:rPr>
                <w:rFonts w:hint="eastAsia" w:ascii="宋体" w:hAnsi="宋体" w:eastAsia="宋体" w:cs="宋体"/>
                <w:b w:val="0"/>
                <w:bCs w:val="0"/>
                <w:sz w:val="22"/>
                <w:szCs w:val="22"/>
                <w:lang w:val="en-US" w:eastAsia="zh-CN"/>
              </w:rPr>
            </w:r>
            <w:r/>
          </w:p>
        </w:tc>
        <w:tc>
          <w:tcPr>
            <w:tcW w:w="1609" w:type="dxa"/>
            <w:vAlign w:val="center"/>
            <w:vMerge w:val="restart"/>
            <w:textDirection w:val="lrTb"/>
            <w:noWrap/>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小型机设备</w:t>
            </w:r>
            <w:r>
              <w:rPr>
                <w:rFonts w:hint="eastAsia" w:ascii="宋体" w:hAnsi="宋体" w:eastAsia="宋体" w:cs="宋体"/>
                <w:b w:val="0"/>
                <w:bCs w:val="0"/>
                <w:sz w:val="22"/>
                <w:szCs w:val="22"/>
                <w:lang w:val="en-US" w:eastAsia="zh-CN"/>
              </w:rPr>
            </w:r>
            <w:r/>
          </w:p>
        </w:tc>
        <w:tc>
          <w:tcPr>
            <w:tcW w:w="3041"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灾备数据库服务器 浪潮 K1 Power S922</w:t>
            </w:r>
            <w:r>
              <w:rPr>
                <w:rFonts w:hint="eastAsia" w:ascii="宋体" w:hAnsi="宋体" w:eastAsia="宋体" w:cs="宋体"/>
                <w:b w:val="0"/>
                <w:bCs w:val="0"/>
                <w:sz w:val="22"/>
                <w:szCs w:val="22"/>
                <w:lang w:val="en-US" w:eastAsia="zh-CN"/>
              </w:rPr>
            </w:r>
            <w:r/>
          </w:p>
        </w:tc>
        <w:tc>
          <w:tcPr>
            <w:tcW w:w="1303"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1套</w:t>
            </w:r>
            <w:r>
              <w:rPr>
                <w:rFonts w:hint="eastAsia" w:ascii="宋体" w:hAnsi="宋体" w:eastAsia="宋体" w:cs="宋体"/>
                <w:b w:val="0"/>
                <w:bCs w:val="0"/>
                <w:sz w:val="22"/>
                <w:szCs w:val="22"/>
                <w:lang w:val="en-US" w:eastAsia="zh-CN"/>
              </w:rPr>
            </w:r>
            <w:r/>
          </w:p>
        </w:tc>
        <w:tc>
          <w:tcPr>
            <w:tcW w:w="1543"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电信机房</w:t>
            </w:r>
            <w:r>
              <w:rPr>
                <w:rFonts w:hint="eastAsia" w:ascii="宋体" w:hAnsi="宋体" w:eastAsia="宋体" w:cs="宋体"/>
                <w:b w:val="0"/>
                <w:bCs w:val="0"/>
                <w:sz w:val="22"/>
                <w:szCs w:val="22"/>
                <w:lang w:val="en-US" w:eastAsia="zh-CN"/>
              </w:rPr>
            </w:r>
            <w:r/>
          </w:p>
        </w:tc>
      </w:tr>
      <w:tr>
        <w:trPr>
          <w:trHeight w:val="565"/>
        </w:trPr>
        <w:tc>
          <w:tcPr>
            <w:tcW w:w="1150" w:type="dxa"/>
            <w:vAlign w:val="center"/>
            <w:vMerge w:val="continue"/>
            <w:textDirection w:val="lrTb"/>
            <w:noWrap/>
          </w:tcPr>
          <w:p>
            <w:pPr>
              <w:pStyle w:val="871"/>
              <w:ind w:firstLine="440"/>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r>
            <w:r/>
          </w:p>
        </w:tc>
        <w:tc>
          <w:tcPr>
            <w:tcW w:w="1609" w:type="dxa"/>
            <w:vAlign w:val="center"/>
            <w:vMerge w:val="continue"/>
            <w:textDirection w:val="lrTb"/>
            <w:noWrap/>
          </w:tcPr>
          <w:p>
            <w:pPr>
              <w:pStyle w:val="871"/>
              <w:ind w:firstLine="440"/>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r>
            <w:r/>
          </w:p>
        </w:tc>
        <w:tc>
          <w:tcPr>
            <w:tcW w:w="3041"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中间件服务器 浪潮 K1 Power S922</w:t>
            </w:r>
            <w:r>
              <w:rPr>
                <w:rFonts w:hint="eastAsia" w:ascii="宋体" w:hAnsi="宋体" w:eastAsia="宋体" w:cs="宋体"/>
                <w:b w:val="0"/>
                <w:bCs w:val="0"/>
                <w:sz w:val="22"/>
                <w:szCs w:val="22"/>
                <w:lang w:val="en-US" w:eastAsia="zh-CN"/>
              </w:rPr>
            </w:r>
            <w:r/>
          </w:p>
        </w:tc>
        <w:tc>
          <w:tcPr>
            <w:tcW w:w="1303"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1套</w:t>
            </w:r>
            <w:r>
              <w:rPr>
                <w:rFonts w:hint="eastAsia" w:ascii="宋体" w:hAnsi="宋体" w:eastAsia="宋体" w:cs="宋体"/>
                <w:b w:val="0"/>
                <w:bCs w:val="0"/>
                <w:sz w:val="22"/>
                <w:szCs w:val="22"/>
                <w:lang w:val="en-US" w:eastAsia="zh-CN"/>
              </w:rPr>
            </w:r>
            <w:r/>
          </w:p>
        </w:tc>
        <w:tc>
          <w:tcPr>
            <w:tcW w:w="1543"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电信机房</w:t>
            </w:r>
            <w:r>
              <w:rPr>
                <w:rFonts w:hint="eastAsia" w:ascii="宋体" w:hAnsi="宋体" w:eastAsia="宋体" w:cs="宋体"/>
                <w:b w:val="0"/>
                <w:bCs w:val="0"/>
                <w:sz w:val="22"/>
                <w:szCs w:val="22"/>
                <w:lang w:val="en-US" w:eastAsia="zh-CN"/>
              </w:rPr>
            </w:r>
            <w:r/>
          </w:p>
        </w:tc>
      </w:tr>
      <w:tr>
        <w:trPr>
          <w:trHeight w:val="545"/>
        </w:trPr>
        <w:tc>
          <w:tcPr>
            <w:tcW w:w="1150" w:type="dxa"/>
            <w:vAlign w:val="center"/>
            <w:vMerge w:val="restart"/>
            <w:textDirection w:val="lrTb"/>
            <w:noWrap/>
          </w:tcPr>
          <w:p>
            <w:pPr>
              <w:pStyle w:val="871"/>
              <w:jc w:val="center"/>
              <w:keepLines w:val="0"/>
              <w:keepNext w:val="0"/>
              <w:pageBreakBefore w:val="0"/>
              <w:spacing w:line="360" w:lineRule="auto"/>
              <w:widowControl w:val="off"/>
              <w:rPr>
                <w:rFonts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2</w:t>
            </w:r>
            <w:r>
              <w:rPr>
                <w:rFonts w:ascii="宋体" w:hAnsi="宋体" w:eastAsia="宋体" w:cs="宋体"/>
                <w:b w:val="0"/>
                <w:bCs w:val="0"/>
                <w:sz w:val="22"/>
                <w:szCs w:val="22"/>
                <w:lang w:val="en-US" w:eastAsia="zh-CN"/>
              </w:rPr>
            </w:r>
            <w:r/>
          </w:p>
        </w:tc>
        <w:tc>
          <w:tcPr>
            <w:tcW w:w="1609" w:type="dxa"/>
            <w:vAlign w:val="center"/>
            <w:vMerge w:val="restart"/>
            <w:textDirection w:val="lrTb"/>
            <w:noWrap/>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存储设备</w:t>
            </w:r>
            <w:r>
              <w:rPr>
                <w:rFonts w:hint="eastAsia" w:ascii="宋体" w:hAnsi="宋体" w:eastAsia="宋体" w:cs="宋体"/>
                <w:b w:val="0"/>
                <w:bCs w:val="0"/>
                <w:sz w:val="22"/>
                <w:szCs w:val="22"/>
                <w:lang w:val="en-US" w:eastAsia="zh-CN"/>
              </w:rPr>
            </w:r>
            <w:r/>
          </w:p>
        </w:tc>
        <w:tc>
          <w:tcPr>
            <w:tcW w:w="3041"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EMC  unity 400</w:t>
            </w:r>
            <w:r>
              <w:rPr>
                <w:rFonts w:hint="eastAsia" w:ascii="宋体" w:hAnsi="宋体" w:eastAsia="宋体" w:cs="宋体"/>
                <w:b w:val="0"/>
                <w:bCs w:val="0"/>
                <w:sz w:val="22"/>
                <w:szCs w:val="22"/>
                <w:lang w:val="en-US" w:eastAsia="zh-CN"/>
              </w:rPr>
            </w:r>
            <w:r/>
          </w:p>
        </w:tc>
        <w:tc>
          <w:tcPr>
            <w:tcW w:w="1303"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1套</w:t>
            </w:r>
            <w:r>
              <w:rPr>
                <w:rFonts w:hint="eastAsia" w:ascii="宋体" w:hAnsi="宋体" w:eastAsia="宋体" w:cs="宋体"/>
                <w:b w:val="0"/>
                <w:bCs w:val="0"/>
                <w:sz w:val="22"/>
                <w:szCs w:val="22"/>
                <w:lang w:val="en-US" w:eastAsia="zh-CN"/>
              </w:rPr>
            </w:r>
            <w:r/>
          </w:p>
        </w:tc>
        <w:tc>
          <w:tcPr>
            <w:tcW w:w="1543"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电信机房</w:t>
            </w:r>
            <w:r>
              <w:rPr>
                <w:rFonts w:hint="eastAsia" w:ascii="宋体" w:hAnsi="宋体" w:eastAsia="宋体" w:cs="宋体"/>
                <w:b w:val="0"/>
                <w:bCs w:val="0"/>
                <w:sz w:val="22"/>
                <w:szCs w:val="22"/>
                <w:lang w:val="en-US" w:eastAsia="zh-CN"/>
              </w:rPr>
            </w:r>
            <w:r/>
          </w:p>
        </w:tc>
      </w:tr>
      <w:tr>
        <w:trPr>
          <w:trHeight w:val="545"/>
        </w:trPr>
        <w:tc>
          <w:tcPr>
            <w:tcW w:w="1150" w:type="dxa"/>
            <w:vAlign w:val="center"/>
            <w:vMerge w:val="continue"/>
            <w:textDirection w:val="lrTb"/>
            <w:noWrap/>
          </w:tcPr>
          <w:p>
            <w:pPr>
              <w:pStyle w:val="871"/>
              <w:ind w:firstLine="440"/>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r>
            <w:r/>
          </w:p>
        </w:tc>
        <w:tc>
          <w:tcPr>
            <w:tcW w:w="1609" w:type="dxa"/>
            <w:vAlign w:val="center"/>
            <w:vMerge w:val="continue"/>
            <w:textDirection w:val="lrTb"/>
            <w:noWrap/>
          </w:tcPr>
          <w:p>
            <w:pPr>
              <w:pStyle w:val="871"/>
              <w:ind w:firstLine="440"/>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r>
            <w:r/>
          </w:p>
        </w:tc>
        <w:tc>
          <w:tcPr>
            <w:tcW w:w="3041"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存储虚拟化设备IBM SVC</w:t>
            </w:r>
            <w:r>
              <w:rPr>
                <w:rFonts w:hint="eastAsia" w:ascii="宋体" w:hAnsi="宋体" w:eastAsia="宋体" w:cs="宋体"/>
                <w:b w:val="0"/>
                <w:bCs w:val="0"/>
                <w:sz w:val="22"/>
                <w:szCs w:val="22"/>
                <w:lang w:val="en-US" w:eastAsia="zh-CN"/>
              </w:rPr>
            </w:r>
            <w:r/>
          </w:p>
        </w:tc>
        <w:tc>
          <w:tcPr>
            <w:tcW w:w="1303"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1套</w:t>
            </w:r>
            <w:r>
              <w:rPr>
                <w:rFonts w:hint="eastAsia" w:ascii="宋体" w:hAnsi="宋体" w:eastAsia="宋体" w:cs="宋体"/>
                <w:b w:val="0"/>
                <w:bCs w:val="0"/>
                <w:sz w:val="22"/>
                <w:szCs w:val="22"/>
                <w:lang w:val="en-US" w:eastAsia="zh-CN"/>
              </w:rPr>
            </w:r>
            <w:r/>
          </w:p>
        </w:tc>
        <w:tc>
          <w:tcPr>
            <w:tcW w:w="1543"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电信机房</w:t>
            </w:r>
            <w:r>
              <w:rPr>
                <w:rFonts w:hint="eastAsia" w:ascii="宋体" w:hAnsi="宋体" w:eastAsia="宋体" w:cs="宋体"/>
                <w:b w:val="0"/>
                <w:bCs w:val="0"/>
                <w:sz w:val="22"/>
                <w:szCs w:val="22"/>
                <w:lang w:val="en-US" w:eastAsia="zh-CN"/>
              </w:rPr>
            </w:r>
            <w:r/>
          </w:p>
        </w:tc>
      </w:tr>
      <w:tr>
        <w:trPr>
          <w:trHeight w:val="545"/>
        </w:trPr>
        <w:tc>
          <w:tcPr>
            <w:tcW w:w="1150" w:type="dxa"/>
            <w:vAlign w:val="center"/>
            <w:vMerge w:val="continue"/>
            <w:textDirection w:val="lrTb"/>
            <w:noWrap/>
          </w:tcPr>
          <w:p>
            <w:pPr>
              <w:pStyle w:val="871"/>
              <w:ind w:firstLine="440"/>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r>
            <w:r/>
          </w:p>
        </w:tc>
        <w:tc>
          <w:tcPr>
            <w:tcW w:w="1609" w:type="dxa"/>
            <w:vAlign w:val="center"/>
            <w:vMerge w:val="continue"/>
            <w:textDirection w:val="lrTb"/>
            <w:noWrap/>
          </w:tcPr>
          <w:p>
            <w:pPr>
              <w:pStyle w:val="871"/>
              <w:ind w:firstLine="440"/>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r>
            <w:r/>
          </w:p>
        </w:tc>
        <w:tc>
          <w:tcPr>
            <w:tcW w:w="3041"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光纤交换机BR6505</w:t>
            </w:r>
            <w:r>
              <w:rPr>
                <w:rFonts w:hint="eastAsia" w:ascii="宋体" w:hAnsi="宋体" w:eastAsia="宋体" w:cs="宋体"/>
                <w:b w:val="0"/>
                <w:bCs w:val="0"/>
                <w:sz w:val="22"/>
                <w:szCs w:val="22"/>
                <w:lang w:val="en-US" w:eastAsia="zh-CN"/>
              </w:rPr>
            </w:r>
            <w:r/>
          </w:p>
        </w:tc>
        <w:tc>
          <w:tcPr>
            <w:tcW w:w="1303"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2套</w:t>
            </w:r>
            <w:r>
              <w:rPr>
                <w:rFonts w:hint="eastAsia" w:ascii="宋体" w:hAnsi="宋体" w:eastAsia="宋体" w:cs="宋体"/>
                <w:b w:val="0"/>
                <w:bCs w:val="0"/>
                <w:sz w:val="22"/>
                <w:szCs w:val="22"/>
                <w:lang w:val="en-US" w:eastAsia="zh-CN"/>
              </w:rPr>
            </w:r>
            <w:r/>
          </w:p>
        </w:tc>
        <w:tc>
          <w:tcPr>
            <w:tcW w:w="1543"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电信机房</w:t>
            </w:r>
            <w:r>
              <w:rPr>
                <w:rFonts w:hint="eastAsia" w:ascii="宋体" w:hAnsi="宋体" w:eastAsia="宋体" w:cs="宋体"/>
                <w:b w:val="0"/>
                <w:bCs w:val="0"/>
                <w:sz w:val="22"/>
                <w:szCs w:val="22"/>
                <w:lang w:val="en-US" w:eastAsia="zh-CN"/>
              </w:rPr>
            </w:r>
            <w:r/>
          </w:p>
        </w:tc>
      </w:tr>
      <w:tr>
        <w:trPr>
          <w:trHeight w:val="545"/>
        </w:trPr>
        <w:tc>
          <w:tcPr>
            <w:tcW w:w="1150" w:type="dxa"/>
            <w:vAlign w:val="center"/>
            <w:vMerge w:val="restart"/>
            <w:textDirection w:val="lrTb"/>
            <w:noWrap/>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3</w:t>
            </w:r>
            <w:r>
              <w:rPr>
                <w:rFonts w:hint="eastAsia" w:ascii="宋体" w:hAnsi="宋体" w:eastAsia="宋体" w:cs="宋体"/>
                <w:b w:val="0"/>
                <w:bCs w:val="0"/>
                <w:sz w:val="22"/>
                <w:szCs w:val="22"/>
                <w:lang w:val="en-US" w:eastAsia="zh-CN"/>
              </w:rPr>
            </w:r>
            <w:r/>
          </w:p>
        </w:tc>
        <w:tc>
          <w:tcPr>
            <w:tcW w:w="1609" w:type="dxa"/>
            <w:vAlign w:val="center"/>
            <w:vMerge w:val="restart"/>
            <w:textDirection w:val="lrTb"/>
            <w:noWrap/>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计算资源池</w:t>
            </w:r>
            <w:r>
              <w:rPr>
                <w:rFonts w:hint="eastAsia" w:ascii="宋体" w:hAnsi="宋体" w:eastAsia="宋体" w:cs="宋体"/>
                <w:b w:val="0"/>
                <w:bCs w:val="0"/>
                <w:sz w:val="22"/>
                <w:szCs w:val="22"/>
                <w:lang w:val="en-US" w:eastAsia="zh-CN"/>
              </w:rPr>
            </w:r>
            <w:r/>
          </w:p>
        </w:tc>
        <w:tc>
          <w:tcPr>
            <w:tcW w:w="3041"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超融合服务器 曙光天阔</w:t>
            </w:r>
            <w:r>
              <w:rPr>
                <w:rFonts w:hint="eastAsia" w:ascii="宋体" w:hAnsi="宋体" w:eastAsia="宋体" w:cs="宋体"/>
                <w:b w:val="0"/>
                <w:bCs w:val="0"/>
                <w:sz w:val="22"/>
                <w:szCs w:val="22"/>
                <w:lang w:val="en-US" w:eastAsia="zh-CN"/>
              </w:rPr>
              <w:br w:type="textWrapping" w:clear="all"/>
            </w:r>
            <w:r>
              <w:rPr>
                <w:rFonts w:hint="eastAsia" w:ascii="宋体" w:hAnsi="宋体" w:eastAsia="宋体" w:cs="宋体"/>
                <w:b w:val="0"/>
                <w:bCs w:val="0"/>
                <w:sz w:val="22"/>
                <w:szCs w:val="22"/>
                <w:lang w:val="en-US" w:eastAsia="zh-CN"/>
              </w:rPr>
              <w:t xml:space="preserve">I620-G30</w:t>
            </w:r>
            <w:r>
              <w:rPr>
                <w:rFonts w:hint="eastAsia" w:ascii="宋体" w:hAnsi="宋体" w:eastAsia="宋体" w:cs="宋体"/>
                <w:b w:val="0"/>
                <w:bCs w:val="0"/>
                <w:sz w:val="22"/>
                <w:szCs w:val="22"/>
                <w:lang w:val="en-US" w:eastAsia="zh-CN"/>
              </w:rPr>
            </w:r>
            <w:r/>
          </w:p>
        </w:tc>
        <w:tc>
          <w:tcPr>
            <w:tcW w:w="1303"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6套</w:t>
            </w:r>
            <w:r>
              <w:rPr>
                <w:rFonts w:hint="eastAsia" w:ascii="宋体" w:hAnsi="宋体" w:eastAsia="宋体" w:cs="宋体"/>
                <w:b w:val="0"/>
                <w:bCs w:val="0"/>
                <w:sz w:val="22"/>
                <w:szCs w:val="22"/>
                <w:lang w:val="en-US" w:eastAsia="zh-CN"/>
              </w:rPr>
            </w:r>
            <w:r/>
          </w:p>
        </w:tc>
        <w:tc>
          <w:tcPr>
            <w:tcW w:w="1543"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电信机房</w:t>
            </w:r>
            <w:r>
              <w:rPr>
                <w:rFonts w:hint="eastAsia" w:ascii="宋体" w:hAnsi="宋体" w:eastAsia="宋体" w:cs="宋体"/>
                <w:b w:val="0"/>
                <w:bCs w:val="0"/>
                <w:sz w:val="22"/>
                <w:szCs w:val="22"/>
                <w:lang w:val="en-US" w:eastAsia="zh-CN"/>
              </w:rPr>
            </w:r>
            <w:r/>
          </w:p>
        </w:tc>
      </w:tr>
      <w:tr>
        <w:trPr>
          <w:trHeight w:val="545"/>
        </w:trPr>
        <w:tc>
          <w:tcPr>
            <w:tcW w:w="1150" w:type="dxa"/>
            <w:vAlign w:val="center"/>
            <w:vMerge w:val="continue"/>
            <w:textDirection w:val="lrTb"/>
            <w:noWrap/>
          </w:tcPr>
          <w:p>
            <w:pPr>
              <w:pStyle w:val="871"/>
              <w:ind w:firstLine="440"/>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r>
            <w:r/>
          </w:p>
        </w:tc>
        <w:tc>
          <w:tcPr>
            <w:tcW w:w="1609" w:type="dxa"/>
            <w:vAlign w:val="center"/>
            <w:vMerge w:val="continue"/>
            <w:textDirection w:val="lrTb"/>
            <w:noWrap/>
          </w:tcPr>
          <w:p>
            <w:pPr>
              <w:pStyle w:val="871"/>
              <w:ind w:firstLine="440"/>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r>
            <w:r/>
          </w:p>
        </w:tc>
        <w:tc>
          <w:tcPr>
            <w:tcW w:w="3041"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仲裁服务器  曙光天阔I620-G30</w:t>
            </w:r>
            <w:r>
              <w:rPr>
                <w:rFonts w:hint="eastAsia" w:ascii="宋体" w:hAnsi="宋体" w:eastAsia="宋体" w:cs="宋体"/>
                <w:b w:val="0"/>
                <w:bCs w:val="0"/>
                <w:sz w:val="22"/>
                <w:szCs w:val="22"/>
                <w:lang w:val="en-US" w:eastAsia="zh-CN"/>
              </w:rPr>
            </w:r>
            <w:r/>
          </w:p>
        </w:tc>
        <w:tc>
          <w:tcPr>
            <w:tcW w:w="1303"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1套</w:t>
            </w:r>
            <w:r>
              <w:rPr>
                <w:rFonts w:hint="eastAsia" w:ascii="宋体" w:hAnsi="宋体" w:eastAsia="宋体" w:cs="宋体"/>
                <w:b w:val="0"/>
                <w:bCs w:val="0"/>
                <w:sz w:val="22"/>
                <w:szCs w:val="22"/>
                <w:lang w:val="en-US" w:eastAsia="zh-CN"/>
              </w:rPr>
            </w:r>
            <w:r/>
          </w:p>
        </w:tc>
        <w:tc>
          <w:tcPr>
            <w:tcW w:w="1543"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电信机房</w:t>
            </w:r>
            <w:r>
              <w:rPr>
                <w:rFonts w:hint="eastAsia" w:ascii="宋体" w:hAnsi="宋体" w:eastAsia="宋体" w:cs="宋体"/>
                <w:b w:val="0"/>
                <w:bCs w:val="0"/>
                <w:sz w:val="22"/>
                <w:szCs w:val="22"/>
                <w:lang w:val="en-US" w:eastAsia="zh-CN"/>
              </w:rPr>
            </w:r>
            <w:r/>
          </w:p>
        </w:tc>
      </w:tr>
      <w:tr>
        <w:trPr>
          <w:trHeight w:val="545"/>
        </w:trPr>
        <w:tc>
          <w:tcPr>
            <w:tcW w:w="1150" w:type="dxa"/>
            <w:vAlign w:val="center"/>
            <w:vMerge w:val="continue"/>
            <w:textDirection w:val="lrTb"/>
            <w:noWrap/>
          </w:tcPr>
          <w:p>
            <w:pPr>
              <w:pStyle w:val="871"/>
              <w:ind w:firstLine="440"/>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r>
            <w:r/>
          </w:p>
        </w:tc>
        <w:tc>
          <w:tcPr>
            <w:tcW w:w="1609" w:type="dxa"/>
            <w:vAlign w:val="center"/>
            <w:vMerge w:val="continue"/>
            <w:textDirection w:val="lrTb"/>
            <w:noWrap/>
          </w:tcPr>
          <w:p>
            <w:pPr>
              <w:pStyle w:val="871"/>
              <w:ind w:firstLine="440"/>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r>
            <w:r/>
          </w:p>
        </w:tc>
        <w:tc>
          <w:tcPr>
            <w:tcW w:w="3041"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超融合交换机 华为S6720</w:t>
            </w:r>
            <w:r>
              <w:rPr>
                <w:rFonts w:hint="eastAsia" w:ascii="宋体" w:hAnsi="宋体" w:eastAsia="宋体" w:cs="宋体"/>
                <w:b w:val="0"/>
                <w:bCs w:val="0"/>
                <w:sz w:val="22"/>
                <w:szCs w:val="22"/>
                <w:lang w:val="en-US" w:eastAsia="zh-CN"/>
              </w:rPr>
            </w:r>
            <w:r/>
          </w:p>
        </w:tc>
        <w:tc>
          <w:tcPr>
            <w:tcW w:w="1303"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2套</w:t>
            </w:r>
            <w:r>
              <w:rPr>
                <w:rFonts w:hint="eastAsia" w:ascii="宋体" w:hAnsi="宋体" w:eastAsia="宋体" w:cs="宋体"/>
                <w:b w:val="0"/>
                <w:bCs w:val="0"/>
                <w:sz w:val="22"/>
                <w:szCs w:val="22"/>
                <w:lang w:val="en-US" w:eastAsia="zh-CN"/>
              </w:rPr>
            </w:r>
            <w:r/>
          </w:p>
        </w:tc>
        <w:tc>
          <w:tcPr>
            <w:tcW w:w="1543"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电信机房</w:t>
            </w:r>
            <w:r>
              <w:rPr>
                <w:rFonts w:hint="eastAsia" w:ascii="宋体" w:hAnsi="宋体" w:eastAsia="宋体" w:cs="宋体"/>
                <w:b w:val="0"/>
                <w:bCs w:val="0"/>
                <w:sz w:val="22"/>
                <w:szCs w:val="22"/>
                <w:lang w:val="en-US" w:eastAsia="zh-CN"/>
              </w:rPr>
            </w:r>
            <w:r/>
          </w:p>
        </w:tc>
      </w:tr>
      <w:tr>
        <w:trPr>
          <w:trHeight w:val="545"/>
        </w:trPr>
        <w:tc>
          <w:tcPr>
            <w:tcW w:w="1150" w:type="dxa"/>
            <w:vAlign w:val="center"/>
            <w:vMerge w:val="restart"/>
            <w:textDirection w:val="lrTb"/>
            <w:noWrap/>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4</w:t>
            </w:r>
            <w:r>
              <w:rPr>
                <w:rFonts w:hint="eastAsia" w:ascii="宋体" w:hAnsi="宋体" w:eastAsia="宋体" w:cs="宋体"/>
                <w:b w:val="0"/>
                <w:bCs w:val="0"/>
                <w:sz w:val="22"/>
                <w:szCs w:val="22"/>
                <w:lang w:val="en-US" w:eastAsia="zh-CN"/>
              </w:rPr>
            </w:r>
            <w:r/>
          </w:p>
        </w:tc>
        <w:tc>
          <w:tcPr>
            <w:tcW w:w="1609" w:type="dxa"/>
            <w:vAlign w:val="center"/>
            <w:vMerge w:val="restart"/>
            <w:textDirection w:val="lrTb"/>
            <w:noWrap/>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网络设备</w:t>
            </w:r>
            <w:r>
              <w:rPr>
                <w:rFonts w:hint="eastAsia" w:ascii="宋体" w:hAnsi="宋体" w:eastAsia="宋体" w:cs="宋体"/>
                <w:b w:val="0"/>
                <w:bCs w:val="0"/>
                <w:sz w:val="22"/>
                <w:szCs w:val="22"/>
                <w:lang w:val="en-US" w:eastAsia="zh-CN"/>
              </w:rPr>
            </w:r>
            <w:r/>
          </w:p>
        </w:tc>
        <w:tc>
          <w:tcPr>
            <w:tcW w:w="3041"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灾备核心交换机 华为S7706</w:t>
            </w:r>
            <w:r>
              <w:rPr>
                <w:rFonts w:hint="eastAsia" w:ascii="宋体" w:hAnsi="宋体" w:eastAsia="宋体" w:cs="宋体"/>
                <w:b w:val="0"/>
                <w:bCs w:val="0"/>
                <w:sz w:val="22"/>
                <w:szCs w:val="22"/>
                <w:lang w:val="en-US" w:eastAsia="zh-CN"/>
              </w:rPr>
            </w:r>
            <w:r/>
          </w:p>
        </w:tc>
        <w:tc>
          <w:tcPr>
            <w:tcW w:w="1303"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1套</w:t>
            </w:r>
            <w:r>
              <w:rPr>
                <w:rFonts w:hint="eastAsia" w:ascii="宋体" w:hAnsi="宋体" w:eastAsia="宋体" w:cs="宋体"/>
                <w:b w:val="0"/>
                <w:bCs w:val="0"/>
                <w:sz w:val="22"/>
                <w:szCs w:val="22"/>
                <w:lang w:val="en-US" w:eastAsia="zh-CN"/>
              </w:rPr>
            </w:r>
            <w:r/>
          </w:p>
        </w:tc>
        <w:tc>
          <w:tcPr>
            <w:tcW w:w="1543"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电信机房</w:t>
            </w:r>
            <w:r>
              <w:rPr>
                <w:rFonts w:hint="eastAsia" w:ascii="宋体" w:hAnsi="宋体" w:eastAsia="宋体" w:cs="宋体"/>
                <w:b w:val="0"/>
                <w:bCs w:val="0"/>
                <w:sz w:val="22"/>
                <w:szCs w:val="22"/>
                <w:lang w:val="en-US" w:eastAsia="zh-CN"/>
              </w:rPr>
            </w:r>
            <w:r/>
          </w:p>
        </w:tc>
      </w:tr>
      <w:tr>
        <w:trPr>
          <w:trHeight w:val="545"/>
        </w:trPr>
        <w:tc>
          <w:tcPr>
            <w:tcW w:w="1150" w:type="dxa"/>
            <w:vAlign w:val="center"/>
            <w:vMerge w:val="continue"/>
            <w:textDirection w:val="lrTb"/>
            <w:noWrap/>
          </w:tcPr>
          <w:p>
            <w:pPr>
              <w:pStyle w:val="871"/>
              <w:ind w:firstLine="440"/>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r>
            <w:r/>
          </w:p>
        </w:tc>
        <w:tc>
          <w:tcPr>
            <w:tcW w:w="1609" w:type="dxa"/>
            <w:vAlign w:val="center"/>
            <w:vMerge w:val="continue"/>
            <w:textDirection w:val="lrTb"/>
            <w:noWrap/>
          </w:tcPr>
          <w:p>
            <w:pPr>
              <w:pStyle w:val="871"/>
              <w:ind w:firstLine="440"/>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r>
            <w:r/>
          </w:p>
        </w:tc>
        <w:tc>
          <w:tcPr>
            <w:tcW w:w="3041"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灾备接入交换机 华为S5720</w:t>
            </w:r>
            <w:r>
              <w:rPr>
                <w:rFonts w:hint="eastAsia" w:ascii="宋体" w:hAnsi="宋体" w:eastAsia="宋体" w:cs="宋体"/>
                <w:b w:val="0"/>
                <w:bCs w:val="0"/>
                <w:sz w:val="22"/>
                <w:szCs w:val="22"/>
                <w:lang w:val="en-US" w:eastAsia="zh-CN"/>
              </w:rPr>
            </w:r>
            <w:r/>
          </w:p>
        </w:tc>
        <w:tc>
          <w:tcPr>
            <w:tcW w:w="1303"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1套</w:t>
            </w:r>
            <w:r>
              <w:rPr>
                <w:rFonts w:hint="eastAsia" w:ascii="宋体" w:hAnsi="宋体" w:eastAsia="宋体" w:cs="宋体"/>
                <w:b w:val="0"/>
                <w:bCs w:val="0"/>
                <w:sz w:val="22"/>
                <w:szCs w:val="22"/>
                <w:lang w:val="en-US" w:eastAsia="zh-CN"/>
              </w:rPr>
            </w:r>
            <w:r/>
          </w:p>
        </w:tc>
        <w:tc>
          <w:tcPr>
            <w:tcW w:w="1543"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电信机房</w:t>
            </w:r>
            <w:r>
              <w:rPr>
                <w:rFonts w:hint="eastAsia" w:ascii="宋体" w:hAnsi="宋体" w:eastAsia="宋体" w:cs="宋体"/>
                <w:b w:val="0"/>
                <w:bCs w:val="0"/>
                <w:sz w:val="22"/>
                <w:szCs w:val="22"/>
                <w:lang w:val="en-US" w:eastAsia="zh-CN"/>
              </w:rPr>
            </w:r>
            <w:r/>
          </w:p>
        </w:tc>
      </w:tr>
      <w:tr>
        <w:trPr>
          <w:trHeight w:val="545"/>
        </w:trPr>
        <w:tc>
          <w:tcPr>
            <w:tcW w:w="1150" w:type="dxa"/>
            <w:vAlign w:val="center"/>
            <w:textDirection w:val="lrTb"/>
            <w:noWrap/>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5</w:t>
            </w:r>
            <w:r>
              <w:rPr>
                <w:rFonts w:hint="eastAsia" w:ascii="宋体" w:hAnsi="宋体" w:eastAsia="宋体" w:cs="宋体"/>
                <w:b w:val="0"/>
                <w:bCs w:val="0"/>
                <w:sz w:val="22"/>
                <w:szCs w:val="22"/>
                <w:lang w:val="en-US" w:eastAsia="zh-CN"/>
              </w:rPr>
            </w:r>
            <w:r/>
          </w:p>
        </w:tc>
        <w:tc>
          <w:tcPr>
            <w:tcW w:w="1609" w:type="dxa"/>
            <w:vAlign w:val="center"/>
            <w:textDirection w:val="lrTb"/>
            <w:noWrap/>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安全设备</w:t>
            </w:r>
            <w:r>
              <w:rPr>
                <w:rFonts w:hint="eastAsia" w:ascii="宋体" w:hAnsi="宋体" w:eastAsia="宋体" w:cs="宋体"/>
                <w:b w:val="0"/>
                <w:bCs w:val="0"/>
                <w:sz w:val="22"/>
                <w:szCs w:val="22"/>
                <w:lang w:val="en-US" w:eastAsia="zh-CN"/>
              </w:rPr>
            </w:r>
            <w:r/>
          </w:p>
        </w:tc>
        <w:tc>
          <w:tcPr>
            <w:tcW w:w="3041"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防火墙  天融信NGFW4000-UF NG-51028</w:t>
            </w:r>
            <w:r>
              <w:rPr>
                <w:rFonts w:hint="eastAsia" w:ascii="宋体" w:hAnsi="宋体" w:eastAsia="宋体" w:cs="宋体"/>
                <w:b w:val="0"/>
                <w:bCs w:val="0"/>
                <w:sz w:val="22"/>
                <w:szCs w:val="22"/>
                <w:lang w:val="en-US" w:eastAsia="zh-CN"/>
              </w:rPr>
            </w:r>
            <w:r/>
          </w:p>
        </w:tc>
        <w:tc>
          <w:tcPr>
            <w:tcW w:w="1303"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1套</w:t>
            </w:r>
            <w:r>
              <w:rPr>
                <w:rFonts w:hint="eastAsia" w:ascii="宋体" w:hAnsi="宋体" w:eastAsia="宋体" w:cs="宋体"/>
                <w:b w:val="0"/>
                <w:bCs w:val="0"/>
                <w:sz w:val="22"/>
                <w:szCs w:val="22"/>
                <w:lang w:val="en-US" w:eastAsia="zh-CN"/>
              </w:rPr>
            </w:r>
            <w:r/>
          </w:p>
        </w:tc>
        <w:tc>
          <w:tcPr>
            <w:tcW w:w="1543"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电信机房</w:t>
            </w:r>
            <w:r>
              <w:rPr>
                <w:rFonts w:hint="eastAsia" w:ascii="宋体" w:hAnsi="宋体" w:eastAsia="宋体" w:cs="宋体"/>
                <w:b w:val="0"/>
                <w:bCs w:val="0"/>
                <w:sz w:val="22"/>
                <w:szCs w:val="22"/>
                <w:lang w:val="en-US" w:eastAsia="zh-CN"/>
              </w:rPr>
            </w:r>
            <w:r/>
          </w:p>
        </w:tc>
      </w:tr>
      <w:tr>
        <w:trPr>
          <w:trHeight w:val="545"/>
        </w:trPr>
        <w:tc>
          <w:tcPr>
            <w:tcW w:w="1150" w:type="dxa"/>
            <w:vAlign w:val="center"/>
            <w:textDirection w:val="lrTb"/>
            <w:noWrap/>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6</w:t>
            </w:r>
            <w:r>
              <w:rPr>
                <w:rFonts w:hint="eastAsia" w:ascii="宋体" w:hAnsi="宋体" w:eastAsia="宋体" w:cs="宋体"/>
                <w:b w:val="0"/>
                <w:bCs w:val="0"/>
                <w:sz w:val="22"/>
                <w:szCs w:val="22"/>
                <w:lang w:val="en-US" w:eastAsia="zh-CN"/>
              </w:rPr>
            </w:r>
            <w:r/>
          </w:p>
        </w:tc>
        <w:tc>
          <w:tcPr>
            <w:tcW w:w="1609" w:type="dxa"/>
            <w:vAlign w:val="center"/>
            <w:textDirection w:val="lrTb"/>
            <w:noWrap/>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备份系统</w:t>
            </w:r>
            <w:r>
              <w:rPr>
                <w:rFonts w:hint="eastAsia" w:ascii="宋体" w:hAnsi="宋体" w:eastAsia="宋体" w:cs="宋体"/>
                <w:b w:val="0"/>
                <w:bCs w:val="0"/>
                <w:sz w:val="22"/>
                <w:szCs w:val="22"/>
                <w:lang w:val="en-US" w:eastAsia="zh-CN"/>
              </w:rPr>
            </w:r>
            <w:r/>
          </w:p>
        </w:tc>
        <w:tc>
          <w:tcPr>
            <w:tcW w:w="3041"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爱数VX1210</w:t>
            </w:r>
            <w:r>
              <w:rPr>
                <w:rFonts w:hint="eastAsia" w:ascii="宋体" w:hAnsi="宋体" w:eastAsia="宋体" w:cs="宋体"/>
                <w:b w:val="0"/>
                <w:bCs w:val="0"/>
                <w:sz w:val="22"/>
                <w:szCs w:val="22"/>
                <w:lang w:val="en-US" w:eastAsia="zh-CN"/>
              </w:rPr>
            </w:r>
            <w:r/>
          </w:p>
        </w:tc>
        <w:tc>
          <w:tcPr>
            <w:tcW w:w="1303"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1套</w:t>
            </w:r>
            <w:r>
              <w:rPr>
                <w:rFonts w:hint="eastAsia" w:ascii="宋体" w:hAnsi="宋体" w:eastAsia="宋体" w:cs="宋体"/>
                <w:b w:val="0"/>
                <w:bCs w:val="0"/>
                <w:sz w:val="22"/>
                <w:szCs w:val="22"/>
                <w:lang w:val="en-US" w:eastAsia="zh-CN"/>
              </w:rPr>
            </w:r>
            <w:r/>
          </w:p>
        </w:tc>
        <w:tc>
          <w:tcPr>
            <w:tcW w:w="1543" w:type="dxa"/>
            <w:vAlign w:val="center"/>
            <w:textDirection w:val="lrTb"/>
            <w:noWrap w:val="false"/>
          </w:tcPr>
          <w:p>
            <w:pPr>
              <w:pStyle w:val="871"/>
              <w:jc w:val="center"/>
              <w:keepLines w:val="0"/>
              <w:keepNext w:val="0"/>
              <w:pageBreakBefore w:val="0"/>
              <w:spacing w:line="36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电信机房</w:t>
            </w:r>
            <w:r>
              <w:rPr>
                <w:rFonts w:hint="eastAsia" w:ascii="宋体" w:hAnsi="宋体" w:eastAsia="宋体" w:cs="宋体"/>
                <w:b w:val="0"/>
                <w:bCs w:val="0"/>
                <w:sz w:val="22"/>
                <w:szCs w:val="22"/>
                <w:lang w:val="en-US" w:eastAsia="zh-CN"/>
              </w:rPr>
            </w:r>
            <w:r/>
          </w:p>
        </w:tc>
      </w:tr>
    </w:tbl>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注：本次维保需要包含设备的所有配件更换。</w:t>
      </w:r>
      <w:r>
        <w:rPr>
          <w:rFonts w:hint="eastAsia" w:ascii="宋体" w:hAnsi="宋体" w:eastAsia="宋体" w:cs="宋体"/>
          <w:b w:val="0"/>
          <w:bCs w:val="0"/>
          <w:sz w:val="24"/>
          <w:szCs w:val="24"/>
          <w:lang w:val="en-US" w:eastAsia="zh-CN"/>
        </w:rPr>
      </w:r>
      <w:r/>
    </w:p>
    <w:p>
      <w:pPr>
        <w:pStyle w:val="871"/>
        <w:ind w:firstLine="482"/>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2.3服务要求</w:t>
      </w:r>
      <w:r>
        <w:rPr>
          <w:rFonts w:hint="eastAsia" w:ascii="宋体" w:hAnsi="宋体" w:eastAsia="宋体" w:cs="宋体"/>
          <w:b/>
          <w:bCs/>
          <w:sz w:val="24"/>
          <w:szCs w:val="24"/>
          <w:lang w:val="en-US" w:eastAsia="zh-CN"/>
        </w:rPr>
      </w:r>
      <w:r/>
    </w:p>
    <w:p>
      <w:pPr>
        <w:pStyle w:val="871"/>
        <w:ind w:firstLine="482"/>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2.3.1服务响应时间要求</w:t>
      </w:r>
      <w:r>
        <w:rPr>
          <w:rFonts w:hint="eastAsia" w:ascii="宋体" w:hAnsi="宋体" w:eastAsia="宋体" w:cs="宋体"/>
          <w:b/>
          <w:bCs/>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（1）供应商提供7×24小时服务响应和技术支持。</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供应商在服务期内负责对硬件设备及数据库出现的故障进行故障定位，故障排除，保修和技术支持。服务的级别为7×24小时，故障响应时间不超过5分钟，且1小时内工程师必须到达现场，备品备件到达现场最长时间不超过24小时，最长故障解决时间不超过48小时。</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供应商在维护服务期内，负责维护涉及的软件系统运行维护工作，对各种需求反应快速、修改及时准确。在接到问题反馈时，半小时内响应，2小时内完成处理（特殊情况除外）。若反馈的问题在2小时内无法处理，供应商应给出完整处理计划。</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4）服务期内若出现故障且供应商的技术能力或备件能力达不到采购人要求，采购人有权请原厂商或第三方公司提供服务或备件，或要求供应商提供性能不低于故障设备的全新备用设备，由此而产生的所有费用由供应商承担。 </w:t>
      </w:r>
      <w:r>
        <w:rPr>
          <w:rFonts w:hint="eastAsia" w:ascii="宋体" w:hAnsi="宋体" w:eastAsia="宋体" w:cs="宋体"/>
          <w:b w:val="0"/>
          <w:bCs w:val="0"/>
          <w:sz w:val="24"/>
          <w:szCs w:val="24"/>
          <w:lang w:val="en-US" w:eastAsia="zh-CN"/>
        </w:rPr>
      </w:r>
      <w:r/>
    </w:p>
    <w:p>
      <w:pPr>
        <w:pStyle w:val="871"/>
        <w:ind w:firstLine="482"/>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2.3.2服务人员要求</w:t>
      </w:r>
      <w:r>
        <w:rPr>
          <w:rFonts w:hint="eastAsia" w:ascii="宋体" w:hAnsi="宋体" w:eastAsia="宋体" w:cs="宋体"/>
          <w:b/>
          <w:bCs/>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（1）服务人员总体要求</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供应商提供的运维服务人员须是公司正式员工。磋商响应中提供明确的的运维服务人员名单，其技术能力满足采购人运行维护要求。供应商应确保人员固定，如有人员变动需提前一个月书面提交变更原因，且变更后人员入职时间及技术能力不低于原运维服务人员。采购人有权根据资质、考核评价条件等标准提出更换人员，直至人员能真正满足运行维护要求。</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（2）运维支撑技术团队要求</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①供应商根据现有机房硬件设备、数据库实际情况，提供专业设备、工具等，选取有资质的专业人员组建运维团队，定期对计算机设备、操作系统、中间件、数据库等进行检查，及时发现并处置相关故障。</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②硬件支撑人员要求：应具有3年以上与本次服务有关的小型机、网络、安全设备等相关的维护服务经验，且常规巡检及故障处理时至少有1人到达现场。</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③数据库支撑人员要求：应具备3年以上Oracle数据库维护经验和认证资质。</w:t>
      </w:r>
      <w:r>
        <w:rPr>
          <w:rFonts w:hint="eastAsia" w:ascii="宋体" w:hAnsi="宋体" w:eastAsia="宋体" w:cs="宋体"/>
          <w:b w:val="0"/>
          <w:bCs w:val="0"/>
          <w:sz w:val="24"/>
          <w:szCs w:val="24"/>
          <w:lang w:val="en-US" w:eastAsia="zh-CN"/>
        </w:rPr>
      </w:r>
      <w:r/>
    </w:p>
    <w:p>
      <w:pPr>
        <w:pStyle w:val="871"/>
        <w:ind w:firstLine="482"/>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2.3.3备品备件要求</w:t>
      </w:r>
      <w:r>
        <w:rPr>
          <w:rFonts w:hint="eastAsia" w:ascii="宋体" w:hAnsi="宋体" w:eastAsia="宋体" w:cs="宋体"/>
          <w:b/>
          <w:bCs/>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由于本次项目设备是采购人核心业务系统，因此，供应商所提供的所有设备及备品配件，必须全部是全新设备。</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备件支持对象在合同执行期间，当采购人设备发生硬件故障时，供应商承诺在约定响应时间之内为采购人提供备件支持，备件费用以及相应产生的备件送达运费由供应商承担；根据采购人维保设备具体情况，供应商为采购人提供的必要的备件（备件型号不低于采购人生产环境中使用的设备型号）。对于维保期内出现维保设备已经停产，造成供应商不能提供相应备件，供应商应明确告知采购人，双方商定一个合理的解决方案予以解决。</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（2）备件响应时间</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供应商对维护范围内的设备的所有损坏部件（包含硬件和软件），必须及时免费更换原厂全新备件。</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（3）备件维修</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本次项目要求故障件只换不修，对于更换下的坏件，非经采购人同意供应商不得回收。</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（4）备机服务</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在维护过程中，若超过24小时仍不能排除故障，供应商必须为采购人提供同档次备机服务，确保采购人业务系统运行正常运行。</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（5）介质保留服务</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在维护过程中，所有更换下来的存储介质，如磁盘等部件，所有权归采购人，经采购人同意后供应商才可按规范处理。</w:t>
      </w:r>
      <w:r>
        <w:rPr>
          <w:rFonts w:hint="eastAsia" w:ascii="宋体" w:hAnsi="宋体" w:eastAsia="宋体" w:cs="宋体"/>
          <w:b w:val="0"/>
          <w:bCs w:val="0"/>
          <w:sz w:val="24"/>
          <w:szCs w:val="24"/>
          <w:lang w:val="en-US" w:eastAsia="zh-CN"/>
        </w:rPr>
      </w:r>
      <w:r/>
    </w:p>
    <w:p>
      <w:pPr>
        <w:pStyle w:val="871"/>
        <w:ind w:firstLine="482"/>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2.3.4文档要求</w:t>
      </w:r>
      <w:r>
        <w:rPr>
          <w:rFonts w:hint="eastAsia" w:ascii="宋体" w:hAnsi="宋体" w:eastAsia="宋体" w:cs="宋体"/>
          <w:b/>
          <w:bCs/>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（1）供应商应建立完整的文档记录，按时向采购人提供装订成册的纸质版与电子版文档，具体要求为：</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（2）签订维保合同10天内，维保供应商提交《系统日常巡检作业指导书》。《系统日常巡检作业指导书》经采购人审核、批准后，由现场技术人员执行日常巡检；</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（3）签订维保合同10天内，维保供应商提交《维保设备信息登记表》，记录保修设备的详细配置信息；维保期及时维护和更新《维保设备信息登记表》，包括位置、参数、配置的变更；</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（4）每个月10日前向采购人提供上月的巡检报告，详细记录巡检日期、巡检人、巡检内容、问题、采取措施及建议、备品备件的使用及储备情况等内容，双方签字确认；</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（5）故障抢修后的1个工作日内向采购人提交“故障检修报告”，每个自然月的10日前向采购人提供上月的抢修统计记录，其中至少记录接报修时间、报修人、到达现场时间、修复时间、故障现象、抢修过程等；</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（6）维保服务合同到期后的3天内，提供维保服务总结报告。</w:t>
      </w:r>
      <w:r>
        <w:rPr>
          <w:rFonts w:hint="eastAsia" w:ascii="宋体" w:hAnsi="宋体" w:eastAsia="宋体" w:cs="宋体"/>
          <w:b w:val="0"/>
          <w:bCs w:val="0"/>
          <w:sz w:val="24"/>
          <w:szCs w:val="24"/>
          <w:lang w:val="en-US" w:eastAsia="zh-CN"/>
        </w:rPr>
      </w:r>
      <w:r/>
    </w:p>
    <w:p>
      <w:pPr>
        <w:pStyle w:val="871"/>
        <w:ind w:firstLine="482"/>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2.3.5具体服务需求</w:t>
      </w:r>
      <w:r>
        <w:rPr>
          <w:rFonts w:hint="eastAsia" w:ascii="宋体" w:hAnsi="宋体" w:eastAsia="宋体" w:cs="宋体"/>
          <w:b/>
          <w:bCs/>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2.3.5.1信息资产统计服务</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统计机房信息资产并及时更新，内容包括：</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（1）硬件设备型号、数量、版本及对应的用途等信息统计记录。</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（2）软件产品型号、版本和补丁及相关登录账号、密码等信息统计记录。</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（3）网络结构、网络路由、网络IP地址统计记录。</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（4）其它附属设备的统计记录。</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2.3.5.2定期优化和测试服务</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除日常巡检外，供应商应针对采购人的存储设备使用情况、服务器、网络系统运行状态进行深度优化维护服务，每季度一次。及时发现设备系统隐患，做到防患于未然，并对设备使用性能进行分析，提出性能优化建议。每次维护保养及故障修复后均须出具详细全面的相关书面文档。</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每季度一次的定期维护主要进行如下工作：</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1）AIX系统日常优化调整；</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2）存储优化调整；</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3）ADG日常维护；</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每季度一次的性能优化：</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1）数据库性能优化；</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2）weblogic中间件系统优化调整；</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每季度一次的定期维护主要进行如下工作：</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1）备份系统恢复测试；</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2）双机集群切换测试；</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3）存储单点故障切换测试；</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每次维护前一周，乙方提交详细的维护计划，并通过采购人认可后，在维护期内实施。</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2.3.5.3故障排除服务</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供应商必须确保维保范围内的设备、网络正常运行，系统运行稳定，并不断优化和提高系统运行性能。</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当系统出现故障后，供应商必须在要求的时间范围进行维护和修复。要求做到全天候7*24小时的技术服务，对于故障抢修涉及的响应时间和故障处置时间的要求如下：</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（1）普通故障响应时间：普通故障在接到采购人抢修通知后，具有处理故障能力的维修人员到达故障服务现场的时间应不大于2小时。</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（2）紧急故障响应时间：宕机故障或采购人要求的其他紧急事件，应在1小时内人员响应，并到达故障服务现场。</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（3）故障恢复时间：按故障严重程度从高到低分为I～IV级。</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I级故障：核心业务系统不可用或将导致业务数据缺失的，恢复时间不超过2小时；</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II级故障：核心业务系统失去冗余但仍能工作的、非核心业务系统不可用的，恢复时间不超过4小时；</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III级故障：备份系统发生故障或可能发生故障风险的，恢复时间不超过24小时；</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IV级故障：其他隐患类故障，恢复时间由供应商与责任人协商决定，原则上不超过2个工作日。</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I、II级故障或III、IV级故障连续发生两次以上的，除提交故障处置报告以外还应提交问题分析报告，深度分析故障产生的原因，并提出预防性改善建议。</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如因特殊原因无法在指定处置时间内修复故障的，需将故障原因、过渡方案等和恢复计划在故障发生后的8小时内向采购人书面上报，并在此期间积极配合相关应用开发商实施过渡方案，全力保证应用的不间断，临时过渡方案产生的备品、备机及人力成本由成交人自行承担。</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在法定节假日（元旦、春节、五一、十一等）期间、重大活动（由采购人指定并提前告知）前及其举行期间，应根据采购人的具体要求对信息系统设备进行额外的维护巡检，确保设备及系统在此时期的正常工作，必要时应派专业技术人员在现场实施驻点保障服务。</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所有因维护而更换的备件、人力等费用，均由供应商承担。</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2.3.5.4预防性维护服务</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为使机器正常运行，供应商将定期为采购人提供一年不少于四次预防性维护服务，具体维护服务时间由供应商和采购人商定。</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A、指派专责服务人员对系统依照服务方案进行维护</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B、定期对机器进行例行检查、做预防性维护保养，并提交服务报告</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C、为保证服务质量，成立服务小组或指定专责工程师支持</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D、供应商应进行不低于每年1次的机箱内外灰尘清洁，并对机房环境提供建设性意见</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E、对采购人系统存在的问题提出合理改进建议，并协助采购人进行系统整改措施的测试和实施。</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2.3.5.5特情值班</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在重大政治活动或者关键业务上线、变更等特殊时期，供应商应根据采购人的要求，提供资深工程师现场特情值班服务。</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特情值班人员必须为专人专职，不得使用其他项目人员顶替，且该人员具备数据库认证、主机认证、存储认证相关证书。</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2.3.5.6备份恢复测试</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每个维护年度内供应商需要提供对数据库数据、虚拟化系统数据的备份进行恢复测试。具体要求如下：</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（1）恢复测试演练内容</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需要进行以下备份恢复及测试演练的 内容包含以下：</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1）数据库系统的备份恢复测试；</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2）虚拟机恢复测试：生产中心所有虚拟化环境中的虚拟机，类型包含：WINDOWS2008/ WINDOWS2003/LINUX等；</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3）双机集群切换测试；</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4）存储单点故障切换测试；</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（2）恢复测试时间安排</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供应商提供备份恢复测试时间计划表，时间不超过8小时；</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自维护期开始半年内，供应商应完成所有要求的备份恢复和测试演练任务，并提交完整的恢复测试手册、各个系统恢复过程、各个系统恢复时间等。如供应商在自维护期开始半年内不能完成备份恢复测试的全部内容并通过采购人测试的，采购人可以取消维保合同，并要求乙方退还所有维保款项。</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（3）恢复测试演练要求</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1）供应商根据整个备份恢复测试计划，合理安排恢复测试内容。恢复测试不得造成业务中断、数据丢失、不得超过预定时间；</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考虑到恢复测试与计划内巡检时间存在时间的冲突性，因此供应商应分别成立恢复测试项目组与日常巡检维护项目组人员，且同一人员不得同时担任两个项目组任务。供应商参与磋商时需提交恢复测试项目组与日常巡检维护项目组人员名单。</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3）提交完整的备份恢复测试计划、恢复测试流程、恢复测试组织、恢复测试文档，恢复测试总结报告。</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2.3.5.7原厂技术支持</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本项目涉及的设备为金保系统核心关键设备,为确保服务质量和产品配件的响应及时性,核心设备及系统软件需要提供原厂维保服务。</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需要提供原厂技术支持服务的核心设备有：负载均衡 华耀ARRAY APV3520。</w:t>
      </w:r>
      <w:r>
        <w:rPr>
          <w:rFonts w:hint="eastAsia"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需要提供原厂技术支持服务的系统软件有：Oracle数据库。服务期内须提供专有OracleMetalink帐号，确保采购人得到原厂在线7*24小时实时服务。</w:t>
      </w:r>
      <w:r>
        <w:rPr>
          <w:rFonts w:hint="eastAsia"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对于其它所有保修设备在出现供应商工程师现场支持1天无法解决时，应安排购买原厂商的现场技术支持服务，所需一切费用由供应商自行承担。</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2.3.5.8建立采购人系统应急方案</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为采购人建立一整套系统的应急方案，并对每一个方案进行实际测试。它将作为系统终验的一个项目，由采购人验收认可。这样，保证了应急方案的实际可操作性。</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构建应急响应体系，配合采购人发现生产系统中存在的系统性能瓶颈或安全隐患，配合采购人绘制系统性能和负载基线，提供系统负载趋势分析，对可能出现的性能和安全问题进行预警，通过非单一检查点的巡检数据及时发现问题和隐患，为系统优化提供数据和决策依据，改进采购人生产系统服务质量。</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2.3.5.9系统软件维护服务</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（1）软件安装服务</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若采购人安装软件维护版本时遇到困难，供应商应提供电话咨询服务，如在电话咨询未能解决问题时，供应商应提供现场支持服务。</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供应商应提供原设备厂商技术改进的微码版本以提高设备的稳定性，此项服务需免费提供给采购人。</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（2）软件版本补丁/升级服务</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供应商将对软件已知错误及故障不定时发布标准维护版本并将其免费提供给采购人。</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软件补丁服务主要包括预防性和修复性补丁服务。供应商应定期向采购人公布最新的补丁版本，并提供以下信息：补丁说明书（包括补丁功能描述和目的）；补丁的测试结果；补丁加载的计划、步骤，采购人需做的准备工作，可能对系统造成的影响。</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供应商负责向采购人提供软件补丁或升级版本，并完成软件补丁安装或版本升级操作，采购人人员配合。软件补丁或升级完成后，供应商技术人员配合采购人观察系统运行一至两天，并提供升级报告。</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供应商应提供软件补丁或升级版本的安装、维护操作指导，并对采购人维护人员进行培训。</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软件版本补丁服务包括对采购人现有的备品备件的版本升级服务。</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（3）对服务器平台上系统软件的维护</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A、供应商应协助采购人进行受支持的软件产品的基本的日常维护和管理。</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B、协助采购人对所报告的问题进行定义及指导采购人相关技术人员完成解决问题所需要的相关信息的收集工作。</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C、供应商应帮助采购人对所报告的问题进行问题根源的分析和诊断。</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D、对于软件本身的问题，供应商应根据需要向采购人免费提供相关的修正性软件。</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E、对采购人所报告的有关受支持软件产品的问题，供应商应根据需要使用标准系统进行记录和跟踪，并根据实际情形对问题的严重程度和优先级别进行设定和更新。</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F、供应商在应用软件安装完毕后应进行基本系统测试。</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2.3.5.10系统架构优化调整服务</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目前人社信息系统是按照同城双活建设，随着设备的老旧及数据量不断增长，现有系统存在存储资源不足及设备稳定性下降等问题。因此需要对现有系统架构进行优化调整。具体内容如下： </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优化 SVC 虚拟化存储层数据镜像调整现有两个数据中心之间的数据实时同步策略，优化灾备中心的存储资源，用于容灾数据备份及虚拟化应用。优化数据库双活节点，调整 Extend RAC 双活架构，将灾备中心节点通过 ADG 进行数据同步，完成数据库灾备。通过利用 Rman 数据备份，进行数据恢复。 </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2.3.5.11 软件技术服务 </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（1）回流库平台接口开发服务要求 </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数据回流到本地后，需要支持本地个性化开发及创新应用接口交互。本项目需提供基于现有回流库统一接口平台进行开发服务，提供与核三系统数据对接，按照后续本地个性化业务及创新应用接口需求进行开发。</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2.3.5.12安全服务 </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供应商需按照等保三级的要求，利用现有设备进行安全运维，包含但不限于以下内容： </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（1）免费提供业务上线评估服务，对需要上云部署的业务系统进行资产梳理、漏洞发现等安全风险评估； </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（2）提供专属管家服务：提供专属服务经理，可以通过移动电话、微信、QQ、邮件等方式即时响应 客户的需求，并 7*24 小时全年无中断服务； </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（3）问题上报与安全预警：实时监测客户 VPC 安全基线状态，针对存在安全风险的项通过邮件或微信群实时通告客户并告知解决方案处置措施。如：防火墙暂停服务、开放高危端口至公网、EDR 防护 策略未开启、主机并发会话瞬时过高等资源及配置优化：提供基于云产品与服务的云资源及配置的优化建议； </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（4）态势感知事件分析服务：借助态势感知设备采集用户的网络系统流量，利用采集到的安全大数 据，结合 AI 人工智能检测模型，采用专业攻防思路构建分析模型，提供内部失陷主机、外部攻击、内 部违规和内部风险等关键信息安全问题的周期性的检测、发现和响应服务。安全团队人员通过对设备 采集的数据进行安全分析与安全事件发现，帮助用户发现网络中的异常和威胁流量，并提供相关报告和安全建议； </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（5）安全现状评估：包含脆弱性、病毒类事件、攻击行为、失陷类事件等安全现状的评估； </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（6）弱口令分析与管理：实现信息化资产不同应用弱口令猜解检测； </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（7）漏洞分析与管理：通过漏洞扫描工具识别系统安全漏洞，结合多种信息对识别的漏洞进行优先级 排序，最后提出切实可行的漏洞修复指导。同时，借助漏洞跟踪管理平台，可以有效地追踪资产漏洞 生命周期，清楚地掌握资产的脆弱性状况，实现漏洞全生命周期的可视、可控和可管； </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（8）事件管理：针对分析得到的勒索病毒、挖矿病毒、篡改事件、webshell、僵尸网络等安全事件， 通过工具和方法对恶意文件、代码进行根除，帮助用户快速恢复业务，消除或减轻影响； </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（9）应急响应：在发生疑似或确切的安全事件时，应急响应实施人员应及时采取行动限制事件扩散和 影响的范围，限制潜在的损失与破坏服务基础上，实施人员协助客户检查所有受影响的系统，在准确 判断安全事件原因的基础上，提出基于安全事件整体安全解决方案，排除系统安全风险并协助追查事 件来源、提出解决方案、协助后续处置； </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（10）安全培训服务：对采购人定期进行信息安全培训工作。培训内容包括但不限于黑客的攻击防范、反渗透技术、病毒防范。</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2.3.5.13培训服务</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（1）供应商需提供如下培训服务：</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（2）不少于1人×3天的网络安全管理培训；</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（3）以上培训费用包含交通费、食宿费、培训费、资料费，即全部费用由供应商提供。各供应商应在磋商响应文件中提供具体的培训方案（明确培训地点、时间、人数）。</w:t>
      </w:r>
      <w:r>
        <w:rPr>
          <w:rFonts w:hint="eastAsia" w:ascii="宋体" w:hAnsi="宋体" w:eastAsia="宋体" w:cs="宋体"/>
          <w:b w:val="0"/>
          <w:bCs w:val="0"/>
          <w:sz w:val="24"/>
          <w:szCs w:val="24"/>
          <w:lang w:val="en-US" w:eastAsia="zh-CN"/>
        </w:rPr>
      </w:r>
      <w:r/>
    </w:p>
    <w:p>
      <w:pPr>
        <w:pStyle w:val="871"/>
        <w:ind w:firstLine="482"/>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2.3.6服务违约责任</w:t>
      </w:r>
      <w:r>
        <w:rPr>
          <w:rFonts w:hint="eastAsia" w:ascii="宋体" w:hAnsi="宋体" w:eastAsia="宋体" w:cs="宋体"/>
          <w:b/>
          <w:bCs/>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供应商必须承诺维保服务的违约责任：如果由于供应商未能履行服务承诺，造成采购人整个系统崩溃并形成实际经济损失，或者由于供应商技术人员责任造成买方设备损坏或其它责任事故，并由于上述原因造成采购人实际损失时，供应商必须承担相应赔偿。</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事故所造成损失的具体金额评估，由经双方认可的第三方权威机构执行；并且为评估所产生的其它费用，同样由事故责任方承担。</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1、违约通报</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（1）服务响应时间：未在规定时间内响应的、或未在规定时间内修复故障的、或未能按照要求提供备品备件备机的，按严重程度处以2000～5000元/次罚金，并处以通报；</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（2）未按合同要求按时完成每月巡检养护工作的，或提供的服务能力和水平不能满足采购人日常运行要求的，处以5000元/次的罚金，并处以通报；</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（3）未在规定时间内提交巡检记录、抢修记录、运维总结的，处以5000元/次的罚金，并处以通报；</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2、整改通知</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产生以下情况的采购人将对成交人处以整改通知书：</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（1）采购人每季度对成交人提供的服务质量和服务能力水平进行评估，评估结果按百分制计算，评估分数低于85分的；</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（2）成交人一个季度内被通报2次（含）以上的；</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（3）核心业务系统发生I级（含）以上故障的；</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（4）一个月内同一系统发生II级（含）以上故障2次（含）以上的或一个季度内同一系统发生II级（含）以上故障3次（含）以上的；</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（5）采购人有权根据管理需求提出的与金保工程相关的其他服务质量保证条款，并提前一个月告知维保单位，作为补充条款。成交人不接受采购人提出的补充条款的；</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3、具体违约责任：</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成交人发生以下情况，采购人有权中止合同，另选供应商继续当年的运维工作，期间产生的费用由原供应商自行承担，采购人不再支付任何合同款项：</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（1）维护期内发生数据（或部分数据）丢失的（无论是否为成交人原因造成）；</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（2）核心业务系统中断超过4小时的、或非核心业务系统中断超过12小时的；</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（3）供应商收到整改通知书后应于一周内向采购人提交整改报告，逾期不提交整改报告的，或未能按时整改的，或整改未能满足采购人要求的；</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（4）维护期内一年之间（连续十二个月内）被二次处以整改通知书的；</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（5）自维护期开始半年内不能完成备份恢复及测试演练全部内容并通过采购人测试的；</w:t>
      </w:r>
      <w:r>
        <w:rPr>
          <w:rFonts w:hint="eastAsia" w:ascii="宋体" w:hAnsi="宋体" w:eastAsia="宋体" w:cs="宋体"/>
          <w:b w:val="0"/>
          <w:bCs w:val="0"/>
          <w:sz w:val="24"/>
          <w:szCs w:val="24"/>
          <w:lang w:val="en-US" w:eastAsia="zh-CN"/>
        </w:rPr>
      </w:r>
      <w:r/>
    </w:p>
    <w:p>
      <w:pPr>
        <w:pStyle w:val="871"/>
        <w:ind w:firstLine="482"/>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2.3.7验收标准和方法</w:t>
      </w:r>
      <w:r>
        <w:rPr>
          <w:rFonts w:hint="eastAsia" w:ascii="宋体" w:hAnsi="宋体" w:eastAsia="宋体" w:cs="宋体"/>
          <w:b/>
          <w:bCs/>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（1）维保服务提供方完成维保服务工作的形式：提供《年度维保服务总结报告》，其内容包括巡检及养护服务工作结果、故障抢修情况及设备维修更换清单、系统运行情况及建议等。</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（2）维保服务工作成果的验收标准：全年系统运行是否正常、维保服务方技术人员现场服务质量以及各种报告的质量是否符合采购人要求。</w:t>
      </w:r>
      <w:r>
        <w:rPr>
          <w:rFonts w:hint="eastAsia" w:ascii="宋体" w:hAnsi="宋体" w:eastAsia="宋体" w:cs="宋体"/>
          <w:b w:val="0"/>
          <w:bCs w:val="0"/>
          <w:sz w:val="24"/>
          <w:szCs w:val="24"/>
          <w:lang w:val="en-US" w:eastAsia="zh-CN"/>
        </w:rPr>
      </w:r>
      <w:r/>
    </w:p>
    <w:p>
      <w:pPr>
        <w:pStyle w:val="871"/>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三、其他要求</w:t>
      </w:r>
      <w:r>
        <w:rPr>
          <w:rFonts w:hint="eastAsia" w:ascii="宋体" w:hAnsi="宋体" w:eastAsia="宋体" w:cs="宋体"/>
          <w:b/>
          <w:bCs/>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（1）本次招标全部内容为“交钥匙”工程，整个项目所必须的各项检测费用、恢复演练费及伴随服务费用等均包含在报价内，请各供应商认真考虑其各种风险。除合同另有规定之外，采购人不再另行支付。</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（2）供应商应了解采购人信息系统现状，承诺确保负责采购人金保工程系统的运行安全。</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供应商应提前了解采购人金保工程平台部署情况和真实的业务需求，成交后应在必须满足采购人业务要求和技术要求的情况下予以提供服务；供应商应充分考虑可能影响报价的各种因素，任何因忽视采购人真实需求情况而导致的索赔申请将不被批准。</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4）供应商应具有完善的服务支撑保障体系，能提供及时高效的运行、安全服务保障和技术要求。免费对采购人技术人员进行运行、安全等方面的培训；在规定的响应时间内提供运行、安全等技术服务，并且提供免费的技术咨询服务；</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（5）供应商在备份恢复和测试演练时，应自行提供测试设备，采购人不再提供测试设备，费用由供应商自行承担。</w:t>
      </w:r>
      <w:r>
        <w:rPr>
          <w:rFonts w:hint="eastAsia" w:ascii="宋体" w:hAnsi="宋体" w:eastAsia="宋体" w:cs="宋体"/>
          <w:b w:val="0"/>
          <w:bCs w:val="0"/>
          <w:sz w:val="24"/>
          <w:szCs w:val="24"/>
          <w:lang w:val="en-US" w:eastAsia="zh-CN"/>
        </w:rPr>
      </w:r>
      <w:r/>
    </w:p>
    <w:p>
      <w:pPr>
        <w:pStyle w:val="871"/>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6）供应商在响应文件里应提供完善的维保方案，并提供安全承诺书。承诺在服务期内确保系统稳定、安全运行，不得造成任何数据泄露、病毒感染等恶性事件。如因系统配置不当或维护原因造成安全事故的，采购人有选权追究其责任并要求赔偿。</w:t>
      </w:r>
      <w:r>
        <w:rPr>
          <w:rFonts w:hint="eastAsia" w:ascii="宋体" w:hAnsi="宋体" w:eastAsia="宋体" w:cs="宋体"/>
          <w:b w:val="0"/>
          <w:bCs w:val="0"/>
          <w:sz w:val="24"/>
          <w:szCs w:val="24"/>
          <w:lang w:val="en-US" w:eastAsia="zh-CN"/>
        </w:rPr>
      </w:r>
      <w:r/>
    </w:p>
    <w:p>
      <w:pPr>
        <w:pStyle w:val="871"/>
        <w:pageBreakBefore w:val="0"/>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四、基本服务要求</w:t>
      </w:r>
      <w:r>
        <w:rPr>
          <w:rFonts w:hint="eastAsia" w:ascii="宋体" w:hAnsi="宋体" w:eastAsia="宋体" w:cs="宋体"/>
          <w:b/>
          <w:bCs/>
          <w:sz w:val="24"/>
          <w:szCs w:val="24"/>
          <w:lang w:eastAsia="zh-CN"/>
        </w:rPr>
      </w:r>
      <w:r/>
    </w:p>
    <w:p>
      <w:pPr>
        <w:pStyle w:val="871"/>
        <w:ind w:firstLine="480"/>
        <w:pageBreakBefore w:val="0"/>
        <w:rPr>
          <w:rFonts w:hint="eastAsia" w:ascii="宋体" w:hAnsi="宋体" w:eastAsia="宋体" w:cs="宋体"/>
          <w:sz w:val="24"/>
          <w:szCs w:val="24"/>
          <w:lang w:val="zh-TW" w:eastAsia="zh-TW"/>
        </w:rPr>
      </w:pPr>
      <w:r>
        <w:rPr>
          <w:rFonts w:hint="eastAsia" w:ascii="宋体" w:hAnsi="宋体" w:eastAsia="宋体" w:cs="宋体"/>
          <w:sz w:val="24"/>
          <w:szCs w:val="24"/>
          <w:lang w:val="zh-TW" w:eastAsia="zh-CN"/>
        </w:rPr>
        <w:t xml:space="preserve">1、</w:t>
      </w:r>
      <w:r>
        <w:rPr>
          <w:rFonts w:hint="eastAsia" w:ascii="宋体" w:hAnsi="宋体" w:eastAsia="宋体" w:cs="宋体"/>
          <w:sz w:val="24"/>
          <w:szCs w:val="24"/>
          <w:lang w:val="zh-TW" w:eastAsia="zh-TW"/>
        </w:rPr>
        <w:t xml:space="preserve">所供的项目服务必须遵守国家颁布标准和有关规定。</w:t>
      </w:r>
      <w:r>
        <w:rPr>
          <w:rFonts w:hint="eastAsia" w:ascii="宋体" w:hAnsi="宋体" w:eastAsia="宋体" w:cs="宋体"/>
          <w:sz w:val="24"/>
          <w:szCs w:val="24"/>
          <w:lang w:val="zh-TW" w:eastAsia="zh-TW"/>
        </w:rPr>
      </w:r>
      <w:r/>
    </w:p>
    <w:p>
      <w:pPr>
        <w:pStyle w:val="871"/>
        <w:ind w:firstLine="480"/>
        <w:pageBreakBefore w:val="0"/>
        <w:rPr>
          <w:rFonts w:hint="eastAsia" w:ascii="宋体" w:hAnsi="宋体" w:eastAsia="宋体" w:cs="宋体"/>
          <w:sz w:val="24"/>
          <w:szCs w:val="24"/>
          <w:lang w:val="zh-TW" w:eastAsia="zh-TW"/>
        </w:rPr>
      </w:pPr>
      <w:r>
        <w:rPr>
          <w:rFonts w:hint="eastAsia" w:ascii="宋体" w:hAnsi="宋体" w:eastAsia="宋体" w:cs="宋体"/>
          <w:sz w:val="24"/>
          <w:szCs w:val="24"/>
          <w:lang w:val="zh-TW" w:eastAsia="zh-CN"/>
        </w:rPr>
        <w:t xml:space="preserve">2、</w:t>
      </w:r>
      <w:r>
        <w:rPr>
          <w:rFonts w:hint="eastAsia" w:ascii="宋体" w:hAnsi="宋体" w:eastAsia="宋体" w:cs="宋体"/>
          <w:sz w:val="24"/>
          <w:szCs w:val="24"/>
          <w:lang w:val="zh-TW" w:eastAsia="zh-TW"/>
        </w:rPr>
        <w:t xml:space="preserve">成交人须按采购人要求将所有工作在规定的时间内实施完毕。</w:t>
      </w:r>
      <w:r>
        <w:rPr>
          <w:rFonts w:hint="eastAsia" w:ascii="宋体" w:hAnsi="宋体" w:eastAsia="宋体" w:cs="宋体"/>
          <w:sz w:val="24"/>
          <w:szCs w:val="24"/>
          <w:lang w:val="zh-TW" w:eastAsia="zh-TW"/>
        </w:rPr>
      </w:r>
      <w:r/>
    </w:p>
    <w:p>
      <w:pPr>
        <w:pStyle w:val="871"/>
        <w:ind w:firstLine="480"/>
        <w:pageBreakBefore w:val="0"/>
        <w:rPr>
          <w:rFonts w:hint="eastAsia" w:ascii="宋体" w:hAnsi="宋体" w:eastAsia="宋体" w:cs="宋体"/>
          <w:sz w:val="24"/>
          <w:szCs w:val="24"/>
          <w:lang w:val="zh-TW" w:eastAsia="zh-CN"/>
        </w:rPr>
      </w:pPr>
      <w:r>
        <w:rPr>
          <w:rFonts w:hint="eastAsia" w:ascii="宋体" w:hAnsi="宋体" w:eastAsia="宋体" w:cs="宋体"/>
          <w:sz w:val="24"/>
          <w:szCs w:val="24"/>
          <w:lang w:val="zh-TW" w:eastAsia="zh-CN"/>
        </w:rPr>
        <w:t xml:space="preserve">3、成交人采购的材料必须符合国家规范，确保安全、环保及质量要求。</w:t>
      </w:r>
      <w:r>
        <w:rPr>
          <w:rFonts w:hint="eastAsia" w:ascii="宋体" w:hAnsi="宋体" w:eastAsia="宋体" w:cs="宋体"/>
          <w:sz w:val="24"/>
          <w:szCs w:val="24"/>
          <w:lang w:val="zh-TW" w:eastAsia="zh-CN"/>
        </w:rPr>
      </w:r>
      <w:r/>
    </w:p>
    <w:p>
      <w:pPr>
        <w:pStyle w:val="871"/>
        <w:ind w:firstLine="480"/>
        <w:pageBreakBefore w:val="0"/>
        <w:rPr>
          <w:rFonts w:hint="eastAsia" w:ascii="宋体" w:hAnsi="宋体" w:eastAsia="宋体" w:cs="宋体"/>
          <w:sz w:val="24"/>
          <w:szCs w:val="24"/>
          <w:lang w:val="zh-TW" w:eastAsia="zh-CN"/>
        </w:rPr>
      </w:pPr>
      <w:r>
        <w:rPr>
          <w:rFonts w:hint="eastAsia" w:ascii="宋体" w:hAnsi="宋体" w:eastAsia="宋体" w:cs="宋体"/>
          <w:sz w:val="24"/>
          <w:szCs w:val="24"/>
          <w:lang w:val="en-US" w:eastAsia="zh-CN"/>
        </w:rPr>
        <w:t xml:space="preserve">4、成交人</w:t>
      </w:r>
      <w:r>
        <w:rPr>
          <w:rFonts w:hint="eastAsia" w:ascii="宋体" w:hAnsi="宋体" w:eastAsia="宋体" w:cs="宋体"/>
          <w:sz w:val="24"/>
          <w:szCs w:val="24"/>
          <w:lang w:val="zh-TW" w:eastAsia="zh-TW"/>
        </w:rPr>
        <w:t xml:space="preserve">提交项目验收所需的全部技术资料、成果数据和成果资料</w:t>
      </w:r>
      <w:r>
        <w:rPr>
          <w:rFonts w:hint="eastAsia" w:ascii="宋体" w:hAnsi="宋体" w:eastAsia="宋体" w:cs="宋体"/>
          <w:sz w:val="24"/>
          <w:szCs w:val="24"/>
          <w:lang w:val="zh-TW" w:eastAsia="zh-CN"/>
        </w:rPr>
        <w:t xml:space="preserve">。</w:t>
      </w:r>
      <w:r>
        <w:rPr>
          <w:rFonts w:hint="eastAsia" w:ascii="宋体" w:hAnsi="宋体" w:eastAsia="宋体" w:cs="宋体"/>
          <w:sz w:val="24"/>
          <w:szCs w:val="24"/>
          <w:lang w:val="zh-TW" w:eastAsia="zh-CN"/>
        </w:rPr>
      </w:r>
      <w:r/>
    </w:p>
    <w:p>
      <w:pPr>
        <w:pStyle w:val="871"/>
        <w:ind w:firstLine="480"/>
        <w:pageBreakBefore w:val="0"/>
        <w:rPr>
          <w:rFonts w:hint="eastAsia" w:ascii="宋体" w:hAnsi="宋体" w:eastAsia="宋体" w:cs="宋体"/>
          <w:sz w:val="24"/>
          <w:szCs w:val="24"/>
          <w:lang w:val="zh-TW" w:eastAsia="zh-TW"/>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zh-TW" w:eastAsia="zh-TW"/>
        </w:rPr>
        <w:t xml:space="preserve">对上级主管部门审批中发现的问题及时补充修改。</w:t>
      </w:r>
      <w:r>
        <w:rPr>
          <w:rFonts w:hint="eastAsia" w:ascii="宋体" w:hAnsi="宋体" w:eastAsia="宋体" w:cs="宋体"/>
          <w:sz w:val="24"/>
          <w:szCs w:val="24"/>
          <w:lang w:val="zh-TW" w:eastAsia="zh-TW"/>
        </w:rPr>
      </w:r>
      <w:r/>
    </w:p>
    <w:p>
      <w:pPr>
        <w:pStyle w:val="871"/>
        <w:ind w:firstLine="480"/>
        <w:pageBreakBefore w:val="0"/>
        <w:rPr>
          <w:rFonts w:hint="eastAsia" w:ascii="宋体" w:hAnsi="宋体" w:eastAsia="宋体" w:cs="宋体"/>
          <w:sz w:val="24"/>
          <w:szCs w:val="24"/>
          <w:lang w:val="zh-TW" w:eastAsia="zh-TW"/>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zh-TW" w:eastAsia="zh-TW"/>
        </w:rPr>
        <w:t xml:space="preserve">采购人向</w:t>
      </w:r>
      <w:r>
        <w:rPr>
          <w:rFonts w:hint="eastAsia" w:ascii="宋体" w:hAnsi="宋体" w:eastAsia="宋体" w:cs="宋体"/>
          <w:sz w:val="24"/>
          <w:szCs w:val="24"/>
          <w:lang w:val="en-US" w:eastAsia="zh-CN"/>
        </w:rPr>
        <w:t xml:space="preserve">成交人</w:t>
      </w:r>
      <w:r>
        <w:rPr>
          <w:rFonts w:hint="eastAsia" w:ascii="宋体" w:hAnsi="宋体" w:eastAsia="宋体" w:cs="宋体"/>
          <w:sz w:val="24"/>
          <w:szCs w:val="24"/>
          <w:lang w:val="zh-TW" w:eastAsia="zh-TW"/>
        </w:rPr>
        <w:t xml:space="preserve">提供的全部资料及</w:t>
      </w:r>
      <w:r>
        <w:rPr>
          <w:rFonts w:hint="eastAsia" w:ascii="宋体" w:hAnsi="宋体" w:eastAsia="宋体" w:cs="宋体"/>
          <w:sz w:val="24"/>
          <w:szCs w:val="24"/>
          <w:lang w:val="en-US" w:eastAsia="zh-CN"/>
        </w:rPr>
        <w:t xml:space="preserve">成交人</w:t>
      </w:r>
      <w:r>
        <w:rPr>
          <w:rFonts w:hint="eastAsia" w:ascii="宋体" w:hAnsi="宋体" w:eastAsia="宋体" w:cs="宋体"/>
          <w:sz w:val="24"/>
          <w:szCs w:val="24"/>
          <w:lang w:val="zh-TW" w:eastAsia="zh-TW"/>
        </w:rPr>
        <w:t xml:space="preserve">生产的全部成果资料（包括中间资料），其版权归采购人所有，</w:t>
      </w:r>
      <w:r>
        <w:rPr>
          <w:rFonts w:hint="eastAsia" w:ascii="宋体" w:hAnsi="宋体" w:eastAsia="宋体" w:cs="宋体"/>
          <w:sz w:val="24"/>
          <w:szCs w:val="24"/>
          <w:lang w:val="en-US" w:eastAsia="zh-CN"/>
        </w:rPr>
        <w:t xml:space="preserve">成交人</w:t>
      </w:r>
      <w:r>
        <w:rPr>
          <w:rFonts w:hint="eastAsia" w:ascii="宋体" w:hAnsi="宋体" w:eastAsia="宋体" w:cs="宋体"/>
          <w:sz w:val="24"/>
          <w:szCs w:val="24"/>
          <w:lang w:val="zh-TW" w:eastAsia="zh-TW"/>
        </w:rPr>
        <w:t xml:space="preserve">不得自留使用或以任何方式转让或提供给第三方使用，否则</w:t>
      </w:r>
      <w:r>
        <w:rPr>
          <w:rFonts w:hint="eastAsia" w:ascii="宋体" w:hAnsi="宋体" w:eastAsia="宋体" w:cs="宋体"/>
          <w:sz w:val="24"/>
          <w:szCs w:val="24"/>
          <w:lang w:val="zh-TW" w:eastAsia="zh-CN"/>
        </w:rPr>
        <w:t xml:space="preserve">磋商</w:t>
      </w:r>
      <w:r>
        <w:rPr>
          <w:rFonts w:hint="eastAsia" w:ascii="宋体" w:hAnsi="宋体" w:eastAsia="宋体" w:cs="宋体"/>
          <w:sz w:val="24"/>
          <w:szCs w:val="24"/>
          <w:lang w:val="zh-TW" w:eastAsia="zh-TW"/>
        </w:rPr>
        <w:t xml:space="preserve">文件保留追究其法律责任的权利。</w:t>
      </w:r>
      <w:r>
        <w:rPr>
          <w:rFonts w:hint="eastAsia" w:ascii="宋体" w:hAnsi="宋体" w:eastAsia="宋体" w:cs="宋体"/>
          <w:sz w:val="24"/>
          <w:szCs w:val="24"/>
          <w:lang w:val="zh-TW" w:eastAsia="zh-TW"/>
        </w:rPr>
      </w:r>
      <w:r/>
    </w:p>
    <w:p>
      <w:pPr>
        <w:pStyle w:val="871"/>
        <w:ind w:firstLine="480"/>
        <w:pageBreakBefore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7、成交人在履行合同过程中，一切事故责任由成交人自行承担。</w:t>
      </w:r>
      <w:r>
        <w:rPr>
          <w:rFonts w:hint="eastAsia" w:ascii="宋体" w:hAnsi="宋体" w:eastAsia="宋体" w:cs="宋体"/>
          <w:sz w:val="24"/>
          <w:szCs w:val="24"/>
          <w:lang w:val="en-US" w:eastAsia="zh-CN"/>
        </w:rPr>
      </w:r>
      <w:r/>
    </w:p>
    <w:p>
      <w:pPr>
        <w:pStyle w:val="871"/>
        <w:numPr>
          <w:ilvl w:val="0"/>
          <w:numId w:val="5"/>
        </w:numPr>
        <w:jc w:val="center"/>
        <w:keepNext/>
        <w:pageBreakBefore w:val="0"/>
        <w:spacing w:line="440" w:lineRule="exact"/>
        <w:rPr>
          <w:rFonts w:hint="eastAsia" w:ascii="黑体" w:hAnsi="Times New Roman" w:eastAsia="黑体"/>
          <w:b/>
          <w:bCs/>
          <w:color w:val="000000"/>
          <w:sz w:val="32"/>
          <w:szCs w:val="32"/>
          <w:highlight w:val="none"/>
        </w:rPr>
        <w:outlineLvl w:val="0"/>
      </w:pPr>
      <w:r>
        <w:rPr>
          <w:rFonts w:hint="eastAsia" w:ascii="黑体" w:hAnsi="Times New Roman" w:eastAsia="黑体"/>
          <w:bCs/>
          <w:color w:val="000000"/>
          <w:sz w:val="24"/>
          <w:szCs w:val="24"/>
          <w:highlight w:val="none"/>
        </w:rPr>
        <w:br w:type="page" w:clear="all"/>
      </w:r>
      <w:r>
        <w:rPr>
          <w:rFonts w:hint="eastAsia" w:ascii="黑体" w:hAnsi="Times New Roman" w:eastAsia="黑体"/>
          <w:bCs/>
          <w:color w:val="000000"/>
          <w:sz w:val="32"/>
          <w:szCs w:val="32"/>
          <w:highlight w:val="none"/>
        </w:rPr>
        <w:t xml:space="preserve"> </w:t>
      </w:r>
      <w:r>
        <w:rPr>
          <w:rFonts w:hint="eastAsia" w:ascii="黑体" w:hAnsi="Times New Roman" w:eastAsia="黑体"/>
          <w:b/>
          <w:bCs/>
          <w:color w:val="000000"/>
          <w:sz w:val="32"/>
          <w:szCs w:val="32"/>
          <w:highlight w:val="none"/>
        </w:rPr>
        <w:t xml:space="preserve">评审方法与评审标准</w:t>
      </w:r>
      <w:r>
        <w:rPr>
          <w:rFonts w:hint="eastAsia" w:ascii="黑体" w:hAnsi="Times New Roman" w:eastAsia="黑体"/>
          <w:b/>
          <w:bCs/>
          <w:color w:val="000000"/>
          <w:sz w:val="32"/>
          <w:szCs w:val="32"/>
          <w:highlight w:val="none"/>
        </w:rPr>
      </w:r>
      <w:r/>
    </w:p>
    <w:p>
      <w:pPr>
        <w:pStyle w:val="871"/>
        <w:ind w:firstLine="441"/>
        <w:jc w:val="left"/>
        <w:pageBreakBefore w:val="0"/>
        <w:spacing w:line="44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政府采购政策功能落实</w:t>
      </w:r>
      <w:r>
        <w:rPr>
          <w:rFonts w:hint="eastAsia" w:ascii="宋体" w:hAnsi="宋体"/>
          <w:b/>
          <w:color w:val="000000"/>
          <w:sz w:val="24"/>
          <w:szCs w:val="24"/>
          <w:highlight w:val="none"/>
        </w:rPr>
      </w:r>
      <w:r/>
    </w:p>
    <w:p>
      <w:pPr>
        <w:pStyle w:val="871"/>
        <w:ind w:firstLine="480"/>
        <w:jc w:val="left"/>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1、小微型企业价格扣除</w:t>
      </w:r>
      <w:r>
        <w:rPr>
          <w:rFonts w:hint="eastAsia" w:ascii="宋体" w:hAnsi="宋体"/>
          <w:color w:val="000000"/>
          <w:sz w:val="24"/>
          <w:szCs w:val="24"/>
          <w:highlight w:val="none"/>
        </w:rPr>
      </w:r>
      <w:r/>
    </w:p>
    <w:p>
      <w:pPr>
        <w:pStyle w:val="871"/>
        <w:ind w:firstLine="360"/>
        <w:jc w:val="left"/>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（1）本项目对小型和微型企业产品给予</w:t>
      </w:r>
      <w:r>
        <w:rPr>
          <w:rFonts w:hint="eastAsia" w:ascii="宋体" w:hAnsi="宋体"/>
          <w:color w:val="000000"/>
          <w:sz w:val="24"/>
          <w:szCs w:val="24"/>
          <w:highlight w:val="none"/>
          <w:u w:val="single"/>
          <w:lang w:val="en-US" w:eastAsia="zh-CN"/>
        </w:rPr>
        <w:t xml:space="preserve">/</w:t>
      </w:r>
      <w:r>
        <w:rPr>
          <w:rFonts w:hint="eastAsia" w:ascii="宋体" w:hAnsi="宋体"/>
          <w:color w:val="000000"/>
          <w:sz w:val="24"/>
          <w:szCs w:val="24"/>
          <w:highlight w:val="none"/>
        </w:rPr>
        <w:t xml:space="preserve">的扣除价格，用扣除后的价格参与评审。</w:t>
      </w:r>
      <w:r>
        <w:rPr>
          <w:rFonts w:hint="eastAsia" w:ascii="宋体" w:hAnsi="宋体"/>
          <w:color w:val="000000"/>
          <w:sz w:val="24"/>
          <w:szCs w:val="24"/>
          <w:highlight w:val="none"/>
        </w:rPr>
      </w:r>
      <w:r/>
    </w:p>
    <w:p>
      <w:pPr>
        <w:pStyle w:val="871"/>
        <w:ind w:firstLine="360"/>
        <w:jc w:val="left"/>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（2）供应商需按照采购文件的要求提供相应的《中小企业声明函》。</w:t>
      </w:r>
      <w:r>
        <w:rPr>
          <w:rFonts w:hint="eastAsia" w:ascii="宋体" w:hAnsi="宋体"/>
          <w:color w:val="000000"/>
          <w:sz w:val="24"/>
          <w:szCs w:val="24"/>
          <w:highlight w:val="none"/>
        </w:rPr>
      </w:r>
      <w:r/>
    </w:p>
    <w:p>
      <w:pPr>
        <w:pStyle w:val="871"/>
        <w:ind w:firstLine="360"/>
        <w:jc w:val="left"/>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（3）企业标准请参照《关于印发中小企业划型标准规定的通知》（工信部联企业[2011]300号）文件规定自行填写。</w:t>
      </w:r>
      <w:r>
        <w:rPr>
          <w:rFonts w:hint="eastAsia" w:ascii="宋体" w:hAnsi="宋体"/>
          <w:color w:val="000000"/>
          <w:sz w:val="24"/>
          <w:szCs w:val="24"/>
          <w:highlight w:val="none"/>
        </w:rPr>
      </w:r>
      <w:r/>
    </w:p>
    <w:p>
      <w:pPr>
        <w:pStyle w:val="871"/>
        <w:ind w:firstLine="480"/>
        <w:jc w:val="left"/>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2、残疾人福利单位价格扣除</w:t>
      </w:r>
      <w:r>
        <w:rPr>
          <w:rFonts w:hint="eastAsia" w:ascii="宋体" w:hAnsi="宋体"/>
          <w:color w:val="000000"/>
          <w:sz w:val="24"/>
          <w:szCs w:val="24"/>
          <w:highlight w:val="none"/>
        </w:rPr>
      </w:r>
      <w:r/>
    </w:p>
    <w:p>
      <w:pPr>
        <w:pStyle w:val="871"/>
        <w:ind w:left="120" w:firstLine="360"/>
        <w:jc w:val="left"/>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（1）本项目对残疾人福利性单位视同小型、微型企业，给予</w:t>
      </w:r>
      <w:r>
        <w:rPr>
          <w:rFonts w:hint="eastAsia" w:ascii="宋体" w:hAnsi="宋体"/>
          <w:color w:val="000000"/>
          <w:sz w:val="24"/>
          <w:szCs w:val="24"/>
          <w:highlight w:val="none"/>
          <w:u w:val="single"/>
          <w:lang w:val="en-US" w:eastAsia="zh-CN"/>
        </w:rPr>
        <w:t xml:space="preserve">/</w:t>
      </w:r>
      <w:r>
        <w:rPr>
          <w:rFonts w:hint="eastAsia" w:ascii="宋体" w:hAnsi="宋体"/>
          <w:color w:val="000000"/>
          <w:sz w:val="24"/>
          <w:szCs w:val="24"/>
          <w:highlight w:val="none"/>
        </w:rPr>
        <w:t xml:space="preserve">的价格扣除，用扣除后的价格参与评审。</w:t>
      </w:r>
      <w:r>
        <w:rPr>
          <w:rFonts w:hint="eastAsia" w:ascii="宋体" w:hAnsi="宋体"/>
          <w:color w:val="000000"/>
          <w:sz w:val="24"/>
          <w:szCs w:val="24"/>
          <w:highlight w:val="none"/>
        </w:rPr>
      </w:r>
      <w:r/>
    </w:p>
    <w:p>
      <w:pPr>
        <w:pStyle w:val="871"/>
        <w:ind w:left="120" w:firstLine="360"/>
        <w:jc w:val="left"/>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（2）残疾人福利单位需按照采购文件的要求提供《残疾人福利性单位声明函》。</w:t>
      </w:r>
      <w:r>
        <w:rPr>
          <w:rFonts w:hint="eastAsia" w:ascii="宋体" w:hAnsi="宋体"/>
          <w:color w:val="000000"/>
          <w:sz w:val="24"/>
          <w:szCs w:val="24"/>
          <w:highlight w:val="none"/>
        </w:rPr>
      </w:r>
      <w:r/>
    </w:p>
    <w:p>
      <w:pPr>
        <w:pStyle w:val="871"/>
        <w:ind w:left="120" w:firstLine="360"/>
        <w:jc w:val="left"/>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（3）残疾人福利单位标准请参照《关于促进残疾人就业政府采购政策的通知》（财库〔2017〕141号）。</w:t>
      </w:r>
      <w:r>
        <w:rPr>
          <w:rFonts w:hint="eastAsia" w:ascii="宋体" w:hAnsi="宋体"/>
          <w:color w:val="000000"/>
          <w:sz w:val="24"/>
          <w:szCs w:val="24"/>
          <w:highlight w:val="none"/>
        </w:rPr>
      </w:r>
      <w:r/>
    </w:p>
    <w:p>
      <w:pPr>
        <w:pStyle w:val="871"/>
        <w:ind w:firstLine="480"/>
        <w:jc w:val="left"/>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3、监狱和戒毒企业价格扣除</w:t>
      </w:r>
      <w:r>
        <w:rPr>
          <w:rFonts w:hint="eastAsia" w:ascii="宋体" w:hAnsi="宋体"/>
          <w:color w:val="000000"/>
          <w:sz w:val="24"/>
          <w:szCs w:val="24"/>
          <w:highlight w:val="none"/>
        </w:rPr>
      </w:r>
      <w:r/>
    </w:p>
    <w:p>
      <w:pPr>
        <w:pStyle w:val="871"/>
        <w:ind w:firstLine="480"/>
        <w:jc w:val="left"/>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（1）本项目对监狱和戒毒企业（简称监狱企业）视同小型、微型企业，给予</w:t>
      </w:r>
      <w:r>
        <w:rPr>
          <w:rFonts w:hint="eastAsia" w:ascii="宋体" w:hAnsi="宋体"/>
          <w:color w:val="000000"/>
          <w:sz w:val="24"/>
          <w:szCs w:val="24"/>
          <w:highlight w:val="none"/>
          <w:u w:val="single"/>
          <w:lang w:val="en-US" w:eastAsia="zh-CN"/>
        </w:rPr>
        <w:t xml:space="preserve">/</w:t>
      </w:r>
      <w:r>
        <w:rPr>
          <w:rFonts w:hint="eastAsia" w:ascii="宋体" w:hAnsi="宋体"/>
          <w:color w:val="000000"/>
          <w:sz w:val="24"/>
          <w:szCs w:val="24"/>
          <w:highlight w:val="none"/>
        </w:rPr>
        <w:t xml:space="preserve">的价格扣除，用扣除后的价格参与评审。</w:t>
      </w:r>
      <w:r>
        <w:rPr>
          <w:rFonts w:hint="eastAsia" w:ascii="宋体" w:hAnsi="宋体"/>
          <w:color w:val="000000"/>
          <w:sz w:val="24"/>
          <w:szCs w:val="24"/>
          <w:highlight w:val="none"/>
        </w:rPr>
      </w:r>
      <w:r/>
    </w:p>
    <w:p>
      <w:pPr>
        <w:pStyle w:val="871"/>
        <w:ind w:firstLine="480"/>
        <w:jc w:val="left"/>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highlight w:val="none"/>
        </w:rPr>
        <w:t xml:space="preserve">供应商如不提供上述证明文件，价格将不做相应扣除</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71"/>
        <w:ind w:firstLine="480"/>
        <w:jc w:val="left"/>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（3）监狱企业标准请参照《关于政府采购支持监狱企业发展有关问题的通知》（</w:t>
      </w:r>
      <w:r>
        <w:rPr>
          <w:rFonts w:ascii="宋体" w:hAnsi="宋体"/>
          <w:color w:val="000000"/>
          <w:sz w:val="24"/>
          <w:szCs w:val="24"/>
          <w:highlight w:val="none"/>
        </w:rPr>
        <w:t xml:space="preserve">财库[2014]68号</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71"/>
        <w:ind w:firstLine="480"/>
        <w:jc w:val="left"/>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4、残疾人福利单位、监狱企业属于小型、微型企业的，不重复享受政策。</w:t>
      </w:r>
      <w:r>
        <w:rPr>
          <w:rFonts w:hint="eastAsia" w:ascii="宋体" w:hAnsi="宋体"/>
          <w:color w:val="000000"/>
          <w:sz w:val="24"/>
          <w:szCs w:val="24"/>
          <w:highlight w:val="none"/>
        </w:rPr>
      </w:r>
      <w:r/>
    </w:p>
    <w:p>
      <w:pPr>
        <w:pStyle w:val="871"/>
        <w:ind w:firstLine="480"/>
        <w:jc w:val="left"/>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000000"/>
          <w:sz w:val="24"/>
          <w:szCs w:val="24"/>
          <w:highlight w:val="none"/>
          <w:u w:val="single"/>
          <w:lang w:val="en-US" w:eastAsia="zh-CN"/>
        </w:rPr>
        <w:t xml:space="preserve">/</w:t>
      </w:r>
      <w:r>
        <w:rPr>
          <w:rFonts w:hint="eastAsia" w:ascii="宋体" w:hAnsi="宋体"/>
          <w:color w:val="000000"/>
          <w:sz w:val="24"/>
          <w:szCs w:val="24"/>
          <w:highlight w:val="none"/>
        </w:rPr>
        <w:t xml:space="preserve">的价格扣除，用扣除后的价格参与评审。</w:t>
      </w:r>
      <w:r>
        <w:rPr>
          <w:rFonts w:hint="eastAsia" w:ascii="宋体" w:hAnsi="宋体"/>
          <w:color w:val="000000"/>
          <w:sz w:val="24"/>
          <w:szCs w:val="24"/>
          <w:highlight w:val="none"/>
        </w:rPr>
      </w:r>
      <w:r/>
    </w:p>
    <w:p>
      <w:pPr>
        <w:pStyle w:val="871"/>
        <w:ind w:firstLine="480"/>
        <w:jc w:val="left"/>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6、联合体各方均为小型、微型企业（残疾人福利单位、监狱企业）的，联合体享受</w:t>
      </w:r>
      <w:r>
        <w:rPr>
          <w:rFonts w:hint="eastAsia" w:ascii="宋体" w:hAnsi="宋体"/>
          <w:color w:val="000000"/>
          <w:sz w:val="24"/>
          <w:szCs w:val="24"/>
          <w:highlight w:val="none"/>
          <w:u w:val="single"/>
          <w:lang w:val="en-US" w:eastAsia="zh-CN"/>
        </w:rPr>
        <w:t xml:space="preserve">/</w:t>
      </w:r>
      <w:r>
        <w:rPr>
          <w:rFonts w:hint="eastAsia" w:ascii="宋体" w:hAnsi="宋体"/>
          <w:color w:val="000000"/>
          <w:sz w:val="24"/>
          <w:szCs w:val="24"/>
          <w:highlight w:val="none"/>
        </w:rPr>
        <w:t xml:space="preserve">价格扣除，用扣除后的价格参与评审。</w:t>
      </w:r>
      <w:r>
        <w:rPr>
          <w:rFonts w:hint="eastAsia" w:ascii="宋体" w:hAnsi="宋体"/>
          <w:color w:val="000000"/>
          <w:sz w:val="24"/>
          <w:szCs w:val="24"/>
          <w:highlight w:val="none"/>
        </w:rPr>
      </w:r>
      <w:r/>
    </w:p>
    <w:p>
      <w:pPr>
        <w:pStyle w:val="887"/>
        <w:pageBreakBefore w:val="0"/>
        <w:rPr>
          <w:rFonts w:hint="eastAsia" w:ascii="宋体" w:hAnsi="宋体"/>
          <w:color w:val="0000ff"/>
          <w:highlight w:val="none"/>
        </w:rPr>
      </w:pPr>
      <w:r>
        <w:rPr>
          <w:rFonts w:hint="eastAsia" w:ascii="宋体" w:hAnsi="宋体"/>
          <w:b/>
          <w:bCs/>
          <w:color w:val="0000ff"/>
          <w:sz w:val="24"/>
          <w:szCs w:val="24"/>
          <w:highlight w:val="none"/>
        </w:rPr>
        <w:t xml:space="preserve">注：因本项目专门面向中小微企业采购，故小型和微型企业</w:t>
      </w:r>
      <w:r>
        <w:rPr>
          <w:rFonts w:hint="eastAsia" w:ascii="宋体" w:hAnsi="宋体"/>
          <w:b/>
          <w:bCs/>
          <w:color w:val="0000ff"/>
          <w:sz w:val="24"/>
          <w:szCs w:val="24"/>
          <w:highlight w:val="none"/>
          <w:lang w:eastAsia="zh-CN"/>
        </w:rPr>
        <w:t xml:space="preserve">、</w:t>
      </w:r>
      <w:r>
        <w:rPr>
          <w:rFonts w:hint="eastAsia" w:ascii="宋体" w:hAnsi="宋体"/>
          <w:b/>
          <w:bCs/>
          <w:color w:val="0000ff"/>
          <w:sz w:val="24"/>
          <w:szCs w:val="24"/>
          <w:highlight w:val="none"/>
        </w:rPr>
        <w:t xml:space="preserve">残疾人福利单位、监狱企业不享受价格扣除优惠政策。</w:t>
      </w:r>
      <w:r>
        <w:rPr>
          <w:rFonts w:hint="eastAsia" w:ascii="宋体" w:hAnsi="宋体"/>
          <w:color w:val="0000ff"/>
          <w:highlight w:val="none"/>
        </w:rPr>
      </w:r>
      <w:r/>
    </w:p>
    <w:p>
      <w:pPr>
        <w:pStyle w:val="965"/>
        <w:ind w:firstLine="482"/>
        <w:pageBreakBefore w:val="0"/>
        <w:spacing w:before="0" w:after="0" w:line="44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评标方法与评标标准</w:t>
      </w:r>
      <w:r>
        <w:rPr>
          <w:rFonts w:hint="eastAsia" w:ascii="宋体" w:hAnsi="宋体"/>
          <w:b/>
          <w:color w:val="000000"/>
          <w:sz w:val="24"/>
          <w:szCs w:val="24"/>
          <w:highlight w:val="none"/>
        </w:rPr>
      </w:r>
      <w:r/>
    </w:p>
    <w:p>
      <w:pPr>
        <w:pStyle w:val="871"/>
        <w:ind w:firstLine="480"/>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评标方法：综合评分法，总分值为100分。</w:t>
      </w:r>
      <w:r>
        <w:rPr>
          <w:rFonts w:hint="eastAsia" w:ascii="宋体" w:hAnsi="宋体"/>
          <w:color w:val="000000"/>
          <w:sz w:val="24"/>
          <w:szCs w:val="24"/>
          <w:highlight w:val="none"/>
        </w:rPr>
      </w:r>
      <w:r/>
    </w:p>
    <w:p>
      <w:pPr>
        <w:pStyle w:val="871"/>
        <w:ind w:firstLine="480"/>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评分计算办法：评分计算得分均保留二位小数，评标项目每项最高得分均不得超过该项设定的总分值，最低分为0分。</w:t>
      </w:r>
      <w:r>
        <w:rPr>
          <w:rFonts w:hint="eastAsia" w:ascii="宋体" w:hAnsi="宋体"/>
          <w:color w:val="000000"/>
          <w:sz w:val="24"/>
          <w:szCs w:val="24"/>
          <w:highlight w:val="none"/>
        </w:rPr>
      </w:r>
      <w:r/>
    </w:p>
    <w:p>
      <w:pPr>
        <w:pStyle w:val="871"/>
        <w:ind w:firstLine="480"/>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综合评分法评价的主要内容有：供应商报价情况、</w:t>
      </w:r>
      <w:r>
        <w:rPr>
          <w:rFonts w:hint="eastAsia" w:ascii="宋体" w:hAnsi="宋体"/>
          <w:color w:val="000000"/>
          <w:sz w:val="24"/>
          <w:szCs w:val="24"/>
          <w:highlight w:val="none"/>
          <w:lang w:val="en-US" w:eastAsia="zh-CN"/>
        </w:rPr>
        <w:t xml:space="preserve">技术方案</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商务部分</w:t>
      </w:r>
      <w:r>
        <w:rPr>
          <w:rFonts w:hint="eastAsia" w:ascii="宋体" w:hAnsi="宋体"/>
          <w:color w:val="000000"/>
          <w:sz w:val="24"/>
          <w:szCs w:val="24"/>
          <w:highlight w:val="none"/>
        </w:rPr>
        <w:t xml:space="preserve">等。</w:t>
      </w:r>
      <w:r>
        <w:rPr>
          <w:rFonts w:hint="eastAsia" w:ascii="宋体" w:hAnsi="宋体"/>
          <w:color w:val="000000"/>
          <w:sz w:val="24"/>
          <w:szCs w:val="24"/>
          <w:highlight w:val="none"/>
        </w:rPr>
      </w:r>
      <w:r/>
    </w:p>
    <w:p>
      <w:pPr>
        <w:pStyle w:val="871"/>
        <w:ind w:firstLine="480"/>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综合评分各因素所占分值为：</w:t>
      </w:r>
      <w:r>
        <w:rPr>
          <w:rFonts w:hint="eastAsia" w:ascii="宋体" w:hAnsi="宋体"/>
          <w:color w:val="000000"/>
          <w:sz w:val="24"/>
          <w:szCs w:val="24"/>
          <w:highlight w:val="none"/>
        </w:rPr>
      </w:r>
      <w:r/>
    </w:p>
    <w:p>
      <w:pPr>
        <w:pStyle w:val="871"/>
        <w:ind w:firstLine="480"/>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（1）最终报价                      </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0分 </w:t>
      </w:r>
      <w:r>
        <w:rPr>
          <w:rFonts w:hint="eastAsia" w:ascii="宋体" w:hAnsi="宋体"/>
          <w:color w:val="000000"/>
          <w:sz w:val="24"/>
          <w:szCs w:val="24"/>
          <w:highlight w:val="none"/>
        </w:rPr>
      </w:r>
      <w:r/>
    </w:p>
    <w:p>
      <w:pPr>
        <w:pStyle w:val="871"/>
        <w:ind w:firstLine="480"/>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技术方案</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val="en-US" w:eastAsia="zh-CN"/>
        </w:rPr>
        <w:t xml:space="preserve">48</w:t>
      </w:r>
      <w:r>
        <w:rPr>
          <w:rFonts w:hint="eastAsia" w:ascii="宋体" w:hAnsi="宋体"/>
          <w:color w:val="000000"/>
          <w:sz w:val="24"/>
          <w:szCs w:val="24"/>
          <w:highlight w:val="none"/>
        </w:rPr>
        <w:t xml:space="preserve">分 </w:t>
      </w:r>
      <w:r>
        <w:rPr>
          <w:rFonts w:hint="eastAsia" w:ascii="宋体" w:hAnsi="宋体"/>
          <w:color w:val="000000"/>
          <w:sz w:val="24"/>
          <w:szCs w:val="24"/>
          <w:highlight w:val="none"/>
        </w:rPr>
      </w:r>
      <w:r/>
    </w:p>
    <w:p>
      <w:pPr>
        <w:pStyle w:val="871"/>
        <w:ind w:firstLine="480"/>
        <w:pageBreakBefore w:val="0"/>
        <w:spacing w:line="440" w:lineRule="exact"/>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（3）</w:t>
      </w:r>
      <w:r>
        <w:rPr>
          <w:rFonts w:hint="eastAsia" w:ascii="宋体" w:hAnsi="宋体"/>
          <w:color w:val="000000"/>
          <w:sz w:val="24"/>
          <w:szCs w:val="24"/>
          <w:highlight w:val="none"/>
          <w:lang w:val="en-US" w:eastAsia="zh-CN"/>
        </w:rPr>
        <w:t xml:space="preserve">商务</w:t>
      </w:r>
      <w:r>
        <w:rPr>
          <w:rFonts w:hint="eastAsia" w:ascii="宋体" w:hAnsi="宋体" w:eastAsia="宋体" w:cs="Times New Roman"/>
          <w:color w:val="000000"/>
          <w:sz w:val="24"/>
          <w:szCs w:val="24"/>
          <w:highlight w:val="none"/>
          <w:lang w:val="en-US" w:eastAsia="zh-CN"/>
        </w:rPr>
        <w:t xml:space="preserve">部分                      32分 </w:t>
      </w:r>
      <w:r>
        <w:rPr>
          <w:rFonts w:hint="eastAsia" w:ascii="宋体" w:hAnsi="宋体" w:eastAsia="宋体" w:cs="Times New Roman"/>
          <w:color w:val="000000"/>
          <w:sz w:val="24"/>
          <w:szCs w:val="24"/>
          <w:highlight w:val="none"/>
          <w:lang w:val="en-US" w:eastAsia="zh-CN"/>
        </w:rPr>
      </w:r>
      <w:r/>
    </w:p>
    <w:p>
      <w:pPr>
        <w:pStyle w:val="871"/>
        <w:ind w:firstLine="480"/>
        <w:pageBreakBefore w:val="0"/>
        <w:spacing w:line="44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4.1最终报价（20分）</w:t>
      </w:r>
      <w:r>
        <w:rPr>
          <w:rFonts w:hint="eastAsia" w:ascii="宋体" w:hAnsi="宋体" w:eastAsia="宋体" w:cs="Times New Roman"/>
          <w:color w:val="000000"/>
          <w:sz w:val="24"/>
          <w:szCs w:val="24"/>
          <w:highlight w:val="none"/>
          <w:lang w:val="en-US" w:eastAsia="zh-CN"/>
        </w:rPr>
      </w:r>
      <w:r/>
    </w:p>
    <w:p>
      <w:pPr>
        <w:pStyle w:val="871"/>
        <w:ind w:firstLine="480"/>
        <w:pageBreakBefore w:val="0"/>
        <w:spacing w:line="44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（1）本项目采购预算为210万元，磋商响应供应商所报高于采购预算的作无效报价，该磋商响应供应商作无效磋商响应处理。</w:t>
      </w:r>
      <w:r>
        <w:rPr>
          <w:rFonts w:hint="eastAsia" w:ascii="宋体" w:hAnsi="宋体" w:eastAsia="宋体" w:cs="Times New Roman"/>
          <w:color w:val="000000"/>
          <w:sz w:val="24"/>
          <w:szCs w:val="24"/>
          <w:highlight w:val="none"/>
          <w:lang w:val="en-US" w:eastAsia="zh-CN"/>
        </w:rPr>
      </w:r>
      <w:r/>
    </w:p>
    <w:p>
      <w:pPr>
        <w:pStyle w:val="871"/>
        <w:ind w:firstLine="480"/>
        <w:pageBreakBefore w:val="0"/>
        <w:spacing w:line="44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（2）分别比较经磋商确定最终实质响应文件和提交的最终报价，以报价最低的为评定基准价，评定基准价为满分，其他供应商各分项的价格分统一按照公式计算：</w:t>
      </w:r>
      <w:r>
        <w:rPr>
          <w:rFonts w:hint="eastAsia" w:ascii="宋体" w:hAnsi="宋体" w:eastAsia="宋体" w:cs="Times New Roman"/>
          <w:color w:val="000000"/>
          <w:sz w:val="24"/>
          <w:szCs w:val="24"/>
          <w:highlight w:val="none"/>
          <w:lang w:val="en-US" w:eastAsia="zh-CN"/>
        </w:rPr>
      </w:r>
      <w:r/>
    </w:p>
    <w:p>
      <w:pPr>
        <w:pStyle w:val="871"/>
        <w:ind w:firstLine="480"/>
        <w:pageBreakBefore w:val="0"/>
        <w:spacing w:line="44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磋商报价得分=(评定基准价/各供应商最终报价)×20</w:t>
      </w:r>
      <w:r>
        <w:rPr>
          <w:rFonts w:hint="eastAsia" w:ascii="宋体" w:hAnsi="宋体" w:eastAsia="宋体" w:cs="Times New Roman"/>
          <w:color w:val="000000"/>
          <w:sz w:val="24"/>
          <w:szCs w:val="24"/>
          <w:highlight w:val="none"/>
          <w:lang w:val="en-US" w:eastAsia="zh-CN"/>
        </w:rPr>
      </w:r>
      <w:r/>
    </w:p>
    <w:p>
      <w:pPr>
        <w:pStyle w:val="871"/>
        <w:ind w:firstLine="480"/>
        <w:pageBreakBefore w:val="0"/>
        <w:spacing w:line="440" w:lineRule="exact"/>
        <w:tabs>
          <w:tab w:val="left" w:pos="5707" w:leader="none"/>
        </w:tabs>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4.2技术方案（48分）</w:t>
      </w:r>
      <w:r>
        <w:rPr>
          <w:rFonts w:hint="eastAsia" w:ascii="宋体" w:hAnsi="宋体" w:eastAsia="宋体" w:cs="Times New Roman"/>
          <w:color w:val="000000"/>
          <w:sz w:val="24"/>
          <w:szCs w:val="24"/>
          <w:highlight w:val="none"/>
          <w:lang w:val="en-US" w:eastAsia="zh-CN"/>
        </w:rPr>
      </w:r>
      <w:r>
        <w:tab/>
      </w:r>
      <w:r/>
    </w:p>
    <w:p>
      <w:pPr>
        <w:pStyle w:val="871"/>
        <w:ind w:firstLine="480"/>
        <w:pageBreakBefore w:val="0"/>
        <w:spacing w:line="44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（1）维保整体方案（8分）</w:t>
      </w:r>
      <w:r>
        <w:rPr>
          <w:rFonts w:hint="eastAsia" w:ascii="宋体" w:hAnsi="宋体" w:eastAsia="宋体" w:cs="Times New Roman"/>
          <w:color w:val="000000"/>
          <w:sz w:val="24"/>
          <w:szCs w:val="24"/>
          <w:highlight w:val="none"/>
          <w:lang w:val="en-US" w:eastAsia="zh-CN"/>
        </w:rPr>
      </w:r>
      <w:r/>
    </w:p>
    <w:p>
      <w:pPr>
        <w:pStyle w:val="871"/>
        <w:ind w:firstLine="480"/>
        <w:pageBreakBefore w:val="0"/>
        <w:spacing w:line="44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磋商小组根据供应商对系统现状熟悉程度、各系统巡检服务内容制定、故障处理服务和技术支持服务等方面综合评定，方案完整、方法科学、合理可行，能指导项目具体实施的得8分；方案较完整、方法较合理、可行性较好的得5分；方案不够详细，内容有一定偏差，但不影响实质性内容表达，方法部分可行的得3分；方案内容模糊，没有针对本项目工作内容制定，内容不详实、不完整、内容不全面的得1分；不提供方案的不得分。</w:t>
      </w:r>
      <w:r>
        <w:rPr>
          <w:rFonts w:hint="eastAsia" w:ascii="宋体" w:hAnsi="宋体" w:eastAsia="宋体" w:cs="Times New Roman"/>
          <w:color w:val="000000"/>
          <w:sz w:val="24"/>
          <w:szCs w:val="24"/>
          <w:highlight w:val="none"/>
          <w:lang w:val="en-US" w:eastAsia="zh-CN"/>
        </w:rPr>
      </w:r>
      <w:r/>
    </w:p>
    <w:p>
      <w:pPr>
        <w:pStyle w:val="871"/>
        <w:ind w:firstLine="480"/>
        <w:pageBreakBefore w:val="0"/>
        <w:spacing w:line="44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（2）备份和恢复演练方案（5分）</w:t>
      </w:r>
      <w:r>
        <w:rPr>
          <w:rFonts w:hint="eastAsia" w:ascii="宋体" w:hAnsi="宋体" w:eastAsia="宋体" w:cs="Times New Roman"/>
          <w:color w:val="000000"/>
          <w:sz w:val="24"/>
          <w:szCs w:val="24"/>
          <w:highlight w:val="none"/>
          <w:lang w:val="en-US" w:eastAsia="zh-CN"/>
        </w:rPr>
      </w:r>
      <w:r/>
    </w:p>
    <w:p>
      <w:pPr>
        <w:pStyle w:val="871"/>
        <w:ind w:firstLine="480"/>
        <w:pageBreakBefore w:val="0"/>
        <w:spacing w:line="44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磋商小组根据供应商对现有备份架构的理解、备份恢复方案以及演练的案例，提供的本项目备份方法是否完善、恢复演练方案是否符合实际需求等方面详细阐述综合评定，方案完整、方法科学、合理可行，能指导项目具体实施的得5分；方案较完整、方法较合理、可行性较好的得3分；方案不够详细，内容有一定偏差，但不影响实质性内容表达，方法部分可行的得2分；方案内容模糊，没有针对本项目工作内容制定，内容不详实、不完整、内容不全面的得1分；不提供方案的不得分。</w:t>
      </w:r>
      <w:r>
        <w:rPr>
          <w:rFonts w:hint="eastAsia" w:ascii="宋体" w:hAnsi="宋体" w:eastAsia="宋体" w:cs="Times New Roman"/>
          <w:color w:val="000000"/>
          <w:sz w:val="24"/>
          <w:szCs w:val="24"/>
          <w:highlight w:val="none"/>
          <w:lang w:val="en-US" w:eastAsia="zh-CN"/>
        </w:rPr>
      </w:r>
      <w:r/>
    </w:p>
    <w:p>
      <w:pPr>
        <w:pStyle w:val="871"/>
        <w:ind w:firstLine="480"/>
        <w:pageBreakBefore w:val="0"/>
        <w:spacing w:line="44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（3）应急响应方案（5分）</w:t>
      </w:r>
      <w:r>
        <w:rPr>
          <w:rFonts w:hint="eastAsia" w:ascii="宋体" w:hAnsi="宋体" w:eastAsia="宋体" w:cs="Times New Roman"/>
          <w:color w:val="000000"/>
          <w:sz w:val="24"/>
          <w:szCs w:val="24"/>
          <w:highlight w:val="none"/>
          <w:lang w:val="en-US" w:eastAsia="zh-CN"/>
        </w:rPr>
      </w:r>
      <w:r/>
    </w:p>
    <w:p>
      <w:pPr>
        <w:pStyle w:val="871"/>
        <w:ind w:firstLine="480"/>
        <w:pageBreakBefore w:val="0"/>
        <w:spacing w:line="440" w:lineRule="exact"/>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sz w:val="24"/>
          <w:szCs w:val="24"/>
          <w:highlight w:val="none"/>
          <w:lang w:val="en-US" w:eastAsia="zh-CN"/>
        </w:rPr>
        <w:t xml:space="preserve">磋商小组根据供应商提供的应急响应方案综合评定，方案完整、方法科学、合理可行，能指导项目具体实施的得5分；方案较完整、方法较合理、可行性较好的得3分；方案不够详细，内容有一定偏差，但不影响实质性内容表达，方法部分可行的得2分；方案内容模糊，没有针对本项目工作内容制定，内容不详实、不完整、内容不全面的得1分；不提供方案的不得分。</w:t>
      </w:r>
      <w:r>
        <w:rPr>
          <w:color w:val="000000" w:themeColor="text1"/>
        </w:rPr>
      </w:r>
      <w:r/>
    </w:p>
    <w:p>
      <w:pPr>
        <w:pStyle w:val="871"/>
        <w:ind w:firstLine="480"/>
        <w:pageBreakBefore w:val="0"/>
        <w:spacing w:line="44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（4）系统优化方案（10分）</w:t>
      </w:r>
      <w:r>
        <w:rPr>
          <w:rFonts w:hint="eastAsia" w:ascii="宋体" w:hAnsi="宋体" w:eastAsia="宋体" w:cs="Times New Roman"/>
          <w:color w:val="000000"/>
          <w:sz w:val="24"/>
          <w:szCs w:val="24"/>
          <w:highlight w:val="none"/>
          <w:lang w:val="en-US" w:eastAsia="zh-CN"/>
        </w:rPr>
      </w:r>
      <w:r/>
    </w:p>
    <w:p>
      <w:pPr>
        <w:pStyle w:val="871"/>
        <w:ind w:firstLine="480"/>
        <w:pageBreakBefore w:val="0"/>
        <w:spacing w:line="44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根据各供应商对系统熟悉程度、定期优化建议等方面详细阐述，方案完整、方法科学、合理可行，能指导项目具体实施的得10分；方案较完整、方法较合理、可行性较好的得7分；方案不够详细，内容有一定偏差，但不影响实质性内容表达，方法部分可行的得4分；方案内容模糊，没有针对本项目工作内容制定，内容不详实、不完整、内容不全面的得1分；不提供方案的不得分。</w:t>
      </w:r>
      <w:r>
        <w:rPr>
          <w:rFonts w:hint="eastAsia" w:ascii="宋体" w:hAnsi="宋体" w:eastAsia="宋体" w:cs="Times New Roman"/>
          <w:color w:val="000000"/>
          <w:sz w:val="24"/>
          <w:szCs w:val="24"/>
          <w:highlight w:val="none"/>
          <w:lang w:val="en-US" w:eastAsia="zh-CN"/>
        </w:rPr>
      </w:r>
      <w:r/>
    </w:p>
    <w:p>
      <w:pPr>
        <w:pStyle w:val="871"/>
        <w:ind w:firstLine="480"/>
        <w:pageBreakBefore w:val="0"/>
        <w:spacing w:line="44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（5）培训方案（8分）</w:t>
      </w:r>
      <w:r>
        <w:rPr>
          <w:rFonts w:hint="eastAsia" w:ascii="宋体" w:hAnsi="宋体" w:eastAsia="宋体" w:cs="Times New Roman"/>
          <w:color w:val="000000"/>
          <w:sz w:val="24"/>
          <w:szCs w:val="24"/>
          <w:highlight w:val="none"/>
          <w:lang w:val="en-US" w:eastAsia="zh-CN"/>
        </w:rPr>
      </w:r>
      <w:r/>
    </w:p>
    <w:p>
      <w:pPr>
        <w:pStyle w:val="871"/>
        <w:ind w:firstLine="480"/>
        <w:pageBreakBefore w:val="0"/>
        <w:spacing w:line="44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根据供应商提供的培训方案（培训计划、培训课程、授课人员、培训对象与人数、培训地点、培训时间等）综合评定，方案完整、方法科学、合理可行，能指导项目具体实施的得8分；方案较完整、方法较合理、可行性较好的得5分；方案不够详细，内容有一定偏差，但不影响实质性内容表达，方法部分可行的得3分；方案内容模糊，没有针对本项目工作内容制定，内容不详实、不完整、内容不全面的得1分；不提供方案的不得分。</w:t>
      </w:r>
      <w:r>
        <w:rPr>
          <w:rFonts w:hint="eastAsia" w:ascii="宋体" w:hAnsi="宋体" w:eastAsia="宋体" w:cs="Times New Roman"/>
          <w:color w:val="000000"/>
          <w:sz w:val="24"/>
          <w:szCs w:val="24"/>
          <w:highlight w:val="none"/>
          <w:lang w:val="en-US" w:eastAsia="zh-CN"/>
        </w:rPr>
      </w:r>
      <w:r/>
    </w:p>
    <w:p>
      <w:pPr>
        <w:pStyle w:val="871"/>
        <w:ind w:firstLine="480"/>
        <w:pageBreakBefore w:val="0"/>
        <w:spacing w:line="44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（6）备品备件方案（5分）</w:t>
      </w:r>
      <w:r>
        <w:rPr>
          <w:rFonts w:hint="eastAsia" w:ascii="宋体" w:hAnsi="宋体" w:eastAsia="宋体" w:cs="Times New Roman"/>
          <w:color w:val="000000"/>
          <w:sz w:val="24"/>
          <w:szCs w:val="24"/>
          <w:highlight w:val="none"/>
          <w:lang w:val="en-US" w:eastAsia="zh-CN"/>
        </w:rPr>
      </w:r>
      <w:r/>
    </w:p>
    <w:p>
      <w:pPr>
        <w:pStyle w:val="871"/>
        <w:ind w:firstLine="480"/>
        <w:pageBreakBefore w:val="0"/>
        <w:spacing w:line="44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根据各供应商提供的保障设备正常运转及备品备件齐全性（包括但不限于</w:t>
      </w:r>
      <w:r>
        <w:rPr>
          <w:rFonts w:hint="eastAsia" w:ascii="Times New Roman" w:hAnsi="Times New Roman" w:eastAsia="宋体" w:cs="Times New Roman"/>
          <w:b w:val="0"/>
          <w:bCs w:val="0"/>
          <w:color w:val="000000"/>
          <w:sz w:val="24"/>
          <w:szCs w:val="24"/>
          <w:highlight w:val="none"/>
          <w:lang w:val="en-US" w:eastAsia="zh-CN"/>
        </w:rPr>
        <w:t xml:space="preserve">基础备品备件、耗材明细清单等，清单包含但不限于名称、数量、厂家、配件型号及价格</w:t>
      </w:r>
      <w:r>
        <w:rPr>
          <w:rFonts w:hint="eastAsia" w:ascii="宋体" w:hAnsi="宋体" w:eastAsia="宋体" w:cs="Times New Roman"/>
          <w:color w:val="000000"/>
          <w:sz w:val="24"/>
          <w:szCs w:val="24"/>
          <w:highlight w:val="none"/>
          <w:lang w:val="en-US" w:eastAsia="zh-CN"/>
        </w:rPr>
        <w:t xml:space="preserve">），内容完整、合理可行、完全满足</w:t>
      </w:r>
      <w:r>
        <w:rPr>
          <w:rFonts w:hint="eastAsia" w:ascii="宋体" w:hAnsi="宋体" w:eastAsia="宋体" w:cs="Times New Roman"/>
          <w:color w:val="000000"/>
          <w:sz w:val="24"/>
          <w:szCs w:val="24"/>
          <w:highlight w:val="none"/>
          <w:lang w:val="en-US" w:eastAsia="zh-CN"/>
        </w:rPr>
        <w:t xml:space="preserve">实际要求的得5分；内容较完整、较科学合理、基本满足实际要求的得3分；内容不太完整、部分满足实际要求，有一定合理性的得2分；不完整、不合理、不满足实际要求的，得1分；未提供的不得分。</w:t>
      </w:r>
      <w:r>
        <w:rPr>
          <w:rFonts w:hint="eastAsia" w:ascii="宋体" w:hAnsi="宋体" w:eastAsia="宋体" w:cs="Times New Roman"/>
          <w:color w:val="000000"/>
          <w:sz w:val="24"/>
          <w:szCs w:val="24"/>
          <w:highlight w:val="none"/>
          <w:lang w:val="en-US" w:eastAsia="zh-CN"/>
        </w:rPr>
      </w:r>
      <w:r/>
    </w:p>
    <w:p>
      <w:pPr>
        <w:pStyle w:val="871"/>
        <w:ind w:firstLine="480"/>
        <w:pageBreakBefore w:val="0"/>
        <w:spacing w:line="44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（7）服务承诺（3分）</w:t>
      </w:r>
      <w:r>
        <w:rPr>
          <w:rFonts w:hint="eastAsia" w:ascii="宋体" w:hAnsi="宋体" w:eastAsia="宋体" w:cs="Times New Roman"/>
          <w:color w:val="000000"/>
          <w:sz w:val="24"/>
          <w:szCs w:val="24"/>
          <w:highlight w:val="none"/>
          <w:lang w:val="en-US" w:eastAsia="zh-CN"/>
        </w:rPr>
      </w:r>
      <w:r/>
    </w:p>
    <w:p>
      <w:pPr>
        <w:pStyle w:val="871"/>
        <w:ind w:firstLine="480"/>
        <w:pageBreakBefore w:val="0"/>
        <w:spacing w:line="44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根据各供应商提供的服务承诺，服务承诺科学、合理、服务响应时间快速，能及时响应，为招标人提供最便利服务的的得3分；服务承诺合理但略有欠缺的得2分；服务承诺模糊，没有针对本项目主要工作内容制定，内容不详实、不完整、内容不全面的1分，没有内容不得分。</w:t>
      </w:r>
      <w:r>
        <w:rPr>
          <w:rFonts w:hint="eastAsia" w:ascii="宋体" w:hAnsi="宋体" w:eastAsia="宋体" w:cs="Times New Roman"/>
          <w:color w:val="000000"/>
          <w:sz w:val="24"/>
          <w:szCs w:val="24"/>
          <w:highlight w:val="none"/>
          <w:lang w:val="en-US" w:eastAsia="zh-CN"/>
        </w:rPr>
      </w:r>
      <w:r/>
    </w:p>
    <w:p>
      <w:pPr>
        <w:pStyle w:val="871"/>
        <w:ind w:firstLine="480"/>
        <w:pageBreakBefore w:val="0"/>
        <w:spacing w:line="44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（8）技术支持保障方案（4分）</w:t>
      </w:r>
      <w:r>
        <w:rPr>
          <w:rFonts w:hint="eastAsia" w:ascii="宋体" w:hAnsi="宋体" w:eastAsia="宋体" w:cs="Times New Roman"/>
          <w:color w:val="000000"/>
          <w:sz w:val="24"/>
          <w:szCs w:val="24"/>
          <w:highlight w:val="none"/>
          <w:lang w:val="en-US" w:eastAsia="zh-CN"/>
        </w:rPr>
      </w:r>
      <w:r/>
    </w:p>
    <w:p>
      <w:pPr>
        <w:pStyle w:val="871"/>
        <w:ind w:firstLine="480"/>
        <w:pageBreakBefore w:val="0"/>
        <w:spacing w:line="44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为保障本项目稳定运行，根据各供应商提供的技术支持保障方案（包括但不限于原厂的技术支撑保障、专项技术保障、售后增值保障等）综合评定，方案完整、方法科学、合理可行，能指导项目具体实施，且有证明材料支撑的得4分；方案不够详细，内容有一定偏差，但不影响实质性内容表达，方法部分可行的得2分；方案内容模糊，没有针对本项目工作内容制定，内容不详实、不完整、内容不全面的得1分；不提供方案的不得分。</w:t>
      </w:r>
      <w:r>
        <w:rPr>
          <w:rFonts w:hint="eastAsia" w:ascii="宋体" w:hAnsi="宋体" w:eastAsia="宋体" w:cs="Times New Roman"/>
          <w:color w:val="000000"/>
          <w:sz w:val="24"/>
          <w:szCs w:val="24"/>
          <w:highlight w:val="none"/>
          <w:lang w:val="en-US" w:eastAsia="zh-CN"/>
        </w:rPr>
      </w:r>
      <w:r/>
    </w:p>
    <w:p>
      <w:pPr>
        <w:pStyle w:val="871"/>
        <w:ind w:firstLine="480"/>
        <w:pageBreakBefore w:val="0"/>
        <w:spacing w:line="44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4.3商务部分（32分）</w:t>
      </w:r>
      <w:r>
        <w:rPr>
          <w:rFonts w:hint="eastAsia" w:ascii="宋体" w:hAnsi="宋体" w:eastAsia="宋体" w:cs="Times New Roman"/>
          <w:color w:val="000000"/>
          <w:sz w:val="24"/>
          <w:szCs w:val="24"/>
          <w:highlight w:val="none"/>
          <w:lang w:val="en-US" w:eastAsia="zh-CN"/>
        </w:rPr>
      </w:r>
      <w:r/>
    </w:p>
    <w:p>
      <w:pPr>
        <w:pStyle w:val="871"/>
        <w:ind w:firstLine="480"/>
        <w:pageBreakBefore w:val="0"/>
        <w:spacing w:line="44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4.3.1认</w:t>
      </w:r>
      <w:r>
        <w:rPr>
          <w:rFonts w:hint="eastAsia" w:ascii="宋体" w:hAnsi="宋体" w:eastAsia="宋体" w:cs="Times New Roman"/>
          <w:color w:val="000000"/>
          <w:sz w:val="24"/>
          <w:szCs w:val="24"/>
          <w:highlight w:val="none"/>
          <w:lang w:val="en-US" w:eastAsia="zh-CN"/>
        </w:rPr>
        <w:t xml:space="preserve">证证书（2分）</w:t>
      </w:r>
      <w:r>
        <w:rPr>
          <w:rFonts w:hint="eastAsia" w:ascii="宋体" w:hAnsi="宋体" w:eastAsia="宋体" w:cs="Times New Roman"/>
          <w:color w:val="000000"/>
          <w:sz w:val="24"/>
          <w:szCs w:val="24"/>
          <w:highlight w:val="none"/>
          <w:lang w:val="en-US" w:eastAsia="zh-CN"/>
        </w:rPr>
      </w:r>
      <w:r/>
    </w:p>
    <w:p>
      <w:pPr>
        <w:pStyle w:val="871"/>
        <w:ind w:firstLine="480"/>
        <w:pageBreakBefore w:val="0"/>
        <w:spacing w:line="44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供应商具有有效期内的信息安全管理体系认证证书、信息技术服务体系认证证书的每有1个得1分，本项最高得2分。</w:t>
      </w:r>
      <w:r>
        <w:rPr>
          <w:rFonts w:hint="eastAsia" w:ascii="宋体" w:hAnsi="宋体" w:eastAsia="宋体" w:cs="Times New Roman"/>
          <w:color w:val="000000"/>
          <w:sz w:val="24"/>
          <w:szCs w:val="24"/>
          <w:highlight w:val="none"/>
          <w:lang w:val="en-US" w:eastAsia="zh-CN"/>
        </w:rPr>
      </w:r>
      <w:r/>
    </w:p>
    <w:p>
      <w:pPr>
        <w:pStyle w:val="871"/>
        <w:ind w:firstLine="482"/>
        <w:pageBreakBefore w:val="0"/>
        <w:spacing w:line="440" w:lineRule="exact"/>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注：</w:t>
      </w:r>
      <w:r>
        <w:rPr>
          <w:rFonts w:hint="eastAsia" w:ascii="宋体" w:hAnsi="宋体" w:eastAsia="宋体" w:cs="Times New Roman"/>
          <w:b/>
          <w:bCs/>
          <w:color w:val="000000"/>
          <w:sz w:val="24"/>
          <w:szCs w:val="24"/>
          <w:highlight w:val="none"/>
          <w:lang w:val="en-US" w:eastAsia="zh-CN"/>
        </w:rPr>
        <w:t xml:space="preserve">提供证书加盖公章原件扫描上传至“苏采云”系统相应位置。</w:t>
      </w:r>
      <w:r>
        <w:rPr>
          <w:rFonts w:hint="eastAsia" w:ascii="宋体" w:hAnsi="宋体" w:eastAsia="宋体" w:cs="Times New Roman"/>
          <w:b/>
          <w:bCs/>
          <w:color w:val="000000"/>
          <w:sz w:val="24"/>
          <w:szCs w:val="24"/>
          <w:highlight w:val="none"/>
          <w:lang w:val="en-US" w:eastAsia="zh-CN"/>
        </w:rPr>
      </w:r>
      <w:r/>
    </w:p>
    <w:p>
      <w:pPr>
        <w:pStyle w:val="871"/>
        <w:ind w:firstLine="480"/>
        <w:pageBreakBefore w:val="0"/>
        <w:spacing w:line="44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4.3.2拟投入本项目人员（13分）</w:t>
      </w:r>
      <w:r>
        <w:rPr>
          <w:rFonts w:hint="eastAsia" w:ascii="宋体" w:hAnsi="宋体" w:eastAsia="宋体" w:cs="Times New Roman"/>
          <w:color w:val="000000"/>
          <w:sz w:val="24"/>
          <w:szCs w:val="24"/>
          <w:highlight w:val="none"/>
          <w:lang w:val="en-US" w:eastAsia="zh-CN"/>
        </w:rPr>
      </w:r>
      <w:r/>
    </w:p>
    <w:p>
      <w:pPr>
        <w:pStyle w:val="871"/>
        <w:ind w:firstLine="480"/>
        <w:pageBreakBefore w:val="0"/>
        <w:spacing w:line="44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（1）项目负责人（3分）</w:t>
      </w:r>
      <w:r>
        <w:rPr>
          <w:rFonts w:hint="eastAsia" w:ascii="宋体" w:hAnsi="宋体" w:eastAsia="宋体" w:cs="Times New Roman"/>
          <w:color w:val="000000"/>
          <w:sz w:val="24"/>
          <w:szCs w:val="24"/>
          <w:highlight w:val="none"/>
          <w:lang w:val="en-US" w:eastAsia="zh-CN"/>
        </w:rPr>
      </w:r>
      <w:r/>
    </w:p>
    <w:p>
      <w:pPr>
        <w:pStyle w:val="871"/>
        <w:ind w:firstLine="480"/>
        <w:pageBreakBefore w:val="0"/>
        <w:spacing w:line="44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拟投入本项目的项目负责人具有IT服务项目经理、存储认证工程师、CISP安全认证工程证书的，有一个得1分，本项最高得3分。</w:t>
      </w:r>
      <w:r>
        <w:rPr>
          <w:rFonts w:hint="eastAsia" w:ascii="宋体" w:hAnsi="宋体" w:eastAsia="宋体" w:cs="Times New Roman"/>
          <w:color w:val="000000"/>
          <w:sz w:val="24"/>
          <w:szCs w:val="24"/>
          <w:highlight w:val="none"/>
          <w:lang w:val="en-US" w:eastAsia="zh-CN"/>
        </w:rPr>
      </w:r>
      <w:r/>
    </w:p>
    <w:p>
      <w:pPr>
        <w:pStyle w:val="871"/>
        <w:ind w:firstLine="480"/>
        <w:pageBreakBefore w:val="0"/>
        <w:spacing w:line="44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（2）拟投入项目组其他人员（不含项目负责人）（10分）</w:t>
      </w:r>
      <w:r>
        <w:rPr>
          <w:rFonts w:hint="eastAsia" w:ascii="宋体" w:hAnsi="宋体" w:eastAsia="宋体" w:cs="Times New Roman"/>
          <w:color w:val="000000"/>
          <w:sz w:val="24"/>
          <w:szCs w:val="24"/>
          <w:highlight w:val="none"/>
          <w:lang w:val="en-US" w:eastAsia="zh-CN"/>
        </w:rPr>
      </w:r>
      <w:r/>
    </w:p>
    <w:p>
      <w:pPr>
        <w:pStyle w:val="871"/>
        <w:ind w:firstLine="480"/>
        <w:pageBreakBefore w:val="0"/>
        <w:spacing w:line="44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①拟投入项目组其他人员中具有系统集成项目管理工程师认证的每有一个</w:t>
      </w:r>
      <w:r>
        <w:rPr>
          <w:rFonts w:hint="eastAsia" w:ascii="宋体" w:hAnsi="宋体" w:eastAsia="宋体" w:cs="Times New Roman"/>
          <w:color w:val="000000"/>
          <w:sz w:val="24"/>
          <w:szCs w:val="24"/>
          <w:highlight w:val="none"/>
          <w:lang w:val="en-US" w:eastAsia="zh-CN"/>
        </w:rPr>
        <w:t xml:space="preserve">得2分，本项最高得2分；</w:t>
      </w:r>
      <w:r>
        <w:rPr>
          <w:rFonts w:hint="eastAsia" w:ascii="宋体" w:hAnsi="宋体" w:eastAsia="宋体" w:cs="Times New Roman"/>
          <w:color w:val="000000"/>
          <w:sz w:val="24"/>
          <w:szCs w:val="24"/>
          <w:highlight w:val="none"/>
          <w:lang w:val="en-US" w:eastAsia="zh-CN"/>
        </w:rPr>
      </w:r>
      <w:r/>
    </w:p>
    <w:p>
      <w:pPr>
        <w:pStyle w:val="871"/>
        <w:ind w:firstLine="480"/>
        <w:pageBreakBefore w:val="0"/>
        <w:spacing w:line="44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②供应商拟投入项目组其他人员中具有存储认证工程师认证</w:t>
      </w:r>
      <w:r>
        <w:rPr>
          <w:rFonts w:hint="eastAsia" w:ascii="宋体" w:hAnsi="宋体" w:eastAsia="宋体" w:cs="Times New Roman"/>
          <w:color w:val="000000"/>
          <w:sz w:val="24"/>
          <w:szCs w:val="24"/>
          <w:highlight w:val="none"/>
          <w:lang w:val="en-US" w:eastAsia="zh-CN"/>
        </w:rPr>
        <w:t xml:space="preserve">的每有一个得2分，本项最高得2分；</w:t>
      </w:r>
      <w:r>
        <w:rPr>
          <w:rFonts w:hint="eastAsia" w:ascii="宋体" w:hAnsi="宋体" w:eastAsia="宋体" w:cs="Times New Roman"/>
          <w:color w:val="000000"/>
          <w:sz w:val="24"/>
          <w:szCs w:val="24"/>
          <w:highlight w:val="none"/>
          <w:lang w:val="en-US" w:eastAsia="zh-CN"/>
        </w:rPr>
      </w:r>
      <w:r/>
    </w:p>
    <w:p>
      <w:pPr>
        <w:pStyle w:val="871"/>
        <w:ind w:firstLine="480"/>
        <w:pageBreakBefore w:val="0"/>
        <w:spacing w:line="44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③</w:t>
      </w:r>
      <w:r>
        <w:rPr>
          <w:rFonts w:hint="eastAsia" w:ascii="宋体" w:hAnsi="宋体" w:eastAsia="宋体" w:cs="Times New Roman"/>
          <w:color w:val="000000"/>
          <w:sz w:val="24"/>
          <w:szCs w:val="24"/>
          <w:highlight w:val="none"/>
          <w:lang w:val="en-US" w:eastAsia="zh-CN"/>
        </w:rPr>
        <w:t xml:space="preserve">供应商拟投入项目组其他人员中具有</w:t>
      </w:r>
      <w:r>
        <w:rPr>
          <w:rFonts w:hint="eastAsia" w:ascii="宋体" w:hAnsi="宋体" w:eastAsia="宋体" w:cs="Times New Roman"/>
          <w:color w:val="000000"/>
          <w:sz w:val="24"/>
          <w:szCs w:val="24"/>
          <w:highlight w:val="none"/>
          <w:lang w:val="en-US" w:eastAsia="zh-CN"/>
        </w:rPr>
        <w:t xml:space="preserve">高级网络认证工程师认证</w:t>
      </w:r>
      <w:r>
        <w:rPr>
          <w:rFonts w:hint="eastAsia" w:ascii="宋体" w:hAnsi="宋体" w:eastAsia="宋体" w:cs="Times New Roman"/>
          <w:color w:val="000000"/>
          <w:sz w:val="24"/>
          <w:szCs w:val="24"/>
          <w:highlight w:val="none"/>
          <w:lang w:val="en-US" w:eastAsia="zh-CN"/>
        </w:rPr>
        <w:t xml:space="preserve">的每有一个得2分，本项最高得2分；</w:t>
      </w:r>
      <w:r>
        <w:rPr>
          <w:rFonts w:hint="eastAsia" w:ascii="宋体" w:hAnsi="宋体" w:eastAsia="宋体" w:cs="Times New Roman"/>
          <w:color w:val="000000"/>
          <w:sz w:val="24"/>
          <w:szCs w:val="24"/>
          <w:highlight w:val="none"/>
          <w:lang w:val="en-US" w:eastAsia="zh-CN"/>
        </w:rPr>
      </w:r>
      <w:r/>
    </w:p>
    <w:p>
      <w:pPr>
        <w:pStyle w:val="871"/>
        <w:ind w:firstLine="480"/>
        <w:pageBreakBefore w:val="0"/>
        <w:spacing w:line="440" w:lineRule="exact"/>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④供应商拟投入项目组其他人员中具有</w:t>
      </w:r>
      <w:r>
        <w:rPr>
          <w:rFonts w:hint="eastAsia" w:ascii="宋体" w:hAnsi="宋体" w:eastAsia="宋体" w:cs="Times New Roman"/>
          <w:color w:val="000000"/>
          <w:sz w:val="24"/>
          <w:szCs w:val="24"/>
          <w:highlight w:val="none"/>
          <w:lang w:val="en-US" w:eastAsia="zh-CN"/>
        </w:rPr>
        <w:t xml:space="preserve">CISP安全认证工程的</w:t>
      </w:r>
      <w:r>
        <w:rPr>
          <w:rFonts w:hint="eastAsia" w:ascii="宋体" w:hAnsi="宋体" w:eastAsia="宋体" w:cs="Times New Roman"/>
          <w:color w:val="000000"/>
          <w:sz w:val="24"/>
          <w:szCs w:val="24"/>
          <w:highlight w:val="none"/>
          <w:lang w:val="en-US" w:eastAsia="zh-CN"/>
        </w:rPr>
        <w:t xml:space="preserve">的每有一个得2分，本项最高得2分；</w:t>
      </w:r>
      <w:r>
        <w:rPr>
          <w:rFonts w:ascii="宋体" w:hAnsi="宋体" w:eastAsia="宋体" w:cs="Times New Roman"/>
          <w:color w:val="000000"/>
          <w:sz w:val="24"/>
          <w:szCs w:val="24"/>
          <w:highlight w:val="none"/>
          <w:lang w:val="en-US" w:eastAsia="zh-CN"/>
        </w:rPr>
      </w:r>
      <w:r/>
    </w:p>
    <w:p>
      <w:pPr>
        <w:pStyle w:val="871"/>
        <w:ind w:firstLine="480"/>
        <w:pageBreakBefore w:val="0"/>
        <w:spacing w:line="44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⑤供应商拟投入项目组其他人员中具有</w:t>
      </w:r>
      <w:r>
        <w:rPr>
          <w:rFonts w:hint="eastAsia" w:ascii="宋体" w:hAnsi="宋体" w:eastAsia="宋体" w:cs="Times New Roman"/>
          <w:color w:val="000000"/>
          <w:sz w:val="24"/>
          <w:szCs w:val="24"/>
          <w:highlight w:val="none"/>
          <w:lang w:val="en-US" w:eastAsia="zh-CN"/>
        </w:rPr>
        <w:t xml:space="preserve">麒麟操作系统认证的</w:t>
      </w:r>
      <w:r>
        <w:rPr>
          <w:rFonts w:hint="eastAsia" w:ascii="宋体" w:hAnsi="宋体" w:eastAsia="宋体" w:cs="Times New Roman"/>
          <w:color w:val="000000"/>
          <w:sz w:val="24"/>
          <w:szCs w:val="24"/>
          <w:highlight w:val="none"/>
          <w:lang w:val="en-US" w:eastAsia="zh-CN"/>
        </w:rPr>
        <w:t xml:space="preserve">每有一个得2分，本项最高得2分；</w:t>
      </w:r>
      <w:r>
        <w:rPr>
          <w:rFonts w:hint="eastAsia" w:ascii="宋体" w:hAnsi="宋体" w:eastAsia="宋体" w:cs="Times New Roman"/>
          <w:color w:val="000000"/>
          <w:sz w:val="24"/>
          <w:szCs w:val="24"/>
          <w:highlight w:val="none"/>
          <w:lang w:val="en-US" w:eastAsia="zh-CN"/>
        </w:rPr>
      </w:r>
      <w:r/>
    </w:p>
    <w:p>
      <w:pPr>
        <w:pStyle w:val="871"/>
        <w:ind w:firstLine="482"/>
        <w:pageBreakBefore w:val="0"/>
        <w:spacing w:line="440" w:lineRule="exact"/>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注：①提供人员证书加盖公章原件扫描上传至“苏采云”系统相应位置。</w:t>
      </w:r>
      <w:r>
        <w:rPr>
          <w:rFonts w:hint="eastAsia" w:ascii="宋体" w:hAnsi="宋体" w:eastAsia="宋体" w:cs="Times New Roman"/>
          <w:b/>
          <w:bCs/>
          <w:color w:val="000000"/>
          <w:sz w:val="24"/>
          <w:szCs w:val="24"/>
          <w:highlight w:val="none"/>
          <w:lang w:val="en-US" w:eastAsia="zh-CN"/>
        </w:rPr>
      </w:r>
      <w:r/>
    </w:p>
    <w:p>
      <w:pPr>
        <w:pStyle w:val="871"/>
        <w:ind w:firstLine="482"/>
        <w:pageBreakBefore w:val="0"/>
        <w:spacing w:line="440" w:lineRule="exact"/>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②提供供应商为以上人员缴纳的近6个月以来任意1个月的社保证明加盖公章原件扫描上传至“苏采云”系统相应位置。</w:t>
      </w:r>
      <w:r>
        <w:rPr>
          <w:rFonts w:hint="eastAsia" w:ascii="宋体" w:hAnsi="宋体" w:eastAsia="宋体" w:cs="Times New Roman"/>
          <w:b/>
          <w:bCs/>
          <w:color w:val="000000"/>
          <w:sz w:val="24"/>
          <w:szCs w:val="24"/>
          <w:highlight w:val="none"/>
          <w:lang w:val="en-US" w:eastAsia="zh-CN"/>
        </w:rPr>
      </w:r>
      <w:r/>
    </w:p>
    <w:p>
      <w:pPr>
        <w:pStyle w:val="871"/>
        <w:ind w:firstLine="480"/>
        <w:pageBreakBefore w:val="0"/>
        <w:spacing w:line="44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4.3.3往期案例分析（8分）</w:t>
      </w:r>
      <w:r>
        <w:rPr>
          <w:rFonts w:hint="eastAsia" w:ascii="宋体" w:hAnsi="宋体" w:eastAsia="宋体" w:cs="Times New Roman"/>
          <w:color w:val="000000"/>
          <w:sz w:val="24"/>
          <w:szCs w:val="24"/>
          <w:highlight w:val="none"/>
          <w:lang w:val="en-US" w:eastAsia="zh-CN"/>
        </w:rPr>
      </w:r>
      <w:r/>
    </w:p>
    <w:p>
      <w:pPr>
        <w:pStyle w:val="871"/>
        <w:ind w:firstLine="480"/>
        <w:pageBreakBefore w:val="0"/>
        <w:spacing w:line="44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对供应商提供的自2021年1月1日以来往期案例分析进行综合评价。对往期案例分析有针对性、分析详尽的，且有与本项目服务内容相关的证明材料支撑（</w:t>
      </w:r>
      <w:r>
        <w:rPr>
          <w:rFonts w:hint="eastAsia" w:ascii="宋体" w:hAnsi="宋体" w:eastAsia="宋体" w:cs="Times New Roman"/>
          <w:color w:val="000000"/>
          <w:sz w:val="24"/>
          <w:szCs w:val="24"/>
          <w:highlight w:val="none"/>
          <w:lang w:val="en-US" w:eastAsia="zh-CN"/>
        </w:rPr>
        <w:t xml:space="preserve">证明材料</w:t>
      </w:r>
      <w:r>
        <w:rPr>
          <w:rFonts w:hint="eastAsia" w:ascii="宋体" w:hAnsi="宋体" w:eastAsia="宋体" w:cs="Times New Roman"/>
          <w:color w:val="000000"/>
          <w:sz w:val="24"/>
          <w:szCs w:val="24"/>
          <w:highlight w:val="none"/>
          <w:lang w:val="en-US" w:eastAsia="zh-CN"/>
        </w:rPr>
        <w:t xml:space="preserve">需具</w:t>
      </w:r>
      <w:r>
        <w:rPr>
          <w:rFonts w:hint="eastAsia" w:ascii="宋体" w:hAnsi="宋体" w:eastAsia="宋体" w:cs="Times New Roman"/>
          <w:color w:val="000000"/>
          <w:sz w:val="24"/>
          <w:szCs w:val="24"/>
          <w:highlight w:val="none"/>
          <w:lang w:val="en-US" w:eastAsia="zh-CN"/>
        </w:rPr>
        <w:t xml:space="preserve">有与本项目服务内容</w:t>
      </w:r>
      <w:r>
        <w:rPr>
          <w:rFonts w:hint="eastAsia" w:ascii="宋体" w:hAnsi="宋体" w:eastAsia="宋体" w:cs="Times New Roman"/>
          <w:color w:val="000000"/>
          <w:sz w:val="24"/>
          <w:szCs w:val="24"/>
          <w:highlight w:val="none"/>
          <w:lang w:val="en-US" w:eastAsia="zh-CN"/>
        </w:rPr>
        <w:t xml:space="preserve">有关的内容，包含但不限于小型机设备</w:t>
      </w:r>
      <w:r>
        <w:rPr>
          <w:rFonts w:hint="eastAsia" w:ascii="宋体" w:hAnsi="宋体" w:eastAsia="宋体" w:cs="Times New Roman"/>
          <w:color w:val="000000"/>
          <w:sz w:val="24"/>
          <w:szCs w:val="24"/>
          <w:highlight w:val="none"/>
          <w:lang w:val="en-US" w:eastAsia="zh-CN"/>
        </w:rPr>
        <w:t xml:space="preserve">或</w:t>
      </w:r>
      <w:r>
        <w:rPr>
          <w:rFonts w:hint="eastAsia" w:ascii="宋体" w:hAnsi="宋体" w:eastAsia="宋体" w:cs="Times New Roman"/>
          <w:color w:val="000000"/>
          <w:sz w:val="24"/>
          <w:szCs w:val="24"/>
          <w:highlight w:val="none"/>
          <w:lang w:val="en-US" w:eastAsia="zh-CN"/>
        </w:rPr>
        <w:t xml:space="preserve">存储设备</w:t>
      </w:r>
      <w:r>
        <w:rPr>
          <w:rFonts w:hint="eastAsia" w:ascii="宋体" w:hAnsi="宋体" w:eastAsia="宋体" w:cs="Times New Roman"/>
          <w:color w:val="000000"/>
          <w:sz w:val="24"/>
          <w:szCs w:val="24"/>
          <w:highlight w:val="none"/>
          <w:lang w:val="en-US" w:eastAsia="zh-CN"/>
        </w:rPr>
        <w:t xml:space="preserve">或</w:t>
      </w:r>
      <w:r>
        <w:rPr>
          <w:rFonts w:hint="eastAsia" w:ascii="宋体" w:hAnsi="宋体" w:eastAsia="宋体" w:cs="Times New Roman"/>
          <w:color w:val="000000"/>
          <w:sz w:val="24"/>
          <w:szCs w:val="24"/>
          <w:highlight w:val="none"/>
          <w:lang w:val="en-US" w:eastAsia="zh-CN"/>
        </w:rPr>
        <w:t xml:space="preserve">网络设备</w:t>
      </w:r>
      <w:r>
        <w:rPr>
          <w:rFonts w:hint="eastAsia" w:ascii="宋体" w:hAnsi="宋体" w:eastAsia="宋体" w:cs="Times New Roman"/>
          <w:color w:val="000000"/>
          <w:sz w:val="24"/>
          <w:szCs w:val="24"/>
          <w:highlight w:val="none"/>
          <w:lang w:val="en-US" w:eastAsia="zh-CN"/>
        </w:rPr>
        <w:t xml:space="preserve">或</w:t>
      </w:r>
      <w:r>
        <w:rPr>
          <w:rFonts w:hint="eastAsia" w:ascii="宋体" w:hAnsi="宋体" w:eastAsia="宋体" w:cs="Times New Roman"/>
          <w:color w:val="000000"/>
          <w:sz w:val="24"/>
          <w:szCs w:val="24"/>
          <w:highlight w:val="none"/>
          <w:lang w:val="en-US" w:eastAsia="zh-CN"/>
        </w:rPr>
        <w:t xml:space="preserve">数据库软件</w:t>
      </w:r>
      <w:r>
        <w:rPr>
          <w:rFonts w:hint="eastAsia" w:ascii="宋体" w:hAnsi="宋体" w:eastAsia="宋体" w:cs="Times New Roman"/>
          <w:color w:val="000000"/>
          <w:sz w:val="24"/>
          <w:szCs w:val="24"/>
          <w:highlight w:val="none"/>
          <w:lang w:val="en-US" w:eastAsia="zh-CN"/>
        </w:rPr>
        <w:t xml:space="preserve">或</w:t>
      </w:r>
      <w:r>
        <w:rPr>
          <w:rFonts w:hint="eastAsia" w:ascii="宋体" w:hAnsi="宋体" w:eastAsia="宋体" w:cs="Times New Roman"/>
          <w:color w:val="000000"/>
          <w:sz w:val="24"/>
          <w:szCs w:val="24"/>
          <w:highlight w:val="none"/>
          <w:lang w:val="en-US" w:eastAsia="zh-CN"/>
        </w:rPr>
        <w:t xml:space="preserve">虚拟化软件等维保服务）的得8分；提供了往期类似案例，仅对案例进行简单分析的得5分；往期未做过类似案例，但针对本项目有其他经验分析的得3分；仅提供往期案例、无案例分析的得1分；未提供任何案例及分析的不得分。</w:t>
      </w:r>
      <w:r>
        <w:rPr>
          <w:rFonts w:hint="eastAsia" w:ascii="宋体" w:hAnsi="宋体" w:eastAsia="宋体" w:cs="Times New Roman"/>
          <w:color w:val="000000"/>
          <w:sz w:val="24"/>
          <w:szCs w:val="24"/>
          <w:highlight w:val="none"/>
          <w:lang w:val="en-US" w:eastAsia="zh-CN"/>
        </w:rPr>
      </w:r>
      <w:r/>
    </w:p>
    <w:p>
      <w:pPr>
        <w:pStyle w:val="871"/>
        <w:ind w:firstLine="482"/>
        <w:pageBreakBefore w:val="0"/>
        <w:spacing w:line="440" w:lineRule="exact"/>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注：往期案例证明材料提供合同</w:t>
      </w:r>
      <w:r>
        <w:rPr>
          <w:rFonts w:hint="eastAsia" w:ascii="宋体" w:hAnsi="宋体" w:eastAsia="宋体" w:cs="Times New Roman"/>
          <w:b/>
          <w:bCs/>
          <w:color w:val="000000"/>
          <w:sz w:val="24"/>
          <w:szCs w:val="24"/>
          <w:highlight w:val="none"/>
          <w:lang w:val="en-US" w:eastAsia="zh-CN"/>
        </w:rPr>
        <w:t xml:space="preserve">并原件扫描上传至“苏采云”系统相应位置，以合同签订时间为准，合同中若不能体现详细合同内容的，需另外提供业主单位证明扫描件加盖公章作为支撑材料上传至“苏采云”系统相应位置</w:t>
      </w:r>
      <w:r>
        <w:rPr>
          <w:rFonts w:hint="eastAsia" w:ascii="宋体" w:hAnsi="宋体" w:eastAsia="宋体" w:cs="Times New Roman"/>
          <w:b/>
          <w:bCs/>
          <w:color w:val="000000"/>
          <w:sz w:val="24"/>
          <w:szCs w:val="24"/>
          <w:highlight w:val="none"/>
          <w:lang w:val="en-US" w:eastAsia="zh-CN"/>
        </w:rPr>
        <w:t xml:space="preserve">。</w:t>
      </w:r>
      <w:r>
        <w:rPr>
          <w:rFonts w:hint="eastAsia" w:ascii="宋体" w:hAnsi="宋体" w:eastAsia="宋体" w:cs="Times New Roman"/>
          <w:b/>
          <w:bCs/>
          <w:color w:val="000000"/>
          <w:sz w:val="24"/>
          <w:szCs w:val="24"/>
          <w:highlight w:val="none"/>
          <w:lang w:val="en-US" w:eastAsia="zh-CN"/>
        </w:rPr>
      </w:r>
      <w:r/>
    </w:p>
    <w:p>
      <w:pPr>
        <w:pStyle w:val="871"/>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4.3.4</w:t>
      </w:r>
      <w:r>
        <w:rPr>
          <w:rFonts w:hint="eastAsia" w:ascii="宋体" w:hAnsi="宋体" w:eastAsia="宋体" w:cs="宋体"/>
          <w:color w:val="000000"/>
          <w:sz w:val="24"/>
          <w:szCs w:val="24"/>
          <w:highlight w:val="none"/>
        </w:rPr>
        <w:t xml:space="preserve">视频演示（9分）</w:t>
      </w:r>
      <w:r>
        <w:rPr>
          <w:rFonts w:hint="eastAsia" w:ascii="宋体" w:hAnsi="宋体" w:eastAsia="宋体" w:cs="宋体"/>
          <w:color w:val="000000"/>
          <w:sz w:val="24"/>
          <w:szCs w:val="24"/>
          <w:highlight w:val="none"/>
        </w:rPr>
      </w:r>
      <w:r/>
    </w:p>
    <w:p>
      <w:pPr>
        <w:pStyle w:val="871"/>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供应商对照此次要求的功能列表中子模块，针对以下每一项要求进行功能演示并上传至苏采云系统，</w:t>
      </w:r>
      <w:r>
        <w:rPr>
          <w:rFonts w:hint="eastAsia" w:ascii="宋体" w:hAnsi="宋体" w:eastAsia="宋体" w:cs="宋体"/>
          <w:color w:val="000000"/>
          <w:sz w:val="24"/>
          <w:szCs w:val="24"/>
          <w:highlight w:val="none"/>
        </w:rPr>
        <w:t xml:space="preserve">评委根据各供应商提供的核心业务系统的数据库容灾切换演练演示视频进行评分</w:t>
      </w:r>
      <w:r>
        <w:rPr>
          <w:rFonts w:hint="eastAsia" w:ascii="宋体" w:hAnsi="宋体" w:eastAsia="宋体" w:cs="宋体"/>
          <w:b/>
          <w:bCs/>
          <w:color w:val="000000"/>
          <w:sz w:val="24"/>
          <w:szCs w:val="24"/>
          <w:highlight w:val="none"/>
          <w:lang w:eastAsia="zh-CN"/>
        </w:rPr>
        <w:t xml:space="preserve">（供应商根据系统要求在系统上传演示视频，大小不超过单个</w:t>
      </w:r>
      <w:r>
        <w:rPr>
          <w:rFonts w:hint="eastAsia" w:ascii="宋体" w:hAnsi="宋体" w:eastAsia="宋体" w:cs="宋体"/>
          <w:b/>
          <w:bCs/>
          <w:color w:val="000000"/>
          <w:sz w:val="24"/>
          <w:szCs w:val="24"/>
          <w:highlight w:val="none"/>
          <w:lang w:val="en-US" w:eastAsia="zh-CN"/>
        </w:rPr>
        <w:t xml:space="preserve">50M,整体</w:t>
      </w:r>
      <w:r>
        <w:rPr>
          <w:rFonts w:hint="eastAsia" w:ascii="宋体" w:hAnsi="宋体" w:eastAsia="宋体" w:cs="宋体"/>
          <w:b/>
          <w:bCs/>
          <w:color w:val="000000"/>
          <w:sz w:val="24"/>
          <w:szCs w:val="24"/>
          <w:highlight w:val="none"/>
          <w:lang w:eastAsia="zh-CN"/>
        </w:rPr>
        <w:t xml:space="preserve">不超过</w:t>
      </w:r>
      <w:r>
        <w:rPr>
          <w:rFonts w:hint="eastAsia" w:ascii="宋体" w:hAnsi="宋体" w:eastAsia="宋体" w:cs="宋体"/>
          <w:b/>
          <w:bCs/>
          <w:color w:val="000000"/>
          <w:sz w:val="24"/>
          <w:szCs w:val="24"/>
          <w:highlight w:val="none"/>
          <w:lang w:val="en-US" w:eastAsia="zh-CN"/>
        </w:rPr>
        <w:t xml:space="preserve">300M</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rPr>
      </w:r>
      <w:r/>
    </w:p>
    <w:p>
      <w:pPr>
        <w:pStyle w:val="871"/>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①</w:t>
      </w:r>
      <w:r>
        <w:rPr>
          <w:rFonts w:hint="eastAsia" w:ascii="宋体" w:hAnsi="宋体" w:eastAsia="宋体" w:cs="宋体"/>
          <w:color w:val="000000"/>
          <w:sz w:val="24"/>
          <w:szCs w:val="24"/>
          <w:highlight w:val="none"/>
        </w:rPr>
        <w:t xml:space="preserve">演练环境要求：生产环境、灾备环境与医院现有设备类型、数据库版本一致（IBM小型机+Oracle）的得3分，任意一项不一致不得分；</w:t>
      </w:r>
      <w:r>
        <w:rPr>
          <w:rFonts w:hint="eastAsia" w:ascii="宋体" w:hAnsi="宋体" w:eastAsia="宋体" w:cs="宋体"/>
          <w:color w:val="000000"/>
          <w:sz w:val="24"/>
          <w:szCs w:val="24"/>
          <w:highlight w:val="none"/>
        </w:rPr>
      </w:r>
      <w:r/>
    </w:p>
    <w:p>
      <w:pPr>
        <w:pStyle w:val="871"/>
        <w:ind w:firstLine="480"/>
        <w:pageBreakBefore w:val="0"/>
        <w:spacing w:line="440" w:lineRule="exact"/>
        <w:rPr>
          <w:rFonts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②</w:t>
      </w:r>
      <w:r>
        <w:rPr>
          <w:rFonts w:hint="eastAsia" w:ascii="宋体" w:hAnsi="宋体" w:eastAsia="宋体" w:cs="宋体"/>
          <w:color w:val="000000"/>
          <w:sz w:val="24"/>
          <w:szCs w:val="24"/>
          <w:highlight w:val="none"/>
        </w:rPr>
        <w:t xml:space="preserve">演练耗时要求：完整业务容灾切换耗时≤2分钟的得3分；完整业务容灾切换＞2分钟，≤5分钟的得2分；完整业务容灾切换＞5分钟≤10分钟的得1分；切换耗时＞10分钟或切换失败的不得分；</w:t>
      </w:r>
      <w:r>
        <w:rPr>
          <w:rFonts w:hint="eastAsia" w:ascii="宋体" w:hAnsi="宋体" w:eastAsia="宋体" w:cs="宋体"/>
          <w:b/>
          <w:bCs/>
          <w:color w:val="000000"/>
          <w:sz w:val="24"/>
          <w:szCs w:val="24"/>
          <w:highlight w:val="none"/>
          <w:lang w:val="en-US" w:eastAsia="zh-CN"/>
        </w:rPr>
        <w:t xml:space="preserve">(需在视频中体现切换的时间，否则本项不得分)</w:t>
      </w:r>
      <w:r>
        <w:rPr>
          <w:rFonts w:ascii="宋体" w:hAnsi="宋体" w:eastAsia="宋体" w:cs="宋体"/>
          <w:b/>
          <w:bCs/>
          <w:color w:val="000000"/>
          <w:sz w:val="24"/>
          <w:szCs w:val="24"/>
          <w:highlight w:val="none"/>
          <w:lang w:val="en-US" w:eastAsia="zh-CN"/>
        </w:rPr>
      </w:r>
      <w:r/>
    </w:p>
    <w:p>
      <w:pPr>
        <w:pStyle w:val="871"/>
        <w:ind w:firstLine="48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③</w:t>
      </w:r>
      <w:r>
        <w:rPr>
          <w:rFonts w:hint="eastAsia" w:ascii="宋体" w:hAnsi="宋体" w:eastAsia="宋体" w:cs="宋体"/>
          <w:color w:val="000000"/>
          <w:sz w:val="24"/>
          <w:szCs w:val="24"/>
          <w:highlight w:val="none"/>
        </w:rPr>
        <w:t xml:space="preserve">演练过程要求：全程无代码操作完成容灾切换，切换后自动生成完整演练报告的得3分；全程无代码操作完成容灾切换，无自动生成演练报告的得2分；需手动输入代码切换，且无任何演练报告的不得分。</w:t>
      </w:r>
      <w:r>
        <w:rPr>
          <w:rFonts w:hint="eastAsia" w:ascii="宋体" w:hAnsi="宋体" w:eastAsia="宋体" w:cs="宋体"/>
          <w:color w:val="000000"/>
          <w:sz w:val="24"/>
          <w:szCs w:val="24"/>
          <w:highlight w:val="none"/>
        </w:rPr>
      </w:r>
      <w:r/>
    </w:p>
    <w:p>
      <w:pPr>
        <w:pStyle w:val="871"/>
        <w:ind w:firstLine="480"/>
        <w:pageBreakBefore w:val="0"/>
        <w:spacing w:line="440" w:lineRule="exact"/>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评审后按累计得分高低顺序排名。得分相同的，按最终报</w:t>
      </w:r>
      <w:r>
        <w:rPr>
          <w:rFonts w:hint="eastAsia" w:ascii="宋体" w:hAnsi="宋体"/>
          <w:color w:val="000000"/>
          <w:sz w:val="24"/>
          <w:szCs w:val="24"/>
          <w:highlight w:val="none"/>
        </w:rPr>
        <w:t xml:space="preserve">价由低到高顺序排名，得分且最终报价相同的，按</w:t>
      </w:r>
      <w:r>
        <w:rPr>
          <w:rFonts w:hint="eastAsia" w:ascii="宋体" w:hAnsi="宋体"/>
          <w:color w:val="000000"/>
          <w:sz w:val="24"/>
          <w:szCs w:val="24"/>
          <w:highlight w:val="none"/>
          <w:lang w:eastAsia="zh-CN"/>
        </w:rPr>
        <w:t xml:space="preserve">实施</w:t>
      </w:r>
      <w:r>
        <w:rPr>
          <w:rFonts w:hint="eastAsia" w:ascii="宋体" w:hAnsi="宋体"/>
          <w:color w:val="000000"/>
          <w:sz w:val="24"/>
          <w:szCs w:val="24"/>
          <w:highlight w:val="none"/>
        </w:rPr>
        <w:t xml:space="preserve">方案优劣顺序排名。</w:t>
      </w:r>
      <w:r>
        <w:rPr>
          <w:rFonts w:hint="eastAsia" w:ascii="宋体" w:hAnsi="宋体"/>
          <w:color w:val="000000"/>
          <w:sz w:val="24"/>
          <w:szCs w:val="24"/>
          <w:highlight w:val="none"/>
          <w:lang w:eastAsia="zh-CN"/>
        </w:rPr>
        <w:t xml:space="preserve">实施</w:t>
      </w:r>
      <w:r>
        <w:rPr>
          <w:rFonts w:hint="eastAsia" w:ascii="宋体" w:hAnsi="宋体"/>
          <w:color w:val="000000"/>
          <w:sz w:val="24"/>
          <w:szCs w:val="24"/>
          <w:highlight w:val="none"/>
        </w:rPr>
        <w:t xml:space="preserve">方案的优劣顺序由磋商小组按少数服从多数的原则确定。</w:t>
      </w:r>
      <w:r>
        <w:rPr>
          <w:rFonts w:ascii="宋体" w:hAnsi="宋体"/>
          <w:color w:val="000000"/>
          <w:sz w:val="24"/>
          <w:szCs w:val="24"/>
          <w:highlight w:val="none"/>
        </w:rPr>
      </w:r>
      <w:r/>
    </w:p>
    <w:p>
      <w:pPr>
        <w:pStyle w:val="871"/>
        <w:ind w:firstLine="482"/>
        <w:jc w:val="left"/>
        <w:pageBreakBefore w:val="0"/>
        <w:spacing w:line="440" w:lineRule="exact"/>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871"/>
        <w:jc w:val="center"/>
        <w:keepNext/>
        <w:pageBreakBefore w:val="0"/>
        <w:rPr>
          <w:rFonts w:hint="eastAsia" w:ascii="黑体" w:hAnsi="Times New Roman" w:eastAsia="黑体"/>
          <w:bCs/>
          <w:color w:val="000000"/>
          <w:sz w:val="24"/>
          <w:szCs w:val="24"/>
          <w:highlight w:val="none"/>
        </w:rPr>
        <w:outlineLvl w:val="0"/>
      </w:pPr>
      <w:r>
        <w:rPr>
          <w:rFonts w:hint="eastAsia" w:ascii="黑体" w:hAnsi="Times New Roman" w:eastAsia="黑体"/>
          <w:bCs/>
          <w:color w:val="000000"/>
          <w:sz w:val="24"/>
          <w:szCs w:val="24"/>
          <w:highlight w:val="none"/>
        </w:rPr>
        <w:br w:type="page" w:clear="all"/>
      </w:r>
      <w:r>
        <w:rPr>
          <w:rFonts w:hint="eastAsia" w:ascii="黑体" w:hAnsi="Times New Roman" w:eastAsia="黑体"/>
          <w:bCs/>
          <w:color w:val="000000"/>
          <w:sz w:val="32"/>
          <w:szCs w:val="32"/>
          <w:highlight w:val="none"/>
        </w:rPr>
        <w:t xml:space="preserve">第六章  </w:t>
      </w:r>
      <w:bookmarkEnd w:id="180"/>
      <w:r/>
      <w:bookmarkEnd w:id="181"/>
      <w:r/>
      <w:bookmarkEnd w:id="182"/>
      <w:r>
        <w:rPr>
          <w:rFonts w:hint="eastAsia" w:ascii="黑体" w:hAnsi="Times New Roman" w:eastAsia="黑体"/>
          <w:bCs/>
          <w:color w:val="000000"/>
          <w:sz w:val="32"/>
          <w:szCs w:val="32"/>
          <w:highlight w:val="none"/>
        </w:rPr>
        <w:t xml:space="preserve">响应文件格式 </w:t>
      </w:r>
      <w:r>
        <w:rPr>
          <w:rFonts w:hint="eastAsia" w:ascii="黑体" w:hAnsi="Times New Roman" w:eastAsia="黑体"/>
          <w:bCs/>
          <w:color w:val="000000"/>
          <w:sz w:val="24"/>
          <w:szCs w:val="24"/>
          <w:highlight w:val="none"/>
        </w:rPr>
      </w:r>
      <w:r/>
    </w:p>
    <w:p>
      <w:pPr>
        <w:pStyle w:val="871"/>
        <w:jc w:val="center"/>
        <w:pageBreakBefore w:val="0"/>
        <w:rPr>
          <w:rFonts w:hint="eastAsia" w:ascii="宋体" w:hAnsi="宋体"/>
          <w:b/>
          <w:color w:val="000000"/>
          <w:sz w:val="24"/>
          <w:szCs w:val="24"/>
          <w:highlight w:val="none"/>
        </w:rPr>
      </w:pPr>
      <w:r/>
      <w:bookmarkStart w:id="184" w:name="_Hlt26671244"/>
      <w:r/>
      <w:bookmarkEnd w:id="184"/>
      <w:r/>
      <w:bookmarkStart w:id="185" w:name="_Hlt26955039"/>
      <w:r/>
      <w:bookmarkEnd w:id="185"/>
      <w:r/>
      <w:bookmarkStart w:id="186" w:name="_Toc26554094"/>
      <w:r/>
      <w:bookmarkStart w:id="187" w:name="_Toc49090576"/>
      <w:r/>
      <w:bookmarkStart w:id="188" w:name="_Toc120614282"/>
      <w:r>
        <w:rPr>
          <w:rFonts w:hint="eastAsia" w:ascii="宋体" w:hAnsi="宋体"/>
          <w:b/>
          <w:color w:val="000000"/>
          <w:sz w:val="24"/>
          <w:szCs w:val="24"/>
          <w:highlight w:val="none"/>
        </w:rPr>
      </w:r>
      <w:r/>
    </w:p>
    <w:p>
      <w:pPr>
        <w:pStyle w:val="871"/>
        <w:jc w:val="center"/>
        <w:pageBreakBefore w:val="0"/>
        <w:rPr>
          <w:rFonts w:hint="eastAsia" w:ascii="宋体" w:hAnsi="宋体"/>
          <w:b/>
          <w:color w:val="000000"/>
          <w:sz w:val="72"/>
          <w:szCs w:val="72"/>
          <w:highlight w:val="none"/>
        </w:rPr>
      </w:pPr>
      <w:r>
        <w:rPr>
          <w:rFonts w:hint="eastAsia" w:ascii="宋体" w:hAnsi="宋体"/>
          <w:b/>
          <w:color w:val="000000"/>
          <w:sz w:val="72"/>
          <w:szCs w:val="72"/>
          <w:highlight w:val="none"/>
        </w:rPr>
        <w:t xml:space="preserve">响  应  文  件</w:t>
      </w:r>
      <w:r>
        <w:rPr>
          <w:rFonts w:hint="eastAsia" w:ascii="宋体" w:hAnsi="宋体"/>
          <w:b/>
          <w:color w:val="000000"/>
          <w:sz w:val="72"/>
          <w:szCs w:val="72"/>
          <w:highlight w:val="none"/>
        </w:rPr>
      </w:r>
      <w:r/>
    </w:p>
    <w:p>
      <w:pPr>
        <w:pStyle w:val="871"/>
        <w:jc w:val="center"/>
        <w:pageBreakBefore w:val="0"/>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71"/>
        <w:jc w:val="center"/>
        <w:pageBreakBefore w:val="0"/>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71"/>
        <w:jc w:val="center"/>
        <w:pageBreakBefore w:val="0"/>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71"/>
        <w:jc w:val="center"/>
        <w:pageBreakBefore w:val="0"/>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71"/>
        <w:jc w:val="center"/>
        <w:pageBreakBefore w:val="0"/>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71"/>
        <w:ind w:firstLine="1606"/>
        <w:pageBreakBefore w:val="0"/>
        <w:rPr>
          <w:rFonts w:hint="eastAsia" w:ascii="宋体" w:hAnsi="宋体"/>
          <w:b/>
          <w:color w:val="000000"/>
          <w:sz w:val="32"/>
          <w:szCs w:val="32"/>
          <w:highlight w:val="none"/>
        </w:rPr>
      </w:pPr>
      <w:r>
        <w:rPr>
          <w:rFonts w:hint="eastAsia" w:ascii="宋体" w:hAnsi="宋体"/>
          <w:b/>
          <w:color w:val="000000"/>
          <w:sz w:val="32"/>
          <w:szCs w:val="32"/>
          <w:highlight w:val="none"/>
        </w:rPr>
        <w:t xml:space="preserve">项 目 </w:t>
      </w:r>
      <w:r>
        <w:rPr>
          <w:rFonts w:hint="eastAsia" w:ascii="宋体" w:hAnsi="宋体" w:eastAsia="宋体" w:cs="Times New Roman"/>
          <w:b/>
          <w:color w:val="000000"/>
          <w:sz w:val="32"/>
          <w:szCs w:val="32"/>
          <w:highlight w:val="none"/>
        </w:rPr>
        <w:t xml:space="preserve">名 称：</w:t>
      </w:r>
      <w:r>
        <w:rPr>
          <w:rFonts w:hint="eastAsia" w:ascii="宋体" w:hAnsi="宋体" w:eastAsia="宋体" w:cs="Times New Roman"/>
          <w:b/>
          <w:color w:val="000000"/>
          <w:sz w:val="32"/>
          <w:szCs w:val="32"/>
          <w:highlight w:val="none"/>
          <w:u w:val="single"/>
          <w:lang w:eastAsia="zh-CN"/>
        </w:rPr>
        <w:t xml:space="preserve">金保工程系统硬件设备维保项目（2026年-2029年）</w:t>
      </w:r>
      <w:r>
        <w:rPr>
          <w:rFonts w:hint="eastAsia" w:ascii="宋体" w:hAnsi="宋体"/>
          <w:b/>
          <w:color w:val="000000"/>
          <w:sz w:val="32"/>
          <w:szCs w:val="32"/>
          <w:highlight w:val="none"/>
        </w:rPr>
      </w:r>
      <w:r/>
    </w:p>
    <w:p>
      <w:pPr>
        <w:pStyle w:val="871"/>
        <w:ind w:firstLine="1606"/>
        <w:pageBreakBefore w:val="0"/>
        <w:rPr>
          <w:rFonts w:hint="eastAsia" w:ascii="宋体" w:hAnsi="宋体"/>
          <w:b/>
          <w:color w:val="000000"/>
          <w:sz w:val="32"/>
          <w:szCs w:val="32"/>
          <w:highlight w:val="none"/>
          <w:u w:val="single"/>
        </w:rPr>
      </w:pPr>
      <w:r>
        <w:rPr>
          <w:rFonts w:hint="eastAsia" w:ascii="宋体" w:hAnsi="宋体"/>
          <w:b/>
          <w:color w:val="000000"/>
          <w:sz w:val="32"/>
          <w:szCs w:val="32"/>
          <w:highlight w:val="none"/>
        </w:rPr>
        <w:t xml:space="preserve">项 目 编 号：</w:t>
      </w:r>
      <w:r>
        <w:rPr>
          <w:rFonts w:hint="eastAsia" w:ascii="宋体" w:hAnsi="宋体"/>
          <w:b/>
          <w:color w:val="000000"/>
          <w:sz w:val="32"/>
          <w:szCs w:val="32"/>
          <w:highlight w:val="none"/>
          <w:u w:val="single"/>
        </w:rPr>
        <w:t xml:space="preserve"> </w:t>
      </w:r>
      <w:r>
        <w:rPr>
          <w:rFonts w:hint="eastAsia" w:ascii="宋体" w:hAnsi="宋体"/>
          <w:b/>
          <w:color w:val="000000"/>
          <w:sz w:val="32"/>
          <w:szCs w:val="32"/>
          <w:highlight w:val="none"/>
          <w:u w:val="single"/>
          <w:lang w:eastAsia="zh-CN"/>
        </w:rPr>
        <w:t xml:space="preserve">JSZC-321182-JJGS-C2026-0011</w:t>
      </w:r>
      <w:r>
        <w:rPr>
          <w:rFonts w:hint="eastAsia" w:ascii="宋体" w:hAnsi="宋体"/>
          <w:b/>
          <w:color w:val="000000"/>
          <w:sz w:val="32"/>
          <w:szCs w:val="32"/>
          <w:highlight w:val="none"/>
          <w:u w:val="single"/>
          <w:lang w:val="en-US" w:eastAsia="zh-CN"/>
        </w:rPr>
        <w:t xml:space="preserve">   </w:t>
      </w:r>
      <w:r>
        <w:rPr>
          <w:rFonts w:hint="eastAsia" w:ascii="宋体" w:hAnsi="宋体"/>
          <w:b/>
          <w:color w:val="000000"/>
          <w:sz w:val="32"/>
          <w:szCs w:val="32"/>
          <w:highlight w:val="none"/>
          <w:u w:val="single"/>
        </w:rPr>
      </w:r>
      <w:r/>
    </w:p>
    <w:p>
      <w:pPr>
        <w:pStyle w:val="871"/>
        <w:pageBreakBefore w:val="0"/>
        <w:rPr>
          <w:rFonts w:ascii="宋体" w:hAnsi="宋体" w:eastAsia="宋体"/>
          <w:b/>
          <w:color w:val="000000"/>
          <w:sz w:val="32"/>
          <w:szCs w:val="32"/>
          <w:highlight w:val="none"/>
          <w:u w:val="single"/>
          <w:lang w:val="en-US" w:eastAsia="zh-CN"/>
        </w:rPr>
      </w:pPr>
      <w:r>
        <w:rPr>
          <w:rFonts w:hint="eastAsia" w:ascii="宋体" w:hAnsi="宋体"/>
          <w:b/>
          <w:color w:val="000000"/>
          <w:sz w:val="32"/>
          <w:szCs w:val="32"/>
          <w:highlight w:val="none"/>
        </w:rPr>
        <w:t xml:space="preserve">          供应商名称 ：</w:t>
      </w:r>
      <w:r>
        <w:rPr>
          <w:rFonts w:hint="eastAsia" w:ascii="宋体" w:hAnsi="宋体"/>
          <w:b/>
          <w:color w:val="000000"/>
          <w:sz w:val="32"/>
          <w:szCs w:val="32"/>
          <w:highlight w:val="none"/>
          <w:u w:val="single"/>
        </w:rPr>
        <w:t xml:space="preserve">（加盖CA电子公章）</w:t>
      </w:r>
      <w:r>
        <w:rPr>
          <w:rFonts w:hint="eastAsia" w:ascii="宋体" w:hAnsi="宋体"/>
          <w:b/>
          <w:color w:val="000000"/>
          <w:sz w:val="32"/>
          <w:szCs w:val="32"/>
          <w:highlight w:val="none"/>
          <w:u w:val="single"/>
          <w:lang w:val="en-US" w:eastAsia="zh-CN"/>
        </w:rPr>
        <w:t xml:space="preserve">  </w:t>
      </w:r>
      <w:r>
        <w:rPr>
          <w:rFonts w:ascii="宋体" w:hAnsi="宋体" w:eastAsia="宋体"/>
          <w:b/>
          <w:color w:val="000000"/>
          <w:sz w:val="32"/>
          <w:szCs w:val="32"/>
          <w:highlight w:val="none"/>
          <w:u w:val="single"/>
          <w:lang w:val="en-US" w:eastAsia="zh-CN"/>
        </w:rPr>
      </w:r>
      <w:r/>
    </w:p>
    <w:p>
      <w:pPr>
        <w:pStyle w:val="871"/>
        <w:pageBreakBefore w:val="0"/>
        <w:rPr>
          <w:rFonts w:hint="eastAsia" w:ascii="宋体" w:hAnsi="宋体"/>
          <w:b/>
          <w:color w:val="000000"/>
          <w:sz w:val="32"/>
          <w:szCs w:val="32"/>
          <w:highlight w:val="none"/>
          <w:u w:val="single"/>
        </w:rPr>
      </w:pPr>
      <w:r>
        <w:rPr>
          <w:rFonts w:hint="eastAsia" w:ascii="宋体" w:hAnsi="宋体"/>
          <w:b/>
          <w:color w:val="000000"/>
          <w:sz w:val="32"/>
          <w:szCs w:val="32"/>
          <w:highlight w:val="none"/>
        </w:rPr>
        <w:t xml:space="preserve">          日      期 ：</w:t>
      </w:r>
      <w:r>
        <w:rPr>
          <w:rFonts w:hint="eastAsia" w:ascii="宋体" w:hAnsi="宋体"/>
          <w:b/>
          <w:color w:val="000000"/>
          <w:sz w:val="32"/>
          <w:szCs w:val="32"/>
          <w:highlight w:val="none"/>
          <w:u w:val="single"/>
        </w:rPr>
        <w:t xml:space="preserve"> </w:t>
      </w:r>
      <w:r>
        <w:rPr>
          <w:rFonts w:hint="eastAsia" w:ascii="宋体" w:hAnsi="宋体"/>
          <w:b/>
          <w:color w:val="000000"/>
          <w:sz w:val="32"/>
          <w:szCs w:val="32"/>
          <w:highlight w:val="none"/>
          <w:u w:val="single"/>
          <w:lang w:val="en-US" w:eastAsia="zh-CN"/>
        </w:rPr>
        <w:t xml:space="preserve">     年  月  日</w:t>
      </w:r>
      <w:r>
        <w:rPr>
          <w:rFonts w:hint="eastAsia" w:ascii="宋体" w:hAnsi="宋体"/>
          <w:b/>
          <w:color w:val="000000"/>
          <w:sz w:val="32"/>
          <w:szCs w:val="32"/>
          <w:highlight w:val="none"/>
          <w:u w:val="single"/>
        </w:rPr>
        <w:t xml:space="preserve">  </w:t>
      </w:r>
      <w:r>
        <w:rPr>
          <w:rFonts w:hint="eastAsia" w:ascii="宋体" w:hAnsi="宋体"/>
          <w:b/>
          <w:color w:val="000000"/>
          <w:sz w:val="32"/>
          <w:szCs w:val="32"/>
          <w:highlight w:val="none"/>
          <w:u w:val="single"/>
          <w:lang w:val="en-US" w:eastAsia="zh-CN"/>
        </w:rPr>
        <w:t xml:space="preserve">  </w:t>
      </w:r>
      <w:r>
        <w:rPr>
          <w:rFonts w:hint="eastAsia" w:ascii="宋体" w:hAnsi="宋体"/>
          <w:b/>
          <w:color w:val="000000"/>
          <w:sz w:val="32"/>
          <w:szCs w:val="32"/>
          <w:highlight w:val="none"/>
          <w:u w:val="single"/>
        </w:rPr>
        <w:t xml:space="preserve"> </w:t>
      </w:r>
      <w:r>
        <w:rPr>
          <w:rFonts w:hint="eastAsia" w:ascii="宋体" w:hAnsi="宋体"/>
          <w:b/>
          <w:color w:val="000000"/>
          <w:sz w:val="32"/>
          <w:szCs w:val="32"/>
          <w:highlight w:val="none"/>
          <w:u w:val="single"/>
        </w:rPr>
      </w:r>
      <w:r/>
    </w:p>
    <w:p>
      <w:pPr>
        <w:pStyle w:val="871"/>
        <w:jc w:val="center"/>
        <w:pageBreakBefore w:val="0"/>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71"/>
        <w:pageBreakBefore w:val="0"/>
        <w:spacing w:line="440" w:lineRule="exact"/>
        <w:rPr>
          <w:rFonts w:ascii="宋体" w:hAnsi="宋体"/>
          <w:color w:val="000000"/>
          <w:sz w:val="32"/>
          <w:szCs w:val="32"/>
          <w:highlight w:val="none"/>
        </w:rPr>
      </w:pPr>
      <w:r>
        <w:rPr>
          <w:rFonts w:ascii="宋体" w:hAnsi="宋体"/>
          <w:color w:val="000000"/>
          <w:sz w:val="32"/>
          <w:szCs w:val="32"/>
          <w:highlight w:val="none"/>
        </w:rPr>
      </w:r>
      <w:r/>
    </w:p>
    <w:p>
      <w:pPr>
        <w:pStyle w:val="871"/>
        <w:pageBreakBefore w:val="0"/>
        <w:rPr>
          <w:rFonts w:ascii="宋体" w:hAnsi="宋体"/>
          <w:b/>
          <w:bCs/>
          <w:color w:val="000000"/>
          <w:sz w:val="24"/>
          <w:szCs w:val="24"/>
          <w:highlight w:val="none"/>
        </w:rPr>
      </w:pPr>
      <w:r>
        <w:rPr>
          <w:rFonts w:ascii="宋体" w:hAnsi="宋体"/>
          <w:b/>
          <w:bCs/>
          <w:color w:val="000000"/>
          <w:sz w:val="24"/>
          <w:szCs w:val="24"/>
          <w:highlight w:val="none"/>
        </w:rPr>
      </w:r>
      <w:r/>
    </w:p>
    <w:p>
      <w:pPr>
        <w:pStyle w:val="871"/>
        <w:jc w:val="center"/>
        <w:pageBreakBefore w:val="0"/>
        <w:spacing w:line="440" w:lineRule="exact"/>
        <w:rPr>
          <w:rFonts w:hint="eastAsia" w:ascii="宋体" w:hAnsi="宋体"/>
          <w:b/>
          <w:bCs/>
          <w:color w:val="000000"/>
          <w:sz w:val="32"/>
          <w:szCs w:val="32"/>
          <w:highlight w:val="none"/>
        </w:rPr>
      </w:pPr>
      <w:r>
        <w:rPr>
          <w:rFonts w:hint="eastAsia" w:ascii="宋体" w:hAnsi="宋体"/>
          <w:b/>
          <w:bCs/>
          <w:color w:val="000000"/>
          <w:sz w:val="24"/>
          <w:szCs w:val="24"/>
          <w:highlight w:val="none"/>
        </w:rPr>
        <w:br w:type="page" w:clear="all"/>
      </w:r>
      <w:r>
        <w:rPr>
          <w:rFonts w:hint="eastAsia" w:ascii="宋体" w:hAnsi="宋体"/>
          <w:b/>
          <w:bCs/>
          <w:color w:val="000000"/>
          <w:sz w:val="32"/>
          <w:szCs w:val="32"/>
          <w:highlight w:val="none"/>
        </w:rPr>
        <w:t xml:space="preserve">响应文件目录</w:t>
      </w:r>
      <w:r>
        <w:rPr>
          <w:rFonts w:hint="eastAsia" w:ascii="宋体" w:hAnsi="宋体"/>
          <w:b/>
          <w:bCs/>
          <w:color w:val="000000"/>
          <w:sz w:val="32"/>
          <w:szCs w:val="32"/>
          <w:highlight w:val="none"/>
        </w:rPr>
      </w:r>
      <w:r/>
    </w:p>
    <w:p>
      <w:pPr>
        <w:pStyle w:val="871"/>
        <w:jc w:val="center"/>
        <w:pageBreakBefore w:val="0"/>
        <w:spacing w:line="44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pStyle w:val="871"/>
        <w:ind w:left="480"/>
        <w:pageBreakBefore w:val="0"/>
        <w:spacing w:line="440" w:lineRule="exact"/>
        <w:rPr>
          <w:rFonts w:hint="eastAsia" w:ascii="宋体" w:hAnsi="宋体"/>
          <w:i/>
          <w:color w:val="000000"/>
          <w:sz w:val="24"/>
          <w:szCs w:val="24"/>
          <w:highlight w:val="none"/>
          <w:u w:val="single"/>
        </w:rPr>
      </w:pPr>
      <w:r>
        <w:rPr>
          <w:rFonts w:hint="eastAsia" w:ascii="宋体" w:hAnsi="宋体"/>
          <w:i/>
          <w:color w:val="000000"/>
          <w:sz w:val="24"/>
          <w:szCs w:val="24"/>
          <w:highlight w:val="none"/>
          <w:u w:val="single"/>
        </w:rPr>
        <w:t xml:space="preserve">一、具有独立承担民事责任的能力</w:t>
      </w:r>
      <w:r>
        <w:rPr>
          <w:rFonts w:hint="eastAsia" w:ascii="宋体" w:hAnsi="宋体"/>
          <w:i/>
          <w:color w:val="000000"/>
          <w:sz w:val="24"/>
          <w:szCs w:val="24"/>
          <w:highlight w:val="none"/>
          <w:u w:val="single"/>
        </w:rPr>
      </w:r>
      <w:r/>
    </w:p>
    <w:p>
      <w:pPr>
        <w:pStyle w:val="871"/>
        <w:ind w:left="480"/>
        <w:pageBreakBefore w:val="0"/>
        <w:spacing w:line="440" w:lineRule="exact"/>
        <w:rPr>
          <w:rFonts w:hint="eastAsia" w:ascii="宋体" w:hAnsi="宋体"/>
          <w:i/>
          <w:color w:val="000000"/>
          <w:sz w:val="24"/>
          <w:szCs w:val="24"/>
          <w:highlight w:val="none"/>
          <w:u w:val="single"/>
        </w:rPr>
      </w:pPr>
      <w:r>
        <w:rPr>
          <w:rFonts w:hint="eastAsia" w:ascii="宋体" w:hAnsi="宋体"/>
          <w:i/>
          <w:color w:val="000000"/>
          <w:sz w:val="24"/>
          <w:szCs w:val="24"/>
          <w:highlight w:val="none"/>
          <w:u w:val="single"/>
        </w:rPr>
        <w:t xml:space="preserve">二、具有良好的商业信誉和健全的财务会计制度</w:t>
      </w:r>
      <w:r>
        <w:rPr>
          <w:rFonts w:hint="eastAsia" w:ascii="宋体" w:hAnsi="宋体"/>
          <w:i/>
          <w:color w:val="000000"/>
          <w:sz w:val="24"/>
          <w:szCs w:val="24"/>
          <w:highlight w:val="none"/>
          <w:u w:val="single"/>
        </w:rPr>
      </w:r>
      <w:r/>
    </w:p>
    <w:p>
      <w:pPr>
        <w:pStyle w:val="871"/>
        <w:ind w:left="480"/>
        <w:pageBreakBefore w:val="0"/>
        <w:spacing w:line="440" w:lineRule="exact"/>
        <w:rPr>
          <w:rFonts w:hint="eastAsia" w:ascii="宋体" w:hAnsi="宋体"/>
          <w:i/>
          <w:color w:val="000000"/>
          <w:sz w:val="24"/>
          <w:szCs w:val="24"/>
          <w:highlight w:val="none"/>
          <w:u w:val="single"/>
        </w:rPr>
      </w:pPr>
      <w:r>
        <w:rPr>
          <w:rFonts w:hint="eastAsia" w:ascii="宋体" w:hAnsi="宋体"/>
          <w:i/>
          <w:color w:val="000000"/>
          <w:sz w:val="24"/>
          <w:szCs w:val="24"/>
          <w:highlight w:val="none"/>
          <w:u w:val="single"/>
        </w:rPr>
        <w:t xml:space="preserve">三、具有履行合同所必需的设备和专业技术能力</w:t>
      </w:r>
      <w:r>
        <w:rPr>
          <w:rFonts w:hint="eastAsia" w:ascii="宋体" w:hAnsi="宋体"/>
          <w:i/>
          <w:color w:val="000000"/>
          <w:sz w:val="24"/>
          <w:szCs w:val="24"/>
          <w:highlight w:val="none"/>
          <w:u w:val="single"/>
        </w:rPr>
      </w:r>
      <w:r/>
    </w:p>
    <w:p>
      <w:pPr>
        <w:pStyle w:val="871"/>
        <w:ind w:left="480"/>
        <w:pageBreakBefore w:val="0"/>
        <w:spacing w:line="440" w:lineRule="exact"/>
        <w:rPr>
          <w:rFonts w:hint="eastAsia" w:ascii="宋体" w:hAnsi="宋体"/>
          <w:i/>
          <w:color w:val="000000"/>
          <w:sz w:val="24"/>
          <w:szCs w:val="24"/>
          <w:highlight w:val="none"/>
          <w:u w:val="single"/>
        </w:rPr>
      </w:pPr>
      <w:r>
        <w:rPr>
          <w:rFonts w:hint="eastAsia" w:ascii="宋体" w:hAnsi="宋体"/>
          <w:i/>
          <w:color w:val="000000"/>
          <w:sz w:val="24"/>
          <w:szCs w:val="24"/>
          <w:highlight w:val="none"/>
          <w:u w:val="single"/>
        </w:rPr>
        <w:t xml:space="preserve">四、提供参加本次政府采购活动前三年内，在经营活动中没有重大违法记录的承诺函</w:t>
      </w:r>
      <w:r>
        <w:rPr>
          <w:rFonts w:hint="eastAsia" w:ascii="宋体" w:hAnsi="宋体"/>
          <w:i/>
          <w:color w:val="000000"/>
          <w:sz w:val="24"/>
          <w:szCs w:val="24"/>
          <w:highlight w:val="none"/>
          <w:u w:val="single"/>
        </w:rPr>
      </w:r>
      <w:r/>
    </w:p>
    <w:p>
      <w:pPr>
        <w:pStyle w:val="871"/>
        <w:ind w:left="480"/>
        <w:pageBreakBefore w:val="0"/>
        <w:spacing w:line="440" w:lineRule="exact"/>
        <w:rPr>
          <w:rFonts w:hint="eastAsia" w:ascii="宋体" w:hAnsi="宋体"/>
          <w:i/>
          <w:color w:val="000000"/>
          <w:sz w:val="24"/>
          <w:szCs w:val="24"/>
          <w:highlight w:val="none"/>
          <w:u w:val="single"/>
        </w:rPr>
      </w:pPr>
      <w:r>
        <w:rPr>
          <w:rFonts w:hint="eastAsia" w:ascii="宋体" w:hAnsi="宋体"/>
          <w:i/>
          <w:color w:val="000000"/>
          <w:sz w:val="24"/>
          <w:szCs w:val="24"/>
          <w:highlight w:val="none"/>
          <w:u w:val="single"/>
        </w:rPr>
        <w:t xml:space="preserve">五、依法缴纳税收和社会保障资金的相关材料</w:t>
      </w:r>
      <w:r>
        <w:rPr>
          <w:rFonts w:hint="eastAsia" w:ascii="宋体" w:hAnsi="宋体"/>
          <w:i/>
          <w:color w:val="000000"/>
          <w:sz w:val="24"/>
          <w:szCs w:val="24"/>
          <w:highlight w:val="none"/>
          <w:u w:val="single"/>
        </w:rPr>
      </w:r>
      <w:r/>
    </w:p>
    <w:p>
      <w:pPr>
        <w:pStyle w:val="871"/>
        <w:ind w:firstLine="480"/>
        <w:pageBreakBefore w:val="0"/>
        <w:spacing w:line="440" w:lineRule="exact"/>
        <w:rPr>
          <w:rFonts w:hint="eastAsia" w:ascii="宋体" w:hAnsi="宋体"/>
          <w:i/>
          <w:color w:val="000000"/>
          <w:sz w:val="24"/>
          <w:szCs w:val="24"/>
          <w:highlight w:val="none"/>
          <w:u w:val="single"/>
        </w:rPr>
      </w:pPr>
      <w:r>
        <w:rPr>
          <w:rFonts w:hint="eastAsia" w:ascii="宋体" w:hAnsi="宋体"/>
          <w:i/>
          <w:color w:val="000000"/>
          <w:sz w:val="24"/>
          <w:szCs w:val="24"/>
          <w:highlight w:val="none"/>
          <w:u w:val="single"/>
        </w:rPr>
        <w:t xml:space="preserve">六、特定资格要求的证明文件（如果本项目设置特定资格要求，则需要提供）</w:t>
      </w:r>
      <w:r>
        <w:rPr>
          <w:rFonts w:hint="eastAsia" w:ascii="宋体" w:hAnsi="宋体"/>
          <w:i/>
          <w:color w:val="000000"/>
          <w:sz w:val="24"/>
          <w:szCs w:val="24"/>
          <w:highlight w:val="none"/>
          <w:u w:val="single"/>
        </w:rPr>
      </w:r>
      <w:r/>
    </w:p>
    <w:p>
      <w:pPr>
        <w:pStyle w:val="871"/>
        <w:ind w:firstLine="480"/>
        <w:pageBreakBefore w:val="0"/>
        <w:spacing w:line="440" w:lineRule="exact"/>
        <w:rPr>
          <w:rFonts w:hint="eastAsia" w:ascii="宋体" w:hAnsi="宋体"/>
          <w:i/>
          <w:color w:val="000000"/>
          <w:sz w:val="24"/>
          <w:szCs w:val="24"/>
          <w:highlight w:val="none"/>
          <w:u w:val="single"/>
        </w:rPr>
      </w:pPr>
      <w:r>
        <w:rPr>
          <w:rFonts w:hint="eastAsia" w:ascii="宋体" w:hAnsi="宋体"/>
          <w:i/>
          <w:color w:val="000000"/>
          <w:sz w:val="24"/>
          <w:szCs w:val="24"/>
          <w:highlight w:val="none"/>
          <w:u w:val="single"/>
        </w:rPr>
        <w:t xml:space="preserve">七、法人授权书</w:t>
      </w:r>
      <w:r>
        <w:rPr>
          <w:rFonts w:hint="eastAsia" w:ascii="宋体" w:hAnsi="宋体"/>
          <w:i/>
          <w:color w:val="000000"/>
          <w:sz w:val="24"/>
          <w:szCs w:val="24"/>
          <w:highlight w:val="none"/>
          <w:u w:val="single"/>
        </w:rPr>
      </w:r>
      <w:r/>
    </w:p>
    <w:p>
      <w:pPr>
        <w:pStyle w:val="871"/>
        <w:ind w:firstLine="480"/>
        <w:pageBreakBefore w:val="0"/>
        <w:spacing w:line="440" w:lineRule="exact"/>
        <w:rPr>
          <w:rFonts w:hint="eastAsia" w:ascii="宋体" w:hAnsi="宋体"/>
          <w:i/>
          <w:color w:val="000000"/>
          <w:sz w:val="24"/>
          <w:szCs w:val="24"/>
          <w:highlight w:val="none"/>
          <w:u w:val="single"/>
        </w:rPr>
      </w:pPr>
      <w:r>
        <w:rPr>
          <w:rFonts w:hint="eastAsia" w:ascii="宋体" w:hAnsi="宋体"/>
          <w:i/>
          <w:color w:val="000000"/>
          <w:sz w:val="24"/>
          <w:szCs w:val="24"/>
          <w:highlight w:val="none"/>
          <w:u w:val="single"/>
        </w:rPr>
        <w:t xml:space="preserve">八、磋商响应函</w:t>
      </w:r>
      <w:r>
        <w:rPr>
          <w:rFonts w:hint="eastAsia" w:ascii="宋体" w:hAnsi="宋体"/>
          <w:i/>
          <w:color w:val="000000"/>
          <w:sz w:val="24"/>
          <w:szCs w:val="24"/>
          <w:highlight w:val="none"/>
          <w:u w:val="single"/>
        </w:rPr>
      </w:r>
      <w:r/>
    </w:p>
    <w:p>
      <w:pPr>
        <w:pStyle w:val="871"/>
        <w:ind w:firstLine="480"/>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九、中小企业声明函</w:t>
      </w:r>
      <w:r>
        <w:rPr>
          <w:rFonts w:hint="eastAsia" w:ascii="宋体" w:hAnsi="宋体"/>
          <w:color w:val="000000"/>
          <w:sz w:val="24"/>
          <w:szCs w:val="24"/>
          <w:highlight w:val="none"/>
        </w:rPr>
      </w:r>
      <w:r/>
    </w:p>
    <w:p>
      <w:pPr>
        <w:pStyle w:val="871"/>
        <w:ind w:firstLine="480"/>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十、残疾人福利性单位声明函</w:t>
      </w:r>
      <w:r>
        <w:rPr>
          <w:rFonts w:hint="eastAsia" w:ascii="宋体" w:hAnsi="宋体"/>
          <w:color w:val="000000"/>
          <w:sz w:val="24"/>
          <w:szCs w:val="24"/>
          <w:highlight w:val="none"/>
        </w:rPr>
      </w:r>
      <w:r/>
    </w:p>
    <w:p>
      <w:pPr>
        <w:pStyle w:val="871"/>
        <w:ind w:firstLine="480"/>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十一、</w:t>
      </w:r>
      <w:r>
        <w:rPr>
          <w:rFonts w:hint="eastAsia" w:ascii="宋体" w:hAnsi="宋体"/>
          <w:color w:val="000000"/>
          <w:sz w:val="24"/>
          <w:szCs w:val="24"/>
          <w:highlight w:val="none"/>
        </w:rPr>
        <w:t xml:space="preserve">分项报价表</w:t>
      </w:r>
      <w:r>
        <w:rPr>
          <w:rFonts w:hint="eastAsia" w:ascii="宋体" w:hAnsi="宋体"/>
          <w:color w:val="000000"/>
          <w:sz w:val="24"/>
          <w:szCs w:val="24"/>
          <w:highlight w:val="none"/>
        </w:rPr>
      </w:r>
      <w:r/>
    </w:p>
    <w:p>
      <w:pPr>
        <w:pStyle w:val="871"/>
        <w:ind w:firstLine="480"/>
        <w:pageBreakBefore w:val="0"/>
        <w:spacing w:line="44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十二、</w:t>
      </w:r>
      <w:r>
        <w:rPr>
          <w:rFonts w:hint="eastAsia" w:ascii="宋体" w:hAnsi="宋体"/>
          <w:color w:val="000000"/>
          <w:sz w:val="24"/>
          <w:szCs w:val="24"/>
          <w:highlight w:val="none"/>
          <w:lang w:eastAsia="zh-CN"/>
        </w:rPr>
        <w:t xml:space="preserve">技术方案</w:t>
      </w:r>
      <w:r>
        <w:rPr>
          <w:rFonts w:hint="eastAsia" w:ascii="宋体" w:hAnsi="宋体" w:eastAsia="宋体"/>
          <w:color w:val="000000"/>
          <w:sz w:val="24"/>
          <w:szCs w:val="24"/>
          <w:highlight w:val="none"/>
          <w:lang w:eastAsia="zh-CN"/>
        </w:rPr>
      </w:r>
      <w:r/>
    </w:p>
    <w:p>
      <w:pPr>
        <w:pStyle w:val="871"/>
        <w:ind w:firstLine="480"/>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十三、</w:t>
      </w:r>
      <w:r>
        <w:rPr>
          <w:rFonts w:hint="eastAsia" w:ascii="宋体" w:hAnsi="宋体"/>
          <w:color w:val="000000"/>
          <w:sz w:val="24"/>
          <w:szCs w:val="24"/>
          <w:highlight w:val="none"/>
        </w:rPr>
        <w:t xml:space="preserve">商务部分</w:t>
      </w:r>
      <w:r>
        <w:rPr>
          <w:rFonts w:hint="eastAsia" w:ascii="宋体" w:hAnsi="宋体"/>
          <w:color w:val="000000"/>
          <w:sz w:val="24"/>
          <w:szCs w:val="24"/>
          <w:highlight w:val="none"/>
        </w:rPr>
      </w:r>
      <w:r/>
    </w:p>
    <w:p>
      <w:pPr>
        <w:pStyle w:val="871"/>
        <w:ind w:firstLine="480"/>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十四、</w:t>
      </w:r>
      <w:r>
        <w:rPr>
          <w:rFonts w:hint="eastAsia" w:ascii="宋体" w:hAnsi="宋体"/>
          <w:color w:val="000000"/>
          <w:sz w:val="24"/>
          <w:szCs w:val="24"/>
          <w:highlight w:val="none"/>
        </w:rPr>
        <w:t xml:space="preserve">资格承诺函</w:t>
      </w:r>
      <w:r>
        <w:rPr>
          <w:rFonts w:hint="eastAsia" w:ascii="宋体" w:hAnsi="宋体"/>
          <w:color w:val="000000"/>
          <w:sz w:val="24"/>
          <w:szCs w:val="24"/>
          <w:highlight w:val="none"/>
        </w:rPr>
      </w:r>
      <w:r/>
    </w:p>
    <w:p>
      <w:pPr>
        <w:pStyle w:val="871"/>
        <w:ind w:firstLine="480"/>
        <w:pageBreakBefore w:val="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871"/>
        <w:ind w:firstLine="480"/>
        <w:pageBreakBefore w:val="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871"/>
        <w:ind w:firstLine="480"/>
        <w:pageBreakBefore w:val="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871"/>
        <w:ind w:firstLine="480"/>
        <w:pageBreakBefore w:val="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871"/>
        <w:ind w:firstLine="480"/>
        <w:pageBreakBefore w:val="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871"/>
        <w:ind w:firstLine="480"/>
        <w:pageBreakBefore w:val="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871"/>
        <w:ind w:firstLine="480"/>
        <w:pageBreakBefore w:val="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871"/>
        <w:ind w:firstLine="480"/>
        <w:pageBreakBefore w:val="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871"/>
        <w:ind w:firstLine="480"/>
        <w:pageBreakBefore w:val="0"/>
        <w:spacing w:line="440" w:lineRule="exact"/>
        <w:rPr>
          <w:rFonts w:hint="eastAsia" w:ascii="宋体" w:hAnsi="宋体"/>
          <w:color w:val="000000"/>
          <w:sz w:val="24"/>
          <w:szCs w:val="24"/>
          <w:highlight w:val="none"/>
        </w:rPr>
      </w:pPr>
      <w:r>
        <w:rPr>
          <w:rFonts w:ascii="宋体" w:hAnsi="宋体"/>
          <w:color w:val="000000"/>
          <w:sz w:val="24"/>
          <w:szCs w:val="24"/>
          <w:highlight w:val="none"/>
        </w:rPr>
        <w:br w:type="page" w:clear="all"/>
      </w:r>
      <w:r>
        <w:rPr>
          <w:rFonts w:hint="eastAsia" w:ascii="宋体" w:hAnsi="宋体"/>
          <w:b/>
          <w:bCs/>
          <w:color w:val="000000"/>
          <w:sz w:val="24"/>
          <w:szCs w:val="24"/>
          <w:highlight w:val="none"/>
          <w:lang w:val="en-US" w:eastAsia="zh-CN"/>
        </w:rPr>
        <w:t xml:space="preserve">一、</w:t>
      </w:r>
      <w:r>
        <w:rPr>
          <w:rFonts w:hint="eastAsia" w:ascii="宋体" w:hAnsi="宋体"/>
          <w:b/>
          <w:bCs/>
          <w:color w:val="000000"/>
          <w:sz w:val="24"/>
          <w:szCs w:val="24"/>
          <w:highlight w:val="none"/>
        </w:rPr>
        <w:t xml:space="preserve">具有独立承担民事责任的能力</w:t>
      </w:r>
      <w:r>
        <w:rPr>
          <w:rFonts w:hint="eastAsia" w:ascii="宋体" w:hAnsi="宋体"/>
          <w:color w:val="000000"/>
          <w:sz w:val="24"/>
          <w:szCs w:val="24"/>
          <w:highlight w:val="none"/>
        </w:rPr>
      </w:r>
      <w:r/>
    </w:p>
    <w:p>
      <w:pPr>
        <w:pStyle w:val="871"/>
        <w:ind w:firstLine="480"/>
        <w:pageBreakBefore w:val="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提供法人或者其他组织的营业执照等证明文件，自然人的身份证明；如供应商为事业单位，请提供事业单位法人证书</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71"/>
        <w:numPr>
          <w:ilvl w:val="0"/>
          <w:numId w:val="0"/>
        </w:numPr>
        <w:ind w:firstLine="482"/>
        <w:pageBreakBefore w:val="0"/>
        <w:spacing w:line="440" w:lineRule="exact"/>
        <w:rPr>
          <w:rFonts w:ascii="宋体" w:hAnsi="宋体" w:eastAsia="宋体"/>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二、</w:t>
      </w:r>
      <w:r>
        <w:rPr>
          <w:rFonts w:hint="eastAsia" w:ascii="宋体" w:hAnsi="宋体"/>
          <w:b/>
          <w:bCs/>
          <w:color w:val="000000"/>
          <w:sz w:val="24"/>
          <w:szCs w:val="24"/>
          <w:highlight w:val="none"/>
        </w:rPr>
        <w:t xml:space="preserve">具有良好的商业信誉和健全的财务会计制度</w:t>
      </w:r>
      <w:r>
        <w:rPr>
          <w:rFonts w:hint="eastAsia" w:ascii="宋体" w:hAnsi="宋体"/>
          <w:b/>
          <w:bCs/>
          <w:color w:val="000000"/>
          <w:sz w:val="24"/>
          <w:szCs w:val="24"/>
          <w:highlight w:val="none"/>
          <w:lang w:val="en-US" w:eastAsia="zh-CN"/>
        </w:rPr>
        <w:t xml:space="preserve">或资格承诺函</w:t>
      </w:r>
      <w:r>
        <w:rPr>
          <w:rFonts w:ascii="宋体" w:hAnsi="宋体" w:eastAsia="宋体"/>
          <w:color w:val="000000"/>
          <w:sz w:val="24"/>
          <w:szCs w:val="24"/>
          <w:highlight w:val="none"/>
          <w:lang w:val="en-US" w:eastAsia="zh-CN"/>
        </w:rPr>
      </w:r>
      <w:r/>
    </w:p>
    <w:p>
      <w:pPr>
        <w:pStyle w:val="871"/>
        <w:ind w:firstLine="480"/>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提供</w:t>
      </w:r>
      <w:r>
        <w:rPr>
          <w:rFonts w:hint="eastAsia" w:ascii="宋体" w:hAnsi="宋体"/>
          <w:color w:val="000000"/>
          <w:sz w:val="24"/>
          <w:szCs w:val="24"/>
          <w:highlight w:val="none"/>
          <w:lang w:eastAsia="zh-CN"/>
        </w:rPr>
        <w:t xml:space="preserve">202</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lang w:eastAsia="zh-CN"/>
        </w:rPr>
        <w:t xml:space="preserve">年度财务报告</w:t>
      </w:r>
      <w:r>
        <w:rPr>
          <w:rFonts w:hint="eastAsia" w:ascii="宋体" w:hAnsi="宋体"/>
          <w:color w:val="000000"/>
          <w:sz w:val="24"/>
          <w:szCs w:val="24"/>
          <w:highlight w:val="none"/>
        </w:rPr>
        <w:t xml:space="preserve">（成立不满一年的提供至少一个月财务报告），或银行出具的资信证明，或财政部门认可的政府采购专业担保机构出具的投标担保函】。</w:t>
      </w:r>
      <w:r>
        <w:rPr>
          <w:rFonts w:hint="eastAsia" w:ascii="宋体" w:hAnsi="宋体"/>
          <w:color w:val="000000"/>
          <w:sz w:val="24"/>
          <w:szCs w:val="24"/>
          <w:highlight w:val="none"/>
        </w:rPr>
      </w:r>
      <w:r/>
    </w:p>
    <w:p>
      <w:pPr>
        <w:pStyle w:val="871"/>
        <w:numPr>
          <w:ilvl w:val="0"/>
          <w:numId w:val="0"/>
        </w:numPr>
        <w:ind w:firstLine="482"/>
        <w:pageBreakBefore w:val="0"/>
        <w:spacing w:line="440" w:lineRule="exact"/>
        <w:rPr>
          <w:rFonts w:hint="eastAsia" w:ascii="宋体" w:hAnsi="宋体"/>
          <w:color w:val="000000"/>
          <w:sz w:val="24"/>
          <w:szCs w:val="24"/>
          <w:highlight w:val="none"/>
        </w:rPr>
      </w:pPr>
      <w:r>
        <w:rPr>
          <w:rFonts w:hint="eastAsia" w:ascii="宋体" w:hAnsi="宋体"/>
          <w:b/>
          <w:bCs/>
          <w:color w:val="000000"/>
          <w:sz w:val="24"/>
          <w:szCs w:val="24"/>
          <w:highlight w:val="none"/>
          <w:lang w:val="en-US" w:eastAsia="zh-CN"/>
        </w:rPr>
        <w:t xml:space="preserve">三、</w:t>
      </w:r>
      <w:r>
        <w:rPr>
          <w:rFonts w:hint="eastAsia" w:ascii="宋体" w:hAnsi="宋体"/>
          <w:b/>
          <w:bCs/>
          <w:color w:val="000000"/>
          <w:sz w:val="24"/>
          <w:szCs w:val="24"/>
          <w:highlight w:val="none"/>
        </w:rPr>
        <w:t xml:space="preserve">具有履行合同所必需的设备和专业技术能力</w:t>
      </w:r>
      <w:r>
        <w:rPr>
          <w:rFonts w:hint="eastAsia" w:ascii="宋体" w:hAnsi="宋体"/>
          <w:b/>
          <w:bCs/>
          <w:color w:val="000000"/>
          <w:sz w:val="24"/>
          <w:szCs w:val="24"/>
          <w:highlight w:val="none"/>
          <w:lang w:val="en-US" w:eastAsia="zh-CN"/>
        </w:rPr>
        <w:t xml:space="preserve">或资格承诺函</w:t>
      </w:r>
      <w:r>
        <w:rPr>
          <w:rFonts w:hint="eastAsia" w:ascii="宋体" w:hAnsi="宋体"/>
          <w:color w:val="000000"/>
          <w:sz w:val="24"/>
          <w:szCs w:val="24"/>
          <w:highlight w:val="none"/>
        </w:rPr>
      </w:r>
      <w:r/>
    </w:p>
    <w:p>
      <w:pPr>
        <w:pStyle w:val="871"/>
        <w:ind w:firstLine="480"/>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磋商响应单位相关信息一览表（见响应文件格式）。</w:t>
      </w:r>
      <w:r>
        <w:rPr>
          <w:rFonts w:hint="eastAsia" w:ascii="宋体" w:hAnsi="宋体"/>
          <w:color w:val="000000"/>
          <w:sz w:val="24"/>
          <w:szCs w:val="24"/>
          <w:highlight w:val="none"/>
        </w:rPr>
      </w:r>
      <w:r/>
    </w:p>
    <w:p>
      <w:pPr>
        <w:pStyle w:val="871"/>
        <w:numPr>
          <w:ilvl w:val="0"/>
          <w:numId w:val="0"/>
        </w:numPr>
        <w:ind w:firstLine="482"/>
        <w:pageBreakBefore w:val="0"/>
        <w:spacing w:line="440" w:lineRule="exact"/>
        <w:rPr>
          <w:rFonts w:hint="eastAsia" w:ascii="宋体" w:hAnsi="宋体"/>
          <w:color w:val="000000"/>
          <w:sz w:val="24"/>
          <w:szCs w:val="24"/>
          <w:highlight w:val="none"/>
        </w:rPr>
      </w:pPr>
      <w:r>
        <w:rPr>
          <w:rFonts w:hint="eastAsia" w:ascii="宋体" w:hAnsi="宋体"/>
          <w:b/>
          <w:bCs/>
          <w:color w:val="000000"/>
          <w:sz w:val="24"/>
          <w:szCs w:val="24"/>
          <w:highlight w:val="none"/>
          <w:lang w:val="en-US" w:eastAsia="zh-CN"/>
        </w:rPr>
        <w:t xml:space="preserve">四、</w:t>
      </w:r>
      <w:r>
        <w:rPr>
          <w:rFonts w:hint="eastAsia" w:ascii="宋体" w:hAnsi="宋体"/>
          <w:b/>
          <w:bCs/>
          <w:color w:val="000000"/>
          <w:sz w:val="24"/>
          <w:szCs w:val="24"/>
          <w:highlight w:val="none"/>
        </w:rPr>
        <w:t xml:space="preserve">提供参加本次政府采购活动前三年内，在经营活动中没有重大违法记录的承诺函</w:t>
      </w:r>
      <w:r>
        <w:rPr>
          <w:rFonts w:hint="eastAsia" w:ascii="宋体" w:hAnsi="宋体"/>
          <w:b/>
          <w:bCs/>
          <w:color w:val="000000"/>
          <w:sz w:val="24"/>
          <w:szCs w:val="24"/>
          <w:highlight w:val="none"/>
          <w:lang w:val="en-US" w:eastAsia="zh-CN"/>
        </w:rPr>
        <w:t xml:space="preserve">或资格承诺函</w:t>
      </w:r>
      <w:r>
        <w:rPr>
          <w:rFonts w:hint="eastAsia" w:ascii="宋体" w:hAnsi="宋体"/>
          <w:color w:val="000000"/>
          <w:sz w:val="24"/>
          <w:szCs w:val="24"/>
          <w:highlight w:val="none"/>
        </w:rPr>
      </w:r>
      <w:r/>
    </w:p>
    <w:p>
      <w:pPr>
        <w:pStyle w:val="871"/>
        <w:ind w:firstLine="480"/>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见磋商响应函第7条。</w:t>
      </w:r>
      <w:r>
        <w:rPr>
          <w:rFonts w:hint="eastAsia" w:ascii="宋体" w:hAnsi="宋体"/>
          <w:color w:val="000000"/>
          <w:sz w:val="24"/>
          <w:szCs w:val="24"/>
          <w:highlight w:val="none"/>
        </w:rPr>
      </w:r>
      <w:r/>
    </w:p>
    <w:p>
      <w:pPr>
        <w:pStyle w:val="871"/>
        <w:numPr>
          <w:ilvl w:val="0"/>
          <w:numId w:val="0"/>
        </w:numPr>
        <w:ind w:firstLine="482"/>
        <w:pageBreakBefore w:val="0"/>
        <w:spacing w:line="440" w:lineRule="exact"/>
        <w:rPr>
          <w:rFonts w:hint="eastAsia" w:ascii="宋体" w:hAnsi="宋体"/>
          <w:color w:val="000000"/>
          <w:sz w:val="24"/>
          <w:szCs w:val="24"/>
          <w:highlight w:val="none"/>
        </w:rPr>
      </w:pPr>
      <w:r>
        <w:rPr>
          <w:rFonts w:hint="eastAsia" w:ascii="宋体" w:hAnsi="宋体"/>
          <w:b/>
          <w:bCs/>
          <w:color w:val="000000"/>
          <w:sz w:val="24"/>
          <w:szCs w:val="24"/>
          <w:highlight w:val="none"/>
          <w:lang w:val="en-US" w:eastAsia="zh-CN"/>
        </w:rPr>
        <w:t xml:space="preserve">五、</w:t>
      </w:r>
      <w:r>
        <w:rPr>
          <w:rFonts w:hint="eastAsia" w:ascii="宋体" w:hAnsi="宋体"/>
          <w:b/>
          <w:bCs/>
          <w:color w:val="000000"/>
          <w:sz w:val="24"/>
          <w:szCs w:val="24"/>
          <w:highlight w:val="none"/>
        </w:rPr>
        <w:t xml:space="preserve">依法缴纳税收和社会保障资金的相关材料</w:t>
      </w:r>
      <w:r>
        <w:rPr>
          <w:rFonts w:hint="eastAsia" w:ascii="宋体" w:hAnsi="宋体"/>
          <w:b/>
          <w:bCs/>
          <w:color w:val="000000"/>
          <w:sz w:val="24"/>
          <w:szCs w:val="24"/>
          <w:highlight w:val="none"/>
          <w:lang w:val="en-US" w:eastAsia="zh-CN"/>
        </w:rPr>
        <w:t xml:space="preserve">或资格承诺函</w:t>
      </w:r>
      <w:r>
        <w:rPr>
          <w:rFonts w:hint="eastAsia" w:ascii="宋体" w:hAnsi="宋体"/>
          <w:color w:val="000000"/>
          <w:sz w:val="24"/>
          <w:szCs w:val="24"/>
          <w:highlight w:val="none"/>
        </w:rPr>
      </w:r>
      <w:r/>
    </w:p>
    <w:p>
      <w:pPr>
        <w:pStyle w:val="871"/>
        <w:ind w:firstLine="480"/>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提供提交响应文件截止时间前一年内至少一个月依法缴纳税收及缴纳社会保障资金的证明材料。供应商依法享受缓缴、免缴税收、社会保障资金的提供证明材料。</w:t>
      </w:r>
      <w:r>
        <w:rPr>
          <w:rFonts w:hint="eastAsia" w:ascii="宋体" w:hAnsi="宋体"/>
          <w:color w:val="000000"/>
          <w:sz w:val="24"/>
          <w:szCs w:val="24"/>
          <w:highlight w:val="none"/>
        </w:rPr>
      </w:r>
      <w:r/>
    </w:p>
    <w:p>
      <w:pPr>
        <w:pStyle w:val="871"/>
        <w:ind w:firstLine="480"/>
        <w:pageBreakBefore w:val="0"/>
        <w:spacing w:line="440" w:lineRule="exact"/>
        <w:rPr>
          <w:rFonts w:ascii="宋体" w:hAnsi="宋体"/>
          <w:bCs/>
          <w:color w:val="000000"/>
          <w:sz w:val="24"/>
          <w:szCs w:val="24"/>
          <w:highlight w:val="none"/>
        </w:rPr>
      </w:pPr>
      <w:r>
        <w:rPr>
          <w:rFonts w:ascii="宋体" w:hAnsi="宋体"/>
          <w:bCs/>
          <w:color w:val="000000"/>
          <w:sz w:val="24"/>
          <w:szCs w:val="24"/>
          <w:highlight w:val="none"/>
        </w:rPr>
        <w:t xml:space="preserve">注：①按扬财购〔202</w:t>
      </w:r>
      <w:r>
        <w:rPr>
          <w:rFonts w:hint="eastAsia" w:ascii="宋体" w:hAnsi="宋体"/>
          <w:bCs/>
          <w:color w:val="000000"/>
          <w:sz w:val="24"/>
          <w:szCs w:val="24"/>
          <w:highlight w:val="none"/>
          <w:lang w:val="en-US" w:eastAsia="zh-CN"/>
        </w:rPr>
        <w:t xml:space="preserve">2</w:t>
      </w:r>
      <w:r>
        <w:rPr>
          <w:rFonts w:ascii="宋体" w:hAnsi="宋体"/>
          <w:bCs/>
          <w:color w:val="000000"/>
          <w:sz w:val="24"/>
          <w:szCs w:val="24"/>
          <w:highlight w:val="none"/>
        </w:rPr>
        <w:t xml:space="preserve">〕17号《关于进一步降低政府采购活动成本减轻政府采购供应商负担的通知》本项目申请人的资格条件采取“信用承诺制”，</w:t>
      </w:r>
      <w:r>
        <w:rPr>
          <w:rFonts w:hint="eastAsia" w:ascii="宋体" w:hAnsi="宋体"/>
          <w:bCs/>
          <w:color w:val="000000"/>
          <w:sz w:val="24"/>
          <w:szCs w:val="24"/>
          <w:highlight w:val="none"/>
        </w:rPr>
        <w:t xml:space="preserve">上述</w:t>
      </w:r>
      <w:r>
        <w:rPr>
          <w:rFonts w:ascii="宋体" w:hAnsi="宋体"/>
          <w:bCs/>
          <w:color w:val="000000"/>
          <w:sz w:val="24"/>
          <w:szCs w:val="24"/>
          <w:highlight w:val="none"/>
        </w:rPr>
        <w:t xml:space="preserve">第</w:t>
      </w:r>
      <w:r>
        <w:rPr>
          <w:rFonts w:hint="eastAsia" w:ascii="宋体" w:hAnsi="宋体"/>
          <w:bCs/>
          <w:color w:val="000000"/>
          <w:sz w:val="24"/>
          <w:szCs w:val="24"/>
          <w:highlight w:val="none"/>
        </w:rPr>
        <w:t xml:space="preserve">二</w:t>
      </w:r>
      <w:r>
        <w:rPr>
          <w:rFonts w:ascii="宋体" w:hAnsi="宋体"/>
          <w:bCs/>
          <w:color w:val="000000"/>
          <w:sz w:val="24"/>
          <w:szCs w:val="24"/>
          <w:highlight w:val="none"/>
        </w:rPr>
        <w:t xml:space="preserve">至第</w:t>
      </w:r>
      <w:r>
        <w:rPr>
          <w:rFonts w:hint="eastAsia" w:ascii="宋体" w:hAnsi="宋体"/>
          <w:bCs/>
          <w:color w:val="000000"/>
          <w:sz w:val="24"/>
          <w:szCs w:val="24"/>
          <w:highlight w:val="none"/>
        </w:rPr>
        <w:t xml:space="preserve">五</w:t>
      </w:r>
      <w:r>
        <w:rPr>
          <w:rFonts w:ascii="宋体" w:hAnsi="宋体"/>
          <w:bCs/>
          <w:color w:val="000000"/>
          <w:sz w:val="24"/>
          <w:szCs w:val="24"/>
          <w:highlight w:val="none"/>
        </w:rPr>
        <w:t xml:space="preserve">项，供应商可选择提供资格承诺函</w:t>
      </w:r>
      <w:r>
        <w:rPr>
          <w:rFonts w:hint="eastAsia" w:ascii="宋体" w:hAnsi="宋体"/>
          <w:color w:val="000000"/>
          <w:sz w:val="24"/>
          <w:szCs w:val="24"/>
          <w:highlight w:val="none"/>
        </w:rPr>
        <w:t xml:space="preserve">（见响应文件格式）</w:t>
      </w:r>
      <w:r>
        <w:rPr>
          <w:rFonts w:ascii="宋体" w:hAnsi="宋体"/>
          <w:bCs/>
          <w:color w:val="000000"/>
          <w:sz w:val="24"/>
          <w:szCs w:val="24"/>
          <w:highlight w:val="none"/>
        </w:rPr>
        <w:t xml:space="preserve">，在响应文件中无需再提供与</w:t>
      </w:r>
      <w:r>
        <w:rPr>
          <w:rFonts w:hint="eastAsia" w:ascii="宋体" w:hAnsi="宋体"/>
          <w:bCs/>
          <w:color w:val="000000"/>
          <w:sz w:val="24"/>
          <w:szCs w:val="24"/>
          <w:highlight w:val="none"/>
        </w:rPr>
        <w:t xml:space="preserve">上述</w:t>
      </w:r>
      <w:r>
        <w:rPr>
          <w:rFonts w:ascii="宋体" w:hAnsi="宋体"/>
          <w:bCs/>
          <w:color w:val="000000"/>
          <w:sz w:val="24"/>
          <w:szCs w:val="24"/>
          <w:highlight w:val="none"/>
        </w:rPr>
        <w:t xml:space="preserve">第</w:t>
      </w:r>
      <w:r>
        <w:rPr>
          <w:rFonts w:hint="eastAsia" w:ascii="宋体" w:hAnsi="宋体"/>
          <w:bCs/>
          <w:color w:val="000000"/>
          <w:sz w:val="24"/>
          <w:szCs w:val="24"/>
          <w:highlight w:val="none"/>
        </w:rPr>
        <w:t xml:space="preserve">二</w:t>
      </w:r>
      <w:r>
        <w:rPr>
          <w:rFonts w:ascii="宋体" w:hAnsi="宋体"/>
          <w:bCs/>
          <w:color w:val="000000"/>
          <w:sz w:val="24"/>
          <w:szCs w:val="24"/>
          <w:highlight w:val="none"/>
        </w:rPr>
        <w:t xml:space="preserve">至第</w:t>
      </w:r>
      <w:r>
        <w:rPr>
          <w:rFonts w:hint="eastAsia" w:ascii="宋体" w:hAnsi="宋体"/>
          <w:bCs/>
          <w:color w:val="000000"/>
          <w:sz w:val="24"/>
          <w:szCs w:val="24"/>
          <w:highlight w:val="none"/>
        </w:rPr>
        <w:t xml:space="preserve">五</w:t>
      </w:r>
      <w:r>
        <w:rPr>
          <w:rFonts w:ascii="宋体" w:hAnsi="宋体"/>
          <w:bCs/>
          <w:color w:val="000000"/>
          <w:sz w:val="24"/>
          <w:szCs w:val="24"/>
          <w:highlight w:val="none"/>
        </w:rPr>
        <w:t xml:space="preserve">项相关的证明材料即可参加采购活动。</w:t>
      </w:r>
      <w:r>
        <w:rPr>
          <w:rFonts w:ascii="宋体" w:hAnsi="宋体"/>
          <w:bCs/>
          <w:color w:val="000000"/>
          <w:sz w:val="24"/>
          <w:szCs w:val="24"/>
          <w:highlight w:val="none"/>
        </w:rPr>
      </w:r>
      <w:r/>
    </w:p>
    <w:p>
      <w:pPr>
        <w:pStyle w:val="871"/>
        <w:ind w:firstLine="480"/>
        <w:pageBreakBefore w:val="0"/>
        <w:spacing w:line="440" w:lineRule="exact"/>
        <w:rPr>
          <w:rFonts w:ascii="宋体" w:hAnsi="宋体"/>
          <w:bCs/>
          <w:color w:val="000000"/>
          <w:sz w:val="24"/>
          <w:szCs w:val="24"/>
          <w:highlight w:val="none"/>
        </w:rPr>
      </w:pPr>
      <w:r>
        <w:rPr>
          <w:rFonts w:ascii="宋体" w:hAnsi="宋体"/>
          <w:bCs/>
          <w:color w:val="000000"/>
          <w:sz w:val="24"/>
          <w:szCs w:val="24"/>
          <w:highlight w:val="none"/>
        </w:rPr>
        <w:t xml:space="preserve">②供应商可自行选择是否提供承诺函，若不提供承诺函的，应按磋商文件要求提供相应的证明材料。</w:t>
      </w:r>
      <w:r>
        <w:rPr>
          <w:rFonts w:ascii="宋体" w:hAnsi="宋体"/>
          <w:bCs/>
          <w:color w:val="000000"/>
          <w:sz w:val="24"/>
          <w:szCs w:val="24"/>
          <w:highlight w:val="none"/>
        </w:rPr>
      </w:r>
      <w:r/>
    </w:p>
    <w:p>
      <w:pPr>
        <w:pStyle w:val="871"/>
        <w:ind w:firstLine="480"/>
        <w:pageBreakBefore w:val="0"/>
        <w:spacing w:line="440" w:lineRule="exact"/>
        <w:rPr>
          <w:rFonts w:ascii="宋体" w:hAnsi="宋体"/>
          <w:bCs/>
          <w:color w:val="000000"/>
          <w:sz w:val="24"/>
          <w:szCs w:val="24"/>
          <w:highlight w:val="none"/>
        </w:rPr>
      </w:pPr>
      <w:r>
        <w:rPr>
          <w:rFonts w:ascii="宋体" w:hAnsi="宋体"/>
          <w:bCs/>
          <w:color w:val="000000"/>
          <w:sz w:val="24"/>
          <w:szCs w:val="24"/>
          <w:highlight w:val="none"/>
        </w:rPr>
        <w:t xml:space="preserve">③供应商应当遵循诚实信用原则，不得作虚假承诺。供应商承诺不实的，属于提供虚假材料谋取中标、成交，应承担相应的法律责任。</w:t>
      </w:r>
      <w:r>
        <w:rPr>
          <w:rFonts w:ascii="宋体" w:hAnsi="宋体"/>
          <w:bCs/>
          <w:color w:val="000000"/>
          <w:sz w:val="24"/>
          <w:szCs w:val="24"/>
          <w:highlight w:val="none"/>
        </w:rPr>
      </w:r>
      <w:r/>
    </w:p>
    <w:p>
      <w:pPr>
        <w:pStyle w:val="871"/>
        <w:ind w:firstLine="373"/>
        <w:keepLines/>
        <w:keepNext/>
        <w:pageBreakBefore w:val="0"/>
        <w:spacing w:before="145" w:after="145" w:line="440" w:lineRule="exact"/>
        <w:rPr>
          <w:rFonts w:hint="eastAsia" w:ascii="Times New Roman" w:hAnsi="Times New Roman"/>
          <w:b/>
          <w:bCs/>
          <w:color w:val="0000ff"/>
          <w:sz w:val="24"/>
          <w:szCs w:val="24"/>
          <w:highlight w:val="none"/>
          <w:lang w:val="en-US" w:eastAsia="zh-CN"/>
        </w:rPr>
        <w:outlineLvl w:val="2"/>
      </w:pPr>
      <w:r>
        <w:rPr>
          <w:rFonts w:hint="eastAsia" w:ascii="宋体" w:hAnsi="宋体"/>
          <w:b/>
          <w:bCs/>
          <w:color w:val="000000"/>
          <w:sz w:val="24"/>
          <w:szCs w:val="24"/>
          <w:highlight w:val="none"/>
          <w:lang w:val="en-US" w:eastAsia="zh-CN"/>
        </w:rPr>
        <w:t xml:space="preserve">六、</w:t>
      </w:r>
      <w:r>
        <w:rPr>
          <w:rFonts w:hint="eastAsia" w:ascii="宋体" w:hAnsi="宋体"/>
          <w:b/>
          <w:bCs/>
          <w:color w:val="000000"/>
          <w:sz w:val="24"/>
          <w:szCs w:val="24"/>
          <w:highlight w:val="none"/>
        </w:rPr>
        <w:t xml:space="preserve">特定资格要求的证明文件</w:t>
      </w:r>
      <w:r>
        <w:rPr>
          <w:rFonts w:hint="eastAsia" w:ascii="Times New Roman" w:hAnsi="Times New Roman"/>
          <w:b/>
          <w:bCs/>
          <w:color w:val="000000"/>
          <w:sz w:val="24"/>
          <w:szCs w:val="24"/>
          <w:highlight w:val="none"/>
          <w:lang w:val="en-US" w:eastAsia="zh-CN"/>
        </w:rPr>
        <w:t xml:space="preserve">：详见采购公告</w:t>
      </w:r>
      <w:r>
        <w:rPr>
          <w:rFonts w:hint="eastAsia" w:ascii="Times New Roman" w:hAnsi="Times New Roman"/>
          <w:b/>
          <w:bCs/>
          <w:color w:val="0000ff"/>
          <w:sz w:val="24"/>
          <w:szCs w:val="24"/>
          <w:highlight w:val="none"/>
          <w:lang w:val="en-US" w:eastAsia="zh-CN"/>
        </w:rPr>
      </w:r>
      <w:r/>
    </w:p>
    <w:p>
      <w:pPr>
        <w:pStyle w:val="871"/>
        <w:ind w:firstLine="480"/>
        <w:pageBreakBefore w:val="0"/>
        <w:spacing w:line="440" w:lineRule="exact"/>
        <w:rPr>
          <w:rFonts w:ascii="宋体" w:hAnsi="宋体"/>
          <w:bCs/>
          <w:color w:val="000000"/>
          <w:sz w:val="24"/>
          <w:szCs w:val="24"/>
          <w:highlight w:val="none"/>
        </w:rPr>
      </w:pPr>
      <w:r>
        <w:rPr>
          <w:rFonts w:ascii="宋体" w:hAnsi="宋体"/>
          <w:bCs/>
          <w:color w:val="000000"/>
          <w:sz w:val="24"/>
          <w:szCs w:val="24"/>
          <w:highlight w:val="none"/>
        </w:rPr>
      </w:r>
      <w:r/>
    </w:p>
    <w:p>
      <w:pPr>
        <w:pStyle w:val="871"/>
        <w:numPr>
          <w:ilvl w:val="0"/>
          <w:numId w:val="0"/>
        </w:numPr>
        <w:jc w:val="center"/>
        <w:pageBreakBefore w:val="0"/>
        <w:spacing w:line="440" w:lineRule="exact"/>
        <w:rPr>
          <w:rFonts w:hint="eastAsia" w:ascii="黑体" w:hAnsi="黑体" w:eastAsia="黑体"/>
          <w:i/>
          <w:color w:val="000000"/>
          <w:sz w:val="32"/>
          <w:szCs w:val="32"/>
          <w:highlight w:val="none"/>
          <w:u w:val="single"/>
        </w:rPr>
      </w:pPr>
      <w:r/>
      <w:bookmarkEnd w:id="186"/>
      <w:r/>
      <w:bookmarkEnd w:id="187"/>
      <w:r/>
      <w:bookmarkEnd w:id="188"/>
      <w:r/>
      <w:bookmarkStart w:id="189" w:name="_Toc120614284"/>
      <w:r>
        <w:rPr>
          <w:rFonts w:hint="eastAsia" w:ascii="黑体" w:hAnsi="黑体" w:eastAsia="黑体"/>
          <w:i/>
          <w:color w:val="000000"/>
          <w:sz w:val="32"/>
          <w:szCs w:val="32"/>
          <w:highlight w:val="none"/>
          <w:u w:val="single"/>
          <w:lang w:val="en-US" w:eastAsia="zh-CN"/>
        </w:rPr>
        <w:br w:type="page" w:clear="all"/>
      </w:r>
      <w:r>
        <w:rPr>
          <w:rFonts w:hint="eastAsia" w:ascii="黑体" w:hAnsi="黑体" w:eastAsia="黑体"/>
          <w:i/>
          <w:color w:val="000000"/>
          <w:sz w:val="32"/>
          <w:szCs w:val="32"/>
          <w:highlight w:val="none"/>
          <w:u w:val="single"/>
          <w:lang w:val="en-US" w:eastAsia="zh-CN"/>
        </w:rPr>
        <w:t xml:space="preserve">七、</w:t>
      </w:r>
      <w:r>
        <w:rPr>
          <w:rFonts w:hint="eastAsia" w:ascii="黑体" w:hAnsi="黑体" w:eastAsia="黑体"/>
          <w:i/>
          <w:color w:val="000000"/>
          <w:sz w:val="32"/>
          <w:szCs w:val="32"/>
          <w:highlight w:val="none"/>
          <w:u w:val="single"/>
        </w:rPr>
        <w:t xml:space="preserve">法人授权书</w:t>
      </w:r>
      <w:r>
        <w:rPr>
          <w:rFonts w:hint="eastAsia" w:ascii="黑体" w:hAnsi="黑体" w:eastAsia="黑体"/>
          <w:i/>
          <w:color w:val="000000"/>
          <w:sz w:val="32"/>
          <w:szCs w:val="32"/>
          <w:highlight w:val="none"/>
          <w:u w:val="single"/>
        </w:rPr>
      </w:r>
      <w:r/>
    </w:p>
    <w:p>
      <w:pPr>
        <w:pStyle w:val="871"/>
        <w:ind w:left="560"/>
        <w:pageBreakBefore w:val="0"/>
        <w:spacing w:line="440" w:lineRule="exact"/>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71"/>
        <w:ind w:firstLine="480"/>
        <w:pageBreakBefore w:val="0"/>
        <w:spacing w:line="440" w:lineRule="exact"/>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本授权书声明：____________（供应商名称）授权________________（被授权人的姓名）为我方就</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lang w:eastAsia="zh-CN"/>
        </w:rPr>
        <w:t xml:space="preserve">金保工程系统硬件设备维保项目（2026年-2029年）</w:t>
      </w:r>
      <w:r>
        <w:rPr>
          <w:rFonts w:hint="eastAsia" w:ascii="Times New Roman" w:hAnsi="Times New Roman"/>
          <w:color w:val="000000"/>
          <w:sz w:val="24"/>
          <w:szCs w:val="24"/>
          <w:highlight w:val="none"/>
          <w:u w:val="single"/>
          <w:lang w:val="en-US" w:eastAsia="zh-CN"/>
        </w:rPr>
        <w:t xml:space="preserve"> </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lang w:eastAsia="zh-CN"/>
        </w:rPr>
        <w:t xml:space="preserve">JSZC-321182-JJGS-C2026-0011</w:t>
      </w:r>
      <w:r>
        <w:rPr>
          <w:rFonts w:hint="eastAsia" w:ascii="Times New Roman" w:hAnsi="Times New Roman"/>
          <w:color w:val="000000"/>
          <w:sz w:val="24"/>
          <w:szCs w:val="24"/>
          <w:highlight w:val="none"/>
        </w:rPr>
        <w:t xml:space="preserve">号项目采购活动的合法代理人，以本单位名义全权处理一切与该项目采购有关的事务。</w:t>
      </w:r>
      <w:r>
        <w:rPr>
          <w:rFonts w:hint="eastAsia" w:ascii="Times New Roman" w:hAnsi="Times New Roman"/>
          <w:color w:val="000000"/>
          <w:sz w:val="24"/>
          <w:szCs w:val="24"/>
          <w:highlight w:val="none"/>
        </w:rPr>
      </w:r>
      <w:r/>
    </w:p>
    <w:p>
      <w:pPr>
        <w:pStyle w:val="871"/>
        <w:ind w:firstLine="480"/>
        <w:pageBreakBefore w:val="0"/>
        <w:spacing w:line="440" w:lineRule="exact"/>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本授权书于______年____月____日起生效，特此声明。</w:t>
      </w:r>
      <w:r>
        <w:rPr>
          <w:rFonts w:hint="eastAsia" w:ascii="Times New Roman" w:hAnsi="Times New Roman"/>
          <w:color w:val="000000"/>
          <w:sz w:val="24"/>
          <w:szCs w:val="24"/>
          <w:highlight w:val="none"/>
        </w:rPr>
      </w:r>
      <w:r/>
    </w:p>
    <w:p>
      <w:pPr>
        <w:pStyle w:val="871"/>
        <w:pageBreakBefore w:val="0"/>
        <w:spacing w:line="440" w:lineRule="exact"/>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被授权人身份证号码：</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rPr>
      </w:r>
      <w:r/>
    </w:p>
    <w:p>
      <w:pPr>
        <w:pStyle w:val="871"/>
        <w:pageBreakBefore w:val="0"/>
        <w:spacing w:line="440" w:lineRule="exact"/>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被授权人联系电话：（手机）</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rPr>
      </w:r>
      <w:r/>
    </w:p>
    <w:p>
      <w:pPr>
        <w:pStyle w:val="871"/>
        <w:ind w:firstLine="1200"/>
        <w:pageBreakBefore w:val="0"/>
        <w:spacing w:line="440" w:lineRule="exact"/>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授权单位名称：</w:t>
      </w:r>
      <w:r>
        <w:rPr>
          <w:rFonts w:hint="eastAsia" w:ascii="Times New Roman" w:hAnsi="Times New Roman"/>
          <w:color w:val="000000"/>
          <w:sz w:val="24"/>
          <w:szCs w:val="24"/>
          <w:highlight w:val="none"/>
          <w:u w:val="single"/>
        </w:rPr>
        <w:t xml:space="preserve">（加盖CA电子公章）</w:t>
      </w:r>
      <w:r>
        <w:rPr>
          <w:rFonts w:hint="eastAsia" w:ascii="Times New Roman" w:hAnsi="Times New Roman"/>
          <w:color w:val="000000"/>
          <w:sz w:val="24"/>
          <w:szCs w:val="24"/>
          <w:highlight w:val="none"/>
        </w:rPr>
      </w:r>
      <w:r/>
    </w:p>
    <w:p>
      <w:pPr>
        <w:pStyle w:val="871"/>
        <w:ind w:firstLine="480"/>
        <w:pageBreakBefore w:val="0"/>
        <w:spacing w:line="440" w:lineRule="exact"/>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单位地址：</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rPr>
      </w:r>
      <w:r/>
    </w:p>
    <w:p>
      <w:pPr>
        <w:pStyle w:val="871"/>
        <w:ind w:firstLine="480"/>
        <w:pageBreakBefore w:val="0"/>
        <w:spacing w:line="440" w:lineRule="exact"/>
        <w:tabs>
          <w:tab w:val="left" w:pos="360" w:leader="none"/>
        </w:tabs>
        <w:rPr>
          <w:rFonts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日期：</w:t>
      </w:r>
      <w:bookmarkStart w:id="190" w:name="_格式3__银行出具的资信证明"/>
      <w:r/>
      <w:bookmarkEnd w:id="190"/>
      <w:r/>
      <w:bookmarkStart w:id="191" w:name="_Hlt26955070"/>
      <w:r/>
      <w:bookmarkEnd w:id="191"/>
      <w:r/>
      <w:bookmarkStart w:id="192" w:name="_Hlt26671380"/>
      <w:r/>
      <w:bookmarkEnd w:id="192"/>
      <w:r>
        <w:rPr>
          <w:rFonts w:hint="eastAsia" w:ascii="Times New Roman" w:hAnsi="Times New Roman"/>
          <w:color w:val="000000"/>
          <w:sz w:val="24"/>
          <w:szCs w:val="24"/>
          <w:highlight w:val="none"/>
          <w:u w:val="single"/>
        </w:rPr>
        <w:t xml:space="preserve">                                         </w:t>
      </w:r>
      <w:r>
        <w:rPr>
          <w:rFonts w:ascii="Times New Roman" w:hAnsi="Times New Roman"/>
          <w:color w:val="000000"/>
          <w:sz w:val="24"/>
          <w:szCs w:val="24"/>
          <w:highlight w:val="none"/>
          <w:u w:val="single"/>
        </w:rPr>
      </w:r>
      <w:r/>
    </w:p>
    <w:p>
      <w:pPr>
        <w:pStyle w:val="871"/>
        <w:ind w:firstLine="480"/>
        <w:pageBreakBefore w:val="0"/>
        <w:tabs>
          <w:tab w:val="left" w:pos="360" w:leader="none"/>
        </w:tabs>
        <w:rPr>
          <w:rFonts w:ascii="Times New Roman" w:hAnsi="Times New Roman"/>
          <w:color w:val="000000"/>
          <w:sz w:val="24"/>
          <w:szCs w:val="24"/>
          <w:highlight w:val="none"/>
          <w:u w:val="single"/>
        </w:rPr>
      </w:pPr>
      <w:r>
        <w:rPr>
          <w:rFonts w:ascii="Times New Roman" w:hAnsi="Times New Roman"/>
          <w:color w:val="000000"/>
          <w:sz w:val="24"/>
          <w:szCs w:val="24"/>
          <w:highlight w:val="none"/>
          <w:u w:val="single"/>
        </w:rPr>
      </w:r>
      <w:r/>
    </w:p>
    <w:p>
      <w:pPr>
        <w:pStyle w:val="871"/>
        <w:ind w:firstLine="480"/>
        <w:pageBreakBefore w:val="0"/>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871"/>
        <w:ind w:firstLine="420"/>
        <w:pageBreakBefore w:val="0"/>
        <w:rPr>
          <w:rFonts w:hint="eastAsia" w:ascii="Times New Roman" w:hAnsi="Times New Roman"/>
          <w:i/>
          <w:color w:val="000000"/>
          <w:sz w:val="24"/>
          <w:szCs w:val="24"/>
          <w:highlight w:val="none"/>
          <w:u w:val="single"/>
        </w:rPr>
      </w:pPr>
      <w:r>
        <w:rPr>
          <w:rFonts w:hint="eastAsia" w:ascii="Times New Roman" w:hAnsi="Times New Roman"/>
          <w:i/>
          <w:color w:val="000000"/>
          <w:sz w:val="24"/>
          <w:szCs w:val="24"/>
          <w:highlight w:val="none"/>
          <w:u w:val="single"/>
        </w:rPr>
      </w:r>
      <w:r/>
    </w:p>
    <w:p>
      <w:pPr>
        <w:pStyle w:val="871"/>
        <w:pageBreakBefore w:val="0"/>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871"/>
        <w:ind w:firstLine="3390"/>
        <w:keepLines/>
        <w:keepNext/>
        <w:pageBreakBefore w:val="0"/>
        <w:spacing w:before="260" w:after="260" w:line="440" w:lineRule="exact"/>
        <w:rPr>
          <w:rFonts w:ascii="黑体" w:hAnsi="黑体" w:eastAsia="黑体"/>
          <w:b/>
          <w:i/>
          <w:color w:val="000000"/>
          <w:sz w:val="24"/>
          <w:szCs w:val="24"/>
          <w:highlight w:val="none"/>
          <w:u w:val="single"/>
        </w:rPr>
        <w:outlineLvl w:val="1"/>
      </w:pPr>
      <w:r>
        <w:rPr>
          <w:rFonts w:ascii="宋体" w:hAnsi="宋体" w:eastAsia="幼圆" w:cs="Arial"/>
          <w:b/>
          <w:color w:val="000000"/>
          <w:sz w:val="24"/>
          <w:szCs w:val="24"/>
          <w:highlight w:val="none"/>
        </w:rPr>
        <w:br w:type="page" w:clear="all"/>
      </w:r>
      <w:r>
        <w:rPr>
          <w:rFonts w:hint="eastAsia" w:ascii="黑体" w:hAnsi="黑体" w:eastAsia="黑体" w:cs="Arial"/>
          <w:b/>
          <w:i/>
          <w:color w:val="000000"/>
          <w:sz w:val="32"/>
          <w:szCs w:val="32"/>
          <w:highlight w:val="none"/>
          <w:u w:val="single"/>
        </w:rPr>
        <w:t xml:space="preserve">八、</w:t>
      </w:r>
      <w:r>
        <w:rPr>
          <w:rFonts w:hint="eastAsia" w:ascii="黑体" w:hAnsi="黑体" w:eastAsia="黑体"/>
          <w:b/>
          <w:i/>
          <w:color w:val="000000"/>
          <w:sz w:val="32"/>
          <w:szCs w:val="32"/>
          <w:highlight w:val="none"/>
          <w:u w:val="single"/>
        </w:rPr>
        <w:t xml:space="preserve">磋商响应函</w:t>
      </w:r>
      <w:r>
        <w:rPr>
          <w:rFonts w:ascii="黑体" w:hAnsi="黑体" w:eastAsia="黑体"/>
          <w:b/>
          <w:i/>
          <w:color w:val="000000"/>
          <w:sz w:val="24"/>
          <w:szCs w:val="24"/>
          <w:highlight w:val="none"/>
          <w:u w:val="single"/>
        </w:rPr>
      </w:r>
      <w:r/>
    </w:p>
    <w:p>
      <w:pPr>
        <w:pStyle w:val="871"/>
        <w:jc w:val="left"/>
        <w:pageBreakBefore w:val="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致：</w:t>
      </w:r>
      <w:r>
        <w:rPr>
          <w:rFonts w:hint="eastAsia" w:ascii="宋体" w:hAnsi="宋体"/>
          <w:color w:val="000000"/>
          <w:sz w:val="24"/>
          <w:szCs w:val="24"/>
          <w:highlight w:val="none"/>
          <w:lang w:val="en-US" w:eastAsia="zh-CN"/>
        </w:rPr>
        <w:t xml:space="preserve">江苏金居工程项目管理有限公司</w:t>
      </w:r>
      <w:r>
        <w:rPr>
          <w:rFonts w:ascii="宋体" w:hAnsi="宋体"/>
          <w:color w:val="000000"/>
          <w:sz w:val="24"/>
          <w:szCs w:val="24"/>
          <w:highlight w:val="none"/>
        </w:rPr>
      </w:r>
      <w:r/>
    </w:p>
    <w:p>
      <w:pPr>
        <w:pStyle w:val="871"/>
        <w:ind w:firstLine="480"/>
        <w:jc w:val="left"/>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根据贵方的</w:t>
      </w:r>
      <w:r>
        <w:rPr>
          <w:rFonts w:hint="eastAsia" w:ascii="Times New Roman" w:hAnsi="Times New Roman"/>
          <w:color w:val="000000"/>
          <w:sz w:val="24"/>
          <w:szCs w:val="24"/>
          <w:highlight w:val="none"/>
          <w:u w:val="single"/>
          <w:lang w:eastAsia="zh-CN"/>
        </w:rPr>
        <w:t xml:space="preserve">JSZC-321182-JJGS-C2026-0011</w:t>
      </w:r>
      <w:r>
        <w:rPr>
          <w:rFonts w:hint="eastAsia" w:ascii="宋体" w:hAnsi="宋体"/>
          <w:color w:val="000000"/>
          <w:sz w:val="24"/>
          <w:szCs w:val="24"/>
          <w:highlight w:val="none"/>
        </w:rPr>
        <w:t xml:space="preserve">号磋商文件，正式授权下述签字人______(姓名)代表我方____（供应商的名称），全权处理本次项目磋商的有关事宜。</w:t>
      </w:r>
      <w:r>
        <w:rPr>
          <w:rFonts w:hint="eastAsia" w:ascii="宋体" w:hAnsi="宋体"/>
          <w:color w:val="000000"/>
          <w:sz w:val="24"/>
          <w:szCs w:val="24"/>
          <w:highlight w:val="none"/>
        </w:rPr>
      </w:r>
      <w:r/>
    </w:p>
    <w:p>
      <w:pPr>
        <w:pStyle w:val="871"/>
        <w:ind w:firstLine="480"/>
        <w:jc w:val="left"/>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据此函，__________签字人兹宣布同意如下：</w:t>
      </w:r>
      <w:r>
        <w:rPr>
          <w:rFonts w:hint="eastAsia" w:ascii="宋体" w:hAnsi="宋体"/>
          <w:color w:val="000000"/>
          <w:sz w:val="24"/>
          <w:szCs w:val="24"/>
          <w:highlight w:val="none"/>
        </w:rPr>
      </w:r>
      <w:r/>
    </w:p>
    <w:p>
      <w:pPr>
        <w:pStyle w:val="871"/>
        <w:ind w:firstLine="480"/>
        <w:jc w:val="left"/>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1.按磋商文件规定的各项要求，向买方提供所需货物、服务（包含与货物相关的服务及与服务相关的货物）。</w:t>
      </w:r>
      <w:r>
        <w:rPr>
          <w:rFonts w:hint="eastAsia" w:ascii="宋体" w:hAnsi="宋体"/>
          <w:color w:val="000000"/>
          <w:sz w:val="24"/>
          <w:szCs w:val="24"/>
          <w:highlight w:val="none"/>
        </w:rPr>
      </w:r>
      <w:r/>
    </w:p>
    <w:p>
      <w:pPr>
        <w:pStyle w:val="871"/>
        <w:ind w:firstLine="480"/>
        <w:jc w:val="left"/>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2.我们完全理解贵方不一定将合同授予最低报价的供应商。</w:t>
      </w:r>
      <w:r>
        <w:rPr>
          <w:rFonts w:hint="eastAsia" w:ascii="宋体" w:hAnsi="宋体"/>
          <w:color w:val="000000"/>
          <w:sz w:val="24"/>
          <w:szCs w:val="24"/>
          <w:highlight w:val="none"/>
        </w:rPr>
      </w:r>
      <w:r/>
    </w:p>
    <w:p>
      <w:pPr>
        <w:pStyle w:val="871"/>
        <w:ind w:firstLine="480"/>
        <w:jc w:val="left"/>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3.我们已详细审核全部磋商文件及其有效补充文件，我们知道必须放弃提出含糊不清或误解问题的权利。</w:t>
      </w:r>
      <w:r>
        <w:rPr>
          <w:rFonts w:hint="eastAsia" w:ascii="宋体" w:hAnsi="宋体"/>
          <w:color w:val="000000"/>
          <w:sz w:val="24"/>
          <w:szCs w:val="24"/>
          <w:highlight w:val="none"/>
        </w:rPr>
      </w:r>
      <w:r/>
    </w:p>
    <w:p>
      <w:pPr>
        <w:pStyle w:val="871"/>
        <w:ind w:firstLine="480"/>
        <w:jc w:val="left"/>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4.我们同意从规定的开标日期起遵循本响应文件，并在规定的磋商有效期期满之前均具有约束力。</w:t>
      </w:r>
      <w:r>
        <w:rPr>
          <w:rFonts w:hint="eastAsia" w:ascii="宋体" w:hAnsi="宋体"/>
          <w:color w:val="000000"/>
          <w:sz w:val="24"/>
          <w:szCs w:val="24"/>
          <w:highlight w:val="none"/>
        </w:rPr>
      </w:r>
      <w:r/>
    </w:p>
    <w:p>
      <w:pPr>
        <w:pStyle w:val="871"/>
        <w:ind w:firstLine="480"/>
        <w:jc w:val="left"/>
        <w:pageBreakBefore w:val="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5</w:t>
      </w:r>
      <w:r>
        <w:rPr>
          <w:rFonts w:hint="eastAsia" w:ascii="宋体" w:hAnsi="宋体"/>
          <w:color w:val="000000"/>
          <w:sz w:val="24"/>
          <w:szCs w:val="24"/>
          <w:highlight w:val="none"/>
        </w:rPr>
        <w:t xml:space="preserve">.同意向贵方提供贵方可能另外要求的与磋商有关的任何证据或资料，并保证我方已提供和将要提供的文件是真实的、准确的。</w:t>
      </w:r>
      <w:r>
        <w:rPr>
          <w:rFonts w:hint="eastAsia" w:ascii="宋体" w:hAnsi="宋体"/>
          <w:color w:val="000000"/>
          <w:sz w:val="24"/>
          <w:szCs w:val="24"/>
          <w:highlight w:val="none"/>
        </w:rPr>
      </w:r>
      <w:r/>
    </w:p>
    <w:p>
      <w:pPr>
        <w:pStyle w:val="871"/>
        <w:ind w:firstLine="480"/>
        <w:jc w:val="left"/>
        <w:pageBreakBefore w:val="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6</w:t>
      </w:r>
      <w:r>
        <w:rPr>
          <w:rFonts w:hint="eastAsia" w:ascii="宋体" w:hAnsi="宋体"/>
          <w:color w:val="000000"/>
          <w:sz w:val="24"/>
          <w:szCs w:val="24"/>
          <w:highlight w:val="none"/>
        </w:rPr>
        <w:t xml:space="preserve">.一旦我方成交,我方将根据磋商文件的规定，严格履行合同的责任和义务,并保证在磋商文件规定的时间完成项目，交付买方验收、使用。</w:t>
      </w:r>
      <w:r>
        <w:rPr>
          <w:rFonts w:hint="eastAsia" w:ascii="宋体" w:hAnsi="宋体"/>
          <w:color w:val="000000"/>
          <w:sz w:val="24"/>
          <w:szCs w:val="24"/>
          <w:highlight w:val="none"/>
        </w:rPr>
      </w:r>
      <w:r/>
    </w:p>
    <w:p>
      <w:pPr>
        <w:pStyle w:val="871"/>
        <w:ind w:firstLine="480"/>
        <w:jc w:val="left"/>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7.我公司郑重声明：参加本次政府采购活动前三年内，在经营活动中没有重大违法记录。</w:t>
      </w:r>
      <w:r>
        <w:rPr>
          <w:rFonts w:hint="eastAsia" w:ascii="宋体" w:hAnsi="宋体"/>
          <w:color w:val="000000"/>
          <w:sz w:val="24"/>
          <w:szCs w:val="24"/>
          <w:highlight w:val="none"/>
        </w:rPr>
      </w:r>
      <w:r/>
    </w:p>
    <w:p>
      <w:pPr>
        <w:pStyle w:val="871"/>
        <w:ind w:left="425"/>
        <w:jc w:val="left"/>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8.我方与本磋商有关的正式通讯地址为：</w:t>
      </w:r>
      <w:r>
        <w:rPr>
          <w:rFonts w:hint="eastAsia" w:ascii="宋体" w:hAnsi="宋体"/>
          <w:color w:val="000000"/>
          <w:sz w:val="24"/>
          <w:szCs w:val="24"/>
          <w:highlight w:val="none"/>
        </w:rPr>
      </w:r>
      <w:r/>
    </w:p>
    <w:p>
      <w:pPr>
        <w:pStyle w:val="871"/>
        <w:ind w:left="420" w:firstLine="480"/>
        <w:jc w:val="left"/>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地          址：</w:t>
      </w:r>
      <w:r>
        <w:rPr>
          <w:rFonts w:hint="eastAsia" w:ascii="宋体" w:hAnsi="宋体"/>
          <w:color w:val="000000"/>
          <w:sz w:val="24"/>
          <w:szCs w:val="24"/>
          <w:highlight w:val="none"/>
        </w:rPr>
      </w:r>
      <w:r/>
    </w:p>
    <w:p>
      <w:pPr>
        <w:pStyle w:val="871"/>
        <w:ind w:left="420" w:firstLine="480"/>
        <w:jc w:val="left"/>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邮          编：</w:t>
      </w:r>
      <w:r>
        <w:rPr>
          <w:rFonts w:hint="eastAsia" w:ascii="宋体" w:hAnsi="宋体"/>
          <w:color w:val="000000"/>
          <w:sz w:val="24"/>
          <w:szCs w:val="24"/>
          <w:highlight w:val="none"/>
        </w:rPr>
      </w:r>
      <w:r/>
    </w:p>
    <w:p>
      <w:pPr>
        <w:pStyle w:val="871"/>
        <w:ind w:left="420" w:firstLine="480"/>
        <w:jc w:val="left"/>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电          话：</w:t>
      </w:r>
      <w:r>
        <w:rPr>
          <w:rFonts w:hint="eastAsia" w:ascii="宋体" w:hAnsi="宋体"/>
          <w:color w:val="000000"/>
          <w:sz w:val="24"/>
          <w:szCs w:val="24"/>
          <w:highlight w:val="none"/>
        </w:rPr>
      </w:r>
      <w:r/>
    </w:p>
    <w:p>
      <w:pPr>
        <w:pStyle w:val="871"/>
        <w:ind w:left="420" w:firstLine="480"/>
        <w:jc w:val="left"/>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传          真：</w:t>
      </w:r>
      <w:r>
        <w:rPr>
          <w:rFonts w:hint="eastAsia" w:ascii="宋体" w:hAnsi="宋体"/>
          <w:color w:val="000000"/>
          <w:sz w:val="24"/>
          <w:szCs w:val="24"/>
          <w:highlight w:val="none"/>
        </w:rPr>
      </w:r>
      <w:r/>
    </w:p>
    <w:p>
      <w:pPr>
        <w:pStyle w:val="871"/>
        <w:ind w:left="420" w:firstLine="480"/>
        <w:jc w:val="left"/>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供应商开户行：</w:t>
      </w:r>
      <w:r>
        <w:rPr>
          <w:rFonts w:hint="eastAsia" w:ascii="宋体" w:hAnsi="宋体"/>
          <w:color w:val="000000"/>
          <w:sz w:val="24"/>
          <w:szCs w:val="24"/>
          <w:highlight w:val="none"/>
        </w:rPr>
      </w:r>
      <w:r/>
    </w:p>
    <w:p>
      <w:pPr>
        <w:pStyle w:val="871"/>
        <w:ind w:left="420" w:firstLine="480"/>
        <w:jc w:val="left"/>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账          号： </w:t>
      </w:r>
      <w:r>
        <w:rPr>
          <w:rFonts w:hint="eastAsia" w:ascii="宋体" w:hAnsi="宋体"/>
          <w:color w:val="000000"/>
          <w:sz w:val="24"/>
          <w:szCs w:val="24"/>
          <w:highlight w:val="none"/>
        </w:rPr>
      </w:r>
      <w:r/>
    </w:p>
    <w:p>
      <w:pPr>
        <w:pStyle w:val="871"/>
        <w:ind w:left="420" w:firstLine="480"/>
        <w:jc w:val="left"/>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期：________年____月____日</w:t>
      </w:r>
      <w:r>
        <w:rPr>
          <w:rFonts w:hint="eastAsia" w:ascii="宋体" w:hAnsi="宋体"/>
          <w:color w:val="000000"/>
          <w:sz w:val="24"/>
          <w:szCs w:val="24"/>
          <w:highlight w:val="none"/>
        </w:rPr>
      </w:r>
      <w:r/>
    </w:p>
    <w:p>
      <w:pPr>
        <w:pStyle w:val="871"/>
        <w:ind w:firstLine="240"/>
        <w:jc w:val="center"/>
        <w:pageBreakBefore w:val="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71"/>
        <w:ind w:firstLine="240"/>
        <w:jc w:val="center"/>
        <w:pageBreakBefore w:val="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71"/>
        <w:ind w:firstLine="240"/>
        <w:jc w:val="center"/>
        <w:pageBreakBefore w:val="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71"/>
        <w:pageBreakBefore w:val="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71"/>
        <w:numPr>
          <w:ilvl w:val="0"/>
          <w:numId w:val="0"/>
        </w:numPr>
        <w:jc w:val="center"/>
        <w:pageBreakBefore w:val="0"/>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lang w:val="en-US" w:eastAsia="zh-CN"/>
        </w:rPr>
        <w:t xml:space="preserve">九、</w:t>
      </w:r>
      <w:r>
        <w:rPr>
          <w:rFonts w:hint="eastAsia" w:ascii="黑体" w:hAnsi="黑体" w:eastAsia="黑体"/>
          <w:b/>
          <w:color w:val="000000"/>
          <w:sz w:val="32"/>
          <w:szCs w:val="32"/>
          <w:highlight w:val="none"/>
        </w:rPr>
        <w:t xml:space="preserve">中小企业声明函</w:t>
      </w:r>
      <w:r>
        <w:rPr>
          <w:rFonts w:hint="eastAsia" w:ascii="黑体" w:hAnsi="黑体" w:eastAsia="黑体"/>
          <w:b/>
          <w:color w:val="000000"/>
          <w:sz w:val="32"/>
          <w:szCs w:val="32"/>
          <w:highlight w:val="none"/>
        </w:rPr>
      </w:r>
      <w:r/>
    </w:p>
    <w:p>
      <w:pPr>
        <w:pStyle w:val="871"/>
        <w:ind w:left="560"/>
        <w:pageBreakBefore w:val="0"/>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1"/>
        <w:ind w:firstLine="360"/>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color w:val="000000"/>
          <w:sz w:val="24"/>
          <w:szCs w:val="24"/>
          <w:highlight w:val="none"/>
        </w:rPr>
        <w:t xml:space="preserve">）参加</w:t>
      </w:r>
      <w:r>
        <w:rPr>
          <w:rFonts w:hint="eastAsia" w:ascii="宋体" w:hAnsi="宋体"/>
          <w:color w:val="000000"/>
          <w:sz w:val="24"/>
          <w:szCs w:val="24"/>
          <w:highlight w:val="none"/>
          <w:u w:val="single"/>
          <w:lang w:val="en-US" w:eastAsia="zh-CN"/>
        </w:rPr>
        <w:t xml:space="preserve">扬中市人力资源和社会保障网络与数据服务中心</w:t>
      </w:r>
      <w:r>
        <w:rPr>
          <w:rFonts w:hint="eastAsia" w:ascii="宋体" w:hAnsi="宋体"/>
          <w:color w:val="000000"/>
          <w:sz w:val="24"/>
          <w:szCs w:val="24"/>
          <w:highlight w:val="none"/>
        </w:rPr>
        <w:t xml:space="preserve">采购编号为</w:t>
      </w:r>
      <w:r>
        <w:rPr>
          <w:rFonts w:hint="eastAsia" w:ascii="Times New Roman" w:hAnsi="Times New Roman"/>
          <w:color w:val="000000"/>
          <w:sz w:val="24"/>
          <w:szCs w:val="24"/>
          <w:highlight w:val="none"/>
          <w:u w:val="single"/>
          <w:lang w:eastAsia="zh-CN"/>
        </w:rPr>
        <w:t xml:space="preserve">JSZC-321182-JJGS-C2026-0011</w:t>
      </w:r>
      <w:r>
        <w:rPr>
          <w:rFonts w:hint="eastAsia" w:ascii="宋体" w:hAnsi="宋体"/>
          <w:color w:val="000000"/>
          <w:sz w:val="24"/>
          <w:szCs w:val="24"/>
          <w:highlight w:val="none"/>
        </w:rPr>
        <w:t xml:space="preserve">，</w:t>
      </w:r>
      <w:r>
        <w:rPr>
          <w:rFonts w:hint="eastAsia" w:ascii="Times New Roman" w:hAnsi="Times New Roman"/>
          <w:color w:val="000000"/>
          <w:sz w:val="24"/>
          <w:szCs w:val="24"/>
          <w:highlight w:val="none"/>
          <w:u w:val="single"/>
          <w:lang w:eastAsia="zh-CN"/>
        </w:rPr>
        <w:t xml:space="preserve">金保工程系统硬件设备维保项目（2026年-2029年）</w:t>
      </w:r>
      <w:r>
        <w:rPr>
          <w:rFonts w:hint="eastAsia" w:ascii="宋体" w:hAnsi="宋体"/>
          <w:color w:val="000000"/>
          <w:sz w:val="24"/>
          <w:szCs w:val="24"/>
          <w:highlight w:val="none"/>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hint="eastAsia" w:ascii="宋体" w:hAnsi="宋体"/>
          <w:color w:val="000000"/>
          <w:sz w:val="24"/>
          <w:szCs w:val="24"/>
          <w:highlight w:val="none"/>
        </w:rPr>
      </w:r>
      <w:r/>
    </w:p>
    <w:p>
      <w:pPr>
        <w:pStyle w:val="871"/>
        <w:ind w:firstLine="360"/>
        <w:pageBreakBefore w:val="0"/>
        <w:spacing w:line="440" w:lineRule="exact"/>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1.</w:t>
      </w:r>
      <w:r>
        <w:rPr>
          <w:rFonts w:hint="eastAsia" w:ascii="Times New Roman" w:hAnsi="Times New Roman"/>
          <w:color w:val="000000"/>
          <w:sz w:val="24"/>
          <w:szCs w:val="24"/>
          <w:highlight w:val="none"/>
          <w:u w:val="single"/>
          <w:lang w:eastAsia="zh-CN"/>
        </w:rPr>
        <w:t xml:space="preserve">金保工程系统硬件设备维保项目（2026年-2029年）</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b w:val="0"/>
          <w:bCs w:val="0"/>
          <w:color w:val="000000"/>
          <w:sz w:val="24"/>
          <w:szCs w:val="24"/>
          <w:highlight w:val="none"/>
          <w:u w:val="single"/>
        </w:rPr>
        <w:t xml:space="preserve">软件和信息技术服务业行业</w:t>
      </w:r>
      <w:r>
        <w:rPr>
          <w:rFonts w:hint="eastAsia" w:ascii="宋体" w:hAnsi="宋体"/>
          <w:color w:val="000000"/>
          <w:sz w:val="24"/>
          <w:szCs w:val="24"/>
          <w:highlight w:val="none"/>
        </w:rPr>
        <w:t xml:space="preserve">；承接企业为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（中型企业、小型企业、微型企业）；</w:t>
      </w:r>
      <w:r>
        <w:rPr>
          <w:rFonts w:hint="eastAsia" w:ascii="宋体" w:hAnsi="宋体"/>
          <w:color w:val="000000"/>
          <w:sz w:val="24"/>
          <w:szCs w:val="24"/>
          <w:highlight w:val="none"/>
          <w:u w:val="single"/>
        </w:rPr>
      </w:r>
      <w:r/>
    </w:p>
    <w:p>
      <w:pPr>
        <w:pStyle w:val="871"/>
        <w:ind w:firstLine="360"/>
        <w:pageBreakBefore w:val="0"/>
        <w:spacing w:line="44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w:t>
      </w:r>
      <w:r>
        <w:rPr>
          <w:rFonts w:hint="eastAsia" w:ascii="Times New Roman" w:hAnsi="Times New Roman"/>
          <w:color w:val="000000"/>
          <w:sz w:val="24"/>
          <w:szCs w:val="24"/>
          <w:highlight w:val="none"/>
          <w:u w:val="single"/>
          <w:lang w:eastAsia="zh-CN"/>
        </w:rPr>
        <w:t xml:space="preserve">金保工程系统硬件设备维保项目（2026年-2029年）</w:t>
      </w:r>
      <w:r>
        <w:rPr>
          <w:rFonts w:hint="eastAsia" w:ascii="宋体" w:hAnsi="宋体"/>
          <w:color w:val="000000"/>
          <w:sz w:val="24"/>
          <w:szCs w:val="24"/>
          <w:highlight w:val="none"/>
          <w:u w:val="single"/>
        </w:rPr>
        <w:t xml:space="preserve">）</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b w:val="0"/>
          <w:bCs w:val="0"/>
          <w:color w:val="000000"/>
          <w:sz w:val="24"/>
          <w:szCs w:val="24"/>
          <w:highlight w:val="none"/>
          <w:u w:val="single"/>
        </w:rPr>
        <w:t xml:space="preserve">软件和信息技术服务业行业</w:t>
      </w:r>
      <w:r>
        <w:rPr>
          <w:rFonts w:hint="eastAsia" w:ascii="宋体" w:hAnsi="宋体"/>
          <w:color w:val="000000"/>
          <w:sz w:val="24"/>
          <w:szCs w:val="24"/>
          <w:highlight w:val="none"/>
        </w:rPr>
        <w:t xml:space="preserve">行业；承接企业为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w:t>
      </w:r>
      <w:r>
        <w:rPr>
          <w:rFonts w:ascii="宋体" w:hAnsi="宋体"/>
          <w:color w:val="000000"/>
          <w:sz w:val="24"/>
          <w:szCs w:val="24"/>
          <w:highlight w:val="none"/>
          <w:u w:val="single"/>
        </w:rPr>
        <w:t xml:space="preserve">中型企业、</w:t>
      </w:r>
      <w:r>
        <w:rPr>
          <w:rFonts w:hint="eastAsia" w:ascii="宋体" w:hAnsi="宋体"/>
          <w:color w:val="000000"/>
          <w:sz w:val="24"/>
          <w:szCs w:val="24"/>
          <w:highlight w:val="none"/>
          <w:u w:val="single"/>
        </w:rPr>
        <w:t xml:space="preserve">小型企业、微型企业）；</w:t>
      </w:r>
      <w:r>
        <w:rPr>
          <w:rFonts w:hint="eastAsia" w:ascii="宋体" w:hAnsi="宋体"/>
          <w:i/>
          <w:color w:val="000000"/>
          <w:sz w:val="24"/>
          <w:szCs w:val="24"/>
          <w:highlight w:val="none"/>
          <w:u w:val="single"/>
        </w:rPr>
      </w:r>
      <w:r/>
    </w:p>
    <w:p>
      <w:pPr>
        <w:pStyle w:val="871"/>
        <w:ind w:firstLine="360"/>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71"/>
        <w:ind w:firstLine="360"/>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871"/>
        <w:ind w:firstLine="360"/>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rFonts w:hint="eastAsia" w:ascii="宋体" w:hAnsi="宋体"/>
          <w:color w:val="000000"/>
          <w:sz w:val="24"/>
          <w:szCs w:val="24"/>
          <w:highlight w:val="none"/>
        </w:rPr>
      </w:r>
      <w:r/>
    </w:p>
    <w:p>
      <w:pPr>
        <w:pStyle w:val="871"/>
        <w:ind w:right="720"/>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ind w:right="180" w:firstLine="360"/>
        <w:jc w:val="right"/>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rPr>
          <w:rFonts w:hint="eastAsia" w:ascii="宋体" w:hAnsi="宋体"/>
          <w:color w:val="000000"/>
          <w:sz w:val="24"/>
          <w:szCs w:val="24"/>
          <w:highlight w:val="none"/>
        </w:rPr>
      </w:r>
      <w:r/>
    </w:p>
    <w:p>
      <w:pPr>
        <w:pStyle w:val="871"/>
        <w:ind w:right="480" w:firstLine="5400"/>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w:t>
      </w:r>
      <w:r>
        <w:rPr>
          <w:rFonts w:hint="eastAsia" w:ascii="宋体" w:hAnsi="宋体"/>
          <w:color w:val="000000"/>
          <w:sz w:val="24"/>
          <w:szCs w:val="24"/>
          <w:highlight w:val="none"/>
        </w:rPr>
      </w:r>
      <w:r/>
    </w:p>
    <w:p>
      <w:pPr>
        <w:pStyle w:val="871"/>
        <w:ind w:firstLine="480"/>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备注1：从业人员、营业收入、资产总额填报上一年度数据，无上一年度数据的新成立企业可不填报。</w:t>
      </w:r>
      <w:r>
        <w:rPr>
          <w:rFonts w:hint="eastAsia" w:ascii="宋体" w:hAnsi="宋体"/>
          <w:color w:val="000000"/>
          <w:sz w:val="24"/>
          <w:szCs w:val="24"/>
          <w:highlight w:val="none"/>
        </w:rPr>
      </w:r>
      <w:r/>
    </w:p>
    <w:p>
      <w:pPr>
        <w:pStyle w:val="871"/>
        <w:ind w:firstLine="480"/>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备注2：</w:t>
      </w:r>
      <w:r>
        <w:rPr>
          <w:rFonts w:hint="eastAsia" w:ascii="宋体" w:hAnsi="宋体"/>
          <w:color w:val="000000"/>
          <w:sz w:val="24"/>
          <w:szCs w:val="24"/>
          <w:highlight w:val="none"/>
        </w:rPr>
        <w:t xml:space="preserve">供应商</w:t>
      </w:r>
      <w:r>
        <w:rPr>
          <w:rFonts w:hint="eastAsia" w:ascii="宋体" w:hAnsi="宋体"/>
          <w:color w:val="000000"/>
          <w:sz w:val="24"/>
          <w:szCs w:val="24"/>
          <w:highlight w:val="none"/>
          <w:lang w:val="en-US" w:eastAsia="zh-CN"/>
        </w:rPr>
        <w:t xml:space="preserve">必须</w:t>
      </w:r>
      <w:r>
        <w:rPr>
          <w:rFonts w:hint="eastAsia" w:ascii="宋体" w:hAnsi="宋体"/>
          <w:color w:val="000000"/>
          <w:sz w:val="24"/>
          <w:szCs w:val="24"/>
          <w:highlight w:val="none"/>
        </w:rPr>
        <w:t xml:space="preserve">提供此声明函。</w:t>
      </w:r>
      <w:r>
        <w:rPr>
          <w:rFonts w:hint="eastAsia" w:ascii="宋体" w:hAnsi="宋体"/>
          <w:color w:val="000000"/>
          <w:sz w:val="24"/>
          <w:szCs w:val="24"/>
          <w:highlight w:val="none"/>
        </w:rPr>
      </w:r>
      <w:r/>
    </w:p>
    <w:p>
      <w:pPr>
        <w:pStyle w:val="871"/>
        <w:numPr>
          <w:ilvl w:val="0"/>
          <w:numId w:val="0"/>
        </w:numPr>
        <w:jc w:val="center"/>
        <w:pageBreakBefore w:val="0"/>
        <w:spacing w:line="440" w:lineRule="exact"/>
        <w:rPr>
          <w:rFonts w:hint="eastAsia" w:ascii="黑体" w:hAnsi="黑体" w:eastAsia="黑体"/>
          <w:b/>
          <w:color w:val="000000"/>
          <w:sz w:val="32"/>
          <w:szCs w:val="32"/>
          <w:highlight w:val="none"/>
        </w:rPr>
      </w:pPr>
      <w:r>
        <w:rPr>
          <w:rFonts w:ascii="黑体" w:hAnsi="黑体" w:eastAsia="黑体"/>
          <w:b/>
          <w:color w:val="000000"/>
          <w:sz w:val="24"/>
          <w:szCs w:val="24"/>
          <w:highlight w:val="none"/>
        </w:rPr>
        <w:br w:type="page" w:clear="all"/>
      </w:r>
      <w:r>
        <w:rPr>
          <w:rFonts w:hint="eastAsia" w:ascii="黑体" w:hAnsi="黑体" w:eastAsia="黑体"/>
          <w:b/>
          <w:color w:val="000000"/>
          <w:sz w:val="32"/>
          <w:szCs w:val="32"/>
          <w:highlight w:val="none"/>
          <w:lang w:val="en-US" w:eastAsia="zh-CN"/>
        </w:rPr>
        <w:t xml:space="preserve">十、</w:t>
      </w:r>
      <w:r>
        <w:rPr>
          <w:rFonts w:hint="eastAsia" w:ascii="黑体" w:hAnsi="黑体" w:eastAsia="黑体"/>
          <w:b/>
          <w:color w:val="000000"/>
          <w:sz w:val="32"/>
          <w:szCs w:val="32"/>
          <w:highlight w:val="none"/>
        </w:rPr>
        <w:t xml:space="preserve">残疾人福利性单位声明函</w:t>
      </w:r>
      <w:r>
        <w:rPr>
          <w:rFonts w:hint="eastAsia" w:ascii="黑体" w:hAnsi="黑体" w:eastAsia="黑体"/>
          <w:b/>
          <w:color w:val="000000"/>
          <w:sz w:val="32"/>
          <w:szCs w:val="32"/>
          <w:highlight w:val="none"/>
        </w:rPr>
      </w:r>
      <w:r/>
    </w:p>
    <w:p>
      <w:pPr>
        <w:pStyle w:val="871"/>
        <w:ind w:left="560"/>
        <w:pageBreakBefore w:val="0"/>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1"/>
        <w:ind w:firstLine="480"/>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olor w:val="000000"/>
          <w:sz w:val="24"/>
          <w:szCs w:val="24"/>
          <w:highlight w:val="none"/>
          <w:u w:val="single"/>
          <w:lang w:val="en-US" w:eastAsia="zh-CN"/>
        </w:rPr>
        <w:t xml:space="preserve">扬中市人力资源和社会保障网络与数据服务中心</w:t>
      </w:r>
      <w:r>
        <w:rPr>
          <w:rFonts w:hint="eastAsia" w:ascii="宋体" w:hAnsi="宋体"/>
          <w:color w:val="000000"/>
          <w:sz w:val="24"/>
          <w:szCs w:val="24"/>
          <w:highlight w:val="none"/>
        </w:rPr>
        <w:t xml:space="preserve">单位的采购文件编号为</w:t>
      </w:r>
      <w:r>
        <w:rPr>
          <w:rFonts w:hint="eastAsia" w:ascii="Times New Roman" w:hAnsi="Times New Roman"/>
          <w:color w:val="000000"/>
          <w:sz w:val="24"/>
          <w:szCs w:val="24"/>
          <w:highlight w:val="none"/>
          <w:u w:val="single"/>
          <w:lang w:eastAsia="zh-CN"/>
        </w:rPr>
        <w:t xml:space="preserve">JSZC-321182-JJGS-C2026-0011</w:t>
      </w:r>
      <w:r>
        <w:rPr>
          <w:rFonts w:hint="eastAsia" w:ascii="宋体" w:hAnsi="宋体"/>
          <w:color w:val="000000"/>
          <w:sz w:val="24"/>
          <w:szCs w:val="24"/>
          <w:highlight w:val="none"/>
        </w:rPr>
        <w:t xml:space="preserve">的</w:t>
      </w:r>
      <w:r>
        <w:rPr>
          <w:rFonts w:hint="eastAsia" w:ascii="Times New Roman" w:hAnsi="Times New Roman"/>
          <w:color w:val="000000"/>
          <w:sz w:val="24"/>
          <w:szCs w:val="24"/>
          <w:highlight w:val="none"/>
          <w:u w:val="single"/>
          <w:lang w:eastAsia="zh-CN"/>
        </w:rPr>
        <w:t xml:space="preserve">金保工程系统硬件设备维保项目（2026年-2029年）</w:t>
      </w:r>
      <w:r>
        <w:rPr>
          <w:rFonts w:hint="eastAsia" w:ascii="宋体" w:hAnsi="宋体"/>
          <w:color w:val="000000"/>
          <w:sz w:val="24"/>
          <w:szCs w:val="24"/>
          <w:highlight w:val="none"/>
        </w:rPr>
        <w:t xml:space="preserve">项目采购活动提供本单位制造的货物，或者提供其他残疾人福利性单位制造的货物（不包括使用非残疾人福利性单位注册商标的货物）。</w:t>
      </w:r>
      <w:r>
        <w:rPr>
          <w:rFonts w:hint="eastAsia" w:ascii="宋体" w:hAnsi="宋体"/>
          <w:color w:val="000000"/>
          <w:sz w:val="24"/>
          <w:szCs w:val="24"/>
          <w:highlight w:val="none"/>
        </w:rPr>
      </w:r>
      <w:r/>
    </w:p>
    <w:p>
      <w:pPr>
        <w:pStyle w:val="871"/>
        <w:ind w:firstLine="480"/>
        <w:pageBreakBefore w:val="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本单位对上述声明的真实性负责。如有虚假，将依法承担相应责任。</w:t>
      </w:r>
      <w:r>
        <w:rPr>
          <w:rFonts w:ascii="宋体" w:hAnsi="宋体"/>
          <w:color w:val="000000"/>
          <w:sz w:val="24"/>
          <w:szCs w:val="24"/>
          <w:highlight w:val="none"/>
        </w:rPr>
      </w:r>
      <w:r/>
    </w:p>
    <w:p>
      <w:pPr>
        <w:pStyle w:val="871"/>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ind w:firstLine="480"/>
        <w:pageBreakBefore w:val="0"/>
        <w:spacing w:line="44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备注：</w:t>
      </w:r>
      <w:r>
        <w:rPr>
          <w:rFonts w:hint="eastAsia" w:ascii="宋体" w:hAnsi="宋体" w:eastAsia="宋体"/>
          <w:color w:val="000000"/>
          <w:sz w:val="24"/>
          <w:szCs w:val="24"/>
          <w:highlight w:val="none"/>
          <w:lang w:eastAsia="zh-CN"/>
        </w:rPr>
      </w:r>
      <w:r/>
    </w:p>
    <w:p>
      <w:pPr>
        <w:pStyle w:val="871"/>
        <w:ind w:firstLine="480"/>
        <w:pageBreakBefore w:val="0"/>
        <w:spacing w:line="44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若</w:t>
      </w:r>
      <w:r>
        <w:rPr>
          <w:rFonts w:hint="eastAsia" w:ascii="宋体" w:hAnsi="宋体"/>
          <w:color w:val="000000"/>
          <w:sz w:val="24"/>
          <w:szCs w:val="24"/>
          <w:highlight w:val="none"/>
        </w:rPr>
        <w:t xml:space="preserve">供应商</w:t>
      </w:r>
      <w:r>
        <w:rPr>
          <w:rFonts w:hint="eastAsia" w:ascii="宋体" w:hAnsi="宋体"/>
          <w:color w:val="000000"/>
          <w:sz w:val="24"/>
          <w:szCs w:val="24"/>
          <w:highlight w:val="none"/>
          <w:lang w:val="en-US" w:eastAsia="zh-CN"/>
        </w:rPr>
        <w:t xml:space="preserve">非</w:t>
      </w:r>
      <w:r>
        <w:rPr>
          <w:rFonts w:hint="eastAsia" w:ascii="宋体" w:hAnsi="宋体"/>
          <w:color w:val="000000"/>
          <w:sz w:val="24"/>
          <w:szCs w:val="24"/>
          <w:highlight w:val="none"/>
        </w:rPr>
        <w:t xml:space="preserve">残疾人福利性单位</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可</w:t>
      </w:r>
      <w:r>
        <w:rPr>
          <w:rFonts w:hint="eastAsia" w:ascii="宋体" w:hAnsi="宋体"/>
          <w:color w:val="000000"/>
          <w:sz w:val="24"/>
          <w:szCs w:val="24"/>
          <w:highlight w:val="none"/>
        </w:rPr>
        <w:t xml:space="preserve">不提供此声明函。</w:t>
      </w:r>
      <w:r>
        <w:rPr>
          <w:rFonts w:hint="eastAsia" w:ascii="宋体" w:hAnsi="宋体" w:eastAsia="宋体"/>
          <w:color w:val="000000"/>
          <w:sz w:val="24"/>
          <w:szCs w:val="24"/>
          <w:highlight w:val="none"/>
          <w:lang w:eastAsia="zh-CN"/>
        </w:rPr>
      </w:r>
      <w:r/>
    </w:p>
    <w:p>
      <w:pPr>
        <w:pStyle w:val="871"/>
        <w:ind w:firstLine="480"/>
        <w:pageBreakBefore w:val="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2、成交供应商为残疾人福利单位的，此声明函将随成交结果同时公告，接受社会监督</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r>
      <w:r/>
    </w:p>
    <w:p>
      <w:pPr>
        <w:pStyle w:val="871"/>
        <w:ind w:firstLine="504"/>
        <w:pageBreakBefore w:val="0"/>
        <w:spacing w:line="440" w:lineRule="exact"/>
        <w:rPr>
          <w:rFonts w:ascii="仿宋_GB2312" w:hAnsi="Times New Roman" w:eastAsia="仿宋_GB2312"/>
          <w:color w:val="000000"/>
          <w:spacing w:val="6"/>
          <w:sz w:val="24"/>
          <w:szCs w:val="24"/>
          <w:highlight w:val="none"/>
        </w:rPr>
      </w:pPr>
      <w:r>
        <w:rPr>
          <w:rFonts w:ascii="仿宋_GB2312" w:hAnsi="Times New Roman" w:eastAsia="仿宋_GB2312"/>
          <w:color w:val="000000"/>
          <w:spacing w:val="6"/>
          <w:sz w:val="24"/>
          <w:szCs w:val="24"/>
          <w:highlight w:val="none"/>
        </w:rPr>
      </w:r>
      <w:r/>
    </w:p>
    <w:p>
      <w:pPr>
        <w:pStyle w:val="871"/>
        <w:ind w:right="1560" w:firstLine="504"/>
        <w:jc w:val="center"/>
        <w:pageBreakBefore w:val="0"/>
        <w:spacing w:line="440" w:lineRule="exact"/>
        <w:tabs>
          <w:tab w:val="left" w:pos="4860" w:leader="none"/>
        </w:tabs>
        <w:rPr>
          <w:rFonts w:ascii="宋体" w:hAnsi="宋体"/>
          <w:color w:val="000000"/>
          <w:sz w:val="24"/>
          <w:szCs w:val="24"/>
          <w:highlight w:val="none"/>
        </w:rPr>
      </w:pPr>
      <w:r>
        <w:rPr>
          <w:rFonts w:hint="eastAsia" w:ascii="仿宋_GB2312" w:hAnsi="Times New Roman" w:eastAsia="仿宋_GB2312"/>
          <w:color w:val="000000"/>
          <w:spacing w:val="6"/>
          <w:sz w:val="24"/>
          <w:szCs w:val="24"/>
          <w:highlight w:val="none"/>
        </w:rPr>
        <w:t xml:space="preserve">             </w:t>
      </w:r>
      <w:r>
        <w:rPr>
          <w:rFonts w:hint="eastAsia" w:ascii="宋体" w:hAnsi="宋体"/>
          <w:color w:val="000000"/>
          <w:sz w:val="24"/>
          <w:szCs w:val="24"/>
          <w:highlight w:val="none"/>
        </w:rPr>
        <w:t xml:space="preserve">          供应商全称（加盖CA电子公章）：</w:t>
      </w:r>
      <w:r>
        <w:rPr>
          <w:rFonts w:ascii="宋体" w:hAnsi="宋体"/>
          <w:color w:val="000000"/>
          <w:sz w:val="24"/>
          <w:szCs w:val="24"/>
          <w:highlight w:val="none"/>
        </w:rPr>
      </w:r>
      <w:r/>
    </w:p>
    <w:p>
      <w:pPr>
        <w:pStyle w:val="871"/>
        <w:ind w:right="1560" w:firstLine="480"/>
        <w:jc w:val="center"/>
        <w:pageBreakBefore w:val="0"/>
        <w:spacing w:line="440" w:lineRule="exact"/>
        <w:tabs>
          <w:tab w:val="left" w:pos="4860" w:leader="none"/>
        </w:tabs>
        <w:rPr>
          <w:rFonts w:ascii="宋体" w:hAnsi="宋体"/>
          <w:color w:val="000000"/>
          <w:sz w:val="24"/>
          <w:szCs w:val="24"/>
          <w:highlight w:val="none"/>
        </w:rPr>
      </w:pPr>
      <w:r>
        <w:rPr>
          <w:rFonts w:hint="eastAsia" w:ascii="宋体" w:hAnsi="宋体"/>
          <w:color w:val="000000"/>
          <w:sz w:val="24"/>
          <w:szCs w:val="24"/>
          <w:highlight w:val="none"/>
        </w:rPr>
        <w:t xml:space="preserve">        日  期：</w:t>
      </w:r>
      <w:r>
        <w:rPr>
          <w:rFonts w:ascii="宋体" w:hAnsi="宋体"/>
          <w:color w:val="000000"/>
          <w:sz w:val="24"/>
          <w:szCs w:val="24"/>
          <w:highlight w:val="none"/>
        </w:rPr>
      </w:r>
      <w:r/>
    </w:p>
    <w:p>
      <w:pPr>
        <w:pStyle w:val="871"/>
        <w:jc w:val="center"/>
        <w:pageBreakBefore w:val="0"/>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71"/>
        <w:jc w:val="center"/>
        <w:pageBreakBefore w:val="0"/>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71"/>
        <w:jc w:val="center"/>
        <w:pageBreakBefore w:val="0"/>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71"/>
        <w:jc w:val="center"/>
        <w:pageBreakBefore w:val="0"/>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71"/>
        <w:jc w:val="center"/>
        <w:pageBreakBefore w:val="0"/>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71"/>
        <w:jc w:val="center"/>
        <w:pageBreakBefore w:val="0"/>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71"/>
        <w:jc w:val="center"/>
        <w:pageBreakBefore w:val="0"/>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71"/>
        <w:jc w:val="center"/>
        <w:pageBreakBefore w:val="0"/>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71"/>
        <w:jc w:val="center"/>
        <w:pageBreakBefore w:val="0"/>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71"/>
        <w:jc w:val="center"/>
        <w:pageBreakBefore w:val="0"/>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71"/>
        <w:jc w:val="center"/>
        <w:pageBreakBefore w:val="0"/>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71"/>
        <w:numPr>
          <w:ilvl w:val="0"/>
          <w:numId w:val="0"/>
        </w:numPr>
        <w:jc w:val="center"/>
        <w:pageBreakBefore w:val="0"/>
        <w:spacing w:line="440" w:lineRule="exact"/>
        <w:rPr>
          <w:rFonts w:hint="eastAsia" w:ascii="黑体" w:hAnsi="黑体" w:eastAsia="黑体"/>
          <w:b/>
          <w:color w:val="000000"/>
          <w:sz w:val="32"/>
          <w:szCs w:val="32"/>
          <w:highlight w:val="none"/>
        </w:rPr>
      </w:pPr>
      <w:r>
        <w:rPr>
          <w:rFonts w:hint="eastAsia" w:ascii="黑体" w:hAnsi="黑体" w:eastAsia="黑体"/>
          <w:b/>
          <w:color w:val="000000"/>
          <w:sz w:val="24"/>
          <w:szCs w:val="24"/>
          <w:highlight w:val="none"/>
        </w:rPr>
        <w:br w:type="page" w:clear="all"/>
      </w:r>
      <w:r>
        <w:rPr>
          <w:rFonts w:hint="eastAsia" w:ascii="黑体" w:hAnsi="黑体" w:eastAsia="黑体"/>
          <w:b/>
          <w:color w:val="000000"/>
          <w:sz w:val="28"/>
          <w:szCs w:val="28"/>
          <w:highlight w:val="none"/>
          <w:lang w:val="en-US" w:eastAsia="zh-CN"/>
        </w:rPr>
        <w:t xml:space="preserve">十一、</w:t>
      </w:r>
      <w:r>
        <w:rPr>
          <w:rFonts w:hint="eastAsia" w:ascii="黑体" w:hAnsi="黑体" w:eastAsia="黑体"/>
          <w:b/>
          <w:color w:val="000000"/>
          <w:sz w:val="32"/>
          <w:szCs w:val="32"/>
          <w:highlight w:val="none"/>
        </w:rPr>
        <w:t xml:space="preserve">分项报价表</w:t>
      </w:r>
      <w:r>
        <w:rPr>
          <w:rFonts w:hint="eastAsia" w:ascii="黑体" w:hAnsi="黑体" w:eastAsia="黑体"/>
          <w:b/>
          <w:color w:val="000000"/>
          <w:sz w:val="32"/>
          <w:szCs w:val="32"/>
          <w:highlight w:val="none"/>
        </w:rPr>
      </w:r>
      <w:r/>
    </w:p>
    <w:p>
      <w:pPr>
        <w:pStyle w:val="871"/>
        <w:numPr>
          <w:ilvl w:val="0"/>
          <w:numId w:val="0"/>
        </w:numPr>
        <w:jc w:val="center"/>
        <w:pageBreakBefore w:val="0"/>
        <w:spacing w:line="440" w:lineRule="exact"/>
        <w:rPr>
          <w:rFonts w:hint="eastAsia" w:ascii="黑体" w:hAnsi="黑体" w:eastAsia="黑体"/>
          <w:b w:val="0"/>
          <w:bCs/>
          <w:color w:val="000000"/>
          <w:sz w:val="32"/>
          <w:szCs w:val="32"/>
          <w:highlight w:val="none"/>
        </w:rPr>
      </w:pPr>
      <w:r>
        <w:rPr>
          <w:rFonts w:hint="eastAsia" w:ascii="黑体" w:hAnsi="黑体" w:eastAsia="黑体"/>
          <w:b w:val="0"/>
          <w:bCs/>
          <w:color w:val="000000"/>
          <w:sz w:val="32"/>
          <w:szCs w:val="32"/>
          <w:highlight w:val="none"/>
        </w:rPr>
        <w:t xml:space="preserve">（</w:t>
      </w:r>
      <w:r>
        <w:rPr>
          <w:rFonts w:hint="eastAsia" w:ascii="黑体" w:hAnsi="黑体" w:eastAsia="黑体"/>
          <w:b w:val="0"/>
          <w:bCs/>
          <w:color w:val="000000"/>
          <w:sz w:val="32"/>
          <w:szCs w:val="32"/>
          <w:highlight w:val="none"/>
          <w:lang w:val="en-US" w:eastAsia="zh-CN"/>
        </w:rPr>
        <w:t xml:space="preserve">根据清单填写，不得改变数量、单位</w:t>
      </w:r>
      <w:r>
        <w:rPr>
          <w:rFonts w:hint="eastAsia" w:ascii="黑体" w:hAnsi="黑体" w:eastAsia="黑体"/>
          <w:b w:val="0"/>
          <w:bCs/>
          <w:color w:val="000000"/>
          <w:sz w:val="32"/>
          <w:szCs w:val="32"/>
          <w:highlight w:val="none"/>
        </w:rPr>
        <w:t xml:space="preserve">）</w:t>
      </w:r>
      <w:r>
        <w:rPr>
          <w:rFonts w:hint="eastAsia" w:ascii="黑体" w:hAnsi="黑体" w:eastAsia="黑体"/>
          <w:b w:val="0"/>
          <w:bCs/>
          <w:color w:val="000000"/>
          <w:sz w:val="32"/>
          <w:szCs w:val="32"/>
          <w:highlight w:val="none"/>
        </w:rPr>
      </w:r>
      <w:r/>
    </w:p>
    <w:p>
      <w:pPr>
        <w:pStyle w:val="871"/>
        <w:pageBreakBefore w:val="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注：</w:t>
      </w:r>
      <w:r>
        <w:rPr>
          <w:rFonts w:ascii="宋体" w:hAnsi="宋体"/>
          <w:color w:val="000000"/>
          <w:sz w:val="24"/>
          <w:szCs w:val="24"/>
          <w:highlight w:val="none"/>
        </w:rPr>
      </w:r>
      <w:r/>
    </w:p>
    <w:p>
      <w:pPr>
        <w:pStyle w:val="871"/>
        <w:ind w:firstLine="480"/>
        <w:pageBreakBefore w:val="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最终报价在“苏采云”系统中进行，因“苏采云”系统更新，二次报价为必须响应环节，不参与二次报价的磋商响应供应商将会被系统自动判定为无效响应，请各磋商响应供应商应时刻专注系统内信息，保持通讯畅通，采购人或采购代理机构将在最终报价前电话通知各磋商响应供应商法定代表人或授权委托人。若因磋商响应供应商自身问题错过最终报价的，导致的一切后果由各磋商响应供应商自行承担。</w:t>
      </w:r>
      <w:r>
        <w:rPr>
          <w:rFonts w:ascii="宋体" w:hAnsi="宋体"/>
          <w:color w:val="000000"/>
          <w:sz w:val="24"/>
          <w:szCs w:val="24"/>
          <w:highlight w:val="none"/>
        </w:rPr>
      </w:r>
      <w:r/>
    </w:p>
    <w:p>
      <w:pPr>
        <w:pStyle w:val="871"/>
        <w:ind w:firstLine="480"/>
        <w:pageBreakBefore w:val="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2、所有报价均以人民币报价，报价包括满足上述项目的所有设备、人工、辅助材料、交通、住宿、运输、搬运、管理、维护、保险、利润、税金、政策性文件规定及合同包含的所有风险、责任等各项应有费用。</w:t>
      </w:r>
      <w:r>
        <w:rPr>
          <w:rFonts w:ascii="宋体" w:hAnsi="宋体"/>
          <w:color w:val="000000"/>
          <w:sz w:val="24"/>
          <w:szCs w:val="24"/>
          <w:highlight w:val="none"/>
        </w:rPr>
      </w:r>
      <w:r/>
    </w:p>
    <w:p>
      <w:pPr>
        <w:pStyle w:val="871"/>
        <w:numPr>
          <w:ilvl w:val="0"/>
          <w:numId w:val="0"/>
        </w:numPr>
        <w:ind w:firstLine="480"/>
        <w:jc w:val="left"/>
        <w:keepLines w:val="0"/>
        <w:keepNext w:val="0"/>
        <w:pageBreakBefore w:val="0"/>
        <w:spacing w:line="440" w:lineRule="exact"/>
        <w:widowControl w:val="off"/>
        <w:rPr>
          <w:rFonts w:hint="eastAsia" w:ascii="宋体" w:hAnsi="宋体"/>
          <w:color w:val="000000"/>
          <w:sz w:val="24"/>
          <w:szCs w:val="24"/>
          <w:highlight w:val="none"/>
          <w:u w:val="single"/>
          <w:lang w:val="en-US" w:eastAsia="zh-CN"/>
        </w:rPr>
      </w:pPr>
      <w:r>
        <w:rPr>
          <w:rFonts w:hint="eastAsia" w:ascii="宋体" w:hAnsi="宋体"/>
          <w:color w:val="000000"/>
          <w:sz w:val="24"/>
          <w:szCs w:val="24"/>
          <w:highlight w:val="none"/>
          <w:u w:val="single"/>
          <w:lang w:val="en-US" w:eastAsia="zh-CN"/>
        </w:rPr>
        <w:t xml:space="preserve">3、评审小组认为供应商的报价明显低于其他通过符合性审查供应商的报价，有可能影响服务质量或者不能诚信履约的，应当要求其在评审现场合理的时间内提供书面说明，必要时提交相关证明材料。供应商不能证明其报价合理性的，评审小组应当将其作为无效响应处理。</w:t>
      </w:r>
      <w:r>
        <w:rPr>
          <w:rFonts w:hint="eastAsia" w:ascii="宋体" w:hAnsi="宋体"/>
          <w:color w:val="000000"/>
          <w:sz w:val="24"/>
          <w:szCs w:val="24"/>
          <w:highlight w:val="none"/>
          <w:u w:val="single"/>
          <w:lang w:val="en-US" w:eastAsia="zh-CN"/>
        </w:rPr>
      </w:r>
      <w:r/>
    </w:p>
    <w:p>
      <w:pPr>
        <w:pStyle w:val="871"/>
        <w:numPr>
          <w:ilvl w:val="0"/>
          <w:numId w:val="0"/>
        </w:numPr>
        <w:ind w:firstLine="480"/>
        <w:jc w:val="left"/>
        <w:keepLines w:val="0"/>
        <w:keepNext w:val="0"/>
        <w:pageBreakBefore w:val="0"/>
        <w:spacing w:line="440" w:lineRule="exact"/>
        <w:widowControl w:val="off"/>
        <w:rPr>
          <w:rFonts w:hint="eastAsia" w:ascii="宋体" w:hAnsi="宋体"/>
          <w:color w:val="000000"/>
          <w:sz w:val="24"/>
          <w:szCs w:val="24"/>
          <w:highlight w:val="none"/>
          <w:u w:val="single"/>
          <w:lang w:val="en-US" w:eastAsia="zh-CN"/>
        </w:rPr>
      </w:pPr>
      <w:r>
        <w:rPr>
          <w:rFonts w:hint="eastAsia" w:ascii="宋体" w:hAnsi="宋体"/>
          <w:color w:val="000000"/>
          <w:sz w:val="24"/>
          <w:szCs w:val="24"/>
          <w:highlight w:val="none"/>
          <w:u w:val="single"/>
          <w:lang w:val="en-US" w:eastAsia="zh-CN"/>
        </w:rPr>
        <w:t xml:space="preserve">评标委员会启动异常低价投标(响应)审查的情形和具体要求:</w:t>
      </w:r>
      <w:r>
        <w:rPr>
          <w:rFonts w:hint="eastAsia" w:ascii="宋体" w:hAnsi="宋体"/>
          <w:color w:val="000000"/>
          <w:sz w:val="24"/>
          <w:szCs w:val="24"/>
          <w:highlight w:val="none"/>
          <w:u w:val="single"/>
          <w:lang w:val="en-US" w:eastAsia="zh-CN"/>
        </w:rPr>
      </w:r>
      <w:r/>
    </w:p>
    <w:p>
      <w:pPr>
        <w:pStyle w:val="871"/>
        <w:numPr>
          <w:ilvl w:val="0"/>
          <w:numId w:val="0"/>
        </w:numPr>
        <w:ind w:firstLine="480"/>
        <w:jc w:val="left"/>
        <w:keepLines w:val="0"/>
        <w:keepNext w:val="0"/>
        <w:pageBreakBefore w:val="0"/>
        <w:spacing w:line="440" w:lineRule="exact"/>
        <w:widowControl w:val="off"/>
        <w:rPr>
          <w:rFonts w:hint="eastAsia" w:ascii="宋体" w:hAnsi="宋体"/>
          <w:color w:val="000000"/>
          <w:sz w:val="24"/>
          <w:szCs w:val="24"/>
          <w:highlight w:val="none"/>
          <w:u w:val="single"/>
          <w:lang w:val="en-US" w:eastAsia="zh-CN"/>
        </w:rPr>
      </w:pPr>
      <w:r>
        <w:rPr>
          <w:rFonts w:hint="eastAsia" w:ascii="宋体" w:hAnsi="宋体"/>
          <w:color w:val="000000"/>
          <w:sz w:val="24"/>
          <w:szCs w:val="24"/>
          <w:highlight w:val="none"/>
          <w:u w:val="single"/>
          <w:lang w:val="en-US" w:eastAsia="zh-CN"/>
        </w:rPr>
        <w:t xml:space="preserve">政府采购评审中出现下列情形之一的，评审委员会应当启动异常低价投标（响应）审查程序： </w:t>
      </w:r>
      <w:r>
        <w:rPr>
          <w:rFonts w:hint="eastAsia" w:ascii="宋体" w:hAnsi="宋体"/>
          <w:color w:val="000000"/>
          <w:sz w:val="24"/>
          <w:szCs w:val="24"/>
          <w:highlight w:val="none"/>
          <w:u w:val="single"/>
          <w:lang w:val="en-US" w:eastAsia="zh-CN"/>
        </w:rPr>
      </w:r>
      <w:r/>
    </w:p>
    <w:p>
      <w:pPr>
        <w:pStyle w:val="871"/>
        <w:numPr>
          <w:ilvl w:val="0"/>
          <w:numId w:val="0"/>
        </w:numPr>
        <w:ind w:firstLine="480"/>
        <w:jc w:val="left"/>
        <w:keepLines w:val="0"/>
        <w:keepNext w:val="0"/>
        <w:pageBreakBefore w:val="0"/>
        <w:spacing w:line="440" w:lineRule="exact"/>
        <w:widowControl w:val="off"/>
        <w:rPr>
          <w:rFonts w:hint="eastAsia" w:ascii="宋体" w:hAnsi="宋体"/>
          <w:color w:val="000000"/>
          <w:sz w:val="24"/>
          <w:szCs w:val="24"/>
          <w:highlight w:val="none"/>
          <w:u w:val="single"/>
          <w:lang w:val="en-US" w:eastAsia="zh-CN"/>
        </w:rPr>
      </w:pPr>
      <w:r>
        <w:rPr>
          <w:rFonts w:hint="eastAsia" w:ascii="宋体" w:hAnsi="宋体"/>
          <w:color w:val="000000"/>
          <w:sz w:val="24"/>
          <w:szCs w:val="24"/>
          <w:highlight w:val="none"/>
          <w:u w:val="single"/>
          <w:lang w:val="en-US" w:eastAsia="zh-CN"/>
        </w:rPr>
        <w:t xml:space="preserve">（1）投标报价低于全部通过符合性审查供应商投标报价平均值65%的，即投标报价&lt;全部通过符合性审查供应商投标报价平均值×65%；</w:t>
      </w:r>
      <w:r>
        <w:rPr>
          <w:rFonts w:hint="eastAsia" w:ascii="宋体" w:hAnsi="宋体"/>
          <w:color w:val="000000"/>
          <w:sz w:val="24"/>
          <w:szCs w:val="24"/>
          <w:highlight w:val="none"/>
          <w:u w:val="single"/>
          <w:lang w:val="en-US" w:eastAsia="zh-CN"/>
        </w:rPr>
      </w:r>
      <w:r/>
    </w:p>
    <w:p>
      <w:pPr>
        <w:pStyle w:val="871"/>
        <w:numPr>
          <w:ilvl w:val="0"/>
          <w:numId w:val="0"/>
        </w:numPr>
        <w:ind w:firstLine="480"/>
        <w:jc w:val="left"/>
        <w:keepLines w:val="0"/>
        <w:keepNext w:val="0"/>
        <w:pageBreakBefore w:val="0"/>
        <w:spacing w:line="440" w:lineRule="exact"/>
        <w:widowControl w:val="off"/>
        <w:rPr>
          <w:rFonts w:hint="eastAsia" w:ascii="宋体" w:hAnsi="宋体"/>
          <w:color w:val="000000"/>
          <w:sz w:val="24"/>
          <w:szCs w:val="24"/>
          <w:highlight w:val="none"/>
          <w:u w:val="single"/>
          <w:lang w:val="en-US" w:eastAsia="zh-CN"/>
        </w:rPr>
      </w:pPr>
      <w:r>
        <w:rPr>
          <w:rFonts w:hint="eastAsia" w:ascii="宋体" w:hAnsi="宋体"/>
          <w:color w:val="000000"/>
          <w:sz w:val="24"/>
          <w:szCs w:val="24"/>
          <w:highlight w:val="none"/>
          <w:u w:val="single"/>
          <w:lang w:val="en-US" w:eastAsia="zh-CN"/>
        </w:rPr>
        <w:t xml:space="preserve">（2）投标报价低于通过符合性审查的次低报价供应商投标报价65%的，即投标报价&lt;通过符合性审查的次低报价供应商投标报价×65%；</w:t>
      </w:r>
      <w:r>
        <w:rPr>
          <w:rFonts w:hint="eastAsia" w:ascii="宋体" w:hAnsi="宋体"/>
          <w:color w:val="000000"/>
          <w:sz w:val="24"/>
          <w:szCs w:val="24"/>
          <w:highlight w:val="none"/>
          <w:u w:val="single"/>
          <w:lang w:val="en-US" w:eastAsia="zh-CN"/>
        </w:rPr>
      </w:r>
      <w:r/>
    </w:p>
    <w:p>
      <w:pPr>
        <w:pStyle w:val="871"/>
        <w:numPr>
          <w:ilvl w:val="0"/>
          <w:numId w:val="0"/>
        </w:numPr>
        <w:ind w:firstLine="480"/>
        <w:jc w:val="left"/>
        <w:keepLines w:val="0"/>
        <w:keepNext w:val="0"/>
        <w:pageBreakBefore w:val="0"/>
        <w:spacing w:line="440" w:lineRule="exact"/>
        <w:widowControl w:val="off"/>
        <w:rPr>
          <w:rFonts w:hint="eastAsia" w:ascii="宋体" w:hAnsi="宋体"/>
          <w:color w:val="000000"/>
          <w:sz w:val="24"/>
          <w:szCs w:val="24"/>
          <w:highlight w:val="none"/>
          <w:u w:val="single"/>
          <w:lang w:val="en-US" w:eastAsia="zh-CN"/>
        </w:rPr>
      </w:pPr>
      <w:r>
        <w:rPr>
          <w:rFonts w:hint="eastAsia" w:ascii="宋体" w:hAnsi="宋体"/>
          <w:color w:val="000000"/>
          <w:sz w:val="24"/>
          <w:szCs w:val="24"/>
          <w:highlight w:val="none"/>
          <w:u w:val="single"/>
          <w:lang w:val="en-US" w:eastAsia="zh-CN"/>
        </w:rPr>
        <w:t xml:space="preserve">（3）投标报价低于采购项目最高限价65%的，即投标报价&lt;采购项目最高限价×65%；</w:t>
      </w:r>
      <w:r>
        <w:rPr>
          <w:rFonts w:hint="eastAsia" w:ascii="宋体" w:hAnsi="宋体"/>
          <w:color w:val="000000"/>
          <w:sz w:val="24"/>
          <w:szCs w:val="24"/>
          <w:highlight w:val="none"/>
          <w:u w:val="single"/>
          <w:lang w:val="en-US" w:eastAsia="zh-CN"/>
        </w:rPr>
      </w:r>
      <w:r/>
    </w:p>
    <w:p>
      <w:pPr>
        <w:pStyle w:val="871"/>
        <w:numPr>
          <w:ilvl w:val="0"/>
          <w:numId w:val="0"/>
        </w:numPr>
        <w:ind w:firstLine="480"/>
        <w:jc w:val="left"/>
        <w:keepLines w:val="0"/>
        <w:keepNext w:val="0"/>
        <w:pageBreakBefore w:val="0"/>
        <w:spacing w:line="440" w:lineRule="exact"/>
        <w:widowControl w:val="off"/>
        <w:rPr>
          <w:rFonts w:hint="eastAsia" w:ascii="宋体" w:hAnsi="宋体"/>
          <w:color w:val="000000"/>
          <w:sz w:val="24"/>
          <w:szCs w:val="24"/>
          <w:highlight w:val="none"/>
          <w:u w:val="single"/>
          <w:lang w:val="en-US" w:eastAsia="zh-CN"/>
        </w:rPr>
      </w:pPr>
      <w:r>
        <w:rPr>
          <w:rFonts w:hint="eastAsia" w:ascii="宋体" w:hAnsi="宋体"/>
          <w:color w:val="000000"/>
          <w:sz w:val="24"/>
          <w:szCs w:val="24"/>
          <w:highlight w:val="none"/>
          <w:u w:val="single"/>
          <w:lang w:val="en-US" w:eastAsia="zh-CN"/>
        </w:rPr>
        <w:t xml:space="preserve">（4）评委会基于专业判断，认为供应商报价过低，有可能影响产品质量或者不能诚信履约的其他情形。</w:t>
      </w:r>
      <w:r>
        <w:rPr>
          <w:rFonts w:hint="eastAsia" w:ascii="宋体" w:hAnsi="宋体"/>
          <w:color w:val="000000"/>
          <w:sz w:val="24"/>
          <w:szCs w:val="24"/>
          <w:highlight w:val="none"/>
          <w:u w:val="single"/>
          <w:lang w:val="en-US" w:eastAsia="zh-CN"/>
        </w:rPr>
      </w:r>
      <w:r/>
    </w:p>
    <w:p>
      <w:pPr>
        <w:pStyle w:val="871"/>
        <w:numPr>
          <w:ilvl w:val="0"/>
          <w:numId w:val="0"/>
        </w:numPr>
        <w:ind w:firstLine="480"/>
        <w:jc w:val="left"/>
        <w:keepLines w:val="0"/>
        <w:keepNext w:val="0"/>
        <w:pageBreakBefore w:val="0"/>
        <w:spacing w:line="440" w:lineRule="exact"/>
        <w:widowControl w:val="off"/>
        <w:rPr>
          <w:rFonts w:hint="eastAsia" w:ascii="宋体" w:hAnsi="宋体"/>
          <w:color w:val="000000"/>
          <w:sz w:val="24"/>
          <w:szCs w:val="24"/>
          <w:highlight w:val="none"/>
          <w:u w:val="single"/>
          <w:lang w:val="en-US" w:eastAsia="zh-CN"/>
        </w:rPr>
      </w:pPr>
      <w:r>
        <w:rPr>
          <w:rFonts w:hint="eastAsia" w:ascii="宋体" w:hAnsi="宋体"/>
          <w:color w:val="000000"/>
          <w:sz w:val="24"/>
          <w:szCs w:val="24"/>
          <w:highlight w:val="none"/>
          <w:u w:val="single"/>
          <w:lang w:val="en-US" w:eastAsia="zh-CN"/>
        </w:rPr>
        <w:t xml:space="preserve">(二)启动异常低价投标(响应)审查后，评标委员会应</w:t>
      </w:r>
      <w:r>
        <w:rPr>
          <w:rFonts w:hint="eastAsia" w:ascii="宋体" w:hAnsi="宋体"/>
          <w:color w:val="000000"/>
          <w:sz w:val="24"/>
          <w:szCs w:val="24"/>
          <w:highlight w:val="none"/>
          <w:u w:val="single"/>
          <w:lang w:val="en-US" w:eastAsia="zh-CN"/>
        </w:rPr>
        <w:t xml:space="preserve">当要求相关供应商在评标现场合理的时间内，提供项目具体成本测算等与报价合理性相关的书面说明及相关证明材料，对投标(响应)价格作出解释，包括但不限于原材料成本、人工成本、制造费用等，给予相关供应商的合理时间一般不少于30分钟，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rPr>
          <w:rFonts w:hint="eastAsia" w:ascii="宋体" w:hAnsi="宋体"/>
          <w:color w:val="000000"/>
          <w:sz w:val="24"/>
          <w:szCs w:val="24"/>
          <w:highlight w:val="none"/>
          <w:u w:val="single"/>
          <w:lang w:val="en-US" w:eastAsia="zh-CN"/>
        </w:rPr>
      </w:r>
      <w:r/>
    </w:p>
    <w:p>
      <w:pPr>
        <w:pStyle w:val="871"/>
        <w:numPr>
          <w:ilvl w:val="0"/>
          <w:numId w:val="0"/>
        </w:numPr>
        <w:jc w:val="center"/>
        <w:pageBreakBefore w:val="0"/>
        <w:spacing w:line="440" w:lineRule="exact"/>
        <w:rPr>
          <w:rFonts w:hint="eastAsia" w:ascii="黑体" w:hAnsi="黑体" w:eastAsia="黑体"/>
          <w:b/>
          <w:color w:val="000000"/>
          <w:sz w:val="32"/>
          <w:szCs w:val="32"/>
          <w:highlight w:val="none"/>
          <w:lang w:eastAsia="zh-CN"/>
        </w:rPr>
      </w:pPr>
      <w:r>
        <w:rPr>
          <w:rFonts w:ascii="黑体" w:hAnsi="黑体" w:eastAsia="黑体"/>
          <w:b/>
          <w:color w:val="000000"/>
          <w:sz w:val="24"/>
          <w:szCs w:val="24"/>
          <w:highlight w:val="none"/>
        </w:rPr>
        <w:br w:type="page" w:clear="all"/>
      </w:r>
      <w:r>
        <w:rPr>
          <w:rFonts w:hint="eastAsia" w:ascii="黑体" w:hAnsi="黑体" w:eastAsia="黑体"/>
          <w:b/>
          <w:color w:val="000000"/>
          <w:sz w:val="32"/>
          <w:szCs w:val="32"/>
          <w:highlight w:val="none"/>
          <w:lang w:val="en-US" w:eastAsia="zh-CN"/>
        </w:rPr>
        <w:t xml:space="preserve">十二、</w:t>
      </w:r>
      <w:r>
        <w:rPr>
          <w:rFonts w:hint="eastAsia" w:ascii="黑体" w:hAnsi="黑体" w:eastAsia="黑体"/>
          <w:b/>
          <w:color w:val="000000"/>
          <w:sz w:val="32"/>
          <w:szCs w:val="32"/>
          <w:highlight w:val="none"/>
          <w:lang w:eastAsia="zh-CN"/>
        </w:rPr>
        <w:t xml:space="preserve">技术方案</w:t>
      </w:r>
      <w:r>
        <w:rPr>
          <w:rFonts w:hint="eastAsia" w:ascii="黑体" w:hAnsi="黑体" w:eastAsia="黑体"/>
          <w:b/>
          <w:color w:val="000000"/>
          <w:sz w:val="32"/>
          <w:szCs w:val="32"/>
          <w:highlight w:val="none"/>
          <w:lang w:eastAsia="zh-CN"/>
        </w:rPr>
      </w:r>
      <w:r/>
    </w:p>
    <w:p>
      <w:pPr>
        <w:pStyle w:val="871"/>
        <w:ind w:left="560"/>
        <w:pageBreakBefore w:val="0"/>
        <w:spacing w:line="440" w:lineRule="exact"/>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871"/>
        <w:jc w:val="center"/>
        <w:pageBreakBefore w:val="0"/>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t xml:space="preserve">（格式自拟）</w:t>
      </w:r>
      <w:r>
        <w:rPr>
          <w:rFonts w:hint="eastAsia" w:ascii="黑体" w:hAnsi="黑体" w:eastAsia="黑体"/>
          <w:b/>
          <w:color w:val="000000"/>
          <w:sz w:val="32"/>
          <w:szCs w:val="32"/>
          <w:highlight w:val="none"/>
        </w:rPr>
      </w:r>
      <w:r/>
    </w:p>
    <w:p>
      <w:pPr>
        <w:pStyle w:val="871"/>
        <w:jc w:val="center"/>
        <w:pageBreakBefore w:val="0"/>
        <w:spacing w:line="440" w:lineRule="exact"/>
        <w:rPr>
          <w:rFonts w:hint="eastAsia" w:ascii="黑体" w:hAnsi="黑体" w:eastAsia="黑体"/>
          <w:b/>
          <w:color w:val="000000"/>
          <w:sz w:val="32"/>
          <w:szCs w:val="32"/>
          <w:highlight w:val="none"/>
        </w:rPr>
      </w:pPr>
      <w:r>
        <w:rPr>
          <w:rFonts w:hint="eastAsia" w:ascii="黑体" w:hAnsi="Arial" w:eastAsia="黑体"/>
          <w:color w:val="000000"/>
          <w:sz w:val="24"/>
          <w:szCs w:val="24"/>
          <w:highlight w:val="none"/>
        </w:rPr>
        <w:br w:type="page" w:clear="all"/>
      </w:r>
      <w:bookmarkEnd w:id="189"/>
      <w:r/>
      <w:bookmarkStart w:id="193" w:name="_Hlt26955054"/>
      <w:r/>
      <w:bookmarkEnd w:id="193"/>
      <w:r>
        <w:rPr>
          <w:rFonts w:hint="eastAsia" w:ascii="黑体" w:hAnsi="黑体" w:eastAsia="黑体"/>
          <w:b/>
          <w:color w:val="000000"/>
          <w:sz w:val="32"/>
          <w:szCs w:val="32"/>
          <w:highlight w:val="none"/>
        </w:rPr>
        <w:t xml:space="preserve">十</w:t>
      </w:r>
      <w:r>
        <w:rPr>
          <w:rFonts w:hint="eastAsia" w:ascii="黑体" w:hAnsi="黑体" w:eastAsia="黑体"/>
          <w:b/>
          <w:color w:val="000000"/>
          <w:sz w:val="32"/>
          <w:szCs w:val="32"/>
          <w:highlight w:val="none"/>
          <w:lang w:val="en-US" w:eastAsia="zh-CN"/>
        </w:rPr>
        <w:t xml:space="preserve">三</w:t>
      </w:r>
      <w:r>
        <w:rPr>
          <w:rFonts w:hint="eastAsia" w:ascii="黑体" w:hAnsi="黑体" w:eastAsia="黑体"/>
          <w:b/>
          <w:color w:val="000000"/>
          <w:sz w:val="32"/>
          <w:szCs w:val="32"/>
          <w:highlight w:val="none"/>
        </w:rPr>
        <w:t xml:space="preserve">、商务部分</w:t>
      </w:r>
      <w:r>
        <w:rPr>
          <w:rFonts w:hint="eastAsia" w:ascii="黑体" w:hAnsi="黑体" w:eastAsia="黑体"/>
          <w:b/>
          <w:color w:val="000000"/>
          <w:sz w:val="32"/>
          <w:szCs w:val="32"/>
          <w:highlight w:val="none"/>
        </w:rPr>
      </w:r>
      <w:r/>
    </w:p>
    <w:p>
      <w:pPr>
        <w:pStyle w:val="871"/>
        <w:jc w:val="center"/>
        <w:pageBreakBefore w:val="0"/>
        <w:spacing w:line="440" w:lineRule="exact"/>
        <w:rPr>
          <w:rFonts w:hint="eastAsia" w:ascii="黑体" w:hAnsi="黑体" w:eastAsia="黑体"/>
          <w:b/>
          <w:color w:val="000000"/>
          <w:sz w:val="24"/>
          <w:szCs w:val="24"/>
          <w:highlight w:val="none"/>
        </w:rPr>
      </w:pPr>
      <w:r>
        <w:rPr>
          <w:rFonts w:hint="eastAsia" w:ascii="黑体" w:hAnsi="黑体" w:eastAsia="黑体"/>
          <w:b/>
          <w:color w:val="000000"/>
          <w:sz w:val="32"/>
          <w:szCs w:val="32"/>
          <w:highlight w:val="none"/>
        </w:rPr>
        <w:t xml:space="preserve">（格式自拟）</w:t>
      </w:r>
      <w:r>
        <w:rPr>
          <w:rFonts w:hint="eastAsia" w:ascii="黑体" w:hAnsi="黑体" w:eastAsia="黑体"/>
          <w:b/>
          <w:color w:val="000000"/>
          <w:sz w:val="24"/>
          <w:szCs w:val="24"/>
          <w:highlight w:val="none"/>
        </w:rPr>
      </w:r>
      <w:r/>
    </w:p>
    <w:p>
      <w:pPr>
        <w:pStyle w:val="871"/>
        <w:pageBreakBefore w:val="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pageBreakBefore w:val="0"/>
        <w:spacing w:line="440" w:lineRule="exact"/>
        <w:rPr>
          <w:rFonts w:hint="eastAsia" w:ascii="仿宋_GB2312" w:hAnsi="Arial"/>
          <w:color w:val="000000"/>
          <w:sz w:val="24"/>
          <w:szCs w:val="24"/>
          <w:highlight w:val="none"/>
        </w:rPr>
      </w:pPr>
      <w:r>
        <w:rPr>
          <w:rFonts w:hint="eastAsia" w:ascii="仿宋_GB2312" w:hAnsi="Arial"/>
          <w:color w:val="000000"/>
          <w:sz w:val="24"/>
          <w:szCs w:val="24"/>
          <w:highlight w:val="none"/>
        </w:rPr>
      </w:r>
      <w:r/>
    </w:p>
    <w:p>
      <w:pPr>
        <w:pStyle w:val="871"/>
        <w:pageBreakBefore w:val="0"/>
        <w:spacing w:line="440" w:lineRule="exact"/>
        <w:rPr>
          <w:rFonts w:hint="eastAsia" w:ascii="宋体" w:hAnsi="宋体"/>
          <w:color w:val="000000"/>
          <w:sz w:val="24"/>
          <w:szCs w:val="24"/>
          <w:highlight w:val="none"/>
        </w:rPr>
      </w:pPr>
      <w:r/>
      <w:bookmarkStart w:id="194" w:name="_Hlt26609389"/>
      <w:r/>
      <w:bookmarkEnd w:id="194"/>
      <w:r/>
      <w:bookmarkStart w:id="195" w:name="_Hlt26671374"/>
      <w:r/>
      <w:bookmarkEnd w:id="195"/>
      <w:r/>
      <w:bookmarkStart w:id="196" w:name="_Hlt26955066"/>
      <w:r/>
      <w:bookmarkEnd w:id="196"/>
      <w:r/>
      <w:bookmarkStart w:id="197" w:name="_Toc462564146"/>
      <w:r>
        <w:rPr>
          <w:rFonts w:hint="eastAsia" w:ascii="宋体" w:hAnsi="宋体"/>
          <w:color w:val="000000"/>
          <w:sz w:val="24"/>
          <w:szCs w:val="24"/>
          <w:highlight w:val="none"/>
        </w:rPr>
      </w:r>
      <w:r/>
    </w:p>
    <w:p>
      <w:pPr>
        <w:pStyle w:val="871"/>
        <w:jc w:val="center"/>
        <w:pageBreakBefore w:val="0"/>
        <w:spacing w:line="440" w:lineRule="exact"/>
        <w:rPr>
          <w:rFonts w:hint="eastAsia" w:ascii="黑体" w:hAnsi="黑体" w:eastAsia="黑体"/>
          <w:b/>
          <w:color w:val="000000"/>
          <w:sz w:val="24"/>
          <w:szCs w:val="24"/>
          <w:highlight w:val="none"/>
        </w:rPr>
      </w:pPr>
      <w:r/>
      <w:bookmarkEnd w:id="178"/>
      <w:r/>
      <w:bookmarkEnd w:id="179"/>
      <w:r/>
      <w:bookmarkEnd w:id="197"/>
      <w:r/>
      <w:bookmarkStart w:id="198" w:name="_格式2__法定代表人授权书"/>
      <w:r/>
      <w:bookmarkEnd w:id="198"/>
      <w:r>
        <w:rPr>
          <w:rFonts w:hint="eastAsia" w:ascii="黑体" w:hAnsi="黑体" w:eastAsia="黑体"/>
          <w:b/>
          <w:color w:val="000000"/>
          <w:sz w:val="24"/>
          <w:szCs w:val="24"/>
          <w:highlight w:val="none"/>
        </w:rPr>
      </w:r>
      <w:r/>
    </w:p>
    <w:p>
      <w:pPr>
        <w:pStyle w:val="871"/>
        <w:jc w:val="center"/>
        <w:pageBreakBefore w:val="0"/>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71"/>
        <w:jc w:val="center"/>
        <w:pageBreakBefore w:val="0"/>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71"/>
        <w:jc w:val="center"/>
        <w:pageBreakBefore w:val="0"/>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71"/>
        <w:numPr>
          <w:ilvl w:val="0"/>
          <w:numId w:val="0"/>
        </w:numPr>
        <w:jc w:val="center"/>
        <w:pageBreakBefore w:val="0"/>
        <w:spacing w:line="440" w:lineRule="exact"/>
        <w:rPr>
          <w:rFonts w:hint="eastAsia" w:ascii="黑体" w:hAnsi="黑体" w:eastAsia="黑体"/>
          <w:b/>
          <w:color w:val="000000"/>
          <w:sz w:val="32"/>
          <w:szCs w:val="32"/>
          <w:highlight w:val="none"/>
        </w:rPr>
      </w:pPr>
      <w:r>
        <w:rPr>
          <w:rFonts w:hint="eastAsia" w:ascii="黑体" w:hAnsi="黑体" w:eastAsia="黑体"/>
          <w:b/>
          <w:color w:val="000000"/>
          <w:sz w:val="24"/>
          <w:szCs w:val="24"/>
          <w:highlight w:val="none"/>
        </w:rPr>
        <w:br w:type="page" w:clear="all"/>
      </w:r>
      <w:r>
        <w:rPr>
          <w:rFonts w:hint="eastAsia" w:ascii="黑体" w:hAnsi="黑体" w:eastAsia="黑体"/>
          <w:b/>
          <w:color w:val="000000"/>
          <w:sz w:val="32"/>
          <w:szCs w:val="32"/>
          <w:highlight w:val="none"/>
          <w:lang w:val="en-US" w:eastAsia="zh-CN"/>
        </w:rPr>
        <w:t xml:space="preserve">十四、</w:t>
      </w:r>
      <w:r>
        <w:rPr>
          <w:rFonts w:hint="eastAsia" w:ascii="黑体" w:hAnsi="黑体" w:eastAsia="黑体"/>
          <w:b/>
          <w:color w:val="000000"/>
          <w:sz w:val="32"/>
          <w:szCs w:val="32"/>
          <w:highlight w:val="none"/>
        </w:rPr>
        <w:t xml:space="preserve">资格承诺函</w:t>
      </w:r>
      <w:r>
        <w:rPr>
          <w:rFonts w:hint="eastAsia" w:ascii="黑体" w:hAnsi="黑体" w:eastAsia="黑体"/>
          <w:b/>
          <w:color w:val="000000"/>
          <w:sz w:val="32"/>
          <w:szCs w:val="32"/>
          <w:highlight w:val="none"/>
        </w:rPr>
      </w:r>
      <w:r/>
    </w:p>
    <w:p>
      <w:pPr>
        <w:pStyle w:val="871"/>
        <w:ind w:left="560"/>
        <w:pageBreakBefore w:val="0"/>
        <w:spacing w:line="440" w:lineRule="exact"/>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871"/>
        <w:ind w:left="560" w:hanging="560"/>
        <w:jc w:val="left"/>
        <w:pageBreakBefore w:val="0"/>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致：（</w:t>
      </w:r>
      <w:r>
        <w:rPr>
          <w:rFonts w:hint="eastAsia" w:ascii="宋体" w:hAnsi="宋体"/>
          <w:color w:val="000000"/>
          <w:sz w:val="24"/>
          <w:szCs w:val="24"/>
          <w:highlight w:val="none"/>
          <w:u w:val="single"/>
          <w:lang w:val="en-US" w:eastAsia="zh-CN"/>
        </w:rPr>
        <w:t xml:space="preserve">扬中市人力资源和社会保障网络与数据服务中心</w:t>
      </w:r>
      <w:r>
        <w:rPr>
          <w:rFonts w:ascii="宋体" w:hAnsi="宋体"/>
          <w:color w:val="000000"/>
          <w:sz w:val="24"/>
          <w:szCs w:val="24"/>
          <w:highlight w:val="none"/>
        </w:rPr>
        <w:t xml:space="preserve">、</w:t>
      </w:r>
      <w:r>
        <w:rPr>
          <w:rFonts w:hint="eastAsia" w:ascii="宋体" w:hAnsi="宋体"/>
          <w:color w:val="000000"/>
          <w:sz w:val="24"/>
          <w:szCs w:val="24"/>
          <w:highlight w:val="none"/>
          <w:u w:val="single"/>
          <w:lang w:val="en-US" w:eastAsia="zh-CN"/>
        </w:rPr>
        <w:t xml:space="preserve">江苏金居工程项目管理有限公司</w:t>
      </w:r>
      <w:r>
        <w:rPr>
          <w:rFonts w:ascii="宋体" w:hAnsi="宋体"/>
          <w:color w:val="000000"/>
          <w:sz w:val="24"/>
          <w:szCs w:val="24"/>
          <w:highlight w:val="none"/>
        </w:rPr>
        <w:t xml:space="preserve">）   </w:t>
      </w:r>
      <w:r>
        <w:rPr>
          <w:rFonts w:ascii="宋体" w:hAnsi="宋体"/>
          <w:color w:val="000000"/>
          <w:sz w:val="24"/>
          <w:szCs w:val="24"/>
          <w:highlight w:val="none"/>
        </w:rPr>
      </w:r>
      <w:r/>
    </w:p>
    <w:p>
      <w:pPr>
        <w:pStyle w:val="871"/>
        <w:ind w:left="560" w:hanging="560"/>
        <w:jc w:val="left"/>
        <w:pageBreakBefore w:val="0"/>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我单位参与</w:t>
      </w:r>
      <w:r>
        <w:rPr>
          <w:rFonts w:ascii="宋体" w:hAnsi="宋体"/>
          <w:color w:val="000000"/>
          <w:sz w:val="24"/>
          <w:szCs w:val="24"/>
          <w:highlight w:val="none"/>
          <w:u w:val="single"/>
        </w:rPr>
        <w:t xml:space="preserve"> </w:t>
      </w:r>
      <w:r>
        <w:rPr>
          <w:rFonts w:hint="eastAsia" w:ascii="Times New Roman" w:hAnsi="Times New Roman"/>
          <w:color w:val="000000"/>
          <w:sz w:val="24"/>
          <w:szCs w:val="24"/>
          <w:highlight w:val="none"/>
          <w:u w:val="single"/>
          <w:lang w:eastAsia="zh-CN"/>
        </w:rPr>
        <w:t xml:space="preserve">金保工程系统硬件设备维保项目（2026年-2029年）JSZC-321182-JJGS-C2026-0011</w:t>
      </w:r>
      <w:r>
        <w:rPr>
          <w:rFonts w:hint="eastAsia" w:ascii="宋体" w:hAnsi="宋体"/>
          <w:color w:val="000000"/>
          <w:sz w:val="24"/>
          <w:szCs w:val="24"/>
          <w:highlight w:val="none"/>
          <w:u w:val="single"/>
          <w:lang w:val="en-US" w:eastAsia="zh-CN"/>
        </w:rPr>
        <w:t xml:space="preserve"> </w:t>
      </w:r>
      <w:r>
        <w:rPr>
          <w:rFonts w:ascii="宋体" w:hAnsi="宋体"/>
          <w:color w:val="000000"/>
          <w:sz w:val="24"/>
          <w:szCs w:val="24"/>
          <w:highlight w:val="none"/>
          <w:u w:val="single"/>
        </w:rPr>
        <w:t xml:space="preserve">项目</w:t>
      </w:r>
      <w:r>
        <w:rPr>
          <w:rFonts w:ascii="宋体" w:hAnsi="宋体"/>
          <w:color w:val="000000"/>
          <w:sz w:val="24"/>
          <w:szCs w:val="24"/>
          <w:highlight w:val="none"/>
        </w:rPr>
        <w:t xml:space="preserve">的政府采购活动，现承诺如下：</w:t>
      </w:r>
      <w:r>
        <w:rPr>
          <w:rFonts w:ascii="宋体" w:hAnsi="宋体"/>
          <w:color w:val="000000"/>
          <w:sz w:val="24"/>
          <w:szCs w:val="24"/>
          <w:highlight w:val="none"/>
        </w:rPr>
      </w:r>
      <w:r/>
    </w:p>
    <w:p>
      <w:pPr>
        <w:pStyle w:val="871"/>
        <w:ind w:left="560" w:hanging="560"/>
        <w:jc w:val="left"/>
        <w:pageBreakBefore w:val="0"/>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1.我方具有良好的商业信誉和健全的财务会计制度。</w:t>
      </w:r>
      <w:r>
        <w:rPr>
          <w:rFonts w:ascii="宋体" w:hAnsi="宋体"/>
          <w:color w:val="000000"/>
          <w:sz w:val="24"/>
          <w:szCs w:val="24"/>
          <w:highlight w:val="none"/>
        </w:rPr>
      </w:r>
      <w:r/>
    </w:p>
    <w:p>
      <w:pPr>
        <w:pStyle w:val="871"/>
        <w:ind w:left="560" w:hanging="560"/>
        <w:jc w:val="left"/>
        <w:pageBreakBefore w:val="0"/>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2.我方具有履行合同所必需的设备和专业技术能力。</w:t>
      </w:r>
      <w:r>
        <w:rPr>
          <w:rFonts w:ascii="宋体" w:hAnsi="宋体"/>
          <w:color w:val="000000"/>
          <w:sz w:val="24"/>
          <w:szCs w:val="24"/>
          <w:highlight w:val="none"/>
        </w:rPr>
      </w:r>
      <w:r/>
    </w:p>
    <w:p>
      <w:pPr>
        <w:pStyle w:val="871"/>
        <w:ind w:left="560" w:hanging="560"/>
        <w:jc w:val="left"/>
        <w:pageBreakBefore w:val="0"/>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3.我方具有依法缴纳税收和社会保障资金的良好记录。</w:t>
      </w:r>
      <w:r>
        <w:rPr>
          <w:rFonts w:ascii="宋体" w:hAnsi="宋体"/>
          <w:color w:val="000000"/>
          <w:sz w:val="24"/>
          <w:szCs w:val="24"/>
          <w:highlight w:val="none"/>
        </w:rPr>
      </w:r>
      <w:r/>
    </w:p>
    <w:p>
      <w:pPr>
        <w:pStyle w:val="871"/>
        <w:ind w:left="560" w:hanging="560"/>
        <w:jc w:val="left"/>
        <w:pageBreakBefore w:val="0"/>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4.我方参加本项目采购活动前三年内，在经营活动中没有重大违法记录。</w:t>
      </w:r>
      <w:r>
        <w:rPr>
          <w:rFonts w:ascii="宋体" w:hAnsi="宋体"/>
          <w:color w:val="000000"/>
          <w:sz w:val="24"/>
          <w:szCs w:val="24"/>
          <w:highlight w:val="none"/>
        </w:rPr>
      </w:r>
      <w:r/>
    </w:p>
    <w:p>
      <w:pPr>
        <w:pStyle w:val="871"/>
        <w:ind w:left="560" w:hanging="560"/>
        <w:jc w:val="left"/>
        <w:pageBreakBefore w:val="0"/>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若我单位承诺不实，自愿承担提供虚假材料谋取中标、成交的法律责任。</w:t>
      </w:r>
      <w:r>
        <w:rPr>
          <w:rFonts w:ascii="宋体" w:hAnsi="宋体"/>
          <w:color w:val="000000"/>
          <w:sz w:val="24"/>
          <w:szCs w:val="24"/>
          <w:highlight w:val="none"/>
        </w:rPr>
      </w:r>
      <w:r/>
    </w:p>
    <w:p>
      <w:pPr>
        <w:pStyle w:val="871"/>
        <w:ind w:left="560" w:hanging="560"/>
        <w:jc w:val="left"/>
        <w:pageBreakBefore w:val="0"/>
        <w:spacing w:line="440" w:lineRule="exact"/>
        <w:rPr>
          <w:rFonts w:ascii="宋体" w:hAnsi="宋体"/>
          <w:color w:val="000000"/>
          <w:sz w:val="24"/>
          <w:szCs w:val="24"/>
          <w:highlight w:val="none"/>
        </w:rPr>
        <w:outlineLvl w:val="2"/>
      </w:pPr>
      <w:r>
        <w:rPr>
          <w:rFonts w:ascii="宋体" w:hAnsi="宋体"/>
          <w:color w:val="000000"/>
          <w:sz w:val="24"/>
          <w:szCs w:val="24"/>
          <w:highlight w:val="none"/>
        </w:rPr>
      </w:r>
      <w:r/>
    </w:p>
    <w:p>
      <w:pPr>
        <w:pStyle w:val="871"/>
        <w:ind w:left="560" w:hanging="560"/>
        <w:jc w:val="left"/>
        <w:pageBreakBefore w:val="0"/>
        <w:spacing w:line="440" w:lineRule="exact"/>
        <w:rPr>
          <w:rFonts w:ascii="宋体" w:hAnsi="宋体"/>
          <w:color w:val="000000"/>
          <w:sz w:val="24"/>
          <w:szCs w:val="24"/>
          <w:highlight w:val="none"/>
        </w:rPr>
        <w:outlineLvl w:val="2"/>
      </w:pPr>
      <w:r>
        <w:rPr>
          <w:rFonts w:hint="eastAsia" w:ascii="宋体" w:hAnsi="宋体"/>
          <w:color w:val="000000"/>
          <w:sz w:val="24"/>
          <w:szCs w:val="24"/>
          <w:highlight w:val="none"/>
        </w:rPr>
        <w:t xml:space="preserve">磋商</w:t>
      </w:r>
      <w:r>
        <w:rPr>
          <w:rFonts w:ascii="宋体" w:hAnsi="宋体"/>
          <w:color w:val="000000"/>
          <w:sz w:val="24"/>
          <w:szCs w:val="24"/>
          <w:highlight w:val="none"/>
        </w:rPr>
        <w:t xml:space="preserve">（响应）供应商（全称并盖章）：</w:t>
      </w:r>
      <w:r>
        <w:rPr>
          <w:rFonts w:ascii="宋体" w:hAnsi="宋体"/>
          <w:color w:val="000000"/>
          <w:sz w:val="24"/>
          <w:szCs w:val="24"/>
          <w:highlight w:val="none"/>
        </w:rPr>
      </w:r>
      <w:r/>
    </w:p>
    <w:p>
      <w:pPr>
        <w:pStyle w:val="871"/>
        <w:jc w:val="left"/>
        <w:pageBreakBefore w:val="0"/>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供应商法定代表人或授权代表（签字或签章）：</w:t>
      </w:r>
      <w:r>
        <w:rPr>
          <w:rFonts w:ascii="宋体" w:hAnsi="宋体"/>
          <w:color w:val="000000"/>
          <w:sz w:val="24"/>
          <w:szCs w:val="24"/>
          <w:highlight w:val="none"/>
        </w:rPr>
      </w:r>
      <w:r/>
    </w:p>
    <w:p>
      <w:pPr>
        <w:pStyle w:val="871"/>
        <w:jc w:val="left"/>
        <w:pageBreakBefore w:val="0"/>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日期：</w:t>
      </w:r>
      <w:r>
        <w:rPr>
          <w:rFonts w:ascii="宋体" w:hAnsi="宋体"/>
          <w:color w:val="000000"/>
          <w:sz w:val="24"/>
          <w:szCs w:val="24"/>
          <w:highlight w:val="none"/>
        </w:rPr>
      </w:r>
      <w:r/>
    </w:p>
    <w:p>
      <w:pPr>
        <w:pStyle w:val="871"/>
        <w:jc w:val="left"/>
        <w:pageBreakBefore w:val="0"/>
        <w:spacing w:line="440" w:lineRule="exact"/>
        <w:rPr>
          <w:rFonts w:ascii="宋体" w:hAnsi="宋体"/>
          <w:color w:val="000000"/>
          <w:sz w:val="24"/>
          <w:szCs w:val="24"/>
          <w:highlight w:val="none"/>
        </w:rPr>
        <w:outlineLvl w:val="2"/>
      </w:pPr>
      <w:r>
        <w:rPr>
          <w:rFonts w:ascii="宋体" w:hAnsi="宋体"/>
          <w:color w:val="000000"/>
          <w:sz w:val="24"/>
          <w:szCs w:val="24"/>
          <w:highlight w:val="none"/>
        </w:rPr>
      </w:r>
      <w:r/>
    </w:p>
    <w:p>
      <w:pPr>
        <w:pStyle w:val="871"/>
        <w:ind w:firstLine="482"/>
        <w:jc w:val="left"/>
        <w:pageBreakBefore w:val="0"/>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说明：1.供应商可自行选择是否提供本承诺函，若不提供本承诺函的，应按采购文件要求提供相应的证明材料。</w:t>
      </w:r>
      <w:r>
        <w:rPr>
          <w:rFonts w:ascii="宋体" w:hAnsi="宋体"/>
          <w:color w:val="000000"/>
          <w:sz w:val="24"/>
          <w:szCs w:val="24"/>
          <w:highlight w:val="none"/>
        </w:rPr>
      </w:r>
      <w:r/>
    </w:p>
    <w:p>
      <w:pPr>
        <w:pStyle w:val="871"/>
        <w:ind w:firstLine="482"/>
        <w:jc w:val="left"/>
        <w:pageBreakBefore w:val="0"/>
        <w:spacing w:line="440" w:lineRule="exact"/>
        <w:rPr>
          <w:rFonts w:hint="eastAsia" w:ascii="宋体" w:hAnsi="宋体"/>
          <w:color w:val="000000"/>
          <w:sz w:val="24"/>
          <w:szCs w:val="24"/>
          <w:highlight w:val="none"/>
        </w:rPr>
        <w:outlineLvl w:val="2"/>
      </w:pPr>
      <w:r>
        <w:rPr>
          <w:rFonts w:ascii="宋体" w:hAnsi="宋体"/>
          <w:color w:val="000000"/>
          <w:sz w:val="24"/>
          <w:szCs w:val="24"/>
          <w:highlight w:val="none"/>
        </w:rPr>
        <w:t xml:space="preserve">2.供应商可删减承诺事项，删减的承诺事项须按采购文件要求提供相应的证明材料。比如删去本承诺函第3项的，则应按采购文件要求提供依法缴纳税收和社会保障资金的良好记录。</w:t>
      </w:r>
      <w:r>
        <w:rPr>
          <w:rFonts w:hint="eastAsia" w:ascii="宋体" w:hAnsi="宋体"/>
          <w:color w:val="000000"/>
          <w:sz w:val="24"/>
          <w:szCs w:val="24"/>
          <w:highlight w:val="none"/>
        </w:rPr>
      </w:r>
      <w:r/>
    </w:p>
    <w:p>
      <w:pPr>
        <w:pStyle w:val="871"/>
        <w:jc w:val="center"/>
        <w:pageBreakBefore w:val="0"/>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71"/>
        <w:jc w:val="center"/>
        <w:pageBreakBefore w:val="0"/>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71"/>
        <w:jc w:val="center"/>
        <w:pageBreakBefore w:val="0"/>
        <w:spacing w:line="440" w:lineRule="exact"/>
        <w:rPr>
          <w:rFonts w:hint="eastAsia" w:ascii="宋体" w:hAnsi="宋体" w:cs="仿宋"/>
          <w:b/>
          <w:bCs/>
          <w:color w:val="000000"/>
          <w:sz w:val="24"/>
          <w:szCs w:val="24"/>
          <w:highlight w:val="none"/>
        </w:rPr>
      </w:pPr>
      <w:r>
        <w:rPr>
          <w:rFonts w:hint="eastAsia" w:ascii="宋体" w:hAnsi="宋体" w:cs="仿宋"/>
          <w:b/>
          <w:bCs/>
          <w:color w:val="000000"/>
          <w:sz w:val="24"/>
          <w:szCs w:val="24"/>
          <w:highlight w:val="none"/>
        </w:rPr>
        <w:br w:type="page" w:clear="all"/>
      </w:r>
      <w:r>
        <w:rPr>
          <w:rFonts w:hint="eastAsia" w:ascii="宋体" w:hAnsi="宋体"/>
          <w:color w:val="000000"/>
          <w:sz w:val="32"/>
          <w:szCs w:val="32"/>
          <w:highlight w:val="none"/>
        </w:rPr>
        <w:t xml:space="preserve">磋商响应单位相关信息一览表</w:t>
      </w:r>
      <w:r>
        <w:rPr>
          <w:rFonts w:hint="eastAsia" w:ascii="宋体" w:hAnsi="宋体" w:cs="仿宋"/>
          <w:b/>
          <w:bCs/>
          <w:color w:val="000000"/>
          <w:sz w:val="24"/>
          <w:szCs w:val="24"/>
          <w:highlight w:val="none"/>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1"/>
        <w:gridCol w:w="1343"/>
        <w:gridCol w:w="1495"/>
        <w:gridCol w:w="399"/>
        <w:gridCol w:w="376"/>
        <w:gridCol w:w="762"/>
        <w:gridCol w:w="1070"/>
        <w:gridCol w:w="280"/>
        <w:gridCol w:w="922"/>
        <w:gridCol w:w="1394"/>
      </w:tblGrid>
      <w:tr>
        <w:trPr>
          <w:trHeight w:val="506"/>
        </w:trPr>
        <w:tc>
          <w:tcPr>
            <w:shd w:val="clear" w:color="auto" w:fill="d9d9d9"/>
            <w:tcW w:w="612" w:type="dxa"/>
            <w:vAlign w:val="center"/>
            <w:textDirection w:val="lrTb"/>
            <w:noWrap w:val="false"/>
          </w:tcPr>
          <w:p>
            <w:pPr>
              <w:pStyle w:val="994"/>
              <w:jc w:val="center"/>
              <w:pageBreakBefore w:val="0"/>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一</w:t>
            </w:r>
            <w:r>
              <w:rPr>
                <w:rFonts w:ascii="宋体" w:hAnsi="宋体"/>
                <w:b/>
                <w:color w:val="000000"/>
                <w:sz w:val="24"/>
                <w:szCs w:val="24"/>
                <w:highlight w:val="none"/>
              </w:rPr>
            </w:r>
            <w:r/>
          </w:p>
        </w:tc>
        <w:tc>
          <w:tcPr>
            <w:gridSpan w:val="9"/>
            <w:shd w:val="clear" w:color="auto" w:fill="d9d9d9"/>
            <w:tcW w:w="8041" w:type="dxa"/>
            <w:vAlign w:val="center"/>
            <w:textDirection w:val="lrTb"/>
            <w:noWrap w:val="false"/>
          </w:tcPr>
          <w:p>
            <w:pPr>
              <w:pStyle w:val="994"/>
              <w:jc w:val="center"/>
              <w:pageBreakBefore w:val="0"/>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公司基本信息</w:t>
            </w:r>
            <w:r>
              <w:rPr>
                <w:rFonts w:ascii="宋体" w:hAnsi="宋体"/>
                <w:b/>
                <w:color w:val="000000"/>
                <w:sz w:val="24"/>
                <w:szCs w:val="24"/>
                <w:highlight w:val="none"/>
              </w:rPr>
            </w:r>
            <w:r/>
          </w:p>
        </w:tc>
      </w:tr>
      <w:tr>
        <w:trPr>
          <w:trHeight w:val="506"/>
        </w:trPr>
        <w:tc>
          <w:tcPr>
            <w:tcW w:w="612" w:type="dxa"/>
            <w:vAlign w:val="center"/>
            <w:textDirection w:val="lrTb"/>
            <w:noWrap w:val="false"/>
          </w:tcPr>
          <w:p>
            <w:pPr>
              <w:pStyle w:val="994"/>
              <w:jc w:val="center"/>
              <w:pageBreakBefore w:val="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733" w:type="dxa"/>
            <w:vAlign w:val="center"/>
            <w:textDirection w:val="lrTb"/>
            <w:noWrap w:val="false"/>
          </w:tcPr>
          <w:p>
            <w:pPr>
              <w:pStyle w:val="994"/>
              <w:pageBreakBefore w:val="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公司名称</w:t>
            </w:r>
            <w:r>
              <w:rPr>
                <w:rFonts w:ascii="宋体" w:hAnsi="宋体"/>
                <w:color w:val="000000"/>
                <w:sz w:val="24"/>
                <w:szCs w:val="24"/>
                <w:highlight w:val="none"/>
              </w:rPr>
            </w:r>
            <w:r/>
          </w:p>
        </w:tc>
        <w:tc>
          <w:tcPr>
            <w:gridSpan w:val="8"/>
            <w:tcW w:w="6698" w:type="dxa"/>
            <w:vAlign w:val="center"/>
            <w:textDirection w:val="lrTb"/>
            <w:noWrap w:val="false"/>
          </w:tcPr>
          <w:p>
            <w:pPr>
              <w:pStyle w:val="994"/>
              <w:jc w:val="center"/>
              <w:pageBreakBefore w:val="0"/>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rHeight w:val="455"/>
        </w:trPr>
        <w:tc>
          <w:tcPr>
            <w:tcW w:w="612" w:type="dxa"/>
            <w:vAlign w:val="center"/>
            <w:textDirection w:val="lrTb"/>
            <w:noWrap w:val="false"/>
          </w:tcPr>
          <w:p>
            <w:pPr>
              <w:pStyle w:val="994"/>
              <w:jc w:val="center"/>
              <w:pageBreakBefore w:val="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r>
            <w:r/>
          </w:p>
        </w:tc>
        <w:tc>
          <w:tcPr>
            <w:tcW w:w="733" w:type="dxa"/>
            <w:vAlign w:val="center"/>
            <w:textDirection w:val="lrTb"/>
            <w:noWrap w:val="false"/>
          </w:tcPr>
          <w:p>
            <w:pPr>
              <w:pStyle w:val="994"/>
              <w:jc w:val="center"/>
              <w:pageBreakBefore w:val="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注册资金</w:t>
            </w:r>
            <w:r>
              <w:rPr>
                <w:rFonts w:ascii="宋体" w:hAnsi="宋体"/>
                <w:color w:val="000000"/>
                <w:sz w:val="24"/>
                <w:szCs w:val="24"/>
                <w:highlight w:val="none"/>
              </w:rPr>
            </w:r>
            <w:r/>
          </w:p>
        </w:tc>
        <w:tc>
          <w:tcPr>
            <w:tcW w:w="816" w:type="dxa"/>
            <w:vAlign w:val="center"/>
            <w:textDirection w:val="lrTb"/>
            <w:noWrap w:val="false"/>
          </w:tcPr>
          <w:p>
            <w:pPr>
              <w:pStyle w:val="994"/>
              <w:jc w:val="center"/>
              <w:pageBreakBefore w:val="0"/>
              <w:spacing w:line="440" w:lineRule="exact"/>
              <w:rPr>
                <w:rFonts w:ascii="宋体" w:hAnsi="宋体"/>
                <w:color w:val="000000"/>
                <w:sz w:val="24"/>
                <w:szCs w:val="24"/>
                <w:highlight w:val="none"/>
              </w:rPr>
            </w:pPr>
            <w:r>
              <w:rPr>
                <w:rFonts w:ascii="宋体" w:hAnsi="宋体"/>
                <w:color w:val="000000"/>
                <w:sz w:val="24"/>
                <w:szCs w:val="24"/>
                <w:highlight w:val="none"/>
              </w:rPr>
            </w:r>
            <w:r/>
          </w:p>
        </w:tc>
        <w:tc>
          <w:tcPr>
            <w:gridSpan w:val="2"/>
            <w:tcW w:w="775" w:type="dxa"/>
            <w:vAlign w:val="center"/>
            <w:textDirection w:val="lrTb"/>
            <w:noWrap w:val="false"/>
          </w:tcPr>
          <w:p>
            <w:pPr>
              <w:pStyle w:val="994"/>
              <w:jc w:val="center"/>
              <w:pageBreakBefore w:val="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r>
            <w:r/>
          </w:p>
        </w:tc>
        <w:tc>
          <w:tcPr>
            <w:gridSpan w:val="3"/>
            <w:tcW w:w="2112" w:type="dxa"/>
            <w:vAlign w:val="center"/>
            <w:textDirection w:val="lrTb"/>
            <w:noWrap w:val="false"/>
          </w:tcPr>
          <w:p>
            <w:pPr>
              <w:pStyle w:val="994"/>
              <w:jc w:val="center"/>
              <w:pageBreakBefore w:val="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公司地址</w:t>
            </w:r>
            <w:r>
              <w:rPr>
                <w:rFonts w:ascii="宋体" w:hAnsi="宋体"/>
                <w:color w:val="000000"/>
                <w:sz w:val="24"/>
                <w:szCs w:val="24"/>
                <w:highlight w:val="none"/>
              </w:rPr>
            </w:r>
            <w:r/>
          </w:p>
        </w:tc>
        <w:tc>
          <w:tcPr>
            <w:gridSpan w:val="2"/>
            <w:tcW w:w="2316" w:type="dxa"/>
            <w:vAlign w:val="center"/>
            <w:textDirection w:val="lrTb"/>
            <w:noWrap w:val="false"/>
          </w:tcPr>
          <w:p>
            <w:pPr>
              <w:pStyle w:val="994"/>
              <w:jc w:val="center"/>
              <w:pageBreakBefore w:val="0"/>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rHeight w:val="460"/>
        </w:trPr>
        <w:tc>
          <w:tcPr>
            <w:tcW w:w="612" w:type="dxa"/>
            <w:vAlign w:val="center"/>
            <w:textDirection w:val="lrTb"/>
            <w:noWrap w:val="false"/>
          </w:tcPr>
          <w:p>
            <w:pPr>
              <w:pStyle w:val="994"/>
              <w:jc w:val="center"/>
              <w:pageBreakBefore w:val="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r>
            <w:r/>
          </w:p>
        </w:tc>
        <w:tc>
          <w:tcPr>
            <w:tcW w:w="733" w:type="dxa"/>
            <w:vAlign w:val="center"/>
            <w:textDirection w:val="lrTb"/>
            <w:noWrap w:val="false"/>
          </w:tcPr>
          <w:p>
            <w:pPr>
              <w:pStyle w:val="994"/>
              <w:jc w:val="center"/>
              <w:pageBreakBefore w:val="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从业人数</w:t>
            </w:r>
            <w:r>
              <w:rPr>
                <w:rFonts w:ascii="宋体" w:hAnsi="宋体"/>
                <w:color w:val="000000"/>
                <w:sz w:val="24"/>
                <w:szCs w:val="24"/>
                <w:highlight w:val="none"/>
              </w:rPr>
            </w:r>
            <w:r/>
          </w:p>
        </w:tc>
        <w:tc>
          <w:tcPr>
            <w:tcW w:w="816" w:type="dxa"/>
            <w:vAlign w:val="center"/>
            <w:textDirection w:val="lrTb"/>
            <w:noWrap w:val="false"/>
          </w:tcPr>
          <w:p>
            <w:pPr>
              <w:pStyle w:val="994"/>
              <w:jc w:val="center"/>
              <w:pageBreakBefore w:val="0"/>
              <w:spacing w:line="440" w:lineRule="exact"/>
              <w:rPr>
                <w:rFonts w:ascii="宋体" w:hAnsi="宋体"/>
                <w:color w:val="000000"/>
                <w:sz w:val="24"/>
                <w:szCs w:val="24"/>
                <w:highlight w:val="none"/>
              </w:rPr>
            </w:pPr>
            <w:r>
              <w:rPr>
                <w:rFonts w:ascii="宋体" w:hAnsi="宋体"/>
                <w:color w:val="000000"/>
                <w:sz w:val="24"/>
                <w:szCs w:val="24"/>
                <w:highlight w:val="none"/>
              </w:rPr>
            </w:r>
            <w:r/>
          </w:p>
        </w:tc>
        <w:tc>
          <w:tcPr>
            <w:gridSpan w:val="2"/>
            <w:tcW w:w="775" w:type="dxa"/>
            <w:vAlign w:val="center"/>
            <w:textDirection w:val="lrTb"/>
            <w:noWrap w:val="false"/>
          </w:tcPr>
          <w:p>
            <w:pPr>
              <w:pStyle w:val="994"/>
              <w:jc w:val="center"/>
              <w:pageBreakBefore w:val="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5</w:t>
            </w:r>
            <w:r>
              <w:rPr>
                <w:rFonts w:ascii="宋体" w:hAnsi="宋体"/>
                <w:color w:val="000000"/>
                <w:sz w:val="24"/>
                <w:szCs w:val="24"/>
                <w:highlight w:val="none"/>
              </w:rPr>
            </w:r>
            <w:r/>
          </w:p>
        </w:tc>
        <w:tc>
          <w:tcPr>
            <w:gridSpan w:val="3"/>
            <w:tcW w:w="2112" w:type="dxa"/>
            <w:vAlign w:val="center"/>
            <w:textDirection w:val="lrTb"/>
            <w:noWrap w:val="false"/>
          </w:tcPr>
          <w:p>
            <w:pPr>
              <w:pStyle w:val="994"/>
              <w:jc w:val="center"/>
              <w:pageBreakBefore w:val="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法定代表人</w:t>
            </w:r>
            <w:r>
              <w:rPr>
                <w:rFonts w:ascii="宋体" w:hAnsi="宋体"/>
                <w:color w:val="000000"/>
                <w:sz w:val="24"/>
                <w:szCs w:val="24"/>
                <w:highlight w:val="none"/>
              </w:rPr>
            </w:r>
            <w:r/>
          </w:p>
        </w:tc>
        <w:tc>
          <w:tcPr>
            <w:gridSpan w:val="2"/>
            <w:tcW w:w="2316" w:type="dxa"/>
            <w:vAlign w:val="center"/>
            <w:textDirection w:val="lrTb"/>
            <w:noWrap w:val="false"/>
          </w:tcPr>
          <w:p>
            <w:pPr>
              <w:pStyle w:val="994"/>
              <w:jc w:val="center"/>
              <w:pageBreakBefore w:val="0"/>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rHeight w:val="467"/>
        </w:trPr>
        <w:tc>
          <w:tcPr>
            <w:tcW w:w="612" w:type="dxa"/>
            <w:vAlign w:val="center"/>
            <w:textDirection w:val="lrTb"/>
            <w:noWrap w:val="false"/>
          </w:tcPr>
          <w:p>
            <w:pPr>
              <w:pStyle w:val="994"/>
              <w:jc w:val="center"/>
              <w:pageBreakBefore w:val="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6</w:t>
            </w:r>
            <w:r>
              <w:rPr>
                <w:rFonts w:ascii="宋体" w:hAnsi="宋体"/>
                <w:color w:val="000000"/>
                <w:sz w:val="24"/>
                <w:szCs w:val="24"/>
                <w:highlight w:val="none"/>
              </w:rPr>
            </w:r>
            <w:r/>
          </w:p>
        </w:tc>
        <w:tc>
          <w:tcPr>
            <w:tcW w:w="733" w:type="dxa"/>
            <w:vAlign w:val="center"/>
            <w:textDirection w:val="lrTb"/>
            <w:noWrap w:val="false"/>
          </w:tcPr>
          <w:p>
            <w:pPr>
              <w:pStyle w:val="994"/>
              <w:jc w:val="center"/>
              <w:pageBreakBefore w:val="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开户银行</w:t>
            </w:r>
            <w:r>
              <w:rPr>
                <w:rFonts w:ascii="宋体" w:hAnsi="宋体"/>
                <w:color w:val="000000"/>
                <w:sz w:val="24"/>
                <w:szCs w:val="24"/>
                <w:highlight w:val="none"/>
              </w:rPr>
            </w:r>
            <w:r/>
          </w:p>
        </w:tc>
        <w:tc>
          <w:tcPr>
            <w:tcW w:w="816" w:type="dxa"/>
            <w:vAlign w:val="center"/>
            <w:textDirection w:val="lrTb"/>
            <w:noWrap w:val="false"/>
          </w:tcPr>
          <w:p>
            <w:pPr>
              <w:pStyle w:val="994"/>
              <w:jc w:val="center"/>
              <w:pageBreakBefore w:val="0"/>
              <w:spacing w:line="440" w:lineRule="exact"/>
              <w:rPr>
                <w:rFonts w:ascii="宋体" w:hAnsi="宋体"/>
                <w:color w:val="000000"/>
                <w:sz w:val="24"/>
                <w:szCs w:val="24"/>
                <w:highlight w:val="none"/>
              </w:rPr>
            </w:pPr>
            <w:r>
              <w:rPr>
                <w:rFonts w:ascii="宋体" w:hAnsi="宋体"/>
                <w:color w:val="000000"/>
                <w:sz w:val="24"/>
                <w:szCs w:val="24"/>
                <w:highlight w:val="none"/>
              </w:rPr>
            </w:r>
            <w:r/>
          </w:p>
        </w:tc>
        <w:tc>
          <w:tcPr>
            <w:gridSpan w:val="2"/>
            <w:tcW w:w="775" w:type="dxa"/>
            <w:vAlign w:val="center"/>
            <w:textDirection w:val="lrTb"/>
            <w:noWrap w:val="false"/>
          </w:tcPr>
          <w:p>
            <w:pPr>
              <w:pStyle w:val="994"/>
              <w:jc w:val="center"/>
              <w:pageBreakBefore w:val="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7</w:t>
            </w:r>
            <w:r>
              <w:rPr>
                <w:rFonts w:ascii="宋体" w:hAnsi="宋体"/>
                <w:color w:val="000000"/>
                <w:sz w:val="24"/>
                <w:szCs w:val="24"/>
                <w:highlight w:val="none"/>
              </w:rPr>
            </w:r>
            <w:r/>
          </w:p>
        </w:tc>
        <w:tc>
          <w:tcPr>
            <w:gridSpan w:val="3"/>
            <w:tcW w:w="2112" w:type="dxa"/>
            <w:vAlign w:val="center"/>
            <w:textDirection w:val="lrTb"/>
            <w:noWrap w:val="false"/>
          </w:tcPr>
          <w:p>
            <w:pPr>
              <w:pStyle w:val="994"/>
              <w:jc w:val="center"/>
              <w:pageBreakBefore w:val="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账号</w:t>
            </w:r>
            <w:r>
              <w:rPr>
                <w:rFonts w:ascii="宋体" w:hAnsi="宋体"/>
                <w:color w:val="000000"/>
                <w:sz w:val="24"/>
                <w:szCs w:val="24"/>
                <w:highlight w:val="none"/>
              </w:rPr>
            </w:r>
            <w:r/>
          </w:p>
        </w:tc>
        <w:tc>
          <w:tcPr>
            <w:gridSpan w:val="2"/>
            <w:tcW w:w="2316" w:type="dxa"/>
            <w:vAlign w:val="center"/>
            <w:textDirection w:val="lrTb"/>
            <w:noWrap w:val="false"/>
          </w:tcPr>
          <w:p>
            <w:pPr>
              <w:pStyle w:val="994"/>
              <w:jc w:val="center"/>
              <w:pageBreakBefore w:val="0"/>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rHeight w:val="467"/>
        </w:trPr>
        <w:tc>
          <w:tcPr>
            <w:tcW w:w="612" w:type="dxa"/>
            <w:vAlign w:val="center"/>
            <w:textDirection w:val="lrTb"/>
            <w:noWrap w:val="false"/>
          </w:tcPr>
          <w:p>
            <w:pPr>
              <w:pStyle w:val="994"/>
              <w:jc w:val="center"/>
              <w:pageBreakBefore w:val="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8</w:t>
            </w:r>
            <w:r>
              <w:rPr>
                <w:rFonts w:ascii="宋体" w:hAnsi="宋体"/>
                <w:color w:val="000000"/>
                <w:sz w:val="24"/>
                <w:szCs w:val="24"/>
                <w:highlight w:val="none"/>
              </w:rPr>
            </w:r>
            <w:r/>
          </w:p>
        </w:tc>
        <w:tc>
          <w:tcPr>
            <w:tcW w:w="733" w:type="dxa"/>
            <w:vAlign w:val="center"/>
            <w:textDirection w:val="lrTb"/>
            <w:noWrap w:val="false"/>
          </w:tcPr>
          <w:p>
            <w:pPr>
              <w:pStyle w:val="994"/>
              <w:jc w:val="center"/>
              <w:pageBreakBefore w:val="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项目联系人</w:t>
            </w:r>
            <w:r>
              <w:rPr>
                <w:rFonts w:ascii="宋体" w:hAnsi="宋体"/>
                <w:color w:val="000000"/>
                <w:sz w:val="24"/>
                <w:szCs w:val="24"/>
                <w:highlight w:val="none"/>
              </w:rPr>
            </w:r>
            <w:r/>
          </w:p>
        </w:tc>
        <w:tc>
          <w:tcPr>
            <w:tcW w:w="816" w:type="dxa"/>
            <w:vAlign w:val="center"/>
            <w:textDirection w:val="lrTb"/>
            <w:noWrap w:val="false"/>
          </w:tcPr>
          <w:p>
            <w:pPr>
              <w:pStyle w:val="994"/>
              <w:jc w:val="center"/>
              <w:pageBreakBefore w:val="0"/>
              <w:spacing w:line="440" w:lineRule="exact"/>
              <w:rPr>
                <w:rFonts w:ascii="宋体" w:hAnsi="宋体"/>
                <w:color w:val="000000"/>
                <w:sz w:val="24"/>
                <w:szCs w:val="24"/>
                <w:highlight w:val="none"/>
              </w:rPr>
            </w:pPr>
            <w:r>
              <w:rPr>
                <w:rFonts w:ascii="宋体" w:hAnsi="宋体"/>
                <w:color w:val="000000"/>
                <w:sz w:val="24"/>
                <w:szCs w:val="24"/>
                <w:highlight w:val="none"/>
              </w:rPr>
            </w:r>
            <w:r/>
          </w:p>
        </w:tc>
        <w:tc>
          <w:tcPr>
            <w:gridSpan w:val="2"/>
            <w:tcW w:w="775" w:type="dxa"/>
            <w:vAlign w:val="center"/>
            <w:textDirection w:val="lrTb"/>
            <w:noWrap w:val="false"/>
          </w:tcPr>
          <w:p>
            <w:pPr>
              <w:pStyle w:val="994"/>
              <w:jc w:val="center"/>
              <w:pageBreakBefore w:val="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9</w:t>
            </w:r>
            <w:r>
              <w:rPr>
                <w:rFonts w:ascii="宋体" w:hAnsi="宋体"/>
                <w:color w:val="000000"/>
                <w:sz w:val="24"/>
                <w:szCs w:val="24"/>
                <w:highlight w:val="none"/>
              </w:rPr>
            </w:r>
            <w:r/>
          </w:p>
        </w:tc>
        <w:tc>
          <w:tcPr>
            <w:gridSpan w:val="3"/>
            <w:tcW w:w="2112" w:type="dxa"/>
            <w:vAlign w:val="center"/>
            <w:textDirection w:val="lrTb"/>
            <w:noWrap w:val="false"/>
          </w:tcPr>
          <w:p>
            <w:pPr>
              <w:pStyle w:val="994"/>
              <w:jc w:val="center"/>
              <w:pageBreakBefore w:val="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联系电话</w:t>
            </w:r>
            <w:r>
              <w:rPr>
                <w:rFonts w:ascii="宋体" w:hAnsi="宋体"/>
                <w:color w:val="000000"/>
                <w:sz w:val="24"/>
                <w:szCs w:val="24"/>
                <w:highlight w:val="none"/>
              </w:rPr>
            </w:r>
            <w:r/>
          </w:p>
        </w:tc>
        <w:tc>
          <w:tcPr>
            <w:gridSpan w:val="2"/>
            <w:tcW w:w="2316" w:type="dxa"/>
            <w:vAlign w:val="center"/>
            <w:textDirection w:val="lrTb"/>
            <w:noWrap w:val="false"/>
          </w:tcPr>
          <w:p>
            <w:pPr>
              <w:pStyle w:val="994"/>
              <w:jc w:val="center"/>
              <w:pageBreakBefore w:val="0"/>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rHeight w:val="467"/>
        </w:trPr>
        <w:tc>
          <w:tcPr>
            <w:shd w:val="clear" w:color="auto" w:fill="d9d9d9"/>
            <w:tcW w:w="612" w:type="dxa"/>
            <w:vAlign w:val="center"/>
            <w:textDirection w:val="lrTb"/>
            <w:noWrap w:val="false"/>
          </w:tcPr>
          <w:p>
            <w:pPr>
              <w:pStyle w:val="994"/>
              <w:jc w:val="center"/>
              <w:pageBreakBefore w:val="0"/>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二</w:t>
            </w:r>
            <w:r>
              <w:rPr>
                <w:rFonts w:ascii="宋体" w:hAnsi="宋体"/>
                <w:b/>
                <w:color w:val="000000"/>
                <w:sz w:val="24"/>
                <w:szCs w:val="24"/>
                <w:highlight w:val="none"/>
              </w:rPr>
            </w:r>
            <w:r/>
          </w:p>
        </w:tc>
        <w:tc>
          <w:tcPr>
            <w:gridSpan w:val="9"/>
            <w:shd w:val="clear" w:color="auto" w:fill="d9d9d9"/>
            <w:tcW w:w="8041" w:type="dxa"/>
            <w:vAlign w:val="center"/>
            <w:textDirection w:val="lrTb"/>
            <w:noWrap w:val="false"/>
          </w:tcPr>
          <w:p>
            <w:pPr>
              <w:pStyle w:val="994"/>
              <w:jc w:val="center"/>
              <w:pageBreakBefore w:val="0"/>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公司财务状况</w:t>
            </w:r>
            <w:r>
              <w:rPr>
                <w:rFonts w:ascii="宋体" w:hAnsi="宋体"/>
                <w:b/>
                <w:color w:val="000000"/>
                <w:sz w:val="24"/>
                <w:szCs w:val="24"/>
                <w:highlight w:val="none"/>
              </w:rPr>
            </w:r>
            <w:r/>
          </w:p>
        </w:tc>
      </w:tr>
      <w:tr>
        <w:trPr>
          <w:trHeight w:val="467"/>
        </w:trPr>
        <w:tc>
          <w:tcPr>
            <w:tcW w:w="612" w:type="dxa"/>
            <w:vAlign w:val="center"/>
            <w:textDirection w:val="lrTb"/>
            <w:noWrap w:val="false"/>
          </w:tcPr>
          <w:p>
            <w:pPr>
              <w:pStyle w:val="994"/>
              <w:jc w:val="center"/>
              <w:pageBreakBefore w:val="0"/>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（一）</w:t>
            </w:r>
            <w:r>
              <w:rPr>
                <w:rFonts w:ascii="宋体" w:hAnsi="宋体"/>
                <w:b/>
                <w:color w:val="000000"/>
                <w:sz w:val="24"/>
                <w:szCs w:val="24"/>
                <w:highlight w:val="none"/>
              </w:rPr>
            </w:r>
            <w:r/>
          </w:p>
        </w:tc>
        <w:tc>
          <w:tcPr>
            <w:gridSpan w:val="9"/>
            <w:tcW w:w="8041" w:type="dxa"/>
            <w:vAlign w:val="center"/>
            <w:textDirection w:val="lrTb"/>
            <w:noWrap w:val="false"/>
          </w:tcPr>
          <w:p>
            <w:pPr>
              <w:pStyle w:val="994"/>
              <w:jc w:val="center"/>
              <w:pageBreakBefore w:val="0"/>
              <w:spacing w:line="440" w:lineRule="exact"/>
              <w:rPr>
                <w:rFonts w:ascii="宋体" w:hAnsi="宋体"/>
                <w:b/>
                <w:color w:val="000000"/>
                <w:sz w:val="24"/>
                <w:szCs w:val="24"/>
                <w:highlight w:val="none"/>
              </w:rPr>
            </w:pPr>
            <w:r>
              <w:rPr>
                <w:rFonts w:hint="eastAsia" w:ascii="宋体" w:hAnsi="宋体"/>
                <w:b/>
                <w:color w:val="000000"/>
                <w:sz w:val="24"/>
                <w:szCs w:val="24"/>
                <w:highlight w:val="none"/>
                <w:u w:val="single"/>
              </w:rPr>
              <w:t xml:space="preserve">××××</w:t>
            </w:r>
            <w:r>
              <w:rPr>
                <w:rFonts w:hint="eastAsia" w:ascii="宋体" w:hAnsi="宋体"/>
                <w:b/>
                <w:color w:val="000000"/>
                <w:sz w:val="24"/>
                <w:szCs w:val="24"/>
                <w:highlight w:val="none"/>
              </w:rPr>
              <w:t xml:space="preserve">年度财务状况</w:t>
            </w:r>
            <w:r>
              <w:rPr>
                <w:rFonts w:ascii="宋体" w:hAnsi="宋体"/>
                <w:b/>
                <w:color w:val="000000"/>
                <w:sz w:val="24"/>
                <w:szCs w:val="24"/>
                <w:highlight w:val="none"/>
              </w:rPr>
            </w:r>
            <w:r/>
          </w:p>
        </w:tc>
      </w:tr>
      <w:tr>
        <w:trPr>
          <w:trHeight w:val="682"/>
        </w:trPr>
        <w:tc>
          <w:tcPr>
            <w:tcW w:w="612" w:type="dxa"/>
            <w:vAlign w:val="center"/>
            <w:textDirection w:val="lrTb"/>
            <w:noWrap w:val="false"/>
          </w:tcPr>
          <w:p>
            <w:pPr>
              <w:pStyle w:val="994"/>
              <w:jc w:val="center"/>
              <w:pageBreakBefore w:val="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733" w:type="dxa"/>
            <w:vAlign w:val="center"/>
            <w:textDirection w:val="lrTb"/>
            <w:noWrap w:val="false"/>
          </w:tcPr>
          <w:p>
            <w:pPr>
              <w:pStyle w:val="994"/>
              <w:jc w:val="center"/>
              <w:pageBreakBefore w:val="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营业收入（万）：</w:t>
            </w:r>
            <w:r>
              <w:rPr>
                <w:rFonts w:ascii="宋体" w:hAnsi="宋体"/>
                <w:color w:val="000000"/>
                <w:sz w:val="24"/>
                <w:szCs w:val="24"/>
                <w:highlight w:val="none"/>
              </w:rPr>
            </w:r>
            <w:r/>
          </w:p>
        </w:tc>
        <w:tc>
          <w:tcPr>
            <w:tcW w:w="816" w:type="dxa"/>
            <w:vAlign w:val="center"/>
            <w:textDirection w:val="lrTb"/>
            <w:noWrap w:val="false"/>
          </w:tcPr>
          <w:p>
            <w:pPr>
              <w:pStyle w:val="994"/>
              <w:jc w:val="center"/>
              <w:pageBreakBefore w:val="0"/>
              <w:spacing w:line="440" w:lineRule="exact"/>
              <w:rPr>
                <w:rFonts w:ascii="宋体" w:hAnsi="宋体"/>
                <w:color w:val="000000"/>
                <w:sz w:val="24"/>
                <w:szCs w:val="24"/>
                <w:highlight w:val="none"/>
              </w:rPr>
            </w:pPr>
            <w:r>
              <w:rPr>
                <w:rFonts w:ascii="宋体" w:hAnsi="宋体"/>
                <w:color w:val="000000"/>
                <w:sz w:val="24"/>
                <w:szCs w:val="24"/>
                <w:highlight w:val="none"/>
              </w:rPr>
            </w:r>
            <w:r/>
          </w:p>
        </w:tc>
        <w:tc>
          <w:tcPr>
            <w:gridSpan w:val="2"/>
            <w:tcW w:w="775" w:type="dxa"/>
            <w:vAlign w:val="center"/>
            <w:textDirection w:val="lrTb"/>
            <w:noWrap w:val="false"/>
          </w:tcPr>
          <w:p>
            <w:pPr>
              <w:pStyle w:val="994"/>
              <w:jc w:val="center"/>
              <w:pageBreakBefore w:val="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r>
            <w:r/>
          </w:p>
        </w:tc>
        <w:tc>
          <w:tcPr>
            <w:gridSpan w:val="3"/>
            <w:tcW w:w="2112" w:type="dxa"/>
            <w:vAlign w:val="center"/>
            <w:textDirection w:val="lrTb"/>
            <w:noWrap w:val="false"/>
          </w:tcPr>
          <w:p>
            <w:pPr>
              <w:pStyle w:val="994"/>
              <w:jc w:val="center"/>
              <w:pageBreakBefore w:val="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利润总额（万）</w:t>
            </w:r>
            <w:r>
              <w:rPr>
                <w:rFonts w:ascii="宋体" w:hAnsi="宋体"/>
                <w:color w:val="000000"/>
                <w:sz w:val="24"/>
                <w:szCs w:val="24"/>
                <w:highlight w:val="none"/>
              </w:rPr>
            </w:r>
            <w:r/>
          </w:p>
        </w:tc>
        <w:tc>
          <w:tcPr>
            <w:gridSpan w:val="2"/>
            <w:tcW w:w="2316" w:type="dxa"/>
            <w:vAlign w:val="center"/>
            <w:textDirection w:val="lrTb"/>
            <w:noWrap w:val="false"/>
          </w:tcPr>
          <w:p>
            <w:pPr>
              <w:pStyle w:val="994"/>
              <w:jc w:val="center"/>
              <w:pageBreakBefore w:val="0"/>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rHeight w:val="763"/>
        </w:trPr>
        <w:tc>
          <w:tcPr>
            <w:tcW w:w="612" w:type="dxa"/>
            <w:vAlign w:val="center"/>
            <w:textDirection w:val="lrTb"/>
            <w:noWrap w:val="false"/>
          </w:tcPr>
          <w:p>
            <w:pPr>
              <w:pStyle w:val="994"/>
              <w:jc w:val="center"/>
              <w:pageBreakBefore w:val="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r>
            <w:r/>
          </w:p>
        </w:tc>
        <w:tc>
          <w:tcPr>
            <w:tcW w:w="733" w:type="dxa"/>
            <w:vAlign w:val="center"/>
            <w:textDirection w:val="lrTb"/>
            <w:noWrap w:val="false"/>
          </w:tcPr>
          <w:p>
            <w:pPr>
              <w:pStyle w:val="994"/>
              <w:jc w:val="center"/>
              <w:pageBreakBefore w:val="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年末“固定资产合计”（万）</w:t>
            </w:r>
            <w:r>
              <w:rPr>
                <w:rFonts w:ascii="宋体" w:hAnsi="宋体"/>
                <w:color w:val="000000"/>
                <w:sz w:val="24"/>
                <w:szCs w:val="24"/>
                <w:highlight w:val="none"/>
              </w:rPr>
            </w:r>
            <w:r/>
          </w:p>
        </w:tc>
        <w:tc>
          <w:tcPr>
            <w:tcW w:w="816" w:type="dxa"/>
            <w:vAlign w:val="center"/>
            <w:textDirection w:val="lrTb"/>
            <w:noWrap w:val="false"/>
          </w:tcPr>
          <w:p>
            <w:pPr>
              <w:pStyle w:val="994"/>
              <w:jc w:val="center"/>
              <w:pageBreakBefore w:val="0"/>
              <w:spacing w:line="440" w:lineRule="exact"/>
              <w:rPr>
                <w:rFonts w:ascii="宋体" w:hAnsi="宋体"/>
                <w:color w:val="000000"/>
                <w:sz w:val="24"/>
                <w:szCs w:val="24"/>
                <w:highlight w:val="none"/>
              </w:rPr>
            </w:pPr>
            <w:r>
              <w:rPr>
                <w:rFonts w:ascii="宋体" w:hAnsi="宋体"/>
                <w:color w:val="000000"/>
                <w:sz w:val="24"/>
                <w:szCs w:val="24"/>
                <w:highlight w:val="none"/>
              </w:rPr>
            </w:r>
            <w:r/>
          </w:p>
        </w:tc>
        <w:tc>
          <w:tcPr>
            <w:gridSpan w:val="2"/>
            <w:tcW w:w="775" w:type="dxa"/>
            <w:vAlign w:val="center"/>
            <w:textDirection w:val="lrTb"/>
            <w:noWrap w:val="false"/>
          </w:tcPr>
          <w:p>
            <w:pPr>
              <w:pStyle w:val="994"/>
              <w:jc w:val="center"/>
              <w:pageBreakBefore w:val="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r>
            <w:r/>
          </w:p>
        </w:tc>
        <w:tc>
          <w:tcPr>
            <w:gridSpan w:val="3"/>
            <w:tcW w:w="2112" w:type="dxa"/>
            <w:vAlign w:val="center"/>
            <w:textDirection w:val="lrTb"/>
            <w:noWrap w:val="false"/>
          </w:tcPr>
          <w:p>
            <w:pPr>
              <w:pStyle w:val="994"/>
              <w:jc w:val="center"/>
              <w:pageBreakBefore w:val="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年末“流动资产”余额（万）</w:t>
            </w:r>
            <w:r>
              <w:rPr>
                <w:rFonts w:ascii="宋体" w:hAnsi="宋体"/>
                <w:color w:val="000000"/>
                <w:sz w:val="24"/>
                <w:szCs w:val="24"/>
                <w:highlight w:val="none"/>
              </w:rPr>
            </w:r>
            <w:r/>
          </w:p>
        </w:tc>
        <w:tc>
          <w:tcPr>
            <w:gridSpan w:val="2"/>
            <w:tcW w:w="2316" w:type="dxa"/>
            <w:vAlign w:val="center"/>
            <w:textDirection w:val="lrTb"/>
            <w:noWrap w:val="false"/>
          </w:tcPr>
          <w:p>
            <w:pPr>
              <w:pStyle w:val="994"/>
              <w:jc w:val="center"/>
              <w:pageBreakBefore w:val="0"/>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rHeight w:val="772"/>
        </w:trPr>
        <w:tc>
          <w:tcPr>
            <w:tcW w:w="612" w:type="dxa"/>
            <w:vAlign w:val="center"/>
            <w:textDirection w:val="lrTb"/>
            <w:noWrap w:val="false"/>
          </w:tcPr>
          <w:p>
            <w:pPr>
              <w:pStyle w:val="994"/>
              <w:jc w:val="center"/>
              <w:pageBreakBefore w:val="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5</w:t>
            </w:r>
            <w:r>
              <w:rPr>
                <w:rFonts w:ascii="宋体" w:hAnsi="宋体"/>
                <w:color w:val="000000"/>
                <w:sz w:val="24"/>
                <w:szCs w:val="24"/>
                <w:highlight w:val="none"/>
              </w:rPr>
            </w:r>
            <w:r/>
          </w:p>
        </w:tc>
        <w:tc>
          <w:tcPr>
            <w:tcW w:w="733" w:type="dxa"/>
            <w:vAlign w:val="center"/>
            <w:textDirection w:val="lrTb"/>
            <w:noWrap w:val="false"/>
          </w:tcPr>
          <w:p>
            <w:pPr>
              <w:pStyle w:val="994"/>
              <w:jc w:val="center"/>
              <w:pageBreakBefore w:val="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年末“短期负债”余额（万）</w:t>
            </w:r>
            <w:r>
              <w:rPr>
                <w:rFonts w:ascii="宋体" w:hAnsi="宋体"/>
                <w:color w:val="000000"/>
                <w:sz w:val="24"/>
                <w:szCs w:val="24"/>
                <w:highlight w:val="none"/>
              </w:rPr>
            </w:r>
            <w:r/>
          </w:p>
        </w:tc>
        <w:tc>
          <w:tcPr>
            <w:tcW w:w="816" w:type="dxa"/>
            <w:vAlign w:val="center"/>
            <w:textDirection w:val="lrTb"/>
            <w:noWrap w:val="false"/>
          </w:tcPr>
          <w:p>
            <w:pPr>
              <w:pStyle w:val="994"/>
              <w:jc w:val="center"/>
              <w:pageBreakBefore w:val="0"/>
              <w:spacing w:line="440" w:lineRule="exact"/>
              <w:rPr>
                <w:rFonts w:ascii="宋体" w:hAnsi="宋体"/>
                <w:color w:val="000000"/>
                <w:sz w:val="24"/>
                <w:szCs w:val="24"/>
                <w:highlight w:val="none"/>
              </w:rPr>
            </w:pPr>
            <w:r>
              <w:rPr>
                <w:rFonts w:ascii="宋体" w:hAnsi="宋体"/>
                <w:color w:val="000000"/>
                <w:sz w:val="24"/>
                <w:szCs w:val="24"/>
                <w:highlight w:val="none"/>
              </w:rPr>
            </w:r>
            <w:r/>
          </w:p>
        </w:tc>
        <w:tc>
          <w:tcPr>
            <w:gridSpan w:val="2"/>
            <w:tcW w:w="775" w:type="dxa"/>
            <w:vAlign w:val="center"/>
            <w:textDirection w:val="lrTb"/>
            <w:noWrap w:val="false"/>
          </w:tcPr>
          <w:p>
            <w:pPr>
              <w:pStyle w:val="994"/>
              <w:jc w:val="center"/>
              <w:pageBreakBefore w:val="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6</w:t>
            </w:r>
            <w:r>
              <w:rPr>
                <w:rFonts w:ascii="宋体" w:hAnsi="宋体"/>
                <w:color w:val="000000"/>
                <w:sz w:val="24"/>
                <w:szCs w:val="24"/>
                <w:highlight w:val="none"/>
              </w:rPr>
            </w:r>
            <w:r/>
          </w:p>
        </w:tc>
        <w:tc>
          <w:tcPr>
            <w:gridSpan w:val="3"/>
            <w:tcW w:w="2112" w:type="dxa"/>
            <w:vAlign w:val="center"/>
            <w:textDirection w:val="lrTb"/>
            <w:noWrap w:val="false"/>
          </w:tcPr>
          <w:p>
            <w:pPr>
              <w:pStyle w:val="994"/>
              <w:jc w:val="center"/>
              <w:pageBreakBefore w:val="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年末“长期负债”余额（万）</w:t>
            </w:r>
            <w:r>
              <w:rPr>
                <w:rFonts w:ascii="宋体" w:hAnsi="宋体"/>
                <w:color w:val="000000"/>
                <w:sz w:val="24"/>
                <w:szCs w:val="24"/>
                <w:highlight w:val="none"/>
              </w:rPr>
            </w:r>
            <w:r/>
          </w:p>
        </w:tc>
        <w:tc>
          <w:tcPr>
            <w:gridSpan w:val="2"/>
            <w:tcW w:w="2316" w:type="dxa"/>
            <w:vAlign w:val="center"/>
            <w:textDirection w:val="lrTb"/>
            <w:noWrap w:val="false"/>
          </w:tcPr>
          <w:p>
            <w:pPr>
              <w:pStyle w:val="994"/>
              <w:jc w:val="center"/>
              <w:pageBreakBefore w:val="0"/>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rHeight w:val="768"/>
        </w:trPr>
        <w:tc>
          <w:tcPr>
            <w:tcW w:w="612" w:type="dxa"/>
            <w:vAlign w:val="center"/>
            <w:textDirection w:val="lrTb"/>
            <w:noWrap w:val="false"/>
          </w:tcPr>
          <w:p>
            <w:pPr>
              <w:pStyle w:val="994"/>
              <w:jc w:val="center"/>
              <w:pageBreakBefore w:val="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7</w:t>
            </w:r>
            <w:r>
              <w:rPr>
                <w:rFonts w:ascii="宋体" w:hAnsi="宋体"/>
                <w:color w:val="000000"/>
                <w:sz w:val="24"/>
                <w:szCs w:val="24"/>
                <w:highlight w:val="none"/>
              </w:rPr>
            </w:r>
            <w:r/>
          </w:p>
        </w:tc>
        <w:tc>
          <w:tcPr>
            <w:tcW w:w="733" w:type="dxa"/>
            <w:vAlign w:val="center"/>
            <w:textDirection w:val="lrTb"/>
            <w:noWrap w:val="false"/>
          </w:tcPr>
          <w:p>
            <w:pPr>
              <w:pStyle w:val="994"/>
              <w:jc w:val="center"/>
              <w:pageBreakBefore w:val="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年末“资产总计”余额（万）</w:t>
            </w:r>
            <w:r>
              <w:rPr>
                <w:rFonts w:ascii="宋体" w:hAnsi="宋体"/>
                <w:color w:val="000000"/>
                <w:sz w:val="24"/>
                <w:szCs w:val="24"/>
                <w:highlight w:val="none"/>
              </w:rPr>
            </w:r>
            <w:r/>
          </w:p>
        </w:tc>
        <w:tc>
          <w:tcPr>
            <w:tcW w:w="816" w:type="dxa"/>
            <w:vAlign w:val="center"/>
            <w:textDirection w:val="lrTb"/>
            <w:noWrap w:val="false"/>
          </w:tcPr>
          <w:p>
            <w:pPr>
              <w:pStyle w:val="994"/>
              <w:jc w:val="center"/>
              <w:pageBreakBefore w:val="0"/>
              <w:spacing w:line="440" w:lineRule="exact"/>
              <w:rPr>
                <w:rFonts w:ascii="宋体" w:hAnsi="宋体"/>
                <w:color w:val="000000"/>
                <w:sz w:val="24"/>
                <w:szCs w:val="24"/>
                <w:highlight w:val="none"/>
              </w:rPr>
            </w:pPr>
            <w:r>
              <w:rPr>
                <w:rFonts w:ascii="宋体" w:hAnsi="宋体"/>
                <w:color w:val="000000"/>
                <w:sz w:val="24"/>
                <w:szCs w:val="24"/>
                <w:highlight w:val="none"/>
              </w:rPr>
            </w:r>
            <w:r/>
          </w:p>
        </w:tc>
        <w:tc>
          <w:tcPr>
            <w:gridSpan w:val="2"/>
            <w:tcW w:w="775" w:type="dxa"/>
            <w:vAlign w:val="center"/>
            <w:textDirection w:val="lrTb"/>
            <w:noWrap w:val="false"/>
          </w:tcPr>
          <w:p>
            <w:pPr>
              <w:pStyle w:val="994"/>
              <w:jc w:val="center"/>
              <w:pageBreakBefore w:val="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8</w:t>
            </w:r>
            <w:r>
              <w:rPr>
                <w:rFonts w:ascii="宋体" w:hAnsi="宋体"/>
                <w:color w:val="000000"/>
                <w:sz w:val="24"/>
                <w:szCs w:val="24"/>
                <w:highlight w:val="none"/>
              </w:rPr>
            </w:r>
            <w:r/>
          </w:p>
        </w:tc>
        <w:tc>
          <w:tcPr>
            <w:gridSpan w:val="3"/>
            <w:tcW w:w="2112" w:type="dxa"/>
            <w:vAlign w:val="center"/>
            <w:textDirection w:val="lrTb"/>
            <w:noWrap w:val="false"/>
          </w:tcPr>
          <w:p>
            <w:pPr>
              <w:pStyle w:val="994"/>
              <w:jc w:val="center"/>
              <w:pageBreakBefore w:val="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年末“货币资金”余额（万）</w:t>
            </w:r>
            <w:r>
              <w:rPr>
                <w:rFonts w:ascii="宋体" w:hAnsi="宋体"/>
                <w:color w:val="000000"/>
                <w:sz w:val="24"/>
                <w:szCs w:val="24"/>
                <w:highlight w:val="none"/>
              </w:rPr>
            </w:r>
            <w:r/>
          </w:p>
        </w:tc>
        <w:tc>
          <w:tcPr>
            <w:gridSpan w:val="2"/>
            <w:tcW w:w="2316" w:type="dxa"/>
            <w:vAlign w:val="center"/>
            <w:textDirection w:val="lrTb"/>
            <w:noWrap w:val="false"/>
          </w:tcPr>
          <w:p>
            <w:pPr>
              <w:pStyle w:val="994"/>
              <w:jc w:val="center"/>
              <w:pageBreakBefore w:val="0"/>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rHeight w:val="547"/>
        </w:trPr>
        <w:tc>
          <w:tcPr>
            <w:shd w:val="clear" w:color="auto" w:fill="d9d9d9"/>
            <w:tcW w:w="612" w:type="dxa"/>
            <w:vAlign w:val="center"/>
            <w:textDirection w:val="lrTb"/>
            <w:noWrap w:val="false"/>
          </w:tcPr>
          <w:p>
            <w:pPr>
              <w:pStyle w:val="994"/>
              <w:jc w:val="center"/>
              <w:pageBreakBefore w:val="0"/>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三</w:t>
            </w:r>
            <w:r>
              <w:rPr>
                <w:rFonts w:ascii="宋体" w:hAnsi="宋体"/>
                <w:b/>
                <w:color w:val="000000"/>
                <w:sz w:val="24"/>
                <w:szCs w:val="24"/>
                <w:highlight w:val="none"/>
              </w:rPr>
            </w:r>
            <w:r/>
          </w:p>
        </w:tc>
        <w:tc>
          <w:tcPr>
            <w:gridSpan w:val="9"/>
            <w:shd w:val="clear" w:color="auto" w:fill="d9d9d9"/>
            <w:tcW w:w="8041" w:type="dxa"/>
            <w:vAlign w:val="center"/>
            <w:textDirection w:val="lrTb"/>
            <w:noWrap w:val="false"/>
          </w:tcPr>
          <w:p>
            <w:pPr>
              <w:pStyle w:val="994"/>
              <w:jc w:val="center"/>
              <w:pageBreakBefore w:val="0"/>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供应商其他信息</w:t>
            </w:r>
            <w:r>
              <w:rPr>
                <w:rFonts w:ascii="宋体" w:hAnsi="宋体"/>
                <w:b/>
                <w:color w:val="000000"/>
                <w:sz w:val="24"/>
                <w:szCs w:val="24"/>
                <w:highlight w:val="none"/>
              </w:rPr>
            </w:r>
            <w:r/>
          </w:p>
        </w:tc>
      </w:tr>
      <w:tr>
        <w:trPr>
          <w:trHeight w:val="1015"/>
        </w:trPr>
        <w:tc>
          <w:tcPr>
            <w:tcW w:w="612" w:type="dxa"/>
            <w:vAlign w:val="center"/>
            <w:textDirection w:val="lrTb"/>
            <w:noWrap w:val="false"/>
          </w:tcPr>
          <w:p>
            <w:pPr>
              <w:pStyle w:val="994"/>
              <w:jc w:val="center"/>
              <w:pageBreakBefore w:val="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（一）</w:t>
            </w:r>
            <w:r>
              <w:rPr>
                <w:rFonts w:ascii="宋体" w:hAnsi="宋体"/>
                <w:color w:val="000000"/>
                <w:sz w:val="24"/>
                <w:szCs w:val="24"/>
                <w:highlight w:val="none"/>
              </w:rPr>
            </w:r>
            <w:r/>
          </w:p>
        </w:tc>
        <w:tc>
          <w:tcPr>
            <w:tcW w:w="733" w:type="dxa"/>
            <w:vAlign w:val="center"/>
            <w:textDirection w:val="lrTb"/>
            <w:noWrap w:val="false"/>
          </w:tcPr>
          <w:p>
            <w:pPr>
              <w:pStyle w:val="994"/>
              <w:jc w:val="center"/>
              <w:pageBreakBefore w:val="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公司取得的相关资质及等级：</w:t>
            </w:r>
            <w:r>
              <w:rPr>
                <w:rFonts w:ascii="宋体" w:hAnsi="宋体"/>
                <w:color w:val="000000"/>
                <w:sz w:val="24"/>
                <w:szCs w:val="24"/>
                <w:highlight w:val="none"/>
              </w:rPr>
            </w:r>
            <w:r/>
          </w:p>
        </w:tc>
        <w:tc>
          <w:tcPr>
            <w:gridSpan w:val="8"/>
            <w:tcW w:w="6698" w:type="dxa"/>
            <w:vAlign w:val="center"/>
            <w:textDirection w:val="lrTb"/>
            <w:noWrap w:val="false"/>
          </w:tcPr>
          <w:p>
            <w:pPr>
              <w:pStyle w:val="994"/>
              <w:jc w:val="center"/>
              <w:pageBreakBefore w:val="0"/>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rHeight w:val="1086"/>
        </w:trPr>
        <w:tc>
          <w:tcPr>
            <w:tcW w:w="612" w:type="dxa"/>
            <w:vAlign w:val="center"/>
            <w:textDirection w:val="lrTb"/>
            <w:noWrap w:val="false"/>
          </w:tcPr>
          <w:p>
            <w:pPr>
              <w:pStyle w:val="994"/>
              <w:jc w:val="center"/>
              <w:pageBreakBefore w:val="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（二）</w:t>
            </w:r>
            <w:r>
              <w:rPr>
                <w:rFonts w:ascii="宋体" w:hAnsi="宋体"/>
                <w:color w:val="000000"/>
                <w:sz w:val="24"/>
                <w:szCs w:val="24"/>
                <w:highlight w:val="none"/>
              </w:rPr>
            </w:r>
            <w:r/>
          </w:p>
        </w:tc>
        <w:tc>
          <w:tcPr>
            <w:tcW w:w="733" w:type="dxa"/>
            <w:vAlign w:val="center"/>
            <w:textDirection w:val="lrTb"/>
            <w:noWrap w:val="false"/>
          </w:tcPr>
          <w:p>
            <w:pPr>
              <w:pStyle w:val="994"/>
              <w:jc w:val="center"/>
              <w:pageBreakBefore w:val="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公司</w:t>
            </w:r>
            <w:r>
              <w:rPr>
                <w:rFonts w:hint="eastAsia" w:ascii="宋体" w:hAnsi="宋体"/>
                <w:b/>
                <w:color w:val="000000"/>
                <w:sz w:val="24"/>
                <w:szCs w:val="24"/>
                <w:highlight w:val="none"/>
                <w:u w:val="single"/>
              </w:rPr>
              <w:t xml:space="preserve">××××</w:t>
            </w:r>
            <w:r>
              <w:rPr>
                <w:rFonts w:hint="eastAsia" w:ascii="宋体" w:hAnsi="宋体"/>
                <w:color w:val="000000"/>
                <w:sz w:val="24"/>
                <w:szCs w:val="24"/>
                <w:highlight w:val="none"/>
              </w:rPr>
              <w:t xml:space="preserve">年度后获得的荣誉及表彰情况</w:t>
            </w:r>
            <w:r>
              <w:rPr>
                <w:rFonts w:ascii="宋体" w:hAnsi="宋体"/>
                <w:color w:val="000000"/>
                <w:sz w:val="24"/>
                <w:szCs w:val="24"/>
                <w:highlight w:val="none"/>
              </w:rPr>
            </w:r>
            <w:r/>
          </w:p>
        </w:tc>
        <w:tc>
          <w:tcPr>
            <w:gridSpan w:val="8"/>
            <w:tcW w:w="6698" w:type="dxa"/>
            <w:vAlign w:val="center"/>
            <w:textDirection w:val="lrTb"/>
            <w:noWrap w:val="false"/>
          </w:tcPr>
          <w:p>
            <w:pPr>
              <w:pStyle w:val="994"/>
              <w:jc w:val="center"/>
              <w:pageBreakBefore w:val="0"/>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rHeight w:val="557"/>
        </w:trPr>
        <w:tc>
          <w:tcPr>
            <w:shd w:val="clear" w:color="auto" w:fill="bfbfbf"/>
            <w:tcW w:w="612" w:type="dxa"/>
            <w:vAlign w:val="center"/>
            <w:textDirection w:val="lrTb"/>
            <w:noWrap w:val="false"/>
          </w:tcPr>
          <w:p>
            <w:pPr>
              <w:pStyle w:val="994"/>
              <w:jc w:val="center"/>
              <w:pageBreakBefore w:val="0"/>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四</w:t>
            </w:r>
            <w:r>
              <w:rPr>
                <w:rFonts w:ascii="宋体" w:hAnsi="宋体"/>
                <w:b/>
                <w:color w:val="000000"/>
                <w:sz w:val="24"/>
                <w:szCs w:val="24"/>
                <w:highlight w:val="none"/>
              </w:rPr>
            </w:r>
            <w:r/>
          </w:p>
        </w:tc>
        <w:tc>
          <w:tcPr>
            <w:gridSpan w:val="9"/>
            <w:shd w:val="clear" w:color="auto" w:fill="bfbfbf"/>
            <w:tcW w:w="8041" w:type="dxa"/>
            <w:vAlign w:val="center"/>
            <w:textDirection w:val="lrTb"/>
            <w:noWrap w:val="false"/>
          </w:tcPr>
          <w:p>
            <w:pPr>
              <w:pStyle w:val="994"/>
              <w:jc w:val="center"/>
              <w:pageBreakBefore w:val="0"/>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提供本项目服务所必须的专业设备一览表 </w:t>
            </w:r>
            <w:r>
              <w:rPr>
                <w:rFonts w:ascii="宋体" w:hAnsi="宋体"/>
                <w:b/>
                <w:color w:val="000000"/>
                <w:sz w:val="24"/>
                <w:szCs w:val="24"/>
                <w:highlight w:val="none"/>
              </w:rPr>
            </w:r>
            <w:r/>
          </w:p>
        </w:tc>
      </w:tr>
      <w:tr>
        <w:trPr>
          <w:trHeight w:val="459"/>
        </w:trPr>
        <w:tc>
          <w:tcPr>
            <w:shd w:val="clear" w:color="auto" w:fill="ffffff"/>
            <w:tcW w:w="612" w:type="dxa"/>
            <w:vAlign w:val="center"/>
            <w:textDirection w:val="lrTb"/>
            <w:noWrap w:val="false"/>
          </w:tcPr>
          <w:p>
            <w:pPr>
              <w:pStyle w:val="994"/>
              <w:jc w:val="center"/>
              <w:pageBreakBefore w:val="0"/>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序号</w:t>
            </w:r>
            <w:r>
              <w:rPr>
                <w:rFonts w:ascii="宋体" w:hAnsi="宋体"/>
                <w:b/>
                <w:color w:val="000000"/>
                <w:sz w:val="24"/>
                <w:szCs w:val="24"/>
                <w:highlight w:val="none"/>
              </w:rPr>
            </w:r>
            <w:r/>
          </w:p>
        </w:tc>
        <w:tc>
          <w:tcPr>
            <w:gridSpan w:val="3"/>
            <w:shd w:val="clear" w:color="auto" w:fill="ffffff"/>
            <w:tcW w:w="3237" w:type="dxa"/>
            <w:vAlign w:val="center"/>
            <w:textDirection w:val="lrTb"/>
            <w:noWrap w:val="false"/>
          </w:tcPr>
          <w:p>
            <w:pPr>
              <w:pStyle w:val="994"/>
              <w:jc w:val="center"/>
              <w:pageBreakBefore w:val="0"/>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品牌、型号及主要参数配置简述</w:t>
            </w:r>
            <w:r>
              <w:rPr>
                <w:rFonts w:ascii="宋体" w:hAnsi="宋体"/>
                <w:b/>
                <w:color w:val="000000"/>
                <w:sz w:val="24"/>
                <w:szCs w:val="24"/>
                <w:highlight w:val="none"/>
              </w:rPr>
            </w:r>
            <w:r/>
          </w:p>
        </w:tc>
        <w:tc>
          <w:tcPr>
            <w:gridSpan w:val="2"/>
            <w:shd w:val="clear" w:color="auto" w:fill="ffffff"/>
            <w:tcW w:w="1138" w:type="dxa"/>
            <w:vAlign w:val="center"/>
            <w:textDirection w:val="lrTb"/>
            <w:noWrap w:val="false"/>
          </w:tcPr>
          <w:p>
            <w:pPr>
              <w:pStyle w:val="994"/>
              <w:jc w:val="center"/>
              <w:pageBreakBefore w:val="0"/>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购置年份</w:t>
            </w:r>
            <w:r>
              <w:rPr>
                <w:rFonts w:ascii="宋体" w:hAnsi="宋体"/>
                <w:b/>
                <w:color w:val="000000"/>
                <w:sz w:val="24"/>
                <w:szCs w:val="24"/>
                <w:highlight w:val="none"/>
              </w:rPr>
            </w:r>
            <w:r/>
          </w:p>
        </w:tc>
        <w:tc>
          <w:tcPr>
            <w:shd w:val="clear" w:color="auto" w:fill="ffffff"/>
            <w:tcW w:w="584" w:type="dxa"/>
            <w:vAlign w:val="center"/>
            <w:textDirection w:val="lrTb"/>
            <w:noWrap w:val="false"/>
          </w:tcPr>
          <w:p>
            <w:pPr>
              <w:pStyle w:val="994"/>
              <w:jc w:val="center"/>
              <w:pageBreakBefore w:val="0"/>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价格</w:t>
            </w:r>
            <w:r>
              <w:rPr>
                <w:rFonts w:ascii="宋体" w:hAnsi="宋体"/>
                <w:b/>
                <w:color w:val="000000"/>
                <w:sz w:val="24"/>
                <w:szCs w:val="24"/>
                <w:highlight w:val="none"/>
              </w:rPr>
            </w:r>
            <w:r/>
          </w:p>
        </w:tc>
        <w:tc>
          <w:tcPr>
            <w:gridSpan w:val="2"/>
            <w:shd w:val="clear" w:color="auto" w:fill="ffffff"/>
            <w:tcW w:w="1202" w:type="dxa"/>
            <w:vAlign w:val="center"/>
            <w:textDirection w:val="lrTb"/>
            <w:noWrap w:val="false"/>
          </w:tcPr>
          <w:p>
            <w:pPr>
              <w:pStyle w:val="994"/>
              <w:jc w:val="center"/>
              <w:pageBreakBefore w:val="0"/>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数量</w:t>
            </w:r>
            <w:r>
              <w:rPr>
                <w:rFonts w:ascii="宋体" w:hAnsi="宋体"/>
                <w:b/>
                <w:color w:val="000000"/>
                <w:sz w:val="24"/>
                <w:szCs w:val="24"/>
                <w:highlight w:val="none"/>
              </w:rPr>
            </w:r>
            <w:r/>
          </w:p>
        </w:tc>
        <w:tc>
          <w:tcPr>
            <w:shd w:val="clear" w:color="auto" w:fill="ffffff"/>
            <w:tcW w:w="755" w:type="dxa"/>
            <w:vAlign w:val="center"/>
            <w:textDirection w:val="lrTb"/>
            <w:noWrap w:val="false"/>
          </w:tcPr>
          <w:p>
            <w:pPr>
              <w:pStyle w:val="994"/>
              <w:jc w:val="center"/>
              <w:pageBreakBefore w:val="0"/>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用途</w:t>
            </w:r>
            <w:r>
              <w:rPr>
                <w:rFonts w:ascii="宋体" w:hAnsi="宋体"/>
                <w:b/>
                <w:color w:val="000000"/>
                <w:sz w:val="24"/>
                <w:szCs w:val="24"/>
                <w:highlight w:val="none"/>
              </w:rPr>
            </w:r>
            <w:r/>
          </w:p>
        </w:tc>
      </w:tr>
      <w:tr>
        <w:trPr>
          <w:trHeight w:val="483"/>
        </w:trPr>
        <w:tc>
          <w:tcPr>
            <w:shd w:val="clear" w:color="auto" w:fill="ffffff"/>
            <w:tcW w:w="612" w:type="dxa"/>
            <w:vAlign w:val="center"/>
            <w:textDirection w:val="lrTb"/>
            <w:noWrap w:val="false"/>
          </w:tcPr>
          <w:p>
            <w:pPr>
              <w:pStyle w:val="994"/>
              <w:jc w:val="center"/>
              <w:pageBreakBefore w:val="0"/>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1</w:t>
            </w:r>
            <w:r>
              <w:rPr>
                <w:rFonts w:ascii="宋体" w:hAnsi="宋体"/>
                <w:b/>
                <w:color w:val="000000"/>
                <w:sz w:val="24"/>
                <w:szCs w:val="24"/>
                <w:highlight w:val="none"/>
              </w:rPr>
            </w:r>
            <w:r/>
          </w:p>
        </w:tc>
        <w:tc>
          <w:tcPr>
            <w:gridSpan w:val="3"/>
            <w:shd w:val="clear" w:color="auto" w:fill="ffffff"/>
            <w:tcW w:w="3237" w:type="dxa"/>
            <w:vAlign w:val="center"/>
            <w:textDirection w:val="lrTb"/>
            <w:noWrap w:val="false"/>
          </w:tcPr>
          <w:p>
            <w:pPr>
              <w:pStyle w:val="994"/>
              <w:jc w:val="center"/>
              <w:pageBreakBefore w:val="0"/>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gridSpan w:val="2"/>
            <w:shd w:val="clear" w:color="auto" w:fill="ffffff"/>
            <w:tcW w:w="1138" w:type="dxa"/>
            <w:vAlign w:val="center"/>
            <w:textDirection w:val="lrTb"/>
            <w:noWrap w:val="false"/>
          </w:tcPr>
          <w:p>
            <w:pPr>
              <w:pStyle w:val="994"/>
              <w:jc w:val="center"/>
              <w:pageBreakBefore w:val="0"/>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shd w:val="clear" w:color="auto" w:fill="ffffff"/>
            <w:tcW w:w="584" w:type="dxa"/>
            <w:vAlign w:val="center"/>
            <w:textDirection w:val="lrTb"/>
            <w:noWrap w:val="false"/>
          </w:tcPr>
          <w:p>
            <w:pPr>
              <w:pStyle w:val="994"/>
              <w:jc w:val="center"/>
              <w:pageBreakBefore w:val="0"/>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gridSpan w:val="2"/>
            <w:shd w:val="clear" w:color="auto" w:fill="ffffff"/>
            <w:tcW w:w="1202" w:type="dxa"/>
            <w:vAlign w:val="center"/>
            <w:textDirection w:val="lrTb"/>
            <w:noWrap w:val="false"/>
          </w:tcPr>
          <w:p>
            <w:pPr>
              <w:pStyle w:val="994"/>
              <w:jc w:val="center"/>
              <w:pageBreakBefore w:val="0"/>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shd w:val="clear" w:color="auto" w:fill="ffffff"/>
            <w:tcW w:w="755" w:type="dxa"/>
            <w:vAlign w:val="center"/>
            <w:textDirection w:val="lrTb"/>
            <w:noWrap w:val="false"/>
          </w:tcPr>
          <w:p>
            <w:pPr>
              <w:pStyle w:val="994"/>
              <w:jc w:val="center"/>
              <w:pageBreakBefore w:val="0"/>
              <w:spacing w:line="440" w:lineRule="exact"/>
              <w:rPr>
                <w:rFonts w:ascii="宋体" w:hAnsi="宋体"/>
                <w:b/>
                <w:color w:val="000000"/>
                <w:sz w:val="24"/>
                <w:szCs w:val="24"/>
                <w:highlight w:val="none"/>
              </w:rPr>
            </w:pPr>
            <w:r>
              <w:rPr>
                <w:rFonts w:ascii="宋体" w:hAnsi="宋体"/>
                <w:b/>
                <w:color w:val="000000"/>
                <w:sz w:val="24"/>
                <w:szCs w:val="24"/>
                <w:highlight w:val="none"/>
              </w:rPr>
            </w:r>
            <w:r/>
          </w:p>
        </w:tc>
      </w:tr>
      <w:tr>
        <w:trPr>
          <w:trHeight w:val="546"/>
        </w:trPr>
        <w:tc>
          <w:tcPr>
            <w:shd w:val="clear" w:color="auto" w:fill="ffffff"/>
            <w:tcW w:w="612" w:type="dxa"/>
            <w:vAlign w:val="center"/>
            <w:textDirection w:val="lrTb"/>
            <w:noWrap w:val="false"/>
          </w:tcPr>
          <w:p>
            <w:pPr>
              <w:pStyle w:val="994"/>
              <w:jc w:val="center"/>
              <w:pageBreakBefore w:val="0"/>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2</w:t>
            </w:r>
            <w:r>
              <w:rPr>
                <w:rFonts w:ascii="宋体" w:hAnsi="宋体"/>
                <w:b/>
                <w:color w:val="000000"/>
                <w:sz w:val="24"/>
                <w:szCs w:val="24"/>
                <w:highlight w:val="none"/>
              </w:rPr>
            </w:r>
            <w:r/>
          </w:p>
        </w:tc>
        <w:tc>
          <w:tcPr>
            <w:gridSpan w:val="3"/>
            <w:shd w:val="clear" w:color="auto" w:fill="ffffff"/>
            <w:tcW w:w="3237" w:type="dxa"/>
            <w:vAlign w:val="center"/>
            <w:textDirection w:val="lrTb"/>
            <w:noWrap w:val="false"/>
          </w:tcPr>
          <w:p>
            <w:pPr>
              <w:pStyle w:val="994"/>
              <w:jc w:val="center"/>
              <w:pageBreakBefore w:val="0"/>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gridSpan w:val="2"/>
            <w:shd w:val="clear" w:color="auto" w:fill="ffffff"/>
            <w:tcW w:w="1138" w:type="dxa"/>
            <w:vAlign w:val="center"/>
            <w:textDirection w:val="lrTb"/>
            <w:noWrap w:val="false"/>
          </w:tcPr>
          <w:p>
            <w:pPr>
              <w:pStyle w:val="994"/>
              <w:jc w:val="center"/>
              <w:pageBreakBefore w:val="0"/>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shd w:val="clear" w:color="auto" w:fill="ffffff"/>
            <w:tcW w:w="584" w:type="dxa"/>
            <w:vAlign w:val="center"/>
            <w:textDirection w:val="lrTb"/>
            <w:noWrap w:val="false"/>
          </w:tcPr>
          <w:p>
            <w:pPr>
              <w:pStyle w:val="994"/>
              <w:jc w:val="center"/>
              <w:pageBreakBefore w:val="0"/>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gridSpan w:val="2"/>
            <w:shd w:val="clear" w:color="auto" w:fill="ffffff"/>
            <w:tcW w:w="1202" w:type="dxa"/>
            <w:vAlign w:val="center"/>
            <w:textDirection w:val="lrTb"/>
            <w:noWrap w:val="false"/>
          </w:tcPr>
          <w:p>
            <w:pPr>
              <w:pStyle w:val="994"/>
              <w:jc w:val="center"/>
              <w:pageBreakBefore w:val="0"/>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shd w:val="clear" w:color="auto" w:fill="ffffff"/>
            <w:tcW w:w="755" w:type="dxa"/>
            <w:vAlign w:val="center"/>
            <w:textDirection w:val="lrTb"/>
            <w:noWrap w:val="false"/>
          </w:tcPr>
          <w:p>
            <w:pPr>
              <w:pStyle w:val="994"/>
              <w:jc w:val="center"/>
              <w:pageBreakBefore w:val="0"/>
              <w:spacing w:line="440" w:lineRule="exact"/>
              <w:rPr>
                <w:rFonts w:ascii="宋体" w:hAnsi="宋体"/>
                <w:b/>
                <w:color w:val="000000"/>
                <w:sz w:val="24"/>
                <w:szCs w:val="24"/>
                <w:highlight w:val="none"/>
              </w:rPr>
            </w:pPr>
            <w:r>
              <w:rPr>
                <w:rFonts w:ascii="宋体" w:hAnsi="宋体"/>
                <w:b/>
                <w:color w:val="000000"/>
                <w:sz w:val="24"/>
                <w:szCs w:val="24"/>
                <w:highlight w:val="none"/>
              </w:rPr>
            </w:r>
            <w:r/>
          </w:p>
        </w:tc>
      </w:tr>
      <w:tr>
        <w:trPr>
          <w:trHeight w:val="560"/>
        </w:trPr>
        <w:tc>
          <w:tcPr>
            <w:shd w:val="clear" w:color="auto" w:fill="ffffff"/>
            <w:tcW w:w="612" w:type="dxa"/>
            <w:vAlign w:val="center"/>
            <w:textDirection w:val="lrTb"/>
            <w:noWrap w:val="false"/>
          </w:tcPr>
          <w:p>
            <w:pPr>
              <w:pStyle w:val="994"/>
              <w:jc w:val="center"/>
              <w:pageBreakBefore w:val="0"/>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3</w:t>
            </w:r>
            <w:r>
              <w:rPr>
                <w:rFonts w:ascii="宋体" w:hAnsi="宋体"/>
                <w:b/>
                <w:color w:val="000000"/>
                <w:sz w:val="24"/>
                <w:szCs w:val="24"/>
                <w:highlight w:val="none"/>
              </w:rPr>
            </w:r>
            <w:r/>
          </w:p>
        </w:tc>
        <w:tc>
          <w:tcPr>
            <w:gridSpan w:val="3"/>
            <w:shd w:val="clear" w:color="auto" w:fill="ffffff"/>
            <w:tcW w:w="3237" w:type="dxa"/>
            <w:vAlign w:val="center"/>
            <w:textDirection w:val="lrTb"/>
            <w:noWrap w:val="false"/>
          </w:tcPr>
          <w:p>
            <w:pPr>
              <w:pStyle w:val="994"/>
              <w:jc w:val="center"/>
              <w:pageBreakBefore w:val="0"/>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gridSpan w:val="2"/>
            <w:shd w:val="clear" w:color="auto" w:fill="ffffff"/>
            <w:tcW w:w="1138" w:type="dxa"/>
            <w:vAlign w:val="center"/>
            <w:textDirection w:val="lrTb"/>
            <w:noWrap w:val="false"/>
          </w:tcPr>
          <w:p>
            <w:pPr>
              <w:pStyle w:val="994"/>
              <w:jc w:val="center"/>
              <w:pageBreakBefore w:val="0"/>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shd w:val="clear" w:color="auto" w:fill="ffffff"/>
            <w:tcW w:w="584" w:type="dxa"/>
            <w:vAlign w:val="center"/>
            <w:textDirection w:val="lrTb"/>
            <w:noWrap w:val="false"/>
          </w:tcPr>
          <w:p>
            <w:pPr>
              <w:pStyle w:val="994"/>
              <w:jc w:val="center"/>
              <w:pageBreakBefore w:val="0"/>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gridSpan w:val="2"/>
            <w:shd w:val="clear" w:color="auto" w:fill="ffffff"/>
            <w:tcW w:w="1202" w:type="dxa"/>
            <w:vAlign w:val="center"/>
            <w:textDirection w:val="lrTb"/>
            <w:noWrap w:val="false"/>
          </w:tcPr>
          <w:p>
            <w:pPr>
              <w:pStyle w:val="994"/>
              <w:jc w:val="center"/>
              <w:pageBreakBefore w:val="0"/>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shd w:val="clear" w:color="auto" w:fill="ffffff"/>
            <w:tcW w:w="755" w:type="dxa"/>
            <w:vAlign w:val="center"/>
            <w:textDirection w:val="lrTb"/>
            <w:noWrap w:val="false"/>
          </w:tcPr>
          <w:p>
            <w:pPr>
              <w:pStyle w:val="994"/>
              <w:jc w:val="center"/>
              <w:pageBreakBefore w:val="0"/>
              <w:spacing w:line="440" w:lineRule="exact"/>
              <w:rPr>
                <w:rFonts w:ascii="宋体" w:hAnsi="宋体"/>
                <w:b/>
                <w:color w:val="000000"/>
                <w:sz w:val="24"/>
                <w:szCs w:val="24"/>
                <w:highlight w:val="none"/>
              </w:rPr>
            </w:pPr>
            <w:r>
              <w:rPr>
                <w:rFonts w:ascii="宋体" w:hAnsi="宋体"/>
                <w:b/>
                <w:color w:val="000000"/>
                <w:sz w:val="24"/>
                <w:szCs w:val="24"/>
                <w:highlight w:val="none"/>
              </w:rPr>
            </w:r>
            <w:r/>
          </w:p>
        </w:tc>
      </w:tr>
      <w:tr>
        <w:trPr>
          <w:trHeight w:val="553"/>
        </w:trPr>
        <w:tc>
          <w:tcPr>
            <w:shd w:val="clear" w:color="auto" w:fill="ffffff"/>
            <w:tcW w:w="612" w:type="dxa"/>
            <w:vAlign w:val="center"/>
            <w:textDirection w:val="lrTb"/>
            <w:noWrap w:val="false"/>
          </w:tcPr>
          <w:p>
            <w:pPr>
              <w:pStyle w:val="994"/>
              <w:jc w:val="center"/>
              <w:pageBreakBefore w:val="0"/>
              <w:spacing w:line="440" w:lineRule="exact"/>
              <w:rPr>
                <w:rFonts w:ascii="宋体" w:hAnsi="宋体"/>
                <w:b/>
                <w:color w:val="000000"/>
                <w:sz w:val="24"/>
                <w:szCs w:val="24"/>
                <w:highlight w:val="none"/>
              </w:rPr>
            </w:pPr>
            <w:r>
              <w:rPr>
                <w:rFonts w:ascii="宋体" w:hAnsi="宋体"/>
                <w:b/>
                <w:color w:val="000000"/>
                <w:sz w:val="24"/>
                <w:szCs w:val="24"/>
                <w:highlight w:val="none"/>
              </w:rPr>
              <w:t xml:space="preserve">…</w:t>
            </w:r>
            <w:r>
              <w:rPr>
                <w:rFonts w:ascii="宋体" w:hAnsi="宋体"/>
                <w:b/>
                <w:color w:val="000000"/>
                <w:sz w:val="24"/>
                <w:szCs w:val="24"/>
                <w:highlight w:val="none"/>
              </w:rPr>
            </w:r>
            <w:r/>
          </w:p>
        </w:tc>
        <w:tc>
          <w:tcPr>
            <w:gridSpan w:val="3"/>
            <w:shd w:val="clear" w:color="auto" w:fill="ffffff"/>
            <w:tcW w:w="3237" w:type="dxa"/>
            <w:vAlign w:val="center"/>
            <w:textDirection w:val="lrTb"/>
            <w:noWrap w:val="false"/>
          </w:tcPr>
          <w:p>
            <w:pPr>
              <w:pStyle w:val="994"/>
              <w:jc w:val="center"/>
              <w:pageBreakBefore w:val="0"/>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gridSpan w:val="2"/>
            <w:shd w:val="clear" w:color="auto" w:fill="ffffff"/>
            <w:tcW w:w="1138" w:type="dxa"/>
            <w:vAlign w:val="center"/>
            <w:textDirection w:val="lrTb"/>
            <w:noWrap w:val="false"/>
          </w:tcPr>
          <w:p>
            <w:pPr>
              <w:pStyle w:val="994"/>
              <w:jc w:val="center"/>
              <w:pageBreakBefore w:val="0"/>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shd w:val="clear" w:color="auto" w:fill="ffffff"/>
            <w:tcW w:w="584" w:type="dxa"/>
            <w:vAlign w:val="center"/>
            <w:textDirection w:val="lrTb"/>
            <w:noWrap w:val="false"/>
          </w:tcPr>
          <w:p>
            <w:pPr>
              <w:pStyle w:val="994"/>
              <w:jc w:val="center"/>
              <w:pageBreakBefore w:val="0"/>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gridSpan w:val="2"/>
            <w:shd w:val="clear" w:color="auto" w:fill="ffffff"/>
            <w:tcW w:w="1202" w:type="dxa"/>
            <w:vAlign w:val="center"/>
            <w:textDirection w:val="lrTb"/>
            <w:noWrap w:val="false"/>
          </w:tcPr>
          <w:p>
            <w:pPr>
              <w:pStyle w:val="994"/>
              <w:jc w:val="center"/>
              <w:pageBreakBefore w:val="0"/>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shd w:val="clear" w:color="auto" w:fill="ffffff"/>
            <w:tcW w:w="755" w:type="dxa"/>
            <w:vAlign w:val="center"/>
            <w:textDirection w:val="lrTb"/>
            <w:noWrap w:val="false"/>
          </w:tcPr>
          <w:p>
            <w:pPr>
              <w:pStyle w:val="994"/>
              <w:jc w:val="center"/>
              <w:pageBreakBefore w:val="0"/>
              <w:spacing w:line="440" w:lineRule="exact"/>
              <w:rPr>
                <w:rFonts w:ascii="宋体" w:hAnsi="宋体"/>
                <w:b/>
                <w:color w:val="000000"/>
                <w:sz w:val="24"/>
                <w:szCs w:val="24"/>
                <w:highlight w:val="none"/>
              </w:rPr>
            </w:pPr>
            <w:r>
              <w:rPr>
                <w:rFonts w:ascii="宋体" w:hAnsi="宋体"/>
                <w:b/>
                <w:color w:val="000000"/>
                <w:sz w:val="24"/>
                <w:szCs w:val="24"/>
                <w:highlight w:val="none"/>
              </w:rPr>
            </w:r>
            <w:r/>
          </w:p>
        </w:tc>
      </w:tr>
      <w:tr>
        <w:trPr>
          <w:trHeight w:val="575"/>
        </w:trPr>
        <w:tc>
          <w:tcPr>
            <w:shd w:val="clear" w:color="auto" w:fill="bfbfbf"/>
            <w:tcW w:w="612" w:type="dxa"/>
            <w:vAlign w:val="center"/>
            <w:textDirection w:val="lrTb"/>
            <w:noWrap w:val="false"/>
          </w:tcPr>
          <w:p>
            <w:pPr>
              <w:pStyle w:val="994"/>
              <w:jc w:val="center"/>
              <w:pageBreakBefore w:val="0"/>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五</w:t>
            </w:r>
            <w:r>
              <w:rPr>
                <w:rFonts w:ascii="宋体" w:hAnsi="宋体"/>
                <w:b/>
                <w:color w:val="000000"/>
                <w:sz w:val="24"/>
                <w:szCs w:val="24"/>
                <w:highlight w:val="none"/>
              </w:rPr>
            </w:r>
            <w:r/>
          </w:p>
        </w:tc>
        <w:tc>
          <w:tcPr>
            <w:gridSpan w:val="9"/>
            <w:shd w:val="clear" w:color="auto" w:fill="bfbfbf"/>
            <w:tcW w:w="8041" w:type="dxa"/>
            <w:vAlign w:val="center"/>
            <w:textDirection w:val="lrTb"/>
            <w:noWrap w:val="false"/>
          </w:tcPr>
          <w:p>
            <w:pPr>
              <w:pStyle w:val="994"/>
              <w:jc w:val="center"/>
              <w:pageBreakBefore w:val="0"/>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提供本项目服务所必须的专业技术能力</w:t>
            </w:r>
            <w:r>
              <w:rPr>
                <w:rFonts w:ascii="宋体" w:hAnsi="宋体"/>
                <w:b/>
                <w:color w:val="000000"/>
                <w:sz w:val="24"/>
                <w:szCs w:val="24"/>
                <w:highlight w:val="none"/>
              </w:rPr>
            </w:r>
            <w:r/>
          </w:p>
        </w:tc>
      </w:tr>
      <w:tr>
        <w:trPr>
          <w:trHeight w:val="1630"/>
        </w:trPr>
        <w:tc>
          <w:tcPr>
            <w:gridSpan w:val="10"/>
            <w:shd w:val="clear" w:color="auto" w:fill="ffffff"/>
            <w:tcW w:w="9162" w:type="dxa"/>
            <w:vAlign w:val="center"/>
            <w:textDirection w:val="lrTb"/>
            <w:noWrap w:val="false"/>
          </w:tcPr>
          <w:p>
            <w:pPr>
              <w:pStyle w:val="994"/>
              <w:jc w:val="center"/>
              <w:pageBreakBefore w:val="0"/>
              <w:spacing w:line="440" w:lineRule="exact"/>
              <w:rPr>
                <w:rFonts w:ascii="宋体" w:hAnsi="宋体"/>
                <w:b/>
                <w:color w:val="000000"/>
                <w:sz w:val="24"/>
                <w:szCs w:val="24"/>
                <w:highlight w:val="none"/>
              </w:rPr>
            </w:pPr>
            <w:r>
              <w:rPr>
                <w:rFonts w:ascii="宋体" w:hAnsi="宋体"/>
                <w:b/>
                <w:color w:val="000000"/>
                <w:sz w:val="24"/>
                <w:szCs w:val="24"/>
                <w:highlight w:val="none"/>
              </w:rPr>
            </w:r>
            <w:r/>
          </w:p>
        </w:tc>
      </w:tr>
    </w:tbl>
    <w:p>
      <w:pPr>
        <w:pStyle w:val="994"/>
        <w:jc w:val="left"/>
        <w:pageBreakBefore w:val="0"/>
        <w:spacing w:line="440" w:lineRule="exact"/>
        <w:widowControl/>
        <w:rPr>
          <w:rFonts w:ascii="宋体" w:hAnsi="宋体"/>
          <w:b/>
          <w:bCs/>
          <w:color w:val="000000"/>
          <w:sz w:val="24"/>
          <w:szCs w:val="24"/>
          <w:highlight w:val="none"/>
        </w:rPr>
      </w:pPr>
      <w:r>
        <w:rPr>
          <w:rFonts w:ascii="宋体" w:hAnsi="宋体"/>
          <w:b/>
          <w:bCs/>
          <w:color w:val="000000"/>
          <w:sz w:val="24"/>
          <w:szCs w:val="24"/>
          <w:highlight w:val="none"/>
        </w:rPr>
      </w:r>
      <w:r/>
    </w:p>
    <w:p>
      <w:pPr>
        <w:pStyle w:val="994"/>
        <w:pageBreakBefore w:val="0"/>
        <w:spacing w:line="44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注：1、</w:t>
      </w:r>
      <w:r>
        <w:rPr>
          <w:rFonts w:hint="eastAsia" w:ascii="宋体" w:hAnsi="宋体"/>
          <w:color w:val="000000"/>
          <w:sz w:val="24"/>
          <w:szCs w:val="24"/>
          <w:highlight w:val="none"/>
          <w:u w:val="single"/>
        </w:rPr>
        <w:t xml:space="preserve">如行数不够请自行添加。</w:t>
      </w:r>
      <w:r>
        <w:rPr>
          <w:rFonts w:ascii="宋体" w:hAnsi="宋体"/>
          <w:color w:val="000000"/>
          <w:sz w:val="24"/>
          <w:szCs w:val="24"/>
          <w:highlight w:val="none"/>
          <w:u w:val="single"/>
        </w:rPr>
      </w:r>
      <w:r/>
    </w:p>
    <w:p>
      <w:pPr>
        <w:pStyle w:val="871"/>
        <w:jc w:val="center"/>
        <w:pageBreakBefore w:val="0"/>
        <w:spacing w:line="440" w:lineRule="exact"/>
        <w:rPr>
          <w:rFonts w:ascii="宋体" w:hAnsi="宋体" w:cs="仿宋"/>
          <w:b/>
          <w:bCs/>
          <w:color w:val="000000"/>
          <w:sz w:val="24"/>
          <w:szCs w:val="24"/>
          <w:highlight w:val="none"/>
        </w:rPr>
      </w:pPr>
      <w:r>
        <w:rPr>
          <w:rFonts w:hint="eastAsia" w:ascii="宋体" w:hAnsi="宋体" w:cs="仿宋"/>
          <w:b/>
          <w:bCs/>
          <w:color w:val="000000"/>
          <w:sz w:val="24"/>
          <w:szCs w:val="24"/>
          <w:highlight w:val="none"/>
        </w:rPr>
        <w:br w:type="page" w:clear="all"/>
      </w:r>
      <w:r>
        <w:rPr>
          <w:rFonts w:hint="eastAsia" w:ascii="宋体" w:hAnsi="宋体" w:cs="仿宋"/>
          <w:b/>
          <w:bCs/>
          <w:color w:val="000000"/>
          <w:sz w:val="32"/>
          <w:szCs w:val="32"/>
          <w:highlight w:val="none"/>
        </w:rPr>
        <w:t xml:space="preserve">质疑函范本</w:t>
      </w:r>
      <w:r>
        <w:rPr>
          <w:rFonts w:ascii="宋体" w:hAnsi="宋体" w:cs="仿宋"/>
          <w:b/>
          <w:bCs/>
          <w:color w:val="000000"/>
          <w:sz w:val="24"/>
          <w:szCs w:val="24"/>
          <w:highlight w:val="none"/>
        </w:rPr>
      </w:r>
      <w:r/>
    </w:p>
    <w:p>
      <w:pPr>
        <w:pStyle w:val="871"/>
        <w:pageBreakBefore w:val="0"/>
        <w:spacing w:before="290" w:line="44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一、质疑供应商基本信息</w:t>
      </w:r>
      <w:r>
        <w:rPr>
          <w:rFonts w:ascii="宋体" w:hAnsi="宋体" w:cs="仿宋"/>
          <w:bCs/>
          <w:color w:val="000000"/>
          <w:sz w:val="24"/>
          <w:szCs w:val="24"/>
          <w:highlight w:val="none"/>
        </w:rPr>
      </w:r>
      <w:r/>
    </w:p>
    <w:p>
      <w:pPr>
        <w:pStyle w:val="871"/>
        <w:pageBreakBefore w:val="0"/>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pageBreakBefore w:val="0"/>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1"/>
        <w:pageBreakBefore w:val="0"/>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1"/>
        <w:pageBreakBefore w:val="0"/>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pageBreakBefore w:val="0"/>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1"/>
        <w:pageBreakBefore w:val="0"/>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1"/>
        <w:pageBreakBefore w:val="0"/>
        <w:spacing w:line="44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rPr>
          <w:rFonts w:ascii="宋体" w:hAnsi="宋体" w:cs="仿宋"/>
          <w:bCs/>
          <w:color w:val="000000"/>
          <w:sz w:val="24"/>
          <w:szCs w:val="24"/>
          <w:highlight w:val="none"/>
        </w:rPr>
      </w:r>
      <w:r/>
    </w:p>
    <w:p>
      <w:pPr>
        <w:pStyle w:val="871"/>
        <w:pageBreakBefore w:val="0"/>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1"/>
        <w:pageBreakBefore w:val="0"/>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1"/>
        <w:pageBreakBefore w:val="0"/>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pageBreakBefore w:val="0"/>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1"/>
        <w:pageBreakBefore w:val="0"/>
        <w:spacing w:line="44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rPr>
          <w:rFonts w:ascii="宋体" w:hAnsi="宋体" w:cs="仿宋"/>
          <w:bCs/>
          <w:color w:val="000000"/>
          <w:sz w:val="24"/>
          <w:szCs w:val="24"/>
          <w:highlight w:val="none"/>
        </w:rPr>
      </w:r>
      <w:r/>
    </w:p>
    <w:p>
      <w:pPr>
        <w:pStyle w:val="871"/>
        <w:pageBreakBefore w:val="0"/>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pageBreakBefore w:val="0"/>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pageBreakBefore w:val="0"/>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1"/>
        <w:pageBreakBefore w:val="0"/>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pageBreakBefore w:val="0"/>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pageBreakBefore w:val="0"/>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ascii="宋体" w:hAnsi="宋体" w:cs="仿宋"/>
          <w:color w:val="000000"/>
          <w:sz w:val="24"/>
          <w:szCs w:val="24"/>
          <w:highlight w:val="none"/>
          <w:u w:val="single"/>
        </w:rPr>
      </w:r>
      <w:r/>
    </w:p>
    <w:p>
      <w:pPr>
        <w:pStyle w:val="871"/>
        <w:pageBreakBefore w:val="0"/>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871"/>
        <w:pageBreakBefore w:val="0"/>
        <w:spacing w:line="44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rPr>
          <w:rFonts w:ascii="宋体" w:hAnsi="宋体" w:cs="仿宋"/>
          <w:bCs/>
          <w:color w:val="000000"/>
          <w:sz w:val="24"/>
          <w:szCs w:val="24"/>
          <w:highlight w:val="none"/>
        </w:rPr>
      </w:r>
      <w:r/>
    </w:p>
    <w:p>
      <w:pPr>
        <w:pStyle w:val="871"/>
        <w:pageBreakBefore w:val="0"/>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1"/>
        <w:pageBreakBefore w:val="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rPr>
          <w:rFonts w:ascii="宋体" w:hAnsi="宋体"/>
          <w:color w:val="000000"/>
          <w:sz w:val="24"/>
          <w:szCs w:val="24"/>
          <w:highlight w:val="none"/>
        </w:rPr>
      </w:r>
      <w:r/>
    </w:p>
    <w:p>
      <w:pPr>
        <w:pStyle w:val="871"/>
        <w:pageBreakBefore w:val="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日期：    </w:t>
      </w:r>
      <w:r>
        <w:rPr>
          <w:rFonts w:ascii="宋体" w:hAnsi="宋体"/>
          <w:color w:val="000000"/>
          <w:sz w:val="24"/>
          <w:szCs w:val="24"/>
          <w:highlight w:val="none"/>
        </w:rPr>
      </w:r>
      <w:r/>
    </w:p>
    <w:p>
      <w:pPr>
        <w:pStyle w:val="871"/>
        <w:pageBreakBefore w:val="0"/>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rPr>
          <w:rFonts w:ascii="宋体" w:hAnsi="宋体"/>
          <w:b/>
          <w:color w:val="000000"/>
          <w:sz w:val="24"/>
          <w:szCs w:val="24"/>
          <w:highlight w:val="none"/>
        </w:rPr>
      </w:r>
      <w:r/>
    </w:p>
    <w:p>
      <w:pPr>
        <w:pStyle w:val="871"/>
        <w:ind w:firstLine="480"/>
        <w:jc w:val="left"/>
        <w:pageBreakBefore w:val="0"/>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rPr>
          <w:rFonts w:ascii="宋体" w:hAnsi="宋体"/>
          <w:color w:val="000000"/>
          <w:sz w:val="24"/>
          <w:szCs w:val="24"/>
          <w:highlight w:val="none"/>
        </w:rPr>
      </w:r>
      <w:r/>
    </w:p>
    <w:p>
      <w:pPr>
        <w:pStyle w:val="871"/>
        <w:ind w:firstLine="480"/>
        <w:jc w:val="left"/>
        <w:pageBreakBefore w:val="0"/>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rPr>
          <w:rFonts w:ascii="宋体" w:hAnsi="宋体"/>
          <w:color w:val="000000"/>
          <w:sz w:val="24"/>
          <w:szCs w:val="24"/>
          <w:highlight w:val="none"/>
        </w:rPr>
      </w:r>
      <w:r/>
    </w:p>
    <w:p>
      <w:pPr>
        <w:pStyle w:val="871"/>
        <w:ind w:firstLine="480"/>
        <w:jc w:val="left"/>
        <w:pageBreakBefore w:val="0"/>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3.质疑供应商若对项目的某一分包进行质疑，质疑函中应列明具体分包号。</w:t>
      </w:r>
      <w:r>
        <w:rPr>
          <w:rFonts w:ascii="宋体" w:hAnsi="宋体"/>
          <w:color w:val="000000"/>
          <w:sz w:val="24"/>
          <w:szCs w:val="24"/>
          <w:highlight w:val="none"/>
        </w:rPr>
      </w:r>
      <w:r/>
    </w:p>
    <w:p>
      <w:pPr>
        <w:pStyle w:val="871"/>
        <w:ind w:firstLine="480"/>
        <w:jc w:val="left"/>
        <w:pageBreakBefore w:val="0"/>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rPr>
          <w:rFonts w:ascii="宋体" w:hAnsi="宋体"/>
          <w:color w:val="000000"/>
          <w:sz w:val="24"/>
          <w:szCs w:val="24"/>
          <w:highlight w:val="none"/>
        </w:rPr>
      </w:r>
      <w:r/>
    </w:p>
    <w:p>
      <w:pPr>
        <w:pStyle w:val="871"/>
        <w:ind w:firstLine="480"/>
        <w:jc w:val="left"/>
        <w:pageBreakBefore w:val="0"/>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rPr>
          <w:rFonts w:ascii="宋体" w:hAnsi="宋体"/>
          <w:color w:val="000000"/>
          <w:sz w:val="24"/>
          <w:szCs w:val="24"/>
          <w:highlight w:val="none"/>
        </w:rPr>
      </w:r>
      <w:r/>
    </w:p>
    <w:p>
      <w:pPr>
        <w:pStyle w:val="871"/>
        <w:ind w:firstLine="480"/>
        <w:jc w:val="left"/>
        <w:pageBreakBefore w:val="0"/>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highlight w:val="none"/>
        </w:rPr>
      </w:r>
      <w:r/>
    </w:p>
    <w:p>
      <w:pPr>
        <w:pStyle w:val="871"/>
        <w:ind w:firstLine="420"/>
        <w:pageBreakBefore w:val="0"/>
        <w:spacing w:line="44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1"/>
        <w:ind w:firstLine="420"/>
        <w:pageBreakBefore w:val="0"/>
        <w:spacing w:line="440" w:lineRule="exact"/>
        <w:rPr>
          <w:rFonts w:ascii="Times New Roman" w:hAnsi="Times New Roman"/>
          <w:color w:val="000000"/>
          <w:szCs w:val="21"/>
          <w:highlight w:val="none"/>
        </w:rPr>
      </w:pPr>
      <w:r>
        <w:rPr>
          <w:rFonts w:ascii="Times New Roman" w:hAnsi="Times New Roman"/>
          <w:color w:val="000000"/>
          <w:szCs w:val="21"/>
          <w:highlight w:val="none"/>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华文新魏">
    <w:panose1 w:val="02010800040101010101"/>
  </w:font>
  <w:font w:name="Showcard Gothic">
    <w:panose1 w:val="04020904020102020604"/>
  </w:font>
  <w:font w:name="Symbol">
    <w:panose1 w:val="05050102010706020507"/>
  </w:font>
  <w:font w:name="Wingdings">
    <w:panose1 w:val="05000000000000000000"/>
  </w:font>
  <w:font w:name="仿宋">
    <w:panose1 w:val="02010609060101010101"/>
  </w:font>
  <w:font w:name="等线">
    <w:panose1 w:val="02010600030101010101"/>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44"/>
        <w:rFonts w:ascii="宋体" w:hAnsi="宋体"/>
      </w:rPr>
      <w:framePr w:wrap="around" w:vAnchor="text" w:hAnchor="margin" w:xAlign="center" w:y="1"/>
    </w:pPr>
    <w:r>
      <w:rPr>
        <w:rFonts w:ascii="宋体" w:hAnsi="宋体"/>
      </w:rPr>
      <w:fldChar w:fldCharType="begin"/>
    </w:r>
    <w:r>
      <w:rPr>
        <w:rStyle w:val="944"/>
        <w:rFonts w:ascii="宋体" w:hAnsi="宋体"/>
      </w:rPr>
      <w:instrText xml:space="preserve">PAGE  </w:instrText>
    </w:r>
    <w:r>
      <w:rPr>
        <w:rFonts w:ascii="宋体" w:hAnsi="宋体"/>
      </w:rPr>
      <w:fldChar w:fldCharType="separate"/>
    </w:r>
    <w:r>
      <w:rPr>
        <w:rStyle w:val="944"/>
        <w:rFonts w:ascii="宋体" w:hAnsi="宋体"/>
      </w:rPr>
      <w:t xml:space="preserve">８</w:t>
    </w:r>
    <w:r>
      <w:rPr>
        <w:rFonts w:ascii="宋体" w:hAnsi="宋体"/>
      </w:rPr>
      <w:fldChar w:fldCharType="end"/>
    </w:r>
    <w:r>
      <w:rPr>
        <w:rStyle w:val="944"/>
        <w:rFonts w:ascii="宋体" w:hAnsi="宋体"/>
      </w:rPr>
    </w:r>
    <w:r/>
  </w:p>
  <w:p>
    <w:pPr>
      <w:pStyle w:val="921"/>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44"/>
      </w:rPr>
      <w:framePr w:wrap="around" w:vAnchor="text" w:hAnchor="margin" w:xAlign="center" w:y="1"/>
    </w:pPr>
    <w:r>
      <w:fldChar w:fldCharType="begin"/>
    </w:r>
    <w:r>
      <w:rPr>
        <w:rStyle w:val="944"/>
      </w:rPr>
      <w:instrText xml:space="preserve">PAGE  </w:instrText>
    </w:r>
    <w:r>
      <w:fldChar w:fldCharType="separate"/>
    </w:r>
    <w:r>
      <w:rPr>
        <w:rStyle w:val="944"/>
      </w:rPr>
      <w:t xml:space="preserve">1</w:t>
    </w:r>
    <w:r>
      <w:fldChar w:fldCharType="end"/>
    </w:r>
    <w:r>
      <w:rPr>
        <w:rStyle w:val="944"/>
      </w:rPr>
    </w:r>
    <w:r/>
  </w:p>
  <w:p>
    <w:pPr>
      <w:pStyle w:val="92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57"/>
      <w:isLgl w:val="false"/>
      <w:suff w:val="tab"/>
      <w:lvlText w:val="附录%1."/>
      <w:lvlJc w:val="left"/>
      <w:pPr>
        <w:pStyle w:val="87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pStyle w:val="87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4"/>
      <w:isLgl w:val="false"/>
      <w:suff w:val="tab"/>
      <w:lvlText w:val="%1."/>
      <w:lvlJc w:val="left"/>
      <w:pPr>
        <w:pStyle w:val="871"/>
        <w:ind w:left="709" w:hanging="709"/>
        <w:tabs>
          <w:tab w:val="num" w:pos="709" w:leader="none"/>
        </w:tabs>
      </w:pPr>
      <w:rPr>
        <w:rFonts w:hint="eastAsia"/>
      </w:rPr>
    </w:lvl>
    <w:lvl w:ilvl="1">
      <w:start w:val="1"/>
      <w:numFmt w:val="decimal"/>
      <w:isLgl w:val="false"/>
      <w:suff w:val="tab"/>
      <w:lvlText w:val="%1.%2"/>
      <w:lvlJc w:val="left"/>
      <w:pPr>
        <w:pStyle w:val="871"/>
        <w:ind w:left="709" w:hanging="709"/>
        <w:tabs>
          <w:tab w:val="num" w:pos="709" w:leader="none"/>
        </w:tabs>
      </w:pPr>
      <w:rPr>
        <w:rFonts w:hint="eastAsia"/>
      </w:rPr>
    </w:lvl>
    <w:lvl w:ilvl="2">
      <w:start w:val="1"/>
      <w:numFmt w:val="decimal"/>
      <w:isLgl w:val="false"/>
      <w:suff w:val="tab"/>
      <w:lvlText w:val="%1.%2.%3."/>
      <w:lvlJc w:val="left"/>
      <w:pPr>
        <w:pStyle w:val="871"/>
        <w:ind w:left="425" w:hanging="425"/>
        <w:tabs>
          <w:tab w:val="num" w:pos="425" w:leader="none"/>
        </w:tabs>
      </w:pPr>
      <w:rPr>
        <w:rFonts w:hint="eastAsia"/>
      </w:rPr>
    </w:lvl>
    <w:lvl w:ilvl="3">
      <w:start w:val="1"/>
      <w:numFmt w:val="decimal"/>
      <w:isLgl w:val="false"/>
      <w:suff w:val="tab"/>
      <w:lvlText w:val="%1.%2.%3.%4."/>
      <w:lvlJc w:val="left"/>
      <w:pPr>
        <w:pStyle w:val="871"/>
        <w:ind w:left="851" w:hanging="851"/>
        <w:tabs>
          <w:tab w:val="num" w:pos="851" w:leader="none"/>
        </w:tabs>
      </w:pPr>
      <w:rPr>
        <w:rFonts w:hint="eastAsia"/>
      </w:rPr>
    </w:lvl>
    <w:lvl w:ilvl="4">
      <w:start w:val="1"/>
      <w:numFmt w:val="decimal"/>
      <w:isLgl w:val="false"/>
      <w:suff w:val="tab"/>
      <w:lvlText w:val="%1.%2.%3.%4.%5."/>
      <w:lvlJc w:val="left"/>
      <w:pPr>
        <w:pStyle w:val="871"/>
        <w:ind w:left="992" w:hanging="992"/>
        <w:tabs>
          <w:tab w:val="num" w:pos="992" w:leader="none"/>
        </w:tabs>
      </w:pPr>
      <w:rPr>
        <w:rFonts w:hint="eastAsia"/>
      </w:rPr>
    </w:lvl>
    <w:lvl w:ilvl="5">
      <w:start w:val="1"/>
      <w:numFmt w:val="decimal"/>
      <w:isLgl w:val="false"/>
      <w:suff w:val="tab"/>
      <w:lvlText w:val="%1.%2.%3.%4.%5.%6."/>
      <w:lvlJc w:val="left"/>
      <w:pPr>
        <w:pStyle w:val="871"/>
        <w:ind w:left="1134" w:hanging="1134"/>
        <w:tabs>
          <w:tab w:val="num" w:pos="1134" w:leader="none"/>
        </w:tabs>
      </w:pPr>
      <w:rPr>
        <w:rFonts w:hint="eastAsia"/>
      </w:rPr>
    </w:lvl>
    <w:lvl w:ilvl="6">
      <w:start w:val="1"/>
      <w:numFmt w:val="decimal"/>
      <w:isLgl w:val="false"/>
      <w:suff w:val="tab"/>
      <w:lvlText w:val="%1.%2.%3.%4.%5.%6.%7."/>
      <w:lvlJc w:val="left"/>
      <w:pPr>
        <w:pStyle w:val="871"/>
        <w:ind w:left="1276" w:hanging="1276"/>
        <w:tabs>
          <w:tab w:val="num" w:pos="1276" w:leader="none"/>
        </w:tabs>
      </w:pPr>
      <w:rPr>
        <w:rFonts w:hint="eastAsia"/>
      </w:rPr>
    </w:lvl>
    <w:lvl w:ilvl="7">
      <w:start w:val="1"/>
      <w:numFmt w:val="decimal"/>
      <w:isLgl w:val="false"/>
      <w:suff w:val="tab"/>
      <w:lvlText w:val="%1.%2.%3.%4.%5.%6.%7.%8."/>
      <w:lvlJc w:val="left"/>
      <w:pPr>
        <w:pStyle w:val="871"/>
        <w:ind w:left="1418" w:hanging="1418"/>
        <w:tabs>
          <w:tab w:val="num" w:pos="1418" w:leader="none"/>
        </w:tabs>
      </w:pPr>
      <w:rPr>
        <w:rFonts w:hint="eastAsia"/>
      </w:rPr>
    </w:lvl>
    <w:lvl w:ilvl="8">
      <w:start w:val="1"/>
      <w:numFmt w:val="decimal"/>
      <w:isLgl w:val="false"/>
      <w:suff w:val="tab"/>
      <w:lvlText w:val="%1.%2.%3.%4.%5.%6.%7.%8.%9."/>
      <w:lvlJc w:val="left"/>
      <w:pPr>
        <w:pStyle w:val="871"/>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71"/>
        <w:ind w:left="0" w:firstLine="0"/>
      </w:pPr>
      <w:rPr>
        <w:rFonts w:hint="eastAsia"/>
      </w:rPr>
    </w:lvl>
    <w:lvl w:ilvl="1">
      <w:start w:val="1"/>
      <w:numFmt w:val="decimal"/>
      <w:isLgl w:val="false"/>
      <w:suff w:val="nothing"/>
      <w:lvlText w:val="%2、"/>
      <w:lvlJc w:val="left"/>
      <w:pPr>
        <w:pStyle w:val="871"/>
        <w:ind w:left="0" w:firstLine="0"/>
      </w:pPr>
      <w:rPr>
        <w:rFonts w:hint="eastAsia"/>
      </w:rPr>
    </w:lvl>
    <w:lvl w:ilvl="2">
      <w:start w:val="1"/>
      <w:numFmt w:val="decimal"/>
      <w:isLgl w:val="false"/>
      <w:suff w:val="nothing"/>
      <w:lvlText w:val="%2.%3 "/>
      <w:lvlJc w:val="left"/>
      <w:pPr>
        <w:pStyle w:val="871"/>
        <w:ind w:left="0" w:firstLine="0"/>
      </w:pPr>
      <w:rPr>
        <w:rFonts w:hint="eastAsia"/>
      </w:rPr>
    </w:lvl>
    <w:lvl w:ilvl="3">
      <w:start w:val="1"/>
      <w:numFmt w:val="decimal"/>
      <w:isLgl w:val="false"/>
      <w:suff w:val="nothing"/>
      <w:lvlText w:val="%2.%3.%4 "/>
      <w:lvlJc w:val="left"/>
      <w:pPr>
        <w:pStyle w:val="871"/>
        <w:ind w:left="0" w:firstLine="0"/>
      </w:pPr>
      <w:rPr>
        <w:rFonts w:hint="eastAsia"/>
      </w:rPr>
    </w:lvl>
    <w:lvl w:ilvl="4">
      <w:start w:val="1"/>
      <w:numFmt w:val="decimal"/>
      <w:isLgl w:val="false"/>
      <w:suff w:val="nothing"/>
      <w:lvlText w:val="%2.%3.%4.%5 "/>
      <w:lvlJc w:val="left"/>
      <w:pPr>
        <w:pStyle w:val="871"/>
        <w:ind w:left="0" w:firstLine="0"/>
      </w:pPr>
      <w:rPr>
        <w:rFonts w:hint="eastAsia"/>
      </w:rPr>
    </w:lvl>
    <w:lvl w:ilvl="5">
      <w:start w:val="1"/>
      <w:numFmt w:val="decimal"/>
      <w:pStyle w:val="877"/>
      <w:isLgl w:val="false"/>
      <w:suff w:val="nothing"/>
      <w:lvlText w:val=""/>
      <w:lvlJc w:val="left"/>
      <w:pPr>
        <w:pStyle w:val="871"/>
        <w:ind w:left="0" w:firstLine="0"/>
      </w:pPr>
      <w:rPr>
        <w:rFonts w:hint="eastAsia"/>
      </w:rPr>
    </w:lvl>
    <w:lvl w:ilvl="6">
      <w:start w:val="1"/>
      <w:numFmt w:val="decimal"/>
      <w:pStyle w:val="878"/>
      <w:isLgl w:val="false"/>
      <w:suff w:val="nothing"/>
      <w:lvlText w:val=""/>
      <w:lvlJc w:val="left"/>
      <w:pPr>
        <w:pStyle w:val="871"/>
        <w:ind w:left="0" w:firstLine="0"/>
      </w:pPr>
      <w:rPr>
        <w:rFonts w:hint="eastAsia"/>
      </w:rPr>
    </w:lvl>
    <w:lvl w:ilvl="7">
      <w:start w:val="1"/>
      <w:numFmt w:val="decimal"/>
      <w:pStyle w:val="879"/>
      <w:isLgl w:val="false"/>
      <w:suff w:val="nothing"/>
      <w:lvlText w:val=""/>
      <w:lvlJc w:val="left"/>
      <w:pPr>
        <w:pStyle w:val="871"/>
        <w:ind w:left="0" w:firstLine="0"/>
      </w:pPr>
      <w:rPr>
        <w:rFonts w:hint="eastAsia"/>
      </w:rPr>
    </w:lvl>
    <w:lvl w:ilvl="8">
      <w:start w:val="1"/>
      <w:numFmt w:val="decimal"/>
      <w:pStyle w:val="880"/>
      <w:isLgl w:val="false"/>
      <w:suff w:val="nothing"/>
      <w:lvlText w:val=""/>
      <w:lvlJc w:val="left"/>
      <w:pPr>
        <w:pStyle w:val="871"/>
        <w:ind w:left="0" w:firstLine="0"/>
      </w:pPr>
      <w:rPr>
        <w:rFonts w:hint="eastAsia"/>
      </w:rPr>
    </w:lvl>
  </w:abstractNum>
  <w:abstractNum w:abstractNumId="4">
    <w:multiLevelType w:val="hybridMultilevel"/>
    <w:lvl w:ilvl="0">
      <w:start w:val="1"/>
      <w:numFmt w:val="japaneseCounting"/>
      <w:isLgl w:val="false"/>
      <w:suff w:val="tab"/>
      <w:lvlText w:val="第%1章"/>
      <w:lvlJc w:val="left"/>
      <w:pPr>
        <w:pStyle w:val="871"/>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871"/>
    <w:next w:val="871"/>
    <w:link w:val="694"/>
    <w:uiPriority w:val="9"/>
    <w:qFormat/>
    <w:pPr>
      <w:keepLines/>
      <w:keepNext/>
      <w:spacing w:before="480" w:after="200"/>
      <w:outlineLvl w:val="0"/>
    </w:pPr>
    <w:rPr>
      <w:rFonts w:ascii="Arial" w:hAnsi="Arial" w:eastAsia="Arial" w:cs="Arial"/>
      <w:sz w:val="40"/>
      <w:szCs w:val="40"/>
    </w:rPr>
  </w:style>
  <w:style w:type="character" w:styleId="694">
    <w:name w:val="Heading 1 Char"/>
    <w:link w:val="693"/>
    <w:uiPriority w:val="9"/>
    <w:rPr>
      <w:rFonts w:ascii="Arial" w:hAnsi="Arial" w:eastAsia="Arial" w:cs="Arial"/>
      <w:sz w:val="40"/>
      <w:szCs w:val="40"/>
    </w:rPr>
  </w:style>
  <w:style w:type="paragraph" w:styleId="695">
    <w:name w:val="Heading 2"/>
    <w:basedOn w:val="871"/>
    <w:next w:val="871"/>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link w:val="695"/>
    <w:uiPriority w:val="9"/>
    <w:rPr>
      <w:rFonts w:ascii="Arial" w:hAnsi="Arial" w:eastAsia="Arial" w:cs="Arial"/>
      <w:sz w:val="34"/>
    </w:rPr>
  </w:style>
  <w:style w:type="paragraph" w:styleId="697">
    <w:name w:val="Heading 3"/>
    <w:basedOn w:val="871"/>
    <w:next w:val="871"/>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link w:val="697"/>
    <w:uiPriority w:val="9"/>
    <w:rPr>
      <w:rFonts w:ascii="Arial" w:hAnsi="Arial" w:eastAsia="Arial" w:cs="Arial"/>
      <w:sz w:val="30"/>
      <w:szCs w:val="30"/>
    </w:rPr>
  </w:style>
  <w:style w:type="paragraph" w:styleId="699">
    <w:name w:val="Heading 4"/>
    <w:basedOn w:val="871"/>
    <w:next w:val="871"/>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link w:val="699"/>
    <w:uiPriority w:val="9"/>
    <w:rPr>
      <w:rFonts w:ascii="Arial" w:hAnsi="Arial" w:eastAsia="Arial" w:cs="Arial"/>
      <w:b/>
      <w:bCs/>
      <w:sz w:val="26"/>
      <w:szCs w:val="26"/>
    </w:rPr>
  </w:style>
  <w:style w:type="paragraph" w:styleId="701">
    <w:name w:val="Heading 5"/>
    <w:basedOn w:val="871"/>
    <w:next w:val="871"/>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link w:val="701"/>
    <w:uiPriority w:val="9"/>
    <w:rPr>
      <w:rFonts w:ascii="Arial" w:hAnsi="Arial" w:eastAsia="Arial" w:cs="Arial"/>
      <w:b/>
      <w:bCs/>
      <w:sz w:val="24"/>
      <w:szCs w:val="24"/>
    </w:rPr>
  </w:style>
  <w:style w:type="paragraph" w:styleId="703">
    <w:name w:val="Heading 6"/>
    <w:basedOn w:val="871"/>
    <w:next w:val="871"/>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link w:val="703"/>
    <w:uiPriority w:val="9"/>
    <w:rPr>
      <w:rFonts w:ascii="Arial" w:hAnsi="Arial" w:eastAsia="Arial" w:cs="Arial"/>
      <w:b/>
      <w:bCs/>
      <w:sz w:val="22"/>
      <w:szCs w:val="22"/>
    </w:rPr>
  </w:style>
  <w:style w:type="paragraph" w:styleId="705">
    <w:name w:val="Heading 7"/>
    <w:basedOn w:val="871"/>
    <w:next w:val="871"/>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link w:val="705"/>
    <w:uiPriority w:val="9"/>
    <w:rPr>
      <w:rFonts w:ascii="Arial" w:hAnsi="Arial" w:eastAsia="Arial" w:cs="Arial"/>
      <w:b/>
      <w:bCs/>
      <w:i/>
      <w:iCs/>
      <w:sz w:val="22"/>
      <w:szCs w:val="22"/>
    </w:rPr>
  </w:style>
  <w:style w:type="paragraph" w:styleId="707">
    <w:name w:val="Heading 8"/>
    <w:basedOn w:val="871"/>
    <w:next w:val="871"/>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link w:val="707"/>
    <w:uiPriority w:val="9"/>
    <w:rPr>
      <w:rFonts w:ascii="Arial" w:hAnsi="Arial" w:eastAsia="Arial" w:cs="Arial"/>
      <w:i/>
      <w:iCs/>
      <w:sz w:val="22"/>
      <w:szCs w:val="22"/>
    </w:rPr>
  </w:style>
  <w:style w:type="paragraph" w:styleId="709">
    <w:name w:val="Heading 9"/>
    <w:basedOn w:val="871"/>
    <w:next w:val="871"/>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link w:val="709"/>
    <w:uiPriority w:val="9"/>
    <w:rPr>
      <w:rFonts w:ascii="Arial" w:hAnsi="Arial" w:eastAsia="Arial" w:cs="Arial"/>
      <w:i/>
      <w:iCs/>
      <w:sz w:val="21"/>
      <w:szCs w:val="21"/>
    </w:rPr>
  </w:style>
  <w:style w:type="paragraph" w:styleId="711">
    <w:name w:val="List Paragraph"/>
    <w:basedOn w:val="871"/>
    <w:uiPriority w:val="34"/>
    <w:qFormat/>
    <w:pPr>
      <w:contextualSpacing/>
      <w:ind w:left="720"/>
    </w:pPr>
  </w:style>
  <w:style w:type="paragraph" w:styleId="712">
    <w:name w:val="No Spacing"/>
    <w:uiPriority w:val="1"/>
    <w:qFormat/>
    <w:pPr>
      <w:spacing w:before="0" w:after="0" w:line="240" w:lineRule="auto"/>
    </w:pPr>
  </w:style>
  <w:style w:type="paragraph" w:styleId="713">
    <w:name w:val="Title"/>
    <w:basedOn w:val="871"/>
    <w:next w:val="871"/>
    <w:link w:val="714"/>
    <w:uiPriority w:val="10"/>
    <w:qFormat/>
    <w:pPr>
      <w:contextualSpacing/>
      <w:spacing w:before="300" w:after="200"/>
    </w:pPr>
    <w:rPr>
      <w:sz w:val="48"/>
      <w:szCs w:val="48"/>
    </w:rPr>
  </w:style>
  <w:style w:type="character" w:styleId="714">
    <w:name w:val="Title Char"/>
    <w:link w:val="713"/>
    <w:uiPriority w:val="10"/>
    <w:rPr>
      <w:sz w:val="48"/>
      <w:szCs w:val="48"/>
    </w:rPr>
  </w:style>
  <w:style w:type="paragraph" w:styleId="715">
    <w:name w:val="Subtitle"/>
    <w:basedOn w:val="871"/>
    <w:next w:val="871"/>
    <w:link w:val="716"/>
    <w:uiPriority w:val="11"/>
    <w:qFormat/>
    <w:pPr>
      <w:spacing w:before="200" w:after="200"/>
    </w:pPr>
    <w:rPr>
      <w:sz w:val="24"/>
      <w:szCs w:val="24"/>
    </w:rPr>
  </w:style>
  <w:style w:type="character" w:styleId="716">
    <w:name w:val="Subtitle Char"/>
    <w:link w:val="715"/>
    <w:uiPriority w:val="11"/>
    <w:rPr>
      <w:sz w:val="24"/>
      <w:szCs w:val="24"/>
    </w:rPr>
  </w:style>
  <w:style w:type="paragraph" w:styleId="717">
    <w:name w:val="Quote"/>
    <w:basedOn w:val="871"/>
    <w:next w:val="871"/>
    <w:link w:val="718"/>
    <w:uiPriority w:val="29"/>
    <w:qFormat/>
    <w:pPr>
      <w:ind w:left="720" w:right="720"/>
    </w:pPr>
    <w:rPr>
      <w:i/>
    </w:rPr>
  </w:style>
  <w:style w:type="character" w:styleId="718">
    <w:name w:val="Quote Char"/>
    <w:link w:val="717"/>
    <w:uiPriority w:val="29"/>
    <w:rPr>
      <w:i/>
    </w:rPr>
  </w:style>
  <w:style w:type="paragraph" w:styleId="719">
    <w:name w:val="Intense Quote"/>
    <w:basedOn w:val="871"/>
    <w:next w:val="871"/>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paragraph" w:styleId="721">
    <w:name w:val="Header"/>
    <w:basedOn w:val="871"/>
    <w:link w:val="722"/>
    <w:uiPriority w:val="99"/>
    <w:unhideWhenUsed/>
    <w:pPr>
      <w:spacing w:after="0" w:line="240" w:lineRule="auto"/>
      <w:tabs>
        <w:tab w:val="center" w:pos="7143" w:leader="none"/>
        <w:tab w:val="right" w:pos="14287" w:leader="none"/>
      </w:tabs>
    </w:pPr>
  </w:style>
  <w:style w:type="character" w:styleId="722">
    <w:name w:val="Header Char"/>
    <w:link w:val="721"/>
    <w:uiPriority w:val="99"/>
  </w:style>
  <w:style w:type="paragraph" w:styleId="723">
    <w:name w:val="Footer"/>
    <w:basedOn w:val="871"/>
    <w:link w:val="726"/>
    <w:uiPriority w:val="99"/>
    <w:unhideWhenUsed/>
    <w:pPr>
      <w:spacing w:after="0" w:line="240" w:lineRule="auto"/>
      <w:tabs>
        <w:tab w:val="center" w:pos="7143" w:leader="none"/>
        <w:tab w:val="right" w:pos="14287" w:leader="none"/>
      </w:tabs>
    </w:pPr>
  </w:style>
  <w:style w:type="character" w:styleId="724">
    <w:name w:val="Footer Char"/>
    <w:link w:val="723"/>
    <w:uiPriority w:val="99"/>
  </w:style>
  <w:style w:type="paragraph" w:styleId="725">
    <w:name w:val="Caption"/>
    <w:basedOn w:val="871"/>
    <w:next w:val="871"/>
    <w:uiPriority w:val="35"/>
    <w:semiHidden/>
    <w:unhideWhenUsed/>
    <w:qFormat/>
    <w:pPr>
      <w:spacing w:line="276" w:lineRule="auto"/>
    </w:pPr>
    <w:rPr>
      <w:b/>
      <w:bCs/>
      <w:color w:val="4f81bd" w:themeColor="accent1"/>
      <w:sz w:val="18"/>
      <w:szCs w:val="18"/>
    </w:rPr>
  </w:style>
  <w:style w:type="character" w:styleId="726">
    <w:name w:val="Caption Char"/>
    <w:basedOn w:val="725"/>
    <w:link w:val="723"/>
    <w:uiPriority w:val="99"/>
  </w:style>
  <w:style w:type="table" w:styleId="7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3">
    <w:name w:val="Hyperlink"/>
    <w:uiPriority w:val="99"/>
    <w:unhideWhenUsed/>
    <w:rPr>
      <w:color w:val="0000ff" w:themeColor="hyperlink"/>
      <w:u w:val="single"/>
    </w:rPr>
  </w:style>
  <w:style w:type="paragraph" w:styleId="854">
    <w:name w:val="footnote text"/>
    <w:basedOn w:val="871"/>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uiPriority w:val="99"/>
    <w:unhideWhenUsed/>
    <w:rPr>
      <w:vertAlign w:val="superscript"/>
    </w:rPr>
  </w:style>
  <w:style w:type="paragraph" w:styleId="857">
    <w:name w:val="endnote text"/>
    <w:basedOn w:val="871"/>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uiPriority w:val="99"/>
    <w:semiHidden/>
    <w:unhideWhenUsed/>
    <w:rPr>
      <w:vertAlign w:val="superscript"/>
    </w:rPr>
  </w:style>
  <w:style w:type="paragraph" w:styleId="860">
    <w:name w:val="toc 1"/>
    <w:basedOn w:val="871"/>
    <w:next w:val="871"/>
    <w:uiPriority w:val="39"/>
    <w:unhideWhenUsed/>
    <w:pPr>
      <w:ind w:left="0" w:right="0" w:firstLine="0"/>
      <w:spacing w:after="57"/>
    </w:pPr>
  </w:style>
  <w:style w:type="paragraph" w:styleId="861">
    <w:name w:val="toc 2"/>
    <w:basedOn w:val="871"/>
    <w:next w:val="871"/>
    <w:uiPriority w:val="39"/>
    <w:unhideWhenUsed/>
    <w:pPr>
      <w:ind w:left="283" w:right="0" w:firstLine="0"/>
      <w:spacing w:after="57"/>
    </w:pPr>
  </w:style>
  <w:style w:type="paragraph" w:styleId="862">
    <w:name w:val="toc 3"/>
    <w:basedOn w:val="871"/>
    <w:next w:val="871"/>
    <w:uiPriority w:val="39"/>
    <w:unhideWhenUsed/>
    <w:pPr>
      <w:ind w:left="567" w:right="0" w:firstLine="0"/>
      <w:spacing w:after="57"/>
    </w:pPr>
  </w:style>
  <w:style w:type="paragraph" w:styleId="863">
    <w:name w:val="toc 4"/>
    <w:basedOn w:val="871"/>
    <w:next w:val="871"/>
    <w:uiPriority w:val="39"/>
    <w:unhideWhenUsed/>
    <w:pPr>
      <w:ind w:left="850" w:right="0" w:firstLine="0"/>
      <w:spacing w:after="57"/>
    </w:pPr>
  </w:style>
  <w:style w:type="paragraph" w:styleId="864">
    <w:name w:val="toc 5"/>
    <w:basedOn w:val="871"/>
    <w:next w:val="871"/>
    <w:uiPriority w:val="39"/>
    <w:unhideWhenUsed/>
    <w:pPr>
      <w:ind w:left="1134" w:right="0" w:firstLine="0"/>
      <w:spacing w:after="57"/>
    </w:pPr>
  </w:style>
  <w:style w:type="paragraph" w:styleId="865">
    <w:name w:val="toc 6"/>
    <w:basedOn w:val="871"/>
    <w:next w:val="871"/>
    <w:uiPriority w:val="39"/>
    <w:unhideWhenUsed/>
    <w:pPr>
      <w:ind w:left="1417" w:right="0" w:firstLine="0"/>
      <w:spacing w:after="57"/>
    </w:pPr>
  </w:style>
  <w:style w:type="paragraph" w:styleId="866">
    <w:name w:val="toc 7"/>
    <w:basedOn w:val="871"/>
    <w:next w:val="871"/>
    <w:uiPriority w:val="39"/>
    <w:unhideWhenUsed/>
    <w:pPr>
      <w:ind w:left="1701" w:right="0" w:firstLine="0"/>
      <w:spacing w:after="57"/>
    </w:pPr>
  </w:style>
  <w:style w:type="paragraph" w:styleId="867">
    <w:name w:val="toc 8"/>
    <w:basedOn w:val="871"/>
    <w:next w:val="871"/>
    <w:uiPriority w:val="39"/>
    <w:unhideWhenUsed/>
    <w:pPr>
      <w:ind w:left="1984" w:right="0" w:firstLine="0"/>
      <w:spacing w:after="57"/>
    </w:pPr>
  </w:style>
  <w:style w:type="paragraph" w:styleId="868">
    <w:name w:val="toc 9"/>
    <w:basedOn w:val="871"/>
    <w:next w:val="871"/>
    <w:uiPriority w:val="39"/>
    <w:unhideWhenUsed/>
    <w:pPr>
      <w:ind w:left="2268" w:right="0" w:firstLine="0"/>
      <w:spacing w:after="57"/>
    </w:pPr>
  </w:style>
  <w:style w:type="paragraph" w:styleId="869">
    <w:name w:val="TOC Heading"/>
    <w:uiPriority w:val="39"/>
    <w:unhideWhenUsed/>
  </w:style>
  <w:style w:type="paragraph" w:styleId="870">
    <w:name w:val="table of figures"/>
    <w:basedOn w:val="871"/>
    <w:next w:val="871"/>
    <w:uiPriority w:val="99"/>
    <w:unhideWhenUsed/>
    <w:pPr>
      <w:spacing w:after="0" w:afterAutospacing="0"/>
    </w:pPr>
  </w:style>
  <w:style w:type="paragraph" w:styleId="871" w:default="1">
    <w:name w:val="Normal"/>
    <w:next w:val="871"/>
    <w:link w:val="871"/>
    <w:qFormat/>
    <w:pPr>
      <w:jc w:val="both"/>
      <w:widowControl w:val="off"/>
    </w:pPr>
    <w:rPr>
      <w:sz w:val="21"/>
      <w:szCs w:val="22"/>
      <w:lang w:val="en-US" w:eastAsia="zh-CN" w:bidi="ar-SA"/>
    </w:rPr>
  </w:style>
  <w:style w:type="paragraph" w:styleId="872">
    <w:name w:val="标题 1"/>
    <w:basedOn w:val="871"/>
    <w:next w:val="871"/>
    <w:link w:val="883"/>
    <w:qFormat/>
    <w:pPr>
      <w:jc w:val="center"/>
      <w:keepNext/>
      <w:outlineLvl w:val="0"/>
    </w:pPr>
    <w:rPr>
      <w:rFonts w:ascii="楷体_GB2312" w:hAnsi="Times New Roman" w:eastAsia="楷体_GB2312"/>
      <w:sz w:val="28"/>
      <w:szCs w:val="28"/>
    </w:rPr>
  </w:style>
  <w:style w:type="paragraph" w:styleId="873">
    <w:name w:val="标题 2"/>
    <w:basedOn w:val="871"/>
    <w:next w:val="871"/>
    <w:link w:val="884"/>
    <w:qFormat/>
    <w:pPr>
      <w:jc w:val="center"/>
      <w:keepLines/>
      <w:keepNext/>
      <w:spacing w:before="260" w:after="260" w:line="416" w:lineRule="auto"/>
      <w:outlineLvl w:val="1"/>
    </w:pPr>
    <w:rPr>
      <w:rFonts w:ascii="Arial" w:hAnsi="Arial" w:eastAsia="幼圆"/>
      <w:b/>
      <w:bCs/>
      <w:sz w:val="44"/>
      <w:szCs w:val="44"/>
    </w:rPr>
  </w:style>
  <w:style w:type="paragraph" w:styleId="874">
    <w:name w:val="标题 3"/>
    <w:basedOn w:val="871"/>
    <w:next w:val="871"/>
    <w:link w:val="885"/>
    <w:qFormat/>
    <w:pPr>
      <w:keepLines/>
      <w:keepNext/>
      <w:spacing w:before="260" w:after="260" w:line="416" w:lineRule="auto"/>
      <w:outlineLvl w:val="2"/>
    </w:pPr>
    <w:rPr>
      <w:rFonts w:ascii="Times New Roman" w:hAnsi="Times New Roman"/>
      <w:b/>
      <w:bCs/>
      <w:sz w:val="32"/>
      <w:szCs w:val="32"/>
    </w:rPr>
  </w:style>
  <w:style w:type="paragraph" w:styleId="875">
    <w:name w:val="标题 4"/>
    <w:basedOn w:val="871"/>
    <w:next w:val="887"/>
    <w:link w:val="886"/>
    <w:qFormat/>
    <w:pPr>
      <w:keepLines/>
      <w:keepNext/>
      <w:spacing w:before="280" w:after="290" w:line="376" w:lineRule="auto"/>
      <w:outlineLvl w:val="3"/>
    </w:pPr>
    <w:rPr>
      <w:rFonts w:ascii="Arial" w:hAnsi="Arial" w:eastAsia="黑体"/>
      <w:b/>
      <w:bCs/>
      <w:sz w:val="28"/>
      <w:szCs w:val="28"/>
    </w:rPr>
  </w:style>
  <w:style w:type="paragraph" w:styleId="876">
    <w:name w:val="标题 5"/>
    <w:basedOn w:val="871"/>
    <w:next w:val="887"/>
    <w:link w:val="889"/>
    <w:qFormat/>
    <w:pPr>
      <w:keepNext/>
      <w:outlineLvl w:val="4"/>
    </w:pPr>
    <w:rPr>
      <w:rFonts w:ascii="宋体" w:hAnsi="Times New Roman"/>
      <w:color w:val="000000"/>
      <w:sz w:val="28"/>
      <w:szCs w:val="28"/>
    </w:rPr>
  </w:style>
  <w:style w:type="paragraph" w:styleId="877">
    <w:name w:val="标题 6"/>
    <w:basedOn w:val="871"/>
    <w:next w:val="871"/>
    <w:link w:val="890"/>
    <w:qFormat/>
    <w:pPr>
      <w:numPr>
        <w:ilvl w:val="5"/>
        <w:numId w:val="1"/>
      </w:numPr>
      <w:keepLines/>
      <w:keepNext/>
      <w:spacing w:before="240" w:after="64" w:line="320" w:lineRule="auto"/>
      <w:outlineLvl w:val="5"/>
    </w:pPr>
    <w:rPr>
      <w:rFonts w:ascii="Arial" w:hAnsi="Arial" w:eastAsia="黑体"/>
      <w:b/>
      <w:bCs/>
      <w:sz w:val="24"/>
      <w:szCs w:val="24"/>
    </w:rPr>
  </w:style>
  <w:style w:type="paragraph" w:styleId="878">
    <w:name w:val="标题 7"/>
    <w:basedOn w:val="871"/>
    <w:next w:val="871"/>
    <w:link w:val="891"/>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879">
    <w:name w:val="标题 8"/>
    <w:basedOn w:val="871"/>
    <w:next w:val="871"/>
    <w:link w:val="892"/>
    <w:qFormat/>
    <w:pPr>
      <w:numPr>
        <w:ilvl w:val="7"/>
        <w:numId w:val="1"/>
      </w:numPr>
      <w:keepLines/>
      <w:keepNext/>
      <w:spacing w:before="240" w:after="64" w:line="320" w:lineRule="auto"/>
      <w:outlineLvl w:val="7"/>
    </w:pPr>
    <w:rPr>
      <w:rFonts w:ascii="Arial" w:hAnsi="Arial" w:eastAsia="黑体"/>
      <w:sz w:val="24"/>
      <w:szCs w:val="24"/>
    </w:rPr>
  </w:style>
  <w:style w:type="paragraph" w:styleId="880">
    <w:name w:val="标题 9"/>
    <w:basedOn w:val="871"/>
    <w:next w:val="871"/>
    <w:link w:val="893"/>
    <w:qFormat/>
    <w:pPr>
      <w:numPr>
        <w:ilvl w:val="8"/>
        <w:numId w:val="1"/>
      </w:numPr>
      <w:keepLines/>
      <w:keepNext/>
      <w:spacing w:before="240" w:after="64" w:line="320" w:lineRule="auto"/>
      <w:outlineLvl w:val="8"/>
    </w:pPr>
    <w:rPr>
      <w:rFonts w:ascii="Arial" w:hAnsi="Arial" w:eastAsia="黑体"/>
      <w:sz w:val="20"/>
      <w:szCs w:val="21"/>
    </w:rPr>
  </w:style>
  <w:style w:type="character" w:styleId="881">
    <w:name w:val="默认段落字体"/>
    <w:next w:val="881"/>
    <w:link w:val="871"/>
    <w:uiPriority w:val="1"/>
    <w:unhideWhenUsed/>
  </w:style>
  <w:style w:type="table" w:styleId="882">
    <w:name w:val="普通表格"/>
    <w:next w:val="882"/>
    <w:link w:val="871"/>
    <w:uiPriority w:val="99"/>
    <w:unhideWhenUsed/>
    <w:tblPr/>
  </w:style>
  <w:style w:type="character" w:styleId="883">
    <w:name w:val="标题 1 Char"/>
    <w:next w:val="883"/>
    <w:link w:val="872"/>
    <w:rPr>
      <w:rFonts w:ascii="楷体_GB2312" w:hAnsi="Times New Roman" w:eastAsia="楷体_GB2312" w:cs="Times New Roman"/>
      <w:sz w:val="28"/>
      <w:szCs w:val="28"/>
    </w:rPr>
  </w:style>
  <w:style w:type="character" w:styleId="884">
    <w:name w:val="标题 2 Char"/>
    <w:next w:val="884"/>
    <w:link w:val="873"/>
    <w:rPr>
      <w:rFonts w:ascii="Arial" w:hAnsi="Arial" w:eastAsia="幼圆" w:cs="Arial"/>
      <w:b/>
      <w:bCs/>
      <w:sz w:val="44"/>
      <w:szCs w:val="44"/>
    </w:rPr>
  </w:style>
  <w:style w:type="character" w:styleId="885">
    <w:name w:val="标题 3 Char"/>
    <w:next w:val="885"/>
    <w:link w:val="874"/>
    <w:rPr>
      <w:rFonts w:ascii="Times New Roman" w:hAnsi="Times New Roman" w:eastAsia="宋体" w:cs="Times New Roman"/>
      <w:b/>
      <w:bCs/>
      <w:sz w:val="32"/>
      <w:szCs w:val="32"/>
    </w:rPr>
  </w:style>
  <w:style w:type="character" w:styleId="886">
    <w:name w:val="标题 4 Char"/>
    <w:next w:val="886"/>
    <w:link w:val="875"/>
    <w:rPr>
      <w:rFonts w:ascii="Arial" w:hAnsi="Arial" w:eastAsia="黑体" w:cs="Arial"/>
      <w:b/>
      <w:bCs/>
      <w:sz w:val="28"/>
      <w:szCs w:val="28"/>
    </w:rPr>
  </w:style>
  <w:style w:type="paragraph" w:styleId="887">
    <w:name w:val="正文缩进"/>
    <w:basedOn w:val="871"/>
    <w:next w:val="887"/>
    <w:link w:val="888"/>
    <w:pPr>
      <w:ind w:firstLine="420"/>
    </w:pPr>
    <w:rPr>
      <w:sz w:val="20"/>
      <w:szCs w:val="21"/>
    </w:rPr>
  </w:style>
  <w:style w:type="character" w:styleId="888">
    <w:name w:val="正文缩进 Char"/>
    <w:next w:val="888"/>
    <w:link w:val="887"/>
    <w:rPr>
      <w:szCs w:val="21"/>
    </w:rPr>
  </w:style>
  <w:style w:type="character" w:styleId="889">
    <w:name w:val="标题 5 Char"/>
    <w:next w:val="889"/>
    <w:link w:val="876"/>
    <w:rPr>
      <w:rFonts w:ascii="宋体" w:hAnsi="Times New Roman" w:eastAsia="宋体" w:cs="Times New Roman"/>
      <w:color w:val="000000"/>
      <w:sz w:val="28"/>
      <w:szCs w:val="28"/>
    </w:rPr>
  </w:style>
  <w:style w:type="character" w:styleId="890">
    <w:name w:val="标题 6 Char"/>
    <w:next w:val="890"/>
    <w:link w:val="877"/>
    <w:rPr>
      <w:rFonts w:ascii="Arial" w:hAnsi="Arial" w:eastAsia="黑体" w:cs="Times New Roman"/>
      <w:b/>
      <w:bCs/>
      <w:sz w:val="24"/>
      <w:szCs w:val="24"/>
    </w:rPr>
  </w:style>
  <w:style w:type="character" w:styleId="891">
    <w:name w:val="标题 7 Char"/>
    <w:next w:val="891"/>
    <w:link w:val="878"/>
    <w:rPr>
      <w:rFonts w:ascii="Times New Roman" w:hAnsi="Times New Roman" w:eastAsia="宋体" w:cs="Times New Roman"/>
      <w:b/>
      <w:bCs/>
      <w:sz w:val="24"/>
      <w:szCs w:val="24"/>
    </w:rPr>
  </w:style>
  <w:style w:type="character" w:styleId="892">
    <w:name w:val="标题 8 Char"/>
    <w:next w:val="892"/>
    <w:link w:val="879"/>
    <w:rPr>
      <w:rFonts w:ascii="Arial" w:hAnsi="Arial" w:eastAsia="黑体" w:cs="Times New Roman"/>
      <w:sz w:val="24"/>
      <w:szCs w:val="24"/>
    </w:rPr>
  </w:style>
  <w:style w:type="character" w:styleId="893">
    <w:name w:val="标题 9 Char"/>
    <w:next w:val="893"/>
    <w:link w:val="880"/>
    <w:rPr>
      <w:rFonts w:ascii="Arial" w:hAnsi="Arial" w:eastAsia="黑体" w:cs="Times New Roman"/>
      <w:szCs w:val="21"/>
    </w:rPr>
  </w:style>
  <w:style w:type="paragraph" w:styleId="894">
    <w:name w:val="列表 3"/>
    <w:basedOn w:val="871"/>
    <w:next w:val="894"/>
    <w:link w:val="871"/>
    <w:pPr>
      <w:ind w:left="100" w:hanging="200"/>
    </w:pPr>
    <w:rPr>
      <w:rFonts w:ascii="Times New Roman" w:hAnsi="Times New Roman" w:eastAsia="宋体" w:cs="Times New Roman"/>
      <w:szCs w:val="21"/>
    </w:rPr>
  </w:style>
  <w:style w:type="paragraph" w:styleId="895">
    <w:name w:val="目录 7"/>
    <w:basedOn w:val="871"/>
    <w:next w:val="871"/>
    <w:link w:val="871"/>
    <w:semiHidden/>
    <w:pPr>
      <w:ind w:left="1260"/>
      <w:jc w:val="left"/>
    </w:pPr>
    <w:rPr>
      <w:rFonts w:ascii="Times New Roman" w:hAnsi="Times New Roman" w:eastAsia="宋体" w:cs="Times New Roman"/>
      <w:szCs w:val="21"/>
    </w:rPr>
  </w:style>
  <w:style w:type="paragraph" w:styleId="896">
    <w:name w:val="文档结构图"/>
    <w:basedOn w:val="871"/>
    <w:next w:val="896"/>
    <w:link w:val="897"/>
    <w:semiHidden/>
    <w:pPr>
      <w:shd w:val="clear" w:color="auto" w:fill="000080"/>
    </w:pPr>
    <w:rPr>
      <w:rFonts w:ascii="Times New Roman" w:hAnsi="Times New Roman"/>
      <w:sz w:val="20"/>
      <w:szCs w:val="21"/>
    </w:rPr>
  </w:style>
  <w:style w:type="character" w:styleId="897">
    <w:name w:val="文档结构图 Char"/>
    <w:next w:val="897"/>
    <w:link w:val="896"/>
    <w:semiHidden/>
    <w:rPr>
      <w:rFonts w:ascii="Times New Roman" w:hAnsi="Times New Roman" w:eastAsia="宋体" w:cs="Times New Roman"/>
      <w:szCs w:val="21"/>
      <w:shd w:val="clear" w:color="auto" w:fill="000080"/>
    </w:rPr>
  </w:style>
  <w:style w:type="paragraph" w:styleId="898">
    <w:name w:val="批注文字"/>
    <w:basedOn w:val="871"/>
    <w:next w:val="898"/>
    <w:link w:val="899"/>
    <w:unhideWhenUsed/>
    <w:pPr>
      <w:jc w:val="left"/>
    </w:pPr>
  </w:style>
  <w:style w:type="character" w:styleId="899">
    <w:name w:val="批注文字 Char"/>
    <w:next w:val="899"/>
    <w:link w:val="898"/>
    <w:uiPriority w:val="99"/>
    <w:semiHidden/>
  </w:style>
  <w:style w:type="paragraph" w:styleId="900">
    <w:name w:val="正文文本 3"/>
    <w:basedOn w:val="871"/>
    <w:next w:val="900"/>
    <w:link w:val="901"/>
    <w:rPr>
      <w:rFonts w:ascii="仿宋_GB2312" w:hAnsi="Arial" w:eastAsia="仿宋_GB2312"/>
      <w:sz w:val="32"/>
      <w:szCs w:val="32"/>
    </w:rPr>
  </w:style>
  <w:style w:type="character" w:styleId="901">
    <w:name w:val="正文文本 3 Char"/>
    <w:next w:val="901"/>
    <w:link w:val="900"/>
    <w:rPr>
      <w:rFonts w:ascii="仿宋_GB2312" w:hAnsi="Arial" w:eastAsia="仿宋_GB2312" w:cs="Times New Roman"/>
      <w:sz w:val="32"/>
      <w:szCs w:val="32"/>
    </w:rPr>
  </w:style>
  <w:style w:type="paragraph" w:styleId="902">
    <w:name w:val="正文文本"/>
    <w:basedOn w:val="871"/>
    <w:next w:val="904"/>
    <w:link w:val="903"/>
    <w:rPr>
      <w:rFonts w:ascii="楷体_GB2312" w:hAnsi="Arial" w:eastAsia="楷体_GB2312"/>
      <w:sz w:val="28"/>
      <w:szCs w:val="28"/>
    </w:rPr>
  </w:style>
  <w:style w:type="character" w:styleId="903">
    <w:name w:val="正文文本 Char"/>
    <w:next w:val="903"/>
    <w:link w:val="902"/>
    <w:rPr>
      <w:rFonts w:ascii="楷体_GB2312" w:hAnsi="Arial" w:eastAsia="楷体_GB2312" w:cs="Times New Roman"/>
      <w:sz w:val="28"/>
      <w:szCs w:val="28"/>
    </w:rPr>
  </w:style>
  <w:style w:type="paragraph" w:styleId="904">
    <w:name w:val="正文首行缩进"/>
    <w:basedOn w:val="902"/>
    <w:next w:val="906"/>
    <w:link w:val="905"/>
    <w:pPr>
      <w:ind w:firstLine="200"/>
      <w:spacing w:line="360" w:lineRule="auto"/>
    </w:pPr>
    <w:rPr>
      <w:rFonts w:ascii="仿宋_GB2312" w:hAnsi="Times New Roman" w:eastAsia="仿宋_GB2312"/>
      <w:sz w:val="30"/>
      <w:szCs w:val="30"/>
    </w:rPr>
  </w:style>
  <w:style w:type="character" w:styleId="905">
    <w:name w:val="正文首行缩进 Char"/>
    <w:next w:val="905"/>
    <w:link w:val="904"/>
    <w:rPr>
      <w:rFonts w:ascii="仿宋_GB2312" w:hAnsi="Times New Roman" w:eastAsia="仿宋_GB2312" w:cs="Times New Roman"/>
      <w:sz w:val="30"/>
      <w:szCs w:val="30"/>
    </w:rPr>
  </w:style>
  <w:style w:type="paragraph" w:styleId="906">
    <w:name w:val="样式 正文首行缩进 + 首行缩进:  2 字符1 Char Char"/>
    <w:next w:val="906"/>
    <w:link w:val="871"/>
    <w:qFormat/>
    <w:pPr>
      <w:ind w:firstLine="480"/>
      <w:jc w:val="both"/>
      <w:spacing w:line="400" w:lineRule="exact"/>
      <w:widowControl w:val="off"/>
    </w:pPr>
    <w:rPr>
      <w:rFonts w:ascii="宋体" w:hAnsi="宋体" w:eastAsia="仿宋_GB2312" w:cs="宋体"/>
      <w:color w:val="000000"/>
      <w:sz w:val="26"/>
      <w:lang w:val="en-US" w:eastAsia="zh-CN" w:bidi="ar-SA"/>
    </w:rPr>
  </w:style>
  <w:style w:type="paragraph" w:styleId="907">
    <w:name w:val="正文文本缩进"/>
    <w:basedOn w:val="871"/>
    <w:next w:val="907"/>
    <w:link w:val="908"/>
    <w:unhideWhenUsed/>
    <w:pPr>
      <w:ind w:left="420"/>
      <w:spacing w:after="120"/>
    </w:pPr>
  </w:style>
  <w:style w:type="character" w:styleId="908">
    <w:name w:val="正文文本缩进 Char"/>
    <w:next w:val="908"/>
    <w:link w:val="907"/>
    <w:uiPriority w:val="99"/>
    <w:semiHidden/>
  </w:style>
  <w:style w:type="paragraph" w:styleId="909">
    <w:name w:val="列表 2"/>
    <w:basedOn w:val="871"/>
    <w:next w:val="909"/>
    <w:link w:val="871"/>
    <w:pPr>
      <w:ind w:left="100" w:hanging="200"/>
    </w:pPr>
    <w:rPr>
      <w:rFonts w:ascii="Times New Roman" w:hAnsi="Times New Roman" w:eastAsia="宋体" w:cs="Times New Roman"/>
      <w:szCs w:val="21"/>
    </w:rPr>
  </w:style>
  <w:style w:type="paragraph" w:styleId="910">
    <w:name w:val="目录 5"/>
    <w:basedOn w:val="871"/>
    <w:next w:val="871"/>
    <w:link w:val="871"/>
    <w:semiHidden/>
    <w:pPr>
      <w:ind w:left="840"/>
      <w:jc w:val="left"/>
    </w:pPr>
    <w:rPr>
      <w:rFonts w:ascii="Times New Roman" w:hAnsi="Times New Roman" w:eastAsia="宋体" w:cs="Times New Roman"/>
      <w:szCs w:val="21"/>
    </w:rPr>
  </w:style>
  <w:style w:type="paragraph" w:styleId="911">
    <w:name w:val="目录 3"/>
    <w:basedOn w:val="871"/>
    <w:next w:val="871"/>
    <w:link w:val="871"/>
    <w:semiHidden/>
    <w:pPr>
      <w:ind w:left="420"/>
      <w:jc w:val="left"/>
    </w:pPr>
    <w:rPr>
      <w:rFonts w:ascii="Times New Roman" w:hAnsi="Times New Roman" w:eastAsia="宋体" w:cs="Times New Roman"/>
      <w:i/>
      <w:iCs/>
      <w:szCs w:val="24"/>
    </w:rPr>
  </w:style>
  <w:style w:type="paragraph" w:styleId="912">
    <w:name w:val="纯文本"/>
    <w:basedOn w:val="871"/>
    <w:next w:val="912"/>
    <w:link w:val="913"/>
    <w:rPr>
      <w:rFonts w:ascii="宋体" w:hAnsi="Courier New"/>
      <w:sz w:val="20"/>
      <w:szCs w:val="21"/>
    </w:rPr>
  </w:style>
  <w:style w:type="character" w:styleId="913">
    <w:name w:val="纯文本 Char"/>
    <w:next w:val="913"/>
    <w:link w:val="912"/>
    <w:rPr>
      <w:rFonts w:ascii="宋体" w:hAnsi="Courier New" w:eastAsia="宋体" w:cs="Courier New"/>
      <w:szCs w:val="21"/>
    </w:rPr>
  </w:style>
  <w:style w:type="paragraph" w:styleId="914">
    <w:name w:val="目录 8"/>
    <w:basedOn w:val="871"/>
    <w:next w:val="871"/>
    <w:link w:val="871"/>
    <w:semiHidden/>
    <w:pPr>
      <w:ind w:left="1470"/>
      <w:jc w:val="left"/>
    </w:pPr>
    <w:rPr>
      <w:rFonts w:ascii="Times New Roman" w:hAnsi="Times New Roman" w:eastAsia="宋体" w:cs="Times New Roman"/>
      <w:szCs w:val="21"/>
    </w:rPr>
  </w:style>
  <w:style w:type="paragraph" w:styleId="915">
    <w:name w:val="日期"/>
    <w:basedOn w:val="871"/>
    <w:next w:val="871"/>
    <w:link w:val="916"/>
    <w:rPr>
      <w:rFonts w:ascii="Times New Roman" w:hAnsi="Times New Roman"/>
      <w:sz w:val="24"/>
      <w:szCs w:val="24"/>
    </w:rPr>
  </w:style>
  <w:style w:type="character" w:styleId="916">
    <w:name w:val="日期 Char"/>
    <w:next w:val="916"/>
    <w:link w:val="915"/>
    <w:rPr>
      <w:rFonts w:ascii="Times New Roman" w:hAnsi="Times New Roman" w:eastAsia="宋体" w:cs="Times New Roman"/>
      <w:sz w:val="24"/>
      <w:szCs w:val="24"/>
    </w:rPr>
  </w:style>
  <w:style w:type="paragraph" w:styleId="917">
    <w:name w:val="正文文本缩进 2"/>
    <w:basedOn w:val="871"/>
    <w:next w:val="917"/>
    <w:link w:val="918"/>
    <w:pPr>
      <w:ind w:left="630" w:firstLine="645"/>
    </w:pPr>
    <w:rPr>
      <w:rFonts w:ascii="Arial" w:hAnsi="Arial" w:eastAsia="仿宋_GB2312"/>
      <w:sz w:val="32"/>
      <w:szCs w:val="32"/>
    </w:rPr>
  </w:style>
  <w:style w:type="character" w:styleId="918">
    <w:name w:val="正文文本缩进 2 Char"/>
    <w:next w:val="918"/>
    <w:link w:val="917"/>
    <w:rPr>
      <w:rFonts w:ascii="Arial" w:hAnsi="Arial" w:eastAsia="仿宋_GB2312" w:cs="Arial"/>
      <w:sz w:val="32"/>
      <w:szCs w:val="32"/>
    </w:rPr>
  </w:style>
  <w:style w:type="paragraph" w:styleId="919">
    <w:name w:val="批注框文本"/>
    <w:basedOn w:val="871"/>
    <w:next w:val="919"/>
    <w:link w:val="920"/>
    <w:semiHidden/>
    <w:rPr>
      <w:rFonts w:ascii="Times New Roman" w:hAnsi="Times New Roman"/>
      <w:sz w:val="18"/>
      <w:szCs w:val="18"/>
    </w:rPr>
  </w:style>
  <w:style w:type="character" w:styleId="920">
    <w:name w:val="批注框文本 Char"/>
    <w:next w:val="920"/>
    <w:link w:val="919"/>
    <w:semiHidden/>
    <w:rPr>
      <w:rFonts w:ascii="Times New Roman" w:hAnsi="Times New Roman" w:eastAsia="宋体" w:cs="Times New Roman"/>
      <w:sz w:val="18"/>
      <w:szCs w:val="18"/>
    </w:rPr>
  </w:style>
  <w:style w:type="paragraph" w:styleId="921">
    <w:name w:val="页脚"/>
    <w:basedOn w:val="871"/>
    <w:next w:val="921"/>
    <w:link w:val="922"/>
    <w:pPr>
      <w:jc w:val="left"/>
      <w:tabs>
        <w:tab w:val="center" w:pos="4153" w:leader="none"/>
        <w:tab w:val="right" w:pos="8306" w:leader="none"/>
      </w:tabs>
    </w:pPr>
    <w:rPr>
      <w:rFonts w:ascii="Times New Roman" w:hAnsi="Times New Roman"/>
      <w:sz w:val="18"/>
      <w:szCs w:val="18"/>
    </w:rPr>
  </w:style>
  <w:style w:type="character" w:styleId="922">
    <w:name w:val="页脚 Char"/>
    <w:next w:val="922"/>
    <w:link w:val="921"/>
    <w:rPr>
      <w:rFonts w:ascii="Times New Roman" w:hAnsi="Times New Roman" w:eastAsia="宋体" w:cs="Times New Roman"/>
      <w:sz w:val="18"/>
      <w:szCs w:val="18"/>
    </w:rPr>
  </w:style>
  <w:style w:type="paragraph" w:styleId="923">
    <w:name w:val="页眉"/>
    <w:basedOn w:val="871"/>
    <w:next w:val="923"/>
    <w:link w:val="924"/>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24">
    <w:name w:val="页眉 Char"/>
    <w:next w:val="924"/>
    <w:link w:val="923"/>
    <w:rPr>
      <w:rFonts w:ascii="Times New Roman" w:hAnsi="Times New Roman" w:eastAsia="宋体" w:cs="Times New Roman"/>
      <w:sz w:val="18"/>
      <w:szCs w:val="18"/>
    </w:rPr>
  </w:style>
  <w:style w:type="paragraph" w:styleId="925">
    <w:name w:val="目录 1"/>
    <w:basedOn w:val="871"/>
    <w:next w:val="871"/>
    <w:link w:val="871"/>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6">
    <w:name w:val="目录 4"/>
    <w:basedOn w:val="871"/>
    <w:next w:val="871"/>
    <w:link w:val="871"/>
    <w:semiHidden/>
    <w:pPr>
      <w:ind w:left="630"/>
      <w:jc w:val="left"/>
    </w:pPr>
    <w:rPr>
      <w:rFonts w:ascii="Times New Roman" w:hAnsi="Times New Roman" w:eastAsia="宋体" w:cs="Times New Roman"/>
      <w:szCs w:val="21"/>
    </w:rPr>
  </w:style>
  <w:style w:type="paragraph" w:styleId="927">
    <w:name w:val="列表"/>
    <w:basedOn w:val="871"/>
    <w:next w:val="927"/>
    <w:link w:val="871"/>
    <w:pPr>
      <w:ind w:left="200" w:hanging="200"/>
    </w:pPr>
    <w:rPr>
      <w:rFonts w:ascii="Times New Roman" w:hAnsi="Times New Roman" w:eastAsia="宋体" w:cs="Times New Roman"/>
      <w:szCs w:val="21"/>
    </w:rPr>
  </w:style>
  <w:style w:type="paragraph" w:styleId="928">
    <w:name w:val="目录 6"/>
    <w:basedOn w:val="871"/>
    <w:next w:val="871"/>
    <w:link w:val="871"/>
    <w:semiHidden/>
    <w:pPr>
      <w:ind w:left="1050"/>
      <w:jc w:val="left"/>
    </w:pPr>
    <w:rPr>
      <w:rFonts w:ascii="Times New Roman" w:hAnsi="Times New Roman" w:eastAsia="宋体" w:cs="Times New Roman"/>
      <w:szCs w:val="21"/>
    </w:rPr>
  </w:style>
  <w:style w:type="paragraph" w:styleId="929">
    <w:name w:val="正文文本缩进 3"/>
    <w:basedOn w:val="871"/>
    <w:next w:val="929"/>
    <w:link w:val="930"/>
    <w:pPr>
      <w:ind w:left="645" w:firstLine="645"/>
    </w:pPr>
    <w:rPr>
      <w:rFonts w:ascii="Arial" w:hAnsi="Arial" w:eastAsia="仿宋_GB2312"/>
      <w:color w:val="ffff00"/>
      <w:sz w:val="32"/>
      <w:szCs w:val="32"/>
    </w:rPr>
  </w:style>
  <w:style w:type="character" w:styleId="930">
    <w:name w:val="正文文本缩进 3 Char"/>
    <w:next w:val="930"/>
    <w:link w:val="929"/>
    <w:rPr>
      <w:rFonts w:ascii="Arial" w:hAnsi="Arial" w:eastAsia="仿宋_GB2312" w:cs="Arial"/>
      <w:color w:val="ffff00"/>
      <w:sz w:val="32"/>
      <w:szCs w:val="32"/>
    </w:rPr>
  </w:style>
  <w:style w:type="paragraph" w:styleId="931">
    <w:name w:val="图表目录"/>
    <w:basedOn w:val="871"/>
    <w:next w:val="871"/>
    <w:link w:val="871"/>
    <w:semiHidden/>
    <w:pPr>
      <w:ind w:left="840" w:hanging="420"/>
    </w:pPr>
    <w:rPr>
      <w:rFonts w:ascii="Times New Roman" w:hAnsi="Times New Roman" w:eastAsia="宋体" w:cs="Times New Roman"/>
      <w:szCs w:val="21"/>
    </w:rPr>
  </w:style>
  <w:style w:type="paragraph" w:styleId="932">
    <w:name w:val="目录 2"/>
    <w:basedOn w:val="871"/>
    <w:next w:val="871"/>
    <w:link w:val="871"/>
    <w:semiHidden/>
    <w:pPr>
      <w:ind w:left="210"/>
      <w:jc w:val="left"/>
    </w:pPr>
    <w:rPr>
      <w:rFonts w:ascii="Times New Roman" w:hAnsi="Times New Roman" w:eastAsia="宋体" w:cs="Times New Roman"/>
      <w:smallCaps/>
      <w:szCs w:val="24"/>
    </w:rPr>
  </w:style>
  <w:style w:type="paragraph" w:styleId="933">
    <w:name w:val="目录 9"/>
    <w:basedOn w:val="871"/>
    <w:next w:val="871"/>
    <w:link w:val="871"/>
    <w:semiHidden/>
    <w:pPr>
      <w:ind w:left="1680"/>
      <w:jc w:val="left"/>
    </w:pPr>
    <w:rPr>
      <w:rFonts w:ascii="Times New Roman" w:hAnsi="Times New Roman" w:eastAsia="宋体" w:cs="Times New Roman"/>
      <w:szCs w:val="21"/>
    </w:rPr>
  </w:style>
  <w:style w:type="paragraph" w:styleId="934">
    <w:name w:val="正文文本 2"/>
    <w:basedOn w:val="871"/>
    <w:next w:val="934"/>
    <w:link w:val="935"/>
    <w:pPr>
      <w:jc w:val="center"/>
      <w:widowControl/>
    </w:pPr>
    <w:rPr>
      <w:rFonts w:ascii="楷体_GB2312" w:hAnsi="Times New Roman" w:eastAsia="楷体_GB2312"/>
      <w:sz w:val="28"/>
      <w:szCs w:val="28"/>
    </w:rPr>
  </w:style>
  <w:style w:type="character" w:styleId="935">
    <w:name w:val="正文文本 2 Char"/>
    <w:next w:val="935"/>
    <w:link w:val="934"/>
    <w:rPr>
      <w:rFonts w:ascii="楷体_GB2312" w:hAnsi="Times New Roman" w:eastAsia="楷体_GB2312" w:cs="Times New Roman"/>
      <w:sz w:val="28"/>
      <w:szCs w:val="28"/>
    </w:rPr>
  </w:style>
  <w:style w:type="paragraph" w:styleId="936">
    <w:name w:val="普通(网站)"/>
    <w:basedOn w:val="871"/>
    <w:next w:val="936"/>
    <w:link w:val="871"/>
    <w:uiPriority w:val="99"/>
    <w:pPr>
      <w:jc w:val="left"/>
      <w:spacing w:before="100" w:beforeAutospacing="1" w:after="100" w:afterAutospacing="1"/>
      <w:widowControl/>
    </w:pPr>
    <w:rPr>
      <w:rFonts w:ascii="宋体" w:hAnsi="宋体" w:eastAsia="宋体" w:cs="宋体"/>
      <w:sz w:val="24"/>
      <w:szCs w:val="24"/>
    </w:rPr>
  </w:style>
  <w:style w:type="paragraph" w:styleId="937">
    <w:name w:val="索引 1"/>
    <w:basedOn w:val="871"/>
    <w:next w:val="871"/>
    <w:link w:val="871"/>
    <w:semiHidden/>
    <w:pPr>
      <w:spacing w:line="240" w:lineRule="atLeast"/>
    </w:pPr>
    <w:rPr>
      <w:rFonts w:ascii="Times New Roman" w:hAnsi="Times New Roman" w:eastAsia="宋体" w:cs="Times New Roman"/>
      <w:b/>
      <w:bCs/>
      <w:szCs w:val="21"/>
    </w:rPr>
  </w:style>
  <w:style w:type="paragraph" w:styleId="938">
    <w:name w:val="批注主题"/>
    <w:basedOn w:val="898"/>
    <w:next w:val="898"/>
    <w:link w:val="939"/>
    <w:semiHidden/>
    <w:rPr>
      <w:rFonts w:ascii="Times New Roman" w:hAnsi="Times New Roman"/>
      <w:b/>
      <w:bCs/>
      <w:sz w:val="20"/>
      <w:szCs w:val="21"/>
    </w:rPr>
  </w:style>
  <w:style w:type="character" w:styleId="939">
    <w:name w:val="批注主题 Char"/>
    <w:next w:val="939"/>
    <w:link w:val="938"/>
    <w:semiHidden/>
    <w:rPr>
      <w:rFonts w:ascii="Times New Roman" w:hAnsi="Times New Roman" w:eastAsia="宋体" w:cs="Times New Roman"/>
      <w:b/>
      <w:bCs/>
      <w:szCs w:val="21"/>
    </w:rPr>
  </w:style>
  <w:style w:type="paragraph" w:styleId="940">
    <w:name w:val="正文首行缩进 2"/>
    <w:basedOn w:val="907"/>
    <w:next w:val="940"/>
    <w:link w:val="941"/>
    <w:pPr>
      <w:ind w:left="0" w:firstLine="420"/>
      <w:spacing w:after="0" w:line="360" w:lineRule="auto"/>
    </w:pPr>
    <w:rPr>
      <w:rFonts w:ascii="宋体" w:hAnsi="宋体"/>
      <w:sz w:val="20"/>
      <w:szCs w:val="20"/>
    </w:rPr>
  </w:style>
  <w:style w:type="character" w:styleId="941">
    <w:name w:val="正文首行缩进 2 Char"/>
    <w:next w:val="941"/>
    <w:link w:val="940"/>
    <w:rPr>
      <w:rFonts w:ascii="宋体" w:hAnsi="宋体" w:eastAsia="宋体" w:cs="Times New Roman"/>
      <w:szCs w:val="20"/>
    </w:rPr>
  </w:style>
  <w:style w:type="table" w:styleId="942">
    <w:name w:val="网格型"/>
    <w:basedOn w:val="882"/>
    <w:next w:val="942"/>
    <w:link w:val="871"/>
    <w:pPr>
      <w:jc w:val="both"/>
      <w:widowControl w:val="off"/>
    </w:pPr>
    <w:rPr>
      <w:rFonts w:ascii="Times New Roman" w:hAnsi="Times New Roman" w:eastAsia="宋体" w:cs="Times New Roman"/>
      <w:sz w:val="20"/>
      <w:szCs w:val="20"/>
    </w:rPr>
    <w:tblPr/>
  </w:style>
  <w:style w:type="character" w:styleId="943">
    <w:name w:val="要点"/>
    <w:next w:val="943"/>
    <w:link w:val="871"/>
    <w:qFormat/>
    <w:rPr>
      <w:b/>
      <w:bCs/>
    </w:rPr>
  </w:style>
  <w:style w:type="character" w:styleId="944">
    <w:name w:val="页码"/>
    <w:next w:val="944"/>
    <w:link w:val="871"/>
  </w:style>
  <w:style w:type="character" w:styleId="945">
    <w:name w:val="已访问的超链接"/>
    <w:next w:val="945"/>
    <w:link w:val="871"/>
    <w:rPr>
      <w:color w:val="800080"/>
      <w:u w:val="single"/>
    </w:rPr>
  </w:style>
  <w:style w:type="character" w:styleId="946">
    <w:name w:val="超链接"/>
    <w:next w:val="946"/>
    <w:link w:val="871"/>
    <w:rPr>
      <w:color w:val="0000ff"/>
      <w:u w:val="single"/>
    </w:rPr>
  </w:style>
  <w:style w:type="character" w:styleId="947">
    <w:name w:val="批注引用"/>
    <w:next w:val="947"/>
    <w:link w:val="871"/>
    <w:semiHidden/>
    <w:rPr>
      <w:sz w:val="21"/>
      <w:szCs w:val="21"/>
    </w:rPr>
  </w:style>
  <w:style w:type="paragraph" w:styleId="948">
    <w:name w:val="正文首行缩进 21"/>
    <w:basedOn w:val="949"/>
    <w:next w:val="948"/>
    <w:link w:val="871"/>
    <w:uiPriority w:val="99"/>
    <w:unhideWhenUsed/>
    <w:qFormat/>
    <w:pPr>
      <w:ind w:left="420" w:firstLine="420"/>
      <w:spacing w:after="120"/>
    </w:pPr>
  </w:style>
  <w:style w:type="paragraph" w:styleId="949">
    <w:name w:val="正文文本缩进11"/>
    <w:basedOn w:val="871"/>
    <w:next w:val="949"/>
    <w:link w:val="871"/>
    <w:uiPriority w:val="99"/>
    <w:qFormat/>
    <w:pPr>
      <w:ind w:firstLine="645"/>
    </w:pPr>
    <w:rPr>
      <w:rFonts w:ascii="Times New Roman" w:hAnsi="Times New Roman"/>
      <w:sz w:val="20"/>
      <w:szCs w:val="24"/>
    </w:rPr>
  </w:style>
  <w:style w:type="paragraph" w:styleId="950">
    <w:name w:val="footer1"/>
    <w:basedOn w:val="951"/>
    <w:next w:val="950"/>
    <w:link w:val="871"/>
    <w:qFormat/>
    <w:pPr>
      <w:jc w:val="left"/>
      <w:tabs>
        <w:tab w:val="center" w:pos="4153" w:leader="none"/>
        <w:tab w:val="right" w:pos="8306" w:leader="none"/>
      </w:tabs>
    </w:pPr>
    <w:rPr>
      <w:sz w:val="18"/>
    </w:rPr>
  </w:style>
  <w:style w:type="paragraph" w:styleId="951">
    <w:name w:val="正文111"/>
    <w:next w:val="952"/>
    <w:link w:val="871"/>
    <w:qFormat/>
    <w:pPr>
      <w:jc w:val="both"/>
      <w:widowControl w:val="off"/>
    </w:pPr>
    <w:rPr>
      <w:rFonts w:ascii="Times New Roman" w:hAnsi="Times New Roman" w:eastAsia="宋体" w:cs="Times New Roman"/>
      <w:sz w:val="21"/>
      <w:szCs w:val="22"/>
      <w:lang w:val="en-US" w:eastAsia="zh-CN" w:bidi="ar-SA"/>
    </w:rPr>
  </w:style>
  <w:style w:type="paragraph" w:styleId="952">
    <w:name w:val="标题 41"/>
    <w:basedOn w:val="953"/>
    <w:next w:val="951"/>
    <w:link w:val="871"/>
    <w:qFormat/>
    <w:pPr>
      <w:ind w:left="864" w:hanging="864"/>
      <w:keepLines/>
      <w:keepNext/>
      <w:spacing w:before="280" w:after="290" w:line="376" w:lineRule="auto"/>
      <w:tabs>
        <w:tab w:val="left" w:pos="864" w:leader="none"/>
      </w:tabs>
      <w:outlineLvl w:val="3"/>
    </w:pPr>
    <w:rPr>
      <w:rFonts w:ascii="Arial" w:hAnsi="Arial" w:eastAsia="黑体"/>
      <w:b/>
      <w:bCs/>
      <w:sz w:val="28"/>
      <w:szCs w:val="28"/>
    </w:rPr>
  </w:style>
  <w:style w:type="paragraph" w:styleId="953">
    <w:name w:val="正文11"/>
    <w:next w:val="950"/>
    <w:link w:val="871"/>
    <w:qFormat/>
    <w:pPr>
      <w:jc w:val="both"/>
      <w:spacing w:line="856" w:lineRule="atLeast"/>
    </w:pPr>
    <w:rPr>
      <w:rFonts w:ascii="Times New Roman" w:hAnsi="Times New Roman" w:eastAsia="宋体" w:cs="Times New Roman"/>
      <w:color w:val="000000"/>
      <w:sz w:val="21"/>
      <w:lang w:val="en-US" w:eastAsia="zh-CN" w:bidi="ar-SA"/>
    </w:rPr>
  </w:style>
  <w:style w:type="paragraph" w:styleId="954">
    <w:name w:val="首行缩进"/>
    <w:next w:val="954"/>
    <w:link w:val="871"/>
    <w:qFormat/>
    <w:pPr>
      <w:ind w:firstLine="480"/>
      <w:jc w:val="both"/>
      <w:spacing w:line="360" w:lineRule="auto"/>
      <w:widowControl w:val="off"/>
    </w:pPr>
    <w:rPr>
      <w:rFonts w:ascii="Times New Roman" w:hAnsi="Times New Roman" w:eastAsia="微软雅黑" w:cs="Times New Roman"/>
      <w:sz w:val="24"/>
      <w:szCs w:val="22"/>
      <w:lang w:val="zh-CN" w:eastAsia="zh-CN" w:bidi="ar-SA"/>
    </w:rPr>
  </w:style>
  <w:style w:type="character" w:styleId="955">
    <w:name w:val="font5 Char"/>
    <w:next w:val="955"/>
    <w:link w:val="871"/>
    <w:rPr>
      <w:rFonts w:ascii="宋体" w:hAnsi="宋体" w:eastAsia="宋体"/>
      <w:sz w:val="28"/>
      <w:szCs w:val="28"/>
      <w:lang w:val="en-US" w:eastAsia="zh-CN" w:bidi="ar-SA"/>
    </w:rPr>
  </w:style>
  <w:style w:type="character" w:styleId="956">
    <w:name w:val="二级目录 Char"/>
    <w:next w:val="956"/>
    <w:link w:val="957"/>
    <w:rPr>
      <w:b/>
      <w:sz w:val="30"/>
      <w:szCs w:val="28"/>
      <w:lang w:val="en-US" w:eastAsia="zh-CN" w:bidi="ar-SA"/>
    </w:rPr>
  </w:style>
  <w:style w:type="paragraph" w:styleId="957">
    <w:name w:val="二级目录"/>
    <w:next w:val="871"/>
    <w:link w:val="956"/>
    <w:pPr>
      <w:numPr>
        <w:ilvl w:val="0"/>
        <w:numId w:val="2"/>
      </w:numPr>
      <w:tabs>
        <w:tab w:val="left" w:pos="907" w:leader="none"/>
        <w:tab w:val="left" w:pos="1145" w:leader="none"/>
      </w:tabs>
      <w:outlineLvl w:val="1"/>
    </w:pPr>
    <w:rPr>
      <w:b/>
      <w:sz w:val="30"/>
      <w:szCs w:val="28"/>
      <w:lang w:val="en-US" w:eastAsia="zh-CN" w:bidi="ar-SA"/>
    </w:rPr>
  </w:style>
  <w:style w:type="character" w:styleId="958">
    <w:name w:val="列出段落 Char,Bullet List Char,numbered Char,FooterText Char,List Paragraph1 Char,Paragraphe de liste1 Char"/>
    <w:next w:val="958"/>
    <w:link w:val="959"/>
    <w:rPr>
      <w:rFonts w:ascii="Calibri" w:hAnsi="Calibri"/>
      <w:sz w:val="24"/>
      <w:szCs w:val="24"/>
      <w:lang w:eastAsia="en-US" w:bidi="en-US"/>
    </w:rPr>
  </w:style>
  <w:style w:type="paragraph" w:styleId="959">
    <w:name w:val="列出段落1"/>
    <w:basedOn w:val="871"/>
    <w:next w:val="959"/>
    <w:link w:val="958"/>
    <w:qFormat/>
    <w:pPr>
      <w:contextualSpacing/>
      <w:ind w:left="720"/>
      <w:jc w:val="left"/>
      <w:widowControl/>
    </w:pPr>
    <w:rPr>
      <w:sz w:val="24"/>
      <w:szCs w:val="24"/>
      <w:lang w:eastAsia="en-US" w:bidi="en-US"/>
    </w:rPr>
  </w:style>
  <w:style w:type="paragraph" w:styleId="960">
    <w:name w:val="Body Text(ch)"/>
    <w:basedOn w:val="871"/>
    <w:next w:val="902"/>
    <w:link w:val="871"/>
    <w:pPr>
      <w:spacing w:after="120"/>
    </w:pPr>
    <w:rPr>
      <w:rFonts w:ascii="宋体" w:hAnsi="Arial" w:eastAsia="宋体" w:cs="Times New Roman"/>
      <w:bCs/>
      <w:iCs/>
      <w:szCs w:val="24"/>
    </w:rPr>
  </w:style>
  <w:style w:type="paragraph" w:styleId="961">
    <w:name w:val="xl27"/>
    <w:basedOn w:val="871"/>
    <w:next w:val="961"/>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2">
    <w:name w:val="xl26"/>
    <w:basedOn w:val="871"/>
    <w:next w:val="962"/>
    <w:link w:val="8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3">
    <w:name w:val="Char"/>
    <w:basedOn w:val="871"/>
    <w:next w:val="963"/>
    <w:link w:val="871"/>
    <w:pPr>
      <w:ind w:firstLine="200"/>
      <w:tabs>
        <w:tab w:val="left" w:pos="360" w:leader="none"/>
      </w:tabs>
    </w:pPr>
    <w:rPr>
      <w:rFonts w:ascii="Times New Roman" w:hAnsi="Times New Roman" w:eastAsia="宋体" w:cs="Times New Roman"/>
      <w:sz w:val="28"/>
      <w:szCs w:val="30"/>
    </w:rPr>
  </w:style>
  <w:style w:type="paragraph" w:styleId="964">
    <w:name w:val=" Char"/>
    <w:basedOn w:val="896"/>
    <w:next w:val="964"/>
    <w:link w:val="871"/>
    <w:rPr>
      <w:rFonts w:ascii="Tahoma" w:hAnsi="Tahoma"/>
      <w:sz w:val="24"/>
      <w:szCs w:val="24"/>
    </w:rPr>
  </w:style>
  <w:style w:type="paragraph" w:styleId="965">
    <w:name w:val="普通正文"/>
    <w:basedOn w:val="871"/>
    <w:next w:val="965"/>
    <w:link w:val="871"/>
    <w:pPr>
      <w:ind w:firstLine="480"/>
      <w:jc w:val="left"/>
      <w:spacing w:before="120" w:after="120" w:line="360" w:lineRule="auto"/>
    </w:pPr>
    <w:rPr>
      <w:rFonts w:ascii="Arial" w:hAnsi="Arial" w:eastAsia="宋体" w:cs="Times New Roman"/>
      <w:sz w:val="24"/>
      <w:szCs w:val="24"/>
    </w:rPr>
  </w:style>
  <w:style w:type="paragraph" w:styleId="966">
    <w:name w:val="table_lines"/>
    <w:basedOn w:val="871"/>
    <w:next w:val="966"/>
    <w:link w:val="871"/>
    <w:pPr>
      <w:jc w:val="left"/>
      <w:widowControl/>
    </w:pPr>
    <w:rPr>
      <w:rFonts w:ascii="Times New Roman" w:hAnsi="Times New Roman" w:eastAsia="宋体" w:cs="Times New Roman"/>
      <w:sz w:val="20"/>
      <w:szCs w:val="20"/>
      <w:lang w:val="de-DE" w:eastAsia="de-DE"/>
    </w:rPr>
  </w:style>
  <w:style w:type="paragraph" w:styleId="967">
    <w:name w:val="附录1"/>
    <w:next w:val="967"/>
    <w:link w:val="87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8">
    <w:name w:val="font7"/>
    <w:basedOn w:val="871"/>
    <w:next w:val="968"/>
    <w:link w:val="871"/>
    <w:pPr>
      <w:jc w:val="left"/>
      <w:spacing w:before="100" w:beforeAutospacing="1" w:after="100" w:afterAutospacing="1"/>
      <w:widowControl/>
    </w:pPr>
    <w:rPr>
      <w:rFonts w:hint="eastAsia" w:ascii="宋体" w:hAnsi="宋体" w:eastAsia="宋体" w:cs="Times New Roman"/>
      <w:sz w:val="18"/>
      <w:szCs w:val="18"/>
    </w:rPr>
  </w:style>
  <w:style w:type="paragraph" w:styleId="969">
    <w:name w:val=" Char Char Char Char"/>
    <w:basedOn w:val="896"/>
    <w:next w:val="969"/>
    <w:link w:val="871"/>
    <w:pPr>
      <w:spacing w:line="360" w:lineRule="auto"/>
    </w:pPr>
    <w:rPr>
      <w:rFonts w:ascii="Tahoma" w:hAnsi="Tahoma"/>
      <w:sz w:val="24"/>
      <w:szCs w:val="24"/>
    </w:rPr>
  </w:style>
  <w:style w:type="paragraph" w:styleId="970">
    <w:name w:val="列出段落"/>
    <w:basedOn w:val="871"/>
    <w:next w:val="970"/>
    <w:link w:val="871"/>
    <w:qFormat/>
    <w:pPr>
      <w:contextualSpacing/>
      <w:ind w:left="720"/>
      <w:jc w:val="left"/>
      <w:widowControl/>
    </w:pPr>
    <w:rPr>
      <w:rFonts w:ascii="Calibri" w:hAnsi="Calibri" w:eastAsia="宋体" w:cs="Times New Roman"/>
      <w:sz w:val="24"/>
      <w:szCs w:val="24"/>
      <w:lang w:eastAsia="en-US" w:bidi="en-US"/>
    </w:rPr>
  </w:style>
  <w:style w:type="paragraph" w:styleId="971">
    <w:name w:val="4"/>
    <w:basedOn w:val="871"/>
    <w:next w:val="929"/>
    <w:link w:val="871"/>
    <w:pPr>
      <w:ind w:firstLine="420"/>
      <w:spacing w:line="360" w:lineRule="auto"/>
    </w:pPr>
    <w:rPr>
      <w:rFonts w:ascii="Times New Roman" w:hAnsi="Times New Roman" w:eastAsia="宋体" w:cs="Times New Roman"/>
      <w:color w:val="ff0000"/>
      <w:sz w:val="24"/>
      <w:szCs w:val="24"/>
    </w:rPr>
  </w:style>
  <w:style w:type="paragraph" w:styleId="972">
    <w:name w:val="普通 (Web)"/>
    <w:basedOn w:val="871"/>
    <w:next w:val="972"/>
    <w:link w:val="871"/>
    <w:pPr>
      <w:jc w:val="left"/>
      <w:spacing w:before="100" w:beforeAutospacing="1" w:after="100" w:afterAutospacing="1"/>
      <w:widowControl/>
    </w:pPr>
    <w:rPr>
      <w:rFonts w:ascii="宋体" w:hAnsi="宋体" w:eastAsia="宋体" w:cs="Times New Roman"/>
      <w:sz w:val="24"/>
      <w:szCs w:val="24"/>
    </w:rPr>
  </w:style>
  <w:style w:type="paragraph" w:styleId="973">
    <w:name w:val=" Char Char Char Char Char Char Char Char Char Char"/>
    <w:basedOn w:val="871"/>
    <w:next w:val="973"/>
    <w:link w:val="871"/>
    <w:pPr>
      <w:spacing w:line="360" w:lineRule="auto"/>
    </w:pPr>
    <w:rPr>
      <w:rFonts w:ascii="Times New Roman" w:hAnsi="Times New Roman" w:eastAsia="宋体" w:cs="Times New Roman"/>
      <w:sz w:val="24"/>
      <w:szCs w:val="20"/>
    </w:rPr>
  </w:style>
  <w:style w:type="paragraph" w:styleId="974">
    <w:name w:val="样式1"/>
    <w:basedOn w:val="871"/>
    <w:next w:val="974"/>
    <w:link w:val="871"/>
    <w:pPr>
      <w:numPr>
        <w:ilvl w:val="0"/>
        <w:numId w:val="3"/>
      </w:numPr>
      <w:tabs>
        <w:tab w:val="left" w:pos="709" w:leader="none"/>
      </w:tabs>
    </w:pPr>
    <w:rPr>
      <w:rFonts w:ascii="宋体" w:hAnsi="宋体" w:eastAsia="宋体" w:cs="Times New Roman"/>
      <w:szCs w:val="21"/>
    </w:rPr>
  </w:style>
  <w:style w:type="paragraph" w:styleId="975">
    <w:name w:val="font6"/>
    <w:basedOn w:val="871"/>
    <w:next w:val="975"/>
    <w:link w:val="871"/>
    <w:pPr>
      <w:jc w:val="left"/>
      <w:spacing w:before="100" w:beforeAutospacing="1" w:after="100" w:afterAutospacing="1"/>
      <w:widowControl/>
    </w:pPr>
    <w:rPr>
      <w:rFonts w:hint="eastAsia" w:ascii="宋体" w:hAnsi="宋体" w:eastAsia="宋体" w:cs="Times New Roman"/>
      <w:sz w:val="28"/>
      <w:szCs w:val="28"/>
      <w:u w:val="single"/>
    </w:rPr>
  </w:style>
  <w:style w:type="paragraph" w:styleId="976">
    <w:name w:val="xl25"/>
    <w:basedOn w:val="871"/>
    <w:next w:val="976"/>
    <w:link w:val="87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7">
    <w:name w:val="图标"/>
    <w:basedOn w:val="871"/>
    <w:next w:val="871"/>
    <w:link w:val="871"/>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8">
    <w:name w:val="标题3"/>
    <w:basedOn w:val="871"/>
    <w:next w:val="871"/>
    <w:link w:val="871"/>
    <w:pPr>
      <w:ind w:firstLine="624"/>
      <w:spacing w:line="590" w:lineRule="atLeast"/>
    </w:pPr>
    <w:rPr>
      <w:rFonts w:ascii="方正黑体_GBK" w:hAnsi="Times New Roman" w:eastAsia="方正黑体_GBK" w:cs="Times New Roman"/>
      <w:sz w:val="32"/>
      <w:szCs w:val="32"/>
    </w:rPr>
  </w:style>
  <w:style w:type="paragraph" w:styleId="979">
    <w:name w:val="xl24"/>
    <w:basedOn w:val="871"/>
    <w:next w:val="979"/>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0">
    <w:name w:val="xl29"/>
    <w:basedOn w:val="871"/>
    <w:next w:val="980"/>
    <w:link w:val="871"/>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1">
    <w:name w:val="Char Char Char Char Char Char Char Char"/>
    <w:basedOn w:val="871"/>
    <w:next w:val="981"/>
    <w:link w:val="871"/>
    <w:pPr>
      <w:jc w:val="left"/>
      <w:spacing w:after="160" w:line="240" w:lineRule="exact"/>
      <w:widowControl/>
    </w:pPr>
    <w:rPr>
      <w:rFonts w:ascii="Verdana" w:hAnsi="Verdana" w:eastAsia="宋体" w:cs="Times New Roman"/>
      <w:sz w:val="20"/>
      <w:szCs w:val="20"/>
      <w:lang w:eastAsia="en-US"/>
    </w:rPr>
  </w:style>
  <w:style w:type="paragraph" w:styleId="982">
    <w:name w:val="xl28"/>
    <w:basedOn w:val="871"/>
    <w:next w:val="982"/>
    <w:link w:val="87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3">
    <w:name w:val=" Char Char Char Char Char Char Char Char"/>
    <w:basedOn w:val="871"/>
    <w:next w:val="983"/>
    <w:link w:val="871"/>
    <w:pPr>
      <w:jc w:val="left"/>
      <w:spacing w:after="160" w:line="240" w:lineRule="exact"/>
      <w:widowControl/>
    </w:pPr>
    <w:rPr>
      <w:rFonts w:ascii="Verdana" w:hAnsi="Verdana" w:eastAsia="宋体" w:cs="Times New Roman"/>
      <w:sz w:val="20"/>
      <w:szCs w:val="20"/>
      <w:lang w:eastAsia="en-US"/>
    </w:rPr>
  </w:style>
  <w:style w:type="paragraph" w:styleId="984">
    <w:name w:val="xl30"/>
    <w:basedOn w:val="871"/>
    <w:next w:val="984"/>
    <w:link w:val="871"/>
    <w:pPr>
      <w:jc w:val="center"/>
      <w:spacing w:before="100" w:beforeAutospacing="1" w:after="100" w:afterAutospacing="1"/>
      <w:widowControl/>
    </w:pPr>
    <w:rPr>
      <w:rFonts w:ascii="宋体" w:hAnsi="宋体" w:eastAsia="宋体" w:cs="Times New Roman"/>
      <w:b/>
      <w:bCs/>
      <w:sz w:val="36"/>
      <w:szCs w:val="36"/>
    </w:rPr>
  </w:style>
  <w:style w:type="paragraph" w:styleId="985">
    <w:name w:val="Char Char Char Char"/>
    <w:basedOn w:val="896"/>
    <w:next w:val="985"/>
    <w:link w:val="871"/>
    <w:pPr>
      <w:spacing w:line="360" w:lineRule="auto"/>
    </w:pPr>
    <w:rPr>
      <w:rFonts w:ascii="Tahoma" w:hAnsi="Tahoma"/>
      <w:sz w:val="24"/>
      <w:szCs w:val="24"/>
    </w:rPr>
  </w:style>
  <w:style w:type="paragraph" w:styleId="986">
    <w:name w:val="table_1stline"/>
    <w:basedOn w:val="871"/>
    <w:next w:val="986"/>
    <w:link w:val="871"/>
    <w:pPr>
      <w:jc w:val="left"/>
      <w:spacing w:before="120"/>
      <w:widowControl/>
    </w:pPr>
    <w:rPr>
      <w:rFonts w:ascii="Times New Roman" w:hAnsi="Times New Roman" w:eastAsia="宋体" w:cs="Times New Roman"/>
      <w:bCs/>
      <w:sz w:val="20"/>
      <w:szCs w:val="20"/>
      <w:lang w:val="de-DE" w:eastAsia="de-DE"/>
    </w:rPr>
  </w:style>
  <w:style w:type="paragraph" w:styleId="987">
    <w:name w:val="font5"/>
    <w:basedOn w:val="871"/>
    <w:next w:val="987"/>
    <w:link w:val="871"/>
    <w:pPr>
      <w:jc w:val="left"/>
      <w:spacing w:before="100" w:beforeAutospacing="1" w:after="100" w:afterAutospacing="1"/>
      <w:widowControl/>
    </w:pPr>
    <w:rPr>
      <w:rFonts w:hint="eastAsia" w:ascii="宋体" w:hAnsi="宋体" w:eastAsia="宋体" w:cs="Times New Roman"/>
      <w:sz w:val="28"/>
      <w:szCs w:val="28"/>
    </w:rPr>
  </w:style>
  <w:style w:type="paragraph" w:styleId="988">
    <w:name w:val="标题1"/>
    <w:basedOn w:val="871"/>
    <w:next w:val="871"/>
    <w:link w:val="871"/>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9">
    <w:name w:val="修订"/>
    <w:next w:val="989"/>
    <w:link w:val="871"/>
    <w:uiPriority w:val="99"/>
    <w:semiHidden/>
    <w:rPr>
      <w:rFonts w:ascii="Times New Roman" w:hAnsi="Times New Roman"/>
      <w:sz w:val="21"/>
      <w:szCs w:val="21"/>
      <w:lang w:val="en-US" w:eastAsia="zh-CN" w:bidi="ar-SA"/>
    </w:rPr>
  </w:style>
  <w:style w:type="paragraph" w:styleId="990">
    <w:name w:val="无间隔"/>
    <w:next w:val="990"/>
    <w:link w:val="871"/>
    <w:uiPriority w:val="99"/>
    <w:qFormat/>
    <w:pPr>
      <w:jc w:val="both"/>
      <w:widowControl w:val="off"/>
    </w:pPr>
    <w:rPr>
      <w:rFonts w:ascii="Times New Roman" w:hAnsi="Times New Roman"/>
      <w:sz w:val="21"/>
      <w:szCs w:val="21"/>
      <w:lang w:val="en-US" w:eastAsia="zh-CN" w:bidi="ar-SA"/>
    </w:rPr>
  </w:style>
  <w:style w:type="paragraph" w:styleId="991">
    <w:name w:val="普通(网站)_0"/>
    <w:basedOn w:val="992"/>
    <w:next w:val="991"/>
    <w:link w:val="871"/>
    <w:qFormat/>
    <w:pPr>
      <w:jc w:val="left"/>
      <w:spacing w:before="100" w:beforeAutospacing="1" w:after="100" w:afterAutospacing="1"/>
      <w:widowControl/>
    </w:pPr>
    <w:rPr>
      <w:rFonts w:ascii="宋体" w:hAnsi="宋体" w:eastAsia="等线" w:cs="宋体"/>
      <w:color w:val="000000"/>
      <w:sz w:val="24"/>
    </w:rPr>
  </w:style>
  <w:style w:type="paragraph" w:styleId="992">
    <w:name w:val="正文_0"/>
    <w:next w:val="993"/>
    <w:link w:val="871"/>
    <w:qFormat/>
    <w:pPr>
      <w:jc w:val="both"/>
      <w:widowControl w:val="off"/>
    </w:pPr>
    <w:rPr>
      <w:rFonts w:ascii="Times New Roman" w:hAnsi="Times New Roman"/>
      <w:sz w:val="21"/>
      <w:szCs w:val="24"/>
      <w:lang w:val="en-US" w:eastAsia="zh-CN" w:bidi="ar-SA"/>
    </w:rPr>
  </w:style>
  <w:style w:type="paragraph" w:styleId="993">
    <w:name w:val="标题 2_0"/>
    <w:basedOn w:val="992"/>
    <w:next w:val="992"/>
    <w:link w:val="871"/>
    <w:qFormat/>
    <w:pPr>
      <w:jc w:val="center"/>
      <w:keepLines/>
      <w:keepNext/>
      <w:spacing w:before="260" w:after="260" w:line="416" w:lineRule="auto"/>
      <w:outlineLvl w:val="1"/>
    </w:pPr>
    <w:rPr>
      <w:rFonts w:ascii="幼圆" w:hAnsi="Arial" w:eastAsia="楷体_GB2312"/>
      <w:b/>
      <w:sz w:val="44"/>
      <w:szCs w:val="20"/>
    </w:rPr>
  </w:style>
  <w:style w:type="paragraph" w:styleId="994">
    <w:name w:val="正文_1_0"/>
    <w:next w:val="994"/>
    <w:link w:val="871"/>
    <w:qFormat/>
    <w:pPr>
      <w:jc w:val="both"/>
      <w:widowControl w:val="off"/>
    </w:pPr>
    <w:rPr>
      <w:sz w:val="21"/>
      <w:szCs w:val="22"/>
      <w:lang w:val="en-US" w:eastAsia="zh-CN" w:bidi="ar-SA"/>
    </w:rPr>
  </w:style>
  <w:style w:type="paragraph" w:styleId="995">
    <w:name w:val="纯文本1"/>
    <w:basedOn w:val="871"/>
    <w:next w:val="995"/>
    <w:link w:val="871"/>
    <w:qFormat/>
    <w:rPr>
      <w:rFonts w:ascii="宋体" w:hAnsi="Courier New" w:cs="Courier New"/>
    </w:rPr>
  </w:style>
  <w:style w:type="character" w:styleId="996">
    <w:name w:val="font41"/>
    <w:basedOn w:val="881"/>
    <w:next w:val="996"/>
    <w:link w:val="871"/>
    <w:qFormat/>
    <w:rPr>
      <w:rFonts w:hint="eastAsia" w:ascii="宋体" w:hAnsi="宋体" w:eastAsia="宋体" w:cs="宋体"/>
      <w:color w:val="000000"/>
      <w:sz w:val="21"/>
      <w:szCs w:val="21"/>
      <w:u w:val="none"/>
    </w:rPr>
  </w:style>
  <w:style w:type="character" w:styleId="997" w:default="1">
    <w:name w:val="Default Paragraph Font"/>
    <w:uiPriority w:val="1"/>
    <w:semiHidden/>
    <w:unhideWhenUsed/>
  </w:style>
  <w:style w:type="numbering" w:styleId="998" w:default="1">
    <w:name w:val="No List"/>
    <w:uiPriority w:val="99"/>
    <w:semiHidden/>
    <w:unhideWhenUsed/>
  </w:style>
  <w:style w:type="table" w:styleId="99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张梦雅</cp:lastModifiedBy>
  <cp:revision>5</cp:revision>
  <dcterms:created xsi:type="dcterms:W3CDTF">2023-03-27T07:28:00Z</dcterms:created>
  <dcterms:modified xsi:type="dcterms:W3CDTF">2026-08-04T06:53:51Z</dcterms:modified>
</cp:coreProperties>
</file>