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0"/>
        <w:jc w:val="center"/>
        <w:rPr>
          <w:rFonts w:hint="eastAsia" w:eastAsia="黑体"/>
          <w:b/>
          <w:bCs/>
          <w:sz w:val="84"/>
          <w:shd w:val="clear" w:color="ffffff" w:fill="d9d9d9"/>
        </w:rPr>
      </w:pPr>
      <w:r>
        <w:rPr>
          <w:rFonts w:hint="eastAsia" w:eastAsia="黑体"/>
          <w:b/>
          <w:bCs/>
          <w:sz w:val="84"/>
          <w:shd w:val="clear" w:color="ffffff" w:fill="d9d9d9"/>
        </w:rPr>
      </w:r>
      <w:r/>
    </w:p>
    <w:p>
      <w:pPr>
        <w:pStyle w:val="95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5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5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JSZC-320214-JZCG-G2026-0066</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2026-2028年度新吴区综治中心、指挥中心物业管理服务项目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无锡市新吴区机关事务服务中心</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5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59"/>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5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959"/>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25</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67</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75</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color w:val="auto"/>
          <w:sz w:val="36"/>
          <w:szCs w:val="36"/>
          <w:highlight w:val="none"/>
        </w:rPr>
        <w:outlineLvl w:val="0"/>
      </w:pPr>
      <w:r/>
      <w:bookmarkStart w:id="203" w:name="_GoBack"/>
      <w:r/>
      <w:bookmarkEnd w:id="203"/>
      <w:r>
        <w:rPr>
          <w:rFonts w:ascii="黑体" w:hAnsi="Showcard Gothic" w:eastAsia="黑体"/>
          <w:sz w:val="30"/>
          <w:szCs w:val="30"/>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无锡市新吴区机关事务服务中心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2026-2028年度新吴区综治中心、指挥中心物业管理服务项目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JSZC-320214-JZCG-G2026-0066</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2026-2028年度新吴区综治中心、指挥中心物业管理服务项目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74"/>
        <w:ind w:firstLine="452"/>
        <w:keepLines w:val="0"/>
        <w:keepNext w:val="0"/>
        <w:spacing w:before="0" w:after="0" w:line="500" w:lineRule="exact"/>
        <w:rPr>
          <w:color w:val="auto"/>
          <w:sz w:val="30"/>
          <w:szCs w:val="30"/>
          <w:highlight w:val="none"/>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JSZC-320214-JZCG-G2026-0066</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2026-2028年度新吴区综治中心、指挥中心物业管理服务项目</w:t>
      </w:r>
      <w:bookmarkEnd w:id="11"/>
      <w:r/>
      <w:r/>
    </w:p>
    <w:p>
      <w:pPr>
        <w:ind w:firstLine="480"/>
        <w:spacing w:line="500" w:lineRule="exact"/>
        <w:rPr>
          <w:color w:val="auto"/>
          <w:highlight w:val="none"/>
        </w:rPr>
      </w:pPr>
      <w:r>
        <w:rPr>
          <w:rFonts w:hint="eastAsia" w:ascii="宋体" w:hAnsi="宋体"/>
          <w:color w:val="auto"/>
          <w:sz w:val="24"/>
          <w:szCs w:val="24"/>
          <w:highlight w:val="none"/>
        </w:rPr>
        <w:t xml:space="preserve">3.项目预算金额：185.6904 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4.项目最高限价：185.6904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74"/>
        <w:ind w:firstLine="452"/>
        <w:keepLines w:val="0"/>
        <w:keepNext w:val="0"/>
        <w:spacing w:before="0" w:after="0" w:line="500" w:lineRule="exact"/>
        <w:rPr>
          <w:color w:val="auto"/>
          <w:sz w:val="30"/>
          <w:szCs w:val="30"/>
          <w:highlight w:val="none"/>
        </w:rPr>
      </w:pPr>
      <w:r/>
      <w:bookmarkStart w:id="12" w:name="_Toc35393791"/>
      <w:r/>
      <w:bookmarkStart w:id="13" w:name="_Toc35393622"/>
      <w:r/>
      <w:bookmarkStart w:id="14" w:name="_Toc28359003"/>
      <w:r/>
      <w:bookmarkStart w:id="15" w:name="_Toc28359080"/>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87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2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7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日14点00分（北京时间）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74"/>
        <w:ind w:firstLine="452"/>
        <w:keepLines w:val="0"/>
        <w:keepNext w:val="0"/>
        <w:spacing w:before="0" w:after="0" w:line="500" w:lineRule="exact"/>
        <w:rPr>
          <w:color w:val="auto"/>
          <w:sz w:val="30"/>
          <w:szCs w:val="30"/>
          <w:highlight w:val="none"/>
        </w:rPr>
      </w:pPr>
      <w:r/>
      <w:bookmarkStart w:id="27" w:name="_Toc35393794"/>
      <w:r/>
      <w:bookmarkStart w:id="28" w:name="_Toc28359084"/>
      <w:r/>
      <w:bookmarkStart w:id="29" w:name="_Toc28359007"/>
      <w:r/>
      <w:bookmarkStart w:id="30" w:name="_Toc35393625"/>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87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74"/>
        <w:ind w:firstLine="452"/>
        <w:keepLines w:val="0"/>
        <w:keepNext w:val="0"/>
        <w:spacing w:before="0" w:after="0" w:line="500" w:lineRule="exact"/>
        <w:rPr>
          <w:color w:val="auto"/>
          <w:sz w:val="30"/>
          <w:szCs w:val="30"/>
          <w:highlight w:val="none"/>
        </w:rPr>
      </w:pPr>
      <w:r/>
      <w:bookmarkStart w:id="35" w:name="_Toc28359085"/>
      <w:r/>
      <w:bookmarkStart w:id="36" w:name="_Toc35393796"/>
      <w:r/>
      <w:bookmarkStart w:id="37" w:name="_Toc38985269"/>
      <w:r/>
      <w:bookmarkStart w:id="38" w:name="_Toc28359008"/>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无锡市新吴区机关事务服务中心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址：江苏省无锡市新吴区震泽路28号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丁松</w:t>
      </w:r>
      <w:r>
        <w:rPr>
          <w:rFonts w:hint="eastAsia" w:ascii="宋体" w:hAnsi="宋体" w:cs="宋体"/>
          <w:color w:val="auto"/>
          <w:sz w:val="24"/>
          <w:szCs w:val="24"/>
          <w:highlight w:val="none"/>
        </w:rPr>
        <w:t xml:space="preserve">；电话：0510-81890176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丁松</w:t>
      </w:r>
      <w:r>
        <w:rPr>
          <w:rFonts w:hint="eastAsia" w:ascii="宋体" w:hAnsi="宋体" w:cs="宋体"/>
          <w:color w:val="auto"/>
          <w:sz w:val="24"/>
          <w:szCs w:val="24"/>
          <w:highlight w:val="none"/>
        </w:rPr>
        <w:t xml:space="preserve">；电话：0510-81890176</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874"/>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874"/>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6938519"/>
      <w:r/>
      <w:bookmarkStart w:id="50" w:name="_Toc120614214"/>
      <w:r>
        <w:rPr>
          <w:rFonts w:hint="eastAsia"/>
          <w:sz w:val="30"/>
          <w:szCs w:val="30"/>
        </w:rPr>
        <w:t xml:space="preserve">一、总则</w:t>
      </w:r>
      <w:bookmarkEnd w:id="47"/>
      <w:r/>
      <w:bookmarkEnd w:id="48"/>
      <w:r/>
      <w:bookmarkEnd w:id="49"/>
      <w:r/>
      <w:bookmarkEnd w:id="50"/>
      <w:r/>
      <w:r/>
    </w:p>
    <w:p>
      <w:pPr>
        <w:pStyle w:val="87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75"/>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75"/>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75"/>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74"/>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20823281"/>
      <w:r/>
      <w:bookmarkStart w:id="68" w:name="_Toc513029209"/>
      <w:r>
        <w:rPr>
          <w:rFonts w:hint="eastAsia"/>
          <w:sz w:val="30"/>
          <w:szCs w:val="30"/>
        </w:rPr>
        <w:t xml:space="preserve">二、招标文件</w:t>
      </w:r>
      <w:bookmarkEnd w:id="65"/>
      <w:r/>
      <w:bookmarkEnd w:id="66"/>
      <w:r/>
      <w:bookmarkEnd w:id="67"/>
      <w:r/>
      <w:bookmarkEnd w:id="68"/>
      <w:r/>
      <w:r/>
    </w:p>
    <w:p>
      <w:pPr>
        <w:pStyle w:val="875"/>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75"/>
        <w:ind w:firstLine="422"/>
        <w:keepLines w:val="0"/>
        <w:keepNext w:val="0"/>
        <w:spacing w:before="0" w:after="0" w:line="500" w:lineRule="exact"/>
        <w:rPr>
          <w:rFonts w:hint="eastAsia" w:ascii="宋体" w:hAnsi="宋体" w:eastAsia="宋体"/>
          <w:bCs w:val="0"/>
        </w:rPr>
      </w:pPr>
      <w:r/>
      <w:bookmarkStart w:id="76" w:name="_Toc20823284"/>
      <w:r/>
      <w:bookmarkStart w:id="77" w:name="_Toc513029212"/>
      <w:r/>
      <w:bookmarkStart w:id="78" w:name="_Toc462564071"/>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74"/>
        <w:ind w:firstLine="452"/>
        <w:keepLines w:val="0"/>
        <w:keepNext w:val="0"/>
        <w:spacing w:before="0" w:after="0" w:line="500" w:lineRule="exact"/>
        <w:rPr>
          <w:rFonts w:hint="eastAsia"/>
          <w:sz w:val="30"/>
          <w:szCs w:val="30"/>
        </w:rPr>
      </w:pPr>
      <w:r/>
      <w:bookmarkStart w:id="80" w:name="_Toc120614216"/>
      <w:r/>
      <w:bookmarkStart w:id="81" w:name="_Toc16938529"/>
      <w:r/>
      <w:bookmarkStart w:id="82" w:name="_Toc462564072"/>
      <w:r/>
      <w:bookmarkStart w:id="83" w:name="_Toc20823285"/>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875"/>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462564073"/>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75"/>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75"/>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5"/>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75"/>
        <w:ind w:firstLine="422"/>
        <w:keepLines w:val="0"/>
        <w:keepNext w:val="0"/>
        <w:spacing w:before="0" w:after="0" w:line="500" w:lineRule="exact"/>
        <w:rPr>
          <w:rFonts w:hint="eastAsia" w:ascii="宋体" w:hAnsi="宋体" w:eastAsia="宋体"/>
          <w:bCs w:val="0"/>
        </w:rPr>
      </w:pPr>
      <w:r/>
      <w:bookmarkStart w:id="108" w:name="_Hlt26670482"/>
      <w:r/>
      <w:bookmarkEnd w:id="108"/>
      <w:r/>
      <w:bookmarkStart w:id="109" w:name="_Hlt26954842"/>
      <w:r/>
      <w:bookmarkEnd w:id="109"/>
      <w:r/>
      <w:bookmarkStart w:id="110" w:name="_Hlt26670486"/>
      <w:r/>
      <w:bookmarkEnd w:id="110"/>
      <w:r/>
      <w:bookmarkStart w:id="111" w:name="_Hlt26954848"/>
      <w:r/>
      <w:bookmarkEnd w:id="111"/>
      <w:r/>
      <w:bookmarkStart w:id="112" w:name="_Hlt26668983"/>
      <w:r/>
      <w:bookmarkEnd w:id="112"/>
      <w:r/>
      <w:bookmarkStart w:id="113" w:name="_Hlt26954731"/>
      <w:r/>
      <w:bookmarkEnd w:id="113"/>
      <w:r/>
      <w:bookmarkStart w:id="114" w:name="_Hlt26954846"/>
      <w:r/>
      <w:bookmarkEnd w:id="114"/>
      <w:r/>
      <w:bookmarkStart w:id="115" w:name="_Hlt26954844"/>
      <w:r/>
      <w:bookmarkEnd w:id="115"/>
      <w:r/>
      <w:bookmarkStart w:id="116" w:name="_Hlt26670403"/>
      <w:r/>
      <w:bookmarkEnd w:id="116"/>
      <w:r/>
      <w:bookmarkStart w:id="117" w:name="_Hlt26670425"/>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75"/>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20614217"/>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
    </w:p>
    <w:p>
      <w:pPr>
        <w:pStyle w:val="875"/>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8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7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75"/>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74"/>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
    </w:p>
    <w:p>
      <w:pPr>
        <w:pStyle w:val="875"/>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75"/>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75"/>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75"/>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highlight w:val="none"/>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500" w:lineRule="exact"/>
        <w:rPr>
          <w:rFonts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16938550"/>
      <w:r/>
      <w:bookmarkStart w:id="159" w:name="_Toc20823306"/>
      <w:r/>
      <w:bookmarkStart w:id="160"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3"/>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7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4"/>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r/>
      <w:bookmarkEnd w:id="171"/>
      <w:r/>
      <w:bookmarkEnd w:id="172"/>
      <w:r/>
      <w:r/>
    </w:p>
    <w:p>
      <w:pPr>
        <w:pStyle w:val="875"/>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7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20823314"/>
      <w:r/>
      <w:bookmarkStart w:id="178" w:name="_Toc120614221"/>
      <w:r/>
      <w:bookmarkStart w:id="179" w:name="_Toc16938558"/>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895"/>
        <w:spacing w:line="400" w:lineRule="exact"/>
        <w:rPr>
          <w:rFonts w:hAnsi="宋体"/>
          <w:sz w:val="24"/>
          <w:szCs w:val="24"/>
        </w:rPr>
      </w:pPr>
      <w:r>
        <w:rPr>
          <w:rFonts w:hAnsi="宋体"/>
          <w:sz w:val="24"/>
          <w:szCs w:val="24"/>
        </w:rPr>
        <w:t xml:space="preserve">项目名称：                                       项目编号：</w:t>
      </w:r>
      <w:r/>
    </w:p>
    <w:p>
      <w:pPr>
        <w:pStyle w:val="895"/>
        <w:spacing w:line="400" w:lineRule="exact"/>
        <w:rPr>
          <w:rFonts w:hAnsi="宋体"/>
          <w:sz w:val="24"/>
          <w:szCs w:val="24"/>
        </w:rPr>
      </w:pPr>
      <w:r>
        <w:rPr>
          <w:rFonts w:hAnsi="宋体"/>
          <w:sz w:val="24"/>
          <w:szCs w:val="24"/>
        </w:rPr>
        <w:t xml:space="preserve">甲方：（买方、需方、采购人）_________</w:t>
      </w:r>
      <w:r/>
    </w:p>
    <w:p>
      <w:pPr>
        <w:pStyle w:val="895"/>
        <w:spacing w:line="400" w:lineRule="exact"/>
        <w:rPr>
          <w:rFonts w:hint="eastAsia" w:hAnsi="宋体"/>
          <w:sz w:val="24"/>
          <w:szCs w:val="24"/>
        </w:rPr>
      </w:pPr>
      <w:r>
        <w:rPr>
          <w:rFonts w:hAnsi="宋体"/>
          <w:sz w:val="24"/>
          <w:szCs w:val="24"/>
        </w:rPr>
        <w:t xml:space="preserve">乙方：（卖方、供方、供应商）_________</w:t>
      </w:r>
      <w:r/>
    </w:p>
    <w:p>
      <w:pPr>
        <w:pStyle w:val="89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auto"/>
          <w:sz w:val="30"/>
          <w:szCs w:val="30"/>
          <w:u w:val="none"/>
        </w:rPr>
      </w:pPr>
      <w:r>
        <w:rPr>
          <w:rFonts w:hint="eastAsia" w:ascii="宋体" w:hAnsi="宋体"/>
          <w:b/>
          <w:color w:val="auto"/>
          <w:sz w:val="30"/>
          <w:szCs w:val="30"/>
          <w:u w:val="none"/>
        </w:rPr>
        <w:t xml:space="preserve">第一部分  项目技术要求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 xml:space="preserve">履约验收主体：</w:t>
      </w:r>
      <w:r>
        <w:rPr>
          <w:rFonts w:hint="eastAsia" w:asciiTheme="minorEastAsia" w:hAnsiTheme="minorEastAsia" w:eastAsiaTheme="minorEastAsia" w:cstheme="minorEastAsia"/>
          <w:i w:val="0"/>
          <w:iCs w:val="0"/>
          <w:caps w:val="0"/>
          <w:color w:val="333333"/>
          <w:spacing w:val="0"/>
          <w:sz w:val="24"/>
          <w:szCs w:val="24"/>
          <w:shd w:val="clear" w:color="auto" w:fill="ffffff"/>
        </w:rPr>
        <w:t xml:space="preserve">无锡市新吴区机关事务服务中心</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履约验收时间：</w:t>
      </w:r>
      <w:r>
        <w:rPr>
          <w:rFonts w:hint="eastAsia" w:asciiTheme="minorEastAsia" w:hAnsiTheme="minorEastAsia" w:eastAsiaTheme="minorEastAsia" w:cstheme="minorEastAsia"/>
          <w:b w:val="0"/>
          <w:bCs w:val="0"/>
          <w:color w:val="000000"/>
          <w:sz w:val="24"/>
          <w:szCs w:val="24"/>
          <w:highlight w:val="none"/>
          <w:lang w:val="en-US" w:eastAsia="zh-CN"/>
        </w:rPr>
        <w:t xml:space="preserve">合同服务期届满前15个工作日内启动，5个工作日内完成。</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 xml:space="preserve">履约验收方式：</w:t>
      </w:r>
      <w:r>
        <w:rPr>
          <w:rFonts w:hint="eastAsia" w:asciiTheme="minorEastAsia" w:hAnsiTheme="minorEastAsia" w:eastAsiaTheme="minorEastAsia" w:cstheme="minorEastAsia"/>
          <w:b w:val="0"/>
          <w:bCs w:val="0"/>
          <w:color w:val="000000"/>
          <w:sz w:val="24"/>
          <w:szCs w:val="24"/>
          <w:highlight w:val="none"/>
          <w:lang w:val="en-US" w:eastAsia="zh-CN"/>
        </w:rPr>
        <w:t xml:space="preserve">现场实地查验</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履约验收程序：</w:t>
      </w:r>
      <w:r>
        <w:rPr>
          <w:rFonts w:hint="eastAsia" w:asciiTheme="minorEastAsia" w:hAnsiTheme="minorEastAsia" w:eastAsiaTheme="minorEastAsia" w:cstheme="minorEastAsia"/>
          <w:i w:val="0"/>
          <w:iCs w:val="0"/>
          <w:caps w:val="0"/>
          <w:color w:val="333333"/>
          <w:spacing w:val="0"/>
          <w:sz w:val="24"/>
          <w:szCs w:val="24"/>
          <w:shd w:val="clear" w:color="auto" w:fill="ffffff"/>
        </w:rPr>
        <w:t xml:space="preserve">无锡市新吴区机关事务服务中心</w:t>
      </w:r>
      <w:r>
        <w:rPr>
          <w:rFonts w:hint="eastAsia" w:asciiTheme="minorEastAsia" w:hAnsiTheme="minorEastAsia" w:eastAsiaTheme="minorEastAsia" w:cstheme="minorEastAsia"/>
          <w:bCs/>
          <w:color w:val="auto"/>
          <w:sz w:val="24"/>
          <w:szCs w:val="24"/>
          <w:highlight w:val="none"/>
        </w:rPr>
        <w:t xml:space="preserve">根据平日对物业服务的观察，结合考核内容与标准，进行打分。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1.基础管理：组织机构、管理制度、人员配置、着装规范、持证上岗、台账记录、培训及应急管理等。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2.保洁服务：公共区域、办事大厅及办公场所、卫生间、垃圾收集与分类清运、日常消杀、环境卫生达标情况。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3.安保秩序：门卫值守、园区巡查、门禁管理、监控运行、车辆管理、外来人员登记、应急处置等。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4.设施设备运维：水电、电梯、强弱电、门窗、桌椅、路面、井盖等日常巡检、维修保养及完好情况。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val="0"/>
          <w:bCs w:val="0"/>
          <w:color w:val="000000"/>
          <w:sz w:val="24"/>
          <w:szCs w:val="24"/>
          <w:highlight w:val="none"/>
          <w:lang w:val="en-US" w:eastAsia="zh-CN"/>
        </w:rPr>
        <w:t xml:space="preserve">5.安全管理：安全隐患排查、防汛防冻、突发事件响应及处置等。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履约验收标准：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1.符合国家、省、市现行相关法律法规、规范标准及强制性要求。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2.符合本项目招标文件、中标人投标文件、物业服务合同约定的全部服务内容及标准。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3.量化验收采用百分制，综合得分≥85分为合格，低于85分为不合格。</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4.关键指标底线要求：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（1）保洁达标率、垃圾清运及时率≥95%，垃圾日产日清；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（2）安保人员在岗率100%，监控完好率≥98%；</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（3）设施设备完好率≥95%，维修及时率≥95%、返修率≤3%；</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eastAsiaTheme="minorEastAsia" w:cstheme="minorEastAsia"/>
          <w:b w:val="0"/>
          <w:bCs w:val="0"/>
          <w:color w:val="000000"/>
          <w:sz w:val="24"/>
          <w:szCs w:val="24"/>
          <w:highlight w:val="none"/>
          <w:lang w:val="en-US" w:eastAsia="zh-CN"/>
        </w:rPr>
        <w:t xml:space="preserve">（4）甲方满意度≥85%；</w:t>
      </w:r>
      <w:r/>
    </w:p>
    <w:p>
      <w:pPr>
        <w:pStyle w:val="883"/>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val="0"/>
          <w:color w:val="000000"/>
          <w:sz w:val="24"/>
          <w:szCs w:val="24"/>
          <w:highlight w:val="none"/>
          <w:lang w:val="en-US" w:eastAsia="zh-CN"/>
        </w:rPr>
        <w:t xml:space="preserve">（5）合同期内无重大安全责任事故、无重大有效投诉。</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Cs/>
          <w:sz w:val="24"/>
          <w:szCs w:val="24"/>
          <w:highlight w:val="none"/>
        </w:rPr>
        <w:t xml:space="preserve">履约验收其他事项</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lang w:val="en-US" w:eastAsia="zh-CN"/>
        </w:rPr>
        <w:t xml:space="preserve">无</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p>
    <w:p>
      <w:pPr>
        <w:ind w:firstLine="480"/>
        <w:keepLines w:val="0"/>
        <w:keepNext w:val="0"/>
        <w:pageBreakBefore w:val="0"/>
        <w:spacing w:line="360" w:lineRule="auto"/>
        <w:shd w:val="clear" w:color="auto" w:fill="auto"/>
        <w:rPr>
          <w:rFonts w:hint="eastAsia"/>
        </w:rPr>
        <w:outlineLvl w:val="9"/>
      </w:pPr>
      <w:r>
        <w:rPr>
          <w:rFonts w:hint="eastAsia" w:ascii="宋体" w:hAnsi="宋体" w:eastAsia="宋体" w:cs="宋体"/>
          <w:b w:val="0"/>
          <w:bCs/>
          <w:color w:val="000000"/>
          <w:sz w:val="24"/>
          <w:szCs w:val="24"/>
          <w:highlight w:val="none"/>
          <w:shd w:val="clear" w:color="auto" w:fill="auto"/>
        </w:rPr>
        <w:t xml:space="preserve">项目规模：</w:t>
      </w:r>
      <w:r>
        <w:rPr>
          <w:rFonts w:hint="eastAsia" w:ascii="宋体" w:hAnsi="宋体" w:cs="宋体"/>
          <w:b w:val="0"/>
          <w:bCs/>
          <w:color w:val="000000"/>
          <w:sz w:val="24"/>
          <w:szCs w:val="24"/>
          <w:highlight w:val="none"/>
          <w:shd w:val="clear" w:color="auto" w:fill="auto"/>
          <w:lang w:val="en-US" w:eastAsia="zh-CN"/>
        </w:rPr>
        <w:t xml:space="preserve">无锡市新吴区综治中心总建筑面积10901平方米，无锡市新吴区区域治理现代化指挥中心总建筑面积2934平方米</w:t>
      </w:r>
      <w:r>
        <w:rPr>
          <w:rFonts w:hint="eastAsia" w:ascii="宋体" w:hAnsi="宋体" w:eastAsia="宋体" w:cs="宋体"/>
          <w:b w:val="0"/>
          <w:bCs/>
          <w:color w:val="000000"/>
          <w:sz w:val="24"/>
          <w:szCs w:val="24"/>
          <w:highlight w:val="none"/>
          <w:shd w:val="clear" w:color="auto" w:fill="auto"/>
          <w:lang w:val="en-US" w:eastAsia="zh-CN"/>
        </w:rPr>
        <w:t xml:space="preserve">。</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p>
    <w:tbl>
      <w:tblPr>
        <w:tblStyle w:val="987"/>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物业用房</w:t>
            </w:r>
            <w:r/>
          </w:p>
        </w:tc>
        <w:tc>
          <w:tcPr>
            <w:shd w:val="clear" w:color="auto" w:fill="auto"/>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jc w:val="cente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39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仓库</w:t>
            </w:r>
            <w:r/>
          </w:p>
        </w:tc>
        <w:tc>
          <w:tcPr>
            <w:shd w:val="clear" w:color="auto" w:fill="auto"/>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10</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r>
    </w:tbl>
    <w:p>
      <w:pPr>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（2）采购人可提供的物业管理服务设备</w:t>
      </w:r>
      <w:r/>
    </w:p>
    <w:tbl>
      <w:tblPr>
        <w:tblStyle w:val="987"/>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r>
    </w:tbl>
    <w:p>
      <w:pPr>
        <w:numPr>
          <w:ilvl w:val="0"/>
          <w:numId w:val="5"/>
        </w:numPr>
        <w:ind w:firstLine="480"/>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采购人可提供的零星维修材料、低值易耗品</w:t>
      </w:r>
      <w:r/>
    </w:p>
    <w:tbl>
      <w:tblPr>
        <w:tblStyle w:val="987"/>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r>
    </w:tbl>
    <w:p>
      <w:pPr>
        <w:numPr>
          <w:ilvl w:val="0"/>
          <w:numId w:val="0"/>
        </w:numPr>
        <w:spacing w:line="360" w:lineRule="auto"/>
        <w:rPr>
          <w:rFonts w:hint="eastAsia" w:ascii="宋体" w:hAnsi="宋体" w:eastAsia="微软雅黑"/>
          <w:color w:val="000000"/>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除</w:t>
      </w:r>
      <w:r>
        <w:rPr>
          <w:rFonts w:ascii="宋体" w:hAnsi="宋体" w:eastAsia="宋体"/>
          <w:color w:val="000000"/>
          <w:sz w:val="24"/>
          <w:szCs w:val="24"/>
        </w:rPr>
        <w:t xml:space="preserve">以上所列场地、设施、设备、材料外，与物业管理服务有关的其他场地、设施、设备、材料均由供应商承担。</w:t>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987"/>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7"/>
        <w:gridCol w:w="3091"/>
        <w:gridCol w:w="3760"/>
      </w:tblGrid>
      <w:tr>
        <w:trPr>
          <w:jc w:val="center"/>
          <w:trHeight w:val="477"/>
        </w:trPr>
        <w:tc>
          <w:tcPr>
            <w:tcW w:w="2327"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309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760"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jc w:val="center"/>
          <w:trHeight w:val="340"/>
        </w:trPr>
        <w:tc>
          <w:tcPr>
            <w:tcW w:w="2327" w:type="dxa"/>
            <w:vAlign w:val="top"/>
            <w:textDirection w:val="lrTb"/>
            <w:noWrap w:val="false"/>
          </w:tcPr>
          <w:p>
            <w:pPr>
              <w:spacing w:line="240" w:lineRule="auto"/>
              <w:rPr>
                <w:rFonts w:hint="default" w:ascii="宋体" w:hAnsi="宋体" w:eastAsia="宋体"/>
                <w:sz w:val="24"/>
                <w:szCs w:val="24"/>
                <w:lang w:val="en-US" w:eastAsia="zh-CN"/>
              </w:rPr>
            </w:pPr>
            <w:r>
              <w:rPr>
                <w:rFonts w:hint="eastAsia" w:ascii="宋体" w:hAnsi="宋体" w:eastAsia="宋体" w:cs="宋体"/>
                <w:b w:val="0"/>
                <w:bCs/>
                <w:color w:val="000000"/>
                <w:sz w:val="24"/>
                <w:szCs w:val="24"/>
                <w:highlight w:val="none"/>
                <w:shd w:val="clear" w:color="auto" w:fill="auto"/>
                <w:lang w:val="en-US" w:eastAsia="zh-CN"/>
              </w:rPr>
              <w:t xml:space="preserve">202</w:t>
            </w:r>
            <w:r>
              <w:rPr>
                <w:rFonts w:hint="eastAsia" w:ascii="宋体" w:hAnsi="宋体" w:cs="宋体"/>
                <w:b w:val="0"/>
                <w:bCs/>
                <w:color w:val="000000"/>
                <w:sz w:val="24"/>
                <w:szCs w:val="24"/>
                <w:highlight w:val="none"/>
                <w:shd w:val="clear" w:color="auto" w:fill="auto"/>
                <w:lang w:val="en-US" w:eastAsia="zh-CN"/>
              </w:rPr>
              <w:t xml:space="preserve">6</w:t>
            </w:r>
            <w:r>
              <w:rPr>
                <w:rFonts w:hint="eastAsia" w:ascii="宋体" w:hAnsi="宋体" w:eastAsia="宋体" w:cs="宋体"/>
                <w:b w:val="0"/>
                <w:bCs/>
                <w:color w:val="000000"/>
                <w:sz w:val="24"/>
                <w:szCs w:val="24"/>
                <w:highlight w:val="none"/>
                <w:shd w:val="clear" w:color="auto" w:fill="auto"/>
                <w:lang w:val="en-US" w:eastAsia="zh-CN"/>
              </w:rPr>
              <w:t xml:space="preserve">-202</w:t>
            </w:r>
            <w:r>
              <w:rPr>
                <w:rFonts w:hint="eastAsia" w:ascii="宋体" w:hAnsi="宋体" w:cs="宋体"/>
                <w:b w:val="0"/>
                <w:bCs/>
                <w:color w:val="000000"/>
                <w:sz w:val="24"/>
                <w:szCs w:val="24"/>
                <w:highlight w:val="none"/>
                <w:shd w:val="clear" w:color="auto" w:fill="auto"/>
                <w:lang w:val="en-US" w:eastAsia="zh-CN"/>
              </w:rPr>
              <w:t xml:space="preserve">8</w:t>
            </w:r>
            <w:r>
              <w:rPr>
                <w:rFonts w:hint="eastAsia" w:ascii="宋体" w:hAnsi="宋体" w:eastAsia="宋体" w:cs="宋体"/>
                <w:b w:val="0"/>
                <w:bCs/>
                <w:color w:val="000000"/>
                <w:sz w:val="24"/>
                <w:szCs w:val="24"/>
                <w:highlight w:val="none"/>
                <w:shd w:val="clear" w:color="auto" w:fill="auto"/>
                <w:lang w:val="en-US" w:eastAsia="zh-CN"/>
              </w:rPr>
              <w:t xml:space="preserve">年度新吴区综治中心</w:t>
            </w:r>
            <w:r>
              <w:rPr>
                <w:rFonts w:hint="eastAsia" w:ascii="宋体" w:hAnsi="宋体" w:cs="宋体"/>
                <w:b w:val="0"/>
                <w:bCs/>
                <w:color w:val="000000"/>
                <w:sz w:val="24"/>
                <w:szCs w:val="24"/>
                <w:highlight w:val="none"/>
                <w:shd w:val="clear" w:color="auto" w:fill="auto"/>
                <w:lang w:val="en-US" w:eastAsia="zh-CN"/>
              </w:rPr>
              <w:t xml:space="preserve">、</w:t>
            </w:r>
            <w:r>
              <w:rPr>
                <w:rFonts w:hint="eastAsia" w:ascii="宋体" w:hAnsi="宋体" w:eastAsia="宋体" w:cs="宋体"/>
                <w:b w:val="0"/>
                <w:bCs/>
                <w:color w:val="000000"/>
                <w:sz w:val="24"/>
                <w:szCs w:val="24"/>
                <w:highlight w:val="none"/>
                <w:shd w:val="clear" w:color="auto" w:fill="auto"/>
                <w:lang w:val="en-US" w:eastAsia="zh-CN"/>
              </w:rPr>
              <w:t xml:space="preserve">指挥中心物业管理服务</w:t>
            </w:r>
            <w:r/>
          </w:p>
        </w:tc>
        <w:tc>
          <w:tcPr>
            <w:tcW w:w="3091" w:type="dxa"/>
            <w:vAlign w:val="top"/>
            <w:textDirection w:val="lrTb"/>
            <w:noWrap w:val="false"/>
          </w:tcPr>
          <w:p>
            <w:pPr>
              <w:spacing w:line="240" w:lineRule="auto"/>
              <w:rPr>
                <w:rFonts w:ascii="宋体" w:hAnsi="宋体" w:eastAsia="宋体"/>
                <w:sz w:val="24"/>
                <w:szCs w:val="24"/>
                <w:lang w:val="en-US" w:eastAsia="zh-CN"/>
              </w:rPr>
            </w:pPr>
            <w:r>
              <w:rPr>
                <w:rFonts w:hint="eastAsia" w:ascii="宋体" w:hAnsi="宋体" w:eastAsia="宋体" w:cs="宋体"/>
                <w:b w:val="0"/>
                <w:bCs/>
                <w:color w:val="000000"/>
                <w:sz w:val="24"/>
                <w:szCs w:val="24"/>
                <w:highlight w:val="none"/>
                <w:shd w:val="clear" w:color="auto" w:fill="auto"/>
                <w:lang w:val="en-US" w:eastAsia="zh-CN"/>
              </w:rPr>
              <w:t xml:space="preserve">项目规模：</w:t>
            </w:r>
            <w:r>
              <w:rPr>
                <w:rFonts w:hint="eastAsia" w:ascii="宋体" w:hAnsi="宋体" w:cs="宋体"/>
                <w:b w:val="0"/>
                <w:bCs/>
                <w:color w:val="000000"/>
                <w:sz w:val="24"/>
                <w:szCs w:val="24"/>
                <w:highlight w:val="none"/>
                <w:shd w:val="clear" w:color="auto" w:fill="auto"/>
                <w:lang w:val="en-US" w:eastAsia="zh-CN"/>
              </w:rPr>
              <w:t xml:space="preserve">无锡市新吴区综治中心总建筑面积10901平方米，无锡市新吴区区域治理现代化指挥中心总建筑面积2934平方米</w:t>
            </w:r>
            <w:r>
              <w:rPr>
                <w:rFonts w:hint="eastAsia" w:ascii="宋体" w:hAnsi="宋体" w:eastAsia="宋体" w:cs="宋体"/>
                <w:b w:val="0"/>
                <w:bCs/>
                <w:color w:val="000000"/>
                <w:sz w:val="24"/>
                <w:szCs w:val="24"/>
                <w:highlight w:val="none"/>
                <w:shd w:val="clear" w:color="auto" w:fill="auto"/>
                <w:lang w:val="en-US" w:eastAsia="zh-CN"/>
              </w:rPr>
              <w:t xml:space="preserve">。</w:t>
            </w:r>
            <w:r/>
          </w:p>
        </w:tc>
        <w:tc>
          <w:tcPr>
            <w:tcW w:w="3760" w:type="dxa"/>
            <w:vAlign w:val="top"/>
            <w:textDirection w:val="lrTb"/>
            <w:noWrap w:val="false"/>
          </w:tcPr>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1.严格按照ISO9001：2008、ISO14001：2004、ISO45001:2018“三合一管理体系标准开展工作，本合同期内符合“三合一”认证标准，按照标准开展并落实各项日常工作；</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2.中标人在年度无安全责任事故发生；杜绝重大安全、火灾事故、质量事故，确保不发生因管理原因不善导致的人员伤亡和财产损失事故，泄密类事故率为零，重大安全责任事故案发率为零；</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3.业主满意率达到95%以上，有效投诉处理率100%；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4.卫生、清洁实行动态保洁，环境保洁率100%；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5.除因基建质量等特殊原因外，房屋及设备、配套设施完好率99%以上；</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6.房屋中小项维修、急修及时率100%，返修率不超过1%；</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7.管理服务人员必须持有相关的上岗证、资格证、专业培训合格率100%；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8.雨水井、污水井完好率100%；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9.排水管、明暗沟疏通率100%；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10.照明设备完好率100%；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11.停车场设施完好率100%；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12.机电设备完好率100%；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13.维修质量合格率100%；</w:t>
            </w:r>
            <w:r/>
          </w:p>
          <w:p>
            <w:pPr>
              <w:jc w:val="left"/>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color w:val="000000"/>
                <w:sz w:val="24"/>
                <w:szCs w:val="24"/>
                <w:highlight w:val="none"/>
                <w:lang w:val="zh-TW" w:eastAsia="zh-TW"/>
              </w:rPr>
              <w:t xml:space="preserve">14.运用智慧物业系统对办公大楼进行管理；</w:t>
            </w:r>
            <w:r/>
          </w:p>
          <w:p>
            <w:pPr>
              <w:jc w:val="left"/>
              <w:rPr>
                <w:rFonts w:ascii="宋体" w:hAnsi="宋体" w:eastAsia="宋体"/>
                <w:sz w:val="24"/>
                <w:szCs w:val="24"/>
              </w:rPr>
            </w:pPr>
            <w:r>
              <w:rPr>
                <w:rFonts w:hint="eastAsia" w:ascii="宋体" w:hAnsi="宋体" w:eastAsia="宋体" w:cs="宋体"/>
                <w:b w:val="0"/>
                <w:bCs/>
                <w:color w:val="000000"/>
                <w:sz w:val="24"/>
                <w:szCs w:val="24"/>
                <w:highlight w:val="none"/>
                <w:lang w:val="zh-TW" w:eastAsia="zh-TW"/>
              </w:rPr>
              <w:t xml:space="preserve">15.落实招标人的各项工作任务，完成达标率100%。</w:t>
            </w:r>
            <w:r/>
          </w:p>
        </w:tc>
      </w:tr>
      <w:tr>
        <w:trPr>
          <w:jc w:val="center"/>
          <w:trHeight w:val="944"/>
        </w:trPr>
        <w:tc>
          <w:tcPr>
            <w:tcW w:w="2327"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lang w:val="en-US" w:eastAsia="zh-CN"/>
              </w:rPr>
              <w:t xml:space="preserve">各</w:t>
            </w:r>
            <w:r>
              <w:rPr>
                <w:rFonts w:ascii="宋体" w:hAnsi="宋体" w:eastAsia="宋体"/>
                <w:sz w:val="24"/>
                <w:szCs w:val="24"/>
              </w:rPr>
              <w:t xml:space="preserve">场地名称、物品名称等】</w:t>
            </w:r>
            <w:r/>
          </w:p>
        </w:tc>
        <w:tc>
          <w:tcPr>
            <w:tcW w:w="3091"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【服务的面积，物品的数量等】</w:t>
            </w:r>
            <w:r/>
          </w:p>
        </w:tc>
        <w:tc>
          <w:tcPr>
            <w:tcW w:w="3760"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jc w:val="center"/>
          <w:trHeight w:val="487"/>
        </w:trPr>
        <w:tc>
          <w:tcPr>
            <w:tcW w:w="2327"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091"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760"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r>
    </w:tbl>
    <w:p>
      <w:pPr>
        <w:numPr>
          <w:ilvl w:val="0"/>
          <w:numId w:val="0"/>
        </w:numPr>
        <w:spacing w:line="360" w:lineRule="auto"/>
        <w:rPr>
          <w:rFonts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2</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物业管理（室外）</w:t>
      </w:r>
      <w:r/>
    </w:p>
    <w:tbl>
      <w:tblPr>
        <w:tblStyle w:val="987"/>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jc w:val="center"/>
          <w:trHeight w:val="475"/>
        </w:trPr>
        <w:tc>
          <w:tcPr>
            <w:tcW w:w="2394"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3121"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663"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jc w:val="center"/>
          <w:trHeight w:val="475"/>
        </w:trPr>
        <w:tc>
          <w:tcPr>
            <w:tcW w:w="2394" w:type="dxa"/>
            <w:vAlign w:val="top"/>
            <w:textDirection w:val="lrTb"/>
            <w:noWrap w:val="false"/>
          </w:tcPr>
          <w:p>
            <w:pP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室外面积</w:t>
            </w:r>
            <w:r/>
          </w:p>
        </w:tc>
        <w:tc>
          <w:tcPr>
            <w:tcW w:w="3121" w:type="dxa"/>
            <w:vAlign w:val="top"/>
            <w:textDirection w:val="lrTb"/>
            <w:noWrap w:val="false"/>
          </w:tcPr>
          <w:p>
            <w:pPr>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填写室外面积</w:t>
            </w:r>
            <w:r/>
          </w:p>
        </w:tc>
        <w:tc>
          <w:tcPr>
            <w:tcW w:w="3663"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jc w:val="center"/>
          <w:trHeight w:val="347"/>
        </w:trPr>
        <w:tc>
          <w:tcPr>
            <w:tcW w:w="2394" w:type="dxa"/>
            <w:vAlign w:val="top"/>
            <w:textDirection w:val="lrTb"/>
            <w:noWrap w:val="false"/>
          </w:tcPr>
          <w:p>
            <w:pPr>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广场</w:t>
            </w:r>
            <w:r/>
          </w:p>
        </w:tc>
        <w:tc>
          <w:tcPr>
            <w:tcW w:w="3121" w:type="dxa"/>
            <w:vAlign w:val="top"/>
            <w:textDirection w:val="lrTb"/>
            <w:noWrap w:val="false"/>
          </w:tcPr>
          <w:p>
            <w:pPr>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2000</w:t>
            </w:r>
            <w:r/>
          </w:p>
        </w:tc>
        <w:tc>
          <w:tcPr>
            <w:tcW w:w="3663" w:type="dxa"/>
            <w:vAlign w:val="top"/>
            <w:textDirection w:val="lrTb"/>
            <w:noWrap w:val="false"/>
          </w:tcPr>
          <w:p>
            <w:pPr>
              <w:rPr>
                <w:rFonts w:hint="default"/>
                <w:lang w:val="en-US" w:eastAsia="zh-CN"/>
              </w:rPr>
            </w:pPr>
            <w:r>
              <w:rPr>
                <w:rFonts w:hint="eastAsia"/>
                <w:lang w:val="en-US" w:eastAsia="zh-CN"/>
              </w:rPr>
              <w:t xml:space="preserve">日常保洁服务</w:t>
            </w:r>
            <w:r/>
          </w:p>
        </w:tc>
      </w:tr>
      <w:tr>
        <w:trPr>
          <w:jc w:val="center"/>
          <w:trHeight w:val="485"/>
        </w:trPr>
        <w:tc>
          <w:tcPr>
            <w:tcW w:w="2394"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121"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c>
          <w:tcPr>
            <w:tcW w:w="3663" w:type="dxa"/>
            <w:vAlign w:val="top"/>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spacing w:line="360" w:lineRule="auto"/>
        <w:rPr>
          <w:rFonts w:ascii="宋体" w:hAnsi="宋体" w:eastAsia="宋体"/>
          <w:sz w:val="24"/>
          <w:szCs w:val="24"/>
        </w:rPr>
      </w:pPr>
      <w:r>
        <w:rPr>
          <w:rFonts w:hint="eastAsia" w:ascii="宋体" w:hAnsi="宋体" w:eastAsia="宋体"/>
          <w:sz w:val="24"/>
          <w:szCs w:val="24"/>
        </w:rPr>
        <w:t xml:space="preserve">3.1  基本服务</w:t>
      </w:r>
      <w:r/>
    </w:p>
    <w:tbl>
      <w:tblPr>
        <w:tblStyle w:val="987"/>
        <w:tblW w:w="89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567"/>
        <w:gridCol w:w="6700"/>
      </w:tblGrid>
      <w:tr>
        <w:trPr>
          <w:jc w:val="center"/>
          <w:trHeight w:val="171"/>
        </w:trPr>
        <w:tc>
          <w:tcPr>
            <w:tcW w:w="684"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1567"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67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jc w:val="center"/>
          <w:trHeight w:val="4149"/>
        </w:trPr>
        <w:tc>
          <w:tcPr>
            <w:tcW w:w="684"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1567"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color w:val="000000"/>
                <w:sz w:val="24"/>
                <w:szCs w:val="24"/>
                <w:highlight w:val="none"/>
                <w:lang w:val="zh-TW" w:eastAsia="zh-TW"/>
              </w:rPr>
              <w:t xml:space="preserve">物业管理服务</w:t>
            </w:r>
            <w:r/>
          </w:p>
        </w:tc>
        <w:tc>
          <w:tcPr>
            <w:tcW w:w="6700"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1.物业管理服务响应时间：中标人必须24小时受理业主或使用人或招标人报修。接到业主或使用人或招标人报修电话，中标人必须在30分钟内赶到现场检查，并及时解决问题，较大问题1</w:t>
            </w:r>
            <w:r>
              <w:rPr>
                <w:rFonts w:hint="eastAsia" w:ascii="宋体" w:hAnsi="宋体" w:cs="宋体"/>
                <w:b w:val="0"/>
                <w:bCs w:val="0"/>
                <w:color w:val="000000"/>
                <w:spacing w:val="-1"/>
                <w:sz w:val="24"/>
                <w:szCs w:val="24"/>
                <w:lang w:val="en-US" w:eastAsia="zh-CN"/>
              </w:rPr>
              <w:t xml:space="preserve">日</w:t>
            </w:r>
            <w:r>
              <w:rPr>
                <w:rFonts w:hint="eastAsia" w:ascii="宋体" w:hAnsi="宋体" w:eastAsia="宋体" w:cs="宋体"/>
                <w:b w:val="0"/>
                <w:bCs w:val="0"/>
                <w:color w:val="000000"/>
                <w:spacing w:val="-1"/>
                <w:sz w:val="24"/>
                <w:szCs w:val="24"/>
                <w:lang w:val="en-US" w:eastAsia="zh-CN"/>
              </w:rPr>
              <w:t xml:space="preserve">内解决完成，重大问题，</w:t>
            </w:r>
            <w:r>
              <w:rPr>
                <w:rFonts w:hint="eastAsia" w:ascii="宋体" w:hAnsi="宋体" w:cs="宋体"/>
                <w:b w:val="0"/>
                <w:bCs w:val="0"/>
                <w:color w:val="000000"/>
                <w:spacing w:val="-1"/>
                <w:sz w:val="24"/>
                <w:szCs w:val="24"/>
                <w:lang w:val="en-US" w:eastAsia="zh-CN"/>
              </w:rPr>
              <w:t xml:space="preserve">2日</w:t>
            </w:r>
            <w:r>
              <w:rPr>
                <w:rFonts w:hint="eastAsia" w:ascii="宋体" w:hAnsi="宋体" w:eastAsia="宋体" w:cs="宋体"/>
                <w:b w:val="0"/>
                <w:bCs w:val="0"/>
                <w:color w:val="000000"/>
                <w:spacing w:val="-1"/>
                <w:sz w:val="24"/>
                <w:szCs w:val="24"/>
                <w:lang w:val="en-US" w:eastAsia="zh-CN"/>
              </w:rPr>
              <w:t xml:space="preserve">内解决完成。如需更换相应零部件需采购</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val="en-US" w:eastAsia="zh-CN"/>
              </w:rPr>
              <w:t xml:space="preserve">向业主或使用人或招标人说明情况。</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val="en-US" w:eastAsia="zh-CN"/>
              </w:rPr>
              <w:t xml:space="preserve">制定办公楼服务年度和季度工作计划并组织实施，每月向招标人报告一次计划实施情况。制定房屋装修申请、审批、巡视、验收等装修管理制度，建立业主或使用人房屋装修档案，对不符合规定的行为、现象及时劝阻、制止或报告。可采取走访、恳谈会、问卷调查（每季度一次）、通讯等多种形式与业主或使用人进行沟通，每年的沟通面不低于业主或使用人的80%。</w:t>
            </w:r>
            <w:r/>
          </w:p>
          <w:p>
            <w:pPr>
              <w:jc w:val="left"/>
              <w:spacing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val="en-US" w:eastAsia="zh-CN"/>
              </w:rPr>
              <w:t xml:space="preserve">运用计算机进行管理（含业主档案、收费管理、设备管理等）。每季度进行一次物业服务满意率调查，促进管理服务工作的改进和提高。应用计算机系统对业主、物业使用人及房产的档案、物业服务进行管理，全体员工统一着装，持证上岗</w:t>
            </w:r>
            <w:r>
              <w:rPr>
                <w:rFonts w:hint="eastAsia" w:ascii="宋体" w:hAnsi="宋体" w:cs="宋体"/>
                <w:b w:val="0"/>
                <w:bCs w:val="0"/>
                <w:color w:val="000000"/>
                <w:spacing w:val="-1"/>
                <w:sz w:val="24"/>
                <w:szCs w:val="24"/>
                <w:lang w:val="en-US" w:eastAsia="zh-CN"/>
              </w:rPr>
              <w:t xml:space="preserve">。</w:t>
            </w:r>
            <w:r/>
          </w:p>
          <w:p>
            <w:pPr>
              <w:jc w:val="left"/>
              <w:spacing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4.协助业主方对维修维保方进行管理、督查，参照相关管理要求，结合现场实际情况，建立考核体系制度。</w:t>
            </w:r>
            <w:r/>
          </w:p>
          <w:p>
            <w:pPr>
              <w:jc w:val="left"/>
              <w:spacing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5.设置物业管理处，配置办公家具、电话、复印机、电脑、打印机、网络等办公设施及办公用品。管理处周一至周日每天不低于8小时业务接待，并提供服务。</w:t>
            </w:r>
            <w:r/>
          </w:p>
          <w:p>
            <w:pPr>
              <w:jc w:val="left"/>
              <w:spacing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6.档案、资料管理：与物业服务业务相关的所有资料及物业管理范围内的所有设施设备档案的建册立账工作；设施设备台账根据事实情况每月更新。入住企业档案、二次装修企业纸质图纸、电子档图纸、竣工图纸、工作联系函件类、文件及合同、安全生产管理工作、疫情防控工作的专项台帐管理。</w:t>
            </w:r>
            <w:r/>
          </w:p>
          <w:p>
            <w:pPr>
              <w:jc w:val="left"/>
              <w:spacing w:line="240" w:lineRule="auto"/>
              <w:rPr>
                <w:rFonts w:hint="eastAsia"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7.熟悉办公楼内的各项设施规划，全方面配合招标人做好接待任务。</w:t>
            </w:r>
            <w:r/>
          </w:p>
          <w:p>
            <w:pPr>
              <w:jc w:val="left"/>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8.要有完整的智慧管理方案，要有通过智慧管理平台，对楼内设备管理、保修接单、维修及巡检管理系统的智慧物业管理平台实施方案。</w:t>
            </w:r>
            <w:r/>
          </w:p>
        </w:tc>
      </w:tr>
      <w:tr>
        <w:trPr>
          <w:jc w:val="center"/>
          <w:trHeight w:val="90"/>
        </w:trPr>
        <w:tc>
          <w:tcPr>
            <w:tcW w:w="684"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2.</w:t>
            </w:r>
            <w:r/>
          </w:p>
        </w:tc>
        <w:tc>
          <w:tcPr>
            <w:tcW w:w="1567" w:type="dxa"/>
            <w:vAlign w:val="top"/>
            <w:textDirection w:val="lrTb"/>
            <w:noWrap w:val="false"/>
          </w:tcPr>
          <w:p>
            <w:pPr>
              <w:jc w:val="center"/>
              <w:spacing w:line="240" w:lineRule="auto"/>
              <w:rPr>
                <w:rFonts w:hint="eastAsia" w:ascii="宋体" w:hAnsi="宋体" w:eastAsia="宋体" w:cs="宋体"/>
                <w:b w:val="0"/>
                <w:bCs/>
                <w:color w:val="000000"/>
                <w:sz w:val="24"/>
                <w:szCs w:val="24"/>
                <w:highlight w:val="none"/>
                <w:lang w:val="zh-TW" w:eastAsia="zh-TW"/>
              </w:rPr>
            </w:pPr>
            <w:r>
              <w:rPr>
                <w:rFonts w:hint="eastAsia" w:ascii="宋体" w:hAnsi="宋体" w:eastAsia="宋体" w:cs="宋体"/>
                <w:b w:val="0"/>
                <w:bCs w:val="0"/>
                <w:color w:val="000000"/>
                <w:spacing w:val="-1"/>
                <w:sz w:val="24"/>
                <w:szCs w:val="24"/>
                <w:lang w:eastAsia="en-US"/>
              </w:rPr>
              <w:t xml:space="preserve">安全生产管理</w:t>
            </w:r>
            <w:r/>
          </w:p>
        </w:tc>
        <w:tc>
          <w:tcPr>
            <w:tcW w:w="6700"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1.</w:t>
            </w:r>
            <w:r>
              <w:rPr>
                <w:rFonts w:hint="eastAsia" w:ascii="宋体" w:hAnsi="宋体" w:eastAsia="宋体" w:cs="宋体"/>
                <w:b w:val="0"/>
                <w:bCs w:val="0"/>
                <w:color w:val="000000"/>
                <w:spacing w:val="-1"/>
                <w:sz w:val="24"/>
                <w:szCs w:val="24"/>
                <w:lang w:eastAsia="en-US"/>
              </w:rPr>
              <w:t xml:space="preserve">中标人负责办公楼安全管理工作，落实安全生产管理主体责任；在双方合同正式生效后的2个工作日内，中标人须建立项目部安全生产领导小组，制定月、季、年度物业管理安全生产管理目标和工作计划，落实各项安全管理工作。</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协助招标人的安全生产管理机构协调和指导安全管理工作。</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en-US"/>
              </w:rPr>
              <w:t xml:space="preserve">建立安全隐患排查治理制度，按法规要求，定期开展一般安全检查、专项安全检查、定期安全检查、节假日安全检查等，落实相关责任人和整改计划并进行复查，做好检查台账。</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eastAsia="en-US"/>
              </w:rPr>
              <w:t xml:space="preserve">建立应急响应和救援制度，定期组织进行演练；建立事故上报制度，发生重伤及以上或较大经济损失事故的，按照规定上报业主单位及上级主管部门。</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5.</w:t>
            </w:r>
            <w:r>
              <w:rPr>
                <w:rFonts w:hint="eastAsia" w:ascii="宋体" w:hAnsi="宋体" w:eastAsia="宋体" w:cs="宋体"/>
                <w:b w:val="0"/>
                <w:bCs w:val="0"/>
                <w:color w:val="000000"/>
                <w:spacing w:val="-1"/>
                <w:sz w:val="24"/>
                <w:szCs w:val="24"/>
                <w:lang w:eastAsia="en-US"/>
              </w:rPr>
              <w:t xml:space="preserve">做好公共区域和设施安全管理，保障公用设施设备安全运行，做好所有必要区域和位置安全标识的张贴和维护。</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6.</w:t>
            </w:r>
            <w:r>
              <w:rPr>
                <w:rFonts w:hint="eastAsia" w:ascii="宋体" w:hAnsi="宋体" w:eastAsia="宋体" w:cs="宋体"/>
                <w:b w:val="0"/>
                <w:bCs w:val="0"/>
                <w:color w:val="000000"/>
                <w:spacing w:val="-1"/>
                <w:sz w:val="24"/>
                <w:szCs w:val="24"/>
                <w:lang w:eastAsia="en-US"/>
              </w:rPr>
              <w:t xml:space="preserve">定期对消防设施设备进行管理维护，开展消防安全检查，建立健全每日巡查制度，保证每个楼层安全出口畅通，疏散通道顺畅，疏散标志清晰规范，厂房天面逃生出口通畅。</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7.</w:t>
            </w:r>
            <w:r>
              <w:rPr>
                <w:rFonts w:hint="eastAsia" w:ascii="宋体" w:hAnsi="宋体" w:eastAsia="宋体" w:cs="宋体"/>
                <w:b w:val="0"/>
                <w:bCs w:val="0"/>
                <w:color w:val="000000"/>
                <w:spacing w:val="-1"/>
                <w:sz w:val="24"/>
                <w:szCs w:val="24"/>
                <w:lang w:eastAsia="en-US"/>
              </w:rPr>
              <w:t xml:space="preserve">中标人应加强安全管理，监督企业落实自身安全生产主体责任；对于较大风险源（如特种设备、危险化学品储存和使用单位）实施建档管理，定期开展重点企业安全检查，落实隐患整改，对逾期未整改或拒不整改的企业，及时向上级有关部门报告相关情况。</w:t>
            </w:r>
            <w:r/>
          </w:p>
          <w:p>
            <w:pPr>
              <w:jc w:val="left"/>
              <w:spacing w:line="240" w:lineRule="auto"/>
              <w:rPr>
                <w:rFonts w:hint="eastAsia" w:ascii="宋体" w:hAnsi="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8.</w:t>
            </w:r>
            <w:r>
              <w:rPr>
                <w:rFonts w:hint="eastAsia" w:ascii="宋体" w:hAnsi="宋体" w:eastAsia="宋体" w:cs="宋体"/>
                <w:b w:val="0"/>
                <w:bCs w:val="0"/>
                <w:color w:val="000000"/>
                <w:spacing w:val="-1"/>
                <w:sz w:val="24"/>
                <w:szCs w:val="24"/>
                <w:lang w:eastAsia="en-US"/>
              </w:rPr>
              <w:t xml:space="preserve">组织开展安全生产培训教育和宣传工作，定期开展安全生产培训和宣传工作，营造良好的安全氛围，发生重伤及以上事故后，立即开展对相关人员的警示教育培训。</w:t>
            </w:r>
            <w:r/>
          </w:p>
        </w:tc>
      </w:tr>
      <w:tr>
        <w:trPr>
          <w:jc w:val="center"/>
          <w:trHeight w:val="90"/>
        </w:trPr>
        <w:tc>
          <w:tcPr>
            <w:tcW w:w="684"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3</w:t>
            </w:r>
            <w:r/>
          </w:p>
        </w:tc>
        <w:tc>
          <w:tcPr>
            <w:tcW w:w="1567"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档案、资料管理</w:t>
            </w:r>
            <w:r/>
          </w:p>
        </w:tc>
        <w:tc>
          <w:tcPr>
            <w:tcW w:w="6700"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档案、资料管理工作标准:档案管理制度完善、日常管理规范，所有日常工作资料完整，不缺少，不丢失。</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1.</w:t>
            </w:r>
            <w:r>
              <w:rPr>
                <w:rFonts w:hint="eastAsia" w:ascii="宋体" w:hAnsi="宋体" w:eastAsia="宋体" w:cs="宋体"/>
                <w:b w:val="0"/>
                <w:bCs w:val="0"/>
                <w:color w:val="000000"/>
                <w:spacing w:val="-1"/>
                <w:sz w:val="24"/>
                <w:szCs w:val="24"/>
                <w:lang w:eastAsia="en-US"/>
              </w:rPr>
              <w:t xml:space="preserve">房屋、设施设备图纸资料归集齐全、分类有序、检索方便、装订一致，管理完善，交接手续齐备。</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运行记录、值班记录完整，填写规范，保存完好。</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en-US"/>
              </w:rPr>
              <w:t xml:space="preserve">维修、年检、维护的图纸、资料、质保证书，记录齐全，归档及时，保存完整和完好。</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eastAsia="en-US"/>
              </w:rPr>
              <w:t xml:space="preserve">安全生产管理工作的各项检查情况、安全问题跟进整改情况的台帐的管理，做到时时更新，可以反映安全生产管理工作的全过程，台帐无缺漏项、做好存档备查。</w:t>
            </w:r>
            <w:r/>
          </w:p>
        </w:tc>
      </w:tr>
      <w:tr>
        <w:trPr>
          <w:jc w:val="center"/>
          <w:trHeight w:val="90"/>
        </w:trPr>
        <w:tc>
          <w:tcPr>
            <w:tcW w:w="684"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4</w:t>
            </w:r>
            <w:r/>
          </w:p>
        </w:tc>
        <w:tc>
          <w:tcPr>
            <w:tcW w:w="1567"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固定资产管理</w:t>
            </w:r>
            <w:r/>
          </w:p>
        </w:tc>
        <w:tc>
          <w:tcPr>
            <w:tcW w:w="6700"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固定资产管理工作标准：单位价值（按招标人规定）的资产纳入固定资产代管系统中管理（投标人供应商架构职责描述时，需指定固定资产管理人员）</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1.固定资产保管须完好无损。</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2.招标人的闲置固定资产须有序放在指定仓库。</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3.协助招标人盘点固定资产、每半年末出具盘点明细并贴好标签。</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4.固定资产转移、报废须招标人同意。</w:t>
            </w:r>
            <w:r/>
          </w:p>
        </w:tc>
      </w:tr>
    </w:tbl>
    <w:p>
      <w:pPr>
        <w:ind w:firstLine="480"/>
        <w:spacing w:line="360" w:lineRule="auto"/>
        <w:rPr>
          <w:rFonts w:ascii="宋体" w:hAnsi="宋体" w:eastAsia="宋体"/>
          <w:b w:val="0"/>
          <w:bCs w:val="0"/>
          <w:sz w:val="24"/>
          <w:szCs w:val="24"/>
        </w:rPr>
      </w:pPr>
      <w:r>
        <w:rPr>
          <w:rFonts w:hint="eastAsia" w:ascii="宋体" w:hAnsi="宋体" w:eastAsia="宋体"/>
          <w:b w:val="0"/>
          <w:bCs w:val="0"/>
          <w:sz w:val="24"/>
          <w:szCs w:val="24"/>
        </w:rPr>
        <w:t xml:space="preserve">3.2  工程设备维修服务</w:t>
      </w:r>
      <w:r/>
    </w:p>
    <w:tbl>
      <w:tblPr>
        <w:tblStyle w:val="987"/>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600"/>
        <w:gridCol w:w="6713"/>
      </w:tblGrid>
      <w:tr>
        <w:trPr>
          <w:jc w:val="center"/>
          <w:trHeight w:val="315"/>
        </w:trPr>
        <w:tc>
          <w:tcPr>
            <w:tcW w:w="66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671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jc w:val="center"/>
          <w:trHeight w:val="315"/>
        </w:trPr>
        <w:tc>
          <w:tcPr>
            <w:tcW w:w="66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1</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基本要求</w:t>
            </w:r>
            <w:r/>
          </w:p>
        </w:tc>
        <w:tc>
          <w:tcPr>
            <w:tcW w:w="6713"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color w:val="000000"/>
                <w:sz w:val="24"/>
                <w:szCs w:val="24"/>
                <w:highlight w:val="none"/>
                <w:lang w:val="zh-TW" w:eastAsia="zh-TW"/>
              </w:rPr>
              <w:t xml:space="preserve">工程设备管理、专业操作人员按照国家有关规定取得物业管理职业资格证书或者岗位证书；有完善的物业管理方案，设施设备质量管理等健全的制度；确保各类设施设备正常运行，安全无事故。高压配电室采取24小时值班。每月制定各设备维保计划并实施，设备的每日巡检，发现问题及时上报，同时第一时间组织开展实施问题的处理，其中，普通问题30分钟内解决，较大问题1个小时内解决完成，重大问题，12小时内解决完成。实行节假日现场维修人员（非高配值班人员）值班制度，以应对突发事件按相关的应急预案处置。</w:t>
            </w:r>
            <w:r/>
          </w:p>
        </w:tc>
      </w:tr>
      <w:tr>
        <w:trPr>
          <w:jc w:val="center"/>
          <w:trHeight w:val="1364"/>
        </w:trPr>
        <w:tc>
          <w:tcPr>
            <w:tcW w:w="66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2</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en-US" w:bidi="ar-SA"/>
              </w:rPr>
            </w:pPr>
            <w:r>
              <w:rPr>
                <w:rFonts w:hint="eastAsia" w:ascii="宋体" w:hAnsi="宋体" w:eastAsia="宋体" w:cs="宋体"/>
                <w:b w:val="0"/>
                <w:bCs w:val="0"/>
                <w:color w:val="000000"/>
                <w:spacing w:val="-1"/>
                <w:sz w:val="24"/>
                <w:szCs w:val="24"/>
                <w:lang w:val="en-US" w:eastAsia="zh-CN"/>
              </w:rPr>
              <w:t xml:space="preserve">工程设备维修</w:t>
            </w:r>
            <w:r/>
          </w:p>
        </w:tc>
        <w:tc>
          <w:tcPr>
            <w:tcW w:w="6713" w:type="dxa"/>
            <w:vAlign w:val="top"/>
            <w:textDirection w:val="lrTb"/>
            <w:noWrap w:val="false"/>
          </w:tcPr>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物业管理区域内物业共用部位、共用设施设备（供电、供水、弱电、电梯、空调、暖通、给排水、室外雨污水管网、房屋本体的装修、智能化设备、亮化及照明、电器、水泵、阀及相关管网等各类设施设备）的管理及维修养护，承担全部设施设备标识、使用办法、告知牌等相关的物资物料配备及管理工作；负责设备的日常检查保养及维修工作、业主报修的中小类型维修、设备损坏的应急处理处置，完成招标人要求的各项工作任务。</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中标人对聘用的外包维保单位的服务品质实行专人管理，并与招标人和维保单位签定三方监管协议，对监管工作负责，与外包维保企业一并接受招标人管理，完成招标人要求的各项工作及任务。</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供水、供电、供气、电信、移动、联通等专业单位在物业管理区域内对相关管线、设施维修养护时，进行必要的协调和现场管理，并与供电、供水、天燃气等部门做好长期有效沟通工作；</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中标人需负责整个办公楼的供水管理（含每年一次水箱清洗）；</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对供电的维护及管理，按国家相关规定要求，承担每年不少于2次的总变或分变切换工作；</w:t>
            </w:r>
            <w:r/>
          </w:p>
          <w:p>
            <w:pPr>
              <w:spacing w:line="240" w:lineRule="auto"/>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承担单件单次更换材料费用（含人工）不大于300元的，中标人提供免费包工包料维修服务，300元以内的材料或配件的更换应尽量采用原品牌、型号器材，如原品牌、型号已停产，可选择同类型但不低于原型号性能的产品经招标人同意并书面确认后，方可进行采购</w:t>
            </w:r>
            <w:r>
              <w:rPr>
                <w:rFonts w:hint="eastAsia" w:ascii="宋体" w:hAnsi="宋体" w:cs="宋体"/>
                <w:b w:val="0"/>
                <w:bCs w:val="0"/>
                <w:color w:val="000000"/>
                <w:sz w:val="24"/>
                <w:szCs w:val="24"/>
                <w:highlight w:val="none"/>
                <w:lang w:eastAsia="zh-CN"/>
              </w:rPr>
              <w:t xml:space="preserve">。</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中标人须承担对机电设备的维修（包括但不限于各类机房、总配电机房、压力表测试、建筑防雷检测）。</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中标人须承担对办公大楼内设备管理中投入使用的用具及相关设施的定期检测及管理，并及时更新更换；</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中标人须承担对物业管理区域内（含公共服务配套）业主、使用人装饰装修物业的服务；</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中标人须承担其他相关载体验收、巡检和维修工程管理事项；</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中标人须承担会务及展厅设施设备的维护管理。</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中标人须承担招标方各维保单位的衔接管理责任，由于中标人日常巡检疏忽或处理不当造成的设备故障等其他损失，中标人与维保单位负连带责任。</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公共能耗的管理等相关工作；</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对办公楼内所有设备故障等突发事件的应急管理工作；</w:t>
            </w:r>
            <w:r/>
          </w:p>
          <w:p>
            <w:pPr>
              <w:spacing w:line="24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配合大楼内用电设施设备和固定资产的预防性测试工作；</w:t>
            </w:r>
            <w:r/>
          </w:p>
          <w:p>
            <w:pPr>
              <w:spacing w:line="240" w:lineRule="auto"/>
              <w:shd w:val="clear" w:color="auto" w:fill="auto"/>
              <w:rPr>
                <w:rFonts w:hint="eastAsia" w:ascii="宋体" w:hAnsi="宋体" w:eastAsia="宋体" w:cs="宋体"/>
                <w:b w:val="0"/>
                <w:bCs w:val="0"/>
                <w:color w:val="000000"/>
                <w:spacing w:val="-1"/>
                <w:sz w:val="24"/>
                <w:szCs w:val="24"/>
                <w:lang w:val="en-US" w:eastAsia="en-US" w:bidi="ar-SA"/>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管道定期巡查、疏通和查验，如有突发管道堵塞情况，需2小时内疏通；室外雨污水管网维护疏通、化粪池清理。</w:t>
            </w:r>
            <w:r/>
          </w:p>
        </w:tc>
      </w:tr>
      <w:tr>
        <w:trPr>
          <w:jc w:val="center"/>
          <w:trHeight w:val="925"/>
        </w:trPr>
        <w:tc>
          <w:tcPr>
            <w:tcW w:w="66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val="en-US" w:eastAsia="zh-CN"/>
              </w:rPr>
              <w:t xml:space="preserve">3</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管道疏通</w:t>
            </w:r>
            <w:r/>
          </w:p>
        </w:tc>
        <w:tc>
          <w:tcPr>
            <w:tcW w:w="6713"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1.</w:t>
            </w:r>
            <w:r>
              <w:rPr>
                <w:rFonts w:hint="eastAsia" w:ascii="宋体" w:hAnsi="宋体" w:eastAsia="宋体" w:cs="宋体"/>
                <w:b w:val="0"/>
                <w:bCs w:val="0"/>
                <w:color w:val="000000"/>
                <w:spacing w:val="-1"/>
                <w:sz w:val="24"/>
                <w:szCs w:val="24"/>
                <w:lang w:eastAsia="en-US"/>
              </w:rPr>
              <w:t xml:space="preserve">雨水管处、下水道口等，雨季加强力度清理，以防堵塞，同时防止孳生蚊蝇。每月清理一次排水沟、水池雨水槽内、阴沟、排洪沟、污水井杂物，确保其内无杂物。如发现堵塞，及时疏通。</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每周清扫1次排水明沟内的泥沙、纸屑等垃圾，拔出沟内生长的杂草；无杂草，排水畅通，无积水；每季度对地下管井清理1次，捞起井内泥沙和悬浮物；及时对地下管井彻底疏通，清理结束地面冲洗干净。清理时地面竖警示牌，必要时加护拦。清理后达到目视管道内壁无明显粘附物，井底无沉淀物，水流畅通，井盖上无污渍、污物。</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en-US"/>
              </w:rPr>
              <w:t xml:space="preserve">化粪池清掏清理需及时，清理后井内无堆积物浮于表面，出入口畅通，保持污水不溢出地面，周围清洁无污染。</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eastAsia="en-US"/>
              </w:rPr>
              <w:t xml:space="preserve">包括但不限于以下要求：</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val="en-US" w:eastAsia="zh-CN"/>
              </w:rPr>
              <w:t xml:space="preserve">1</w:t>
            </w:r>
            <w:r>
              <w:rPr>
                <w:rFonts w:hint="eastAsia" w:ascii="宋体" w:hAnsi="宋体" w:eastAsia="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eastAsia="en-US"/>
              </w:rPr>
              <w:t xml:space="preserve">及时响应：救急便民，24小时服务，30分钟到达。</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eastAsia="en-US"/>
              </w:rPr>
              <w:t xml:space="preserve">专业安全：专业设备，规范操作，不会造成二次事故。</w:t>
            </w:r>
            <w:r/>
          </w:p>
          <w:p>
            <w:pPr>
              <w:jc w:val="left"/>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eastAsia="en-US"/>
              </w:rPr>
              <w:t xml:space="preserve">彻底疏通，解决问题，清场退件，打扫卫生。</w:t>
            </w:r>
            <w:r/>
          </w:p>
        </w:tc>
      </w:tr>
      <w:tr>
        <w:trPr>
          <w:jc w:val="center"/>
          <w:trHeight w:val="1549"/>
        </w:trPr>
        <w:tc>
          <w:tcPr>
            <w:tcW w:w="66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4</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水泵维保</w:t>
            </w:r>
            <w:r/>
          </w:p>
        </w:tc>
        <w:tc>
          <w:tcPr>
            <w:tcW w:w="6713"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办公大楼内水泵的具体数量、使用位置、品牌、管径等，中标人中标后统一排查、统计，与原物业公司做好交接工作。中标人负责办公楼内所有水泵、集水井维保工作，并制定水泵房标准化改造计划和实施改造。</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日常巡查：</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eastAsia="zh-CN"/>
              </w:rPr>
              <w:t xml:space="preserve">（</w:t>
            </w:r>
            <w:r>
              <w:rPr>
                <w:rFonts w:hint="eastAsia" w:ascii="宋体" w:hAnsi="宋体" w:cs="宋体"/>
                <w:b w:val="0"/>
                <w:bCs w:val="0"/>
                <w:color w:val="000000"/>
                <w:spacing w:val="-1"/>
                <w:sz w:val="24"/>
                <w:szCs w:val="24"/>
                <w:lang w:val="en-US" w:eastAsia="zh-CN"/>
              </w:rPr>
              <w:t xml:space="preserve">1</w:t>
            </w:r>
            <w:r>
              <w:rPr>
                <w:rFonts w:hint="eastAsia" w:ascii="宋体" w:hAnsi="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eastAsia="en-US"/>
              </w:rPr>
              <w:t xml:space="preserve">维修技工每日每班上午或下午对各设施水泵房巡查四次，并在水泵房“水泵机房日常巡查签到表”上予以记录并签名。</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eastAsia="zh-CN"/>
              </w:rPr>
              <w:t xml:space="preserve">（</w:t>
            </w:r>
            <w:r>
              <w:rPr>
                <w:rFonts w:hint="eastAsia" w:ascii="宋体" w:hAnsi="宋体" w:cs="宋体"/>
                <w:b w:val="0"/>
                <w:bCs w:val="0"/>
                <w:color w:val="000000"/>
                <w:spacing w:val="-1"/>
                <w:sz w:val="24"/>
                <w:szCs w:val="24"/>
                <w:lang w:val="en-US" w:eastAsia="zh-CN"/>
              </w:rPr>
              <w:t xml:space="preserve">2</w:t>
            </w:r>
            <w:r>
              <w:rPr>
                <w:rFonts w:hint="eastAsia" w:ascii="宋体" w:hAnsi="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eastAsia="en-US"/>
              </w:rPr>
              <w:t xml:space="preserve">巡查内容及方法：1）检查生活水池或水箱，集水井水位是否正常，生活水泵市政水压是否正常。2）检查各阀门的开关位置是否正常，阀门是否处在正常位置。检查方法：看与标识是否相符，如不相符则应调整到正常位置。3）检查各阀门管路有无漏水现象</w:t>
            </w:r>
            <w:r>
              <w:rPr>
                <w:rFonts w:hint="eastAsia" w:ascii="宋体" w:hAnsi="宋体" w:eastAsia="宋体" w:cs="宋体"/>
                <w:b w:val="0"/>
                <w:bCs w:val="0"/>
                <w:color w:val="000000"/>
                <w:spacing w:val="-1"/>
                <w:sz w:val="24"/>
                <w:szCs w:val="24"/>
                <w:lang w:eastAsia="en-US"/>
              </w:rPr>
              <w:t xml:space="preserve">，压力表读数是否正常，观察高低区压力表与设定压力应在规定范围上下。4）检查水泵有无异常振动及异常声音。检查方法：观察，手摸有无强烈振动或强烈摩擦声。5）检查机械密封是否漏水，排除不正常的漏水现象。检查方法：轴封漏水不超过20滴/分，且不呈连线状滴落于地面。6）检查电气控制柜和变频器的工作情况。检查方法：观察指示灯压力表，电流、电压表与实际运行情况相符。7）根据业主用水实际情况，及时调节生活水泵压力，满足用户正常供水。8）每周在生活水泵与备用泵之间做一次轮换。9）检查水泵房的清洁卫生情况，每周清扫水泵房一次。</w:t>
            </w:r>
            <w:r/>
          </w:p>
          <w:p>
            <w:p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各水泵设备每月进行一次保养。</w:t>
            </w:r>
            <w:r/>
          </w:p>
        </w:tc>
      </w:tr>
      <w:tr>
        <w:trPr>
          <w:jc w:val="center"/>
          <w:trHeight w:val="2584"/>
        </w:trPr>
        <w:tc>
          <w:tcPr>
            <w:tcW w:w="666"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5</w:t>
            </w:r>
            <w:r/>
          </w:p>
        </w:tc>
        <w:tc>
          <w:tcPr>
            <w:tcW w:w="1600"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消防系统维保</w:t>
            </w:r>
            <w:r/>
          </w:p>
        </w:tc>
        <w:tc>
          <w:tcPr>
            <w:tcW w:w="6713" w:type="dxa"/>
            <w:vAlign w:val="top"/>
            <w:textDirection w:val="lrTb"/>
            <w:noWrap w:val="false"/>
          </w:tcPr>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消防管网系统：</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①按照《建筑消防设施的维护管理》（GB25201-2010）等消防技术标准的规定，制定建筑消防设施维修保养计划，定期开展建筑消防设施检查、维修、保养、测试等技术服务，并做好测试记录和维修记录。</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②定期对合同约定范围内的建筑消防设施全面检查和维修保养一遍，保证其正常运行，并向招标人出具测试记录。</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③每年对承担维修保养的建筑消防设施至少进行一次全面检查测试，年度检查测试报告应当按规定送达招标人并报招标人所在地的辖区公安机关消防机构备案。</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④在巡查、巡检中发现建筑消防设施存在问题、故障，或接到招标人通知要求维修的，能够当场修复的应当立即修复解决；没有条件立即修复解决的，应当在24小时内组织维修，尽快排除故障。</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⑤对故障零部件提供临时备件；确需更换的，向招标人提出建议，并出示更换部件报废证明。</w:t>
            </w:r>
            <w:r/>
          </w:p>
          <w:p>
            <w:pPr>
              <w:numPr>
                <w:ilvl w:val="0"/>
                <w:numId w:val="0"/>
              </w:numPr>
              <w:jc w:val="left"/>
              <w:spacing w:line="240" w:lineRule="auto"/>
              <w:tabs>
                <w:tab w:val="left" w:pos="726" w:leader="none"/>
              </w:tabs>
              <w:rPr>
                <w:rFonts w:hint="eastAsia" w:ascii="宋体" w:hAnsi="宋体" w:eastAsia="宋体" w:cs="宋体"/>
                <w:sz w:val="24"/>
                <w:szCs w:val="24"/>
                <w:lang w:eastAsia="zh-CN"/>
              </w:rPr>
            </w:pPr>
            <w:r>
              <w:rPr>
                <w:rFonts w:hint="eastAsia" w:ascii="宋体" w:hAnsi="宋体" w:eastAsia="宋体" w:cs="宋体"/>
                <w:b w:val="0"/>
                <w:bCs w:val="0"/>
                <w:color w:val="000000"/>
                <w:sz w:val="24"/>
                <w:szCs w:val="24"/>
                <w:highlight w:val="none"/>
                <w:lang w:val="zh-TW" w:eastAsia="zh-TW"/>
              </w:rPr>
              <w:t xml:space="preserve">⑥对招标人值班或者管理人员进行专业技术指导；</w:t>
            </w:r>
            <w:r/>
          </w:p>
        </w:tc>
      </w:tr>
      <w:tr>
        <w:trPr>
          <w:jc w:val="center"/>
          <w:trHeight w:val="1657"/>
        </w:trPr>
        <w:tc>
          <w:tcPr>
            <w:tcW w:w="666"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6</w:t>
            </w:r>
            <w:r/>
          </w:p>
        </w:tc>
        <w:tc>
          <w:tcPr>
            <w:tcW w:w="1600"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空调系统维保</w:t>
            </w:r>
            <w:r/>
          </w:p>
        </w:tc>
        <w:tc>
          <w:tcPr>
            <w:tcW w:w="6713" w:type="dxa"/>
            <w:vAlign w:val="top"/>
            <w:textDirection w:val="lrTb"/>
            <w:noWrap w:val="false"/>
          </w:tcPr>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zh-TW"/>
              </w:rPr>
              <w:t xml:space="preserve">地源热泵中央空调系统：</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zh-TW" w:eastAsia="zh-TW"/>
              </w:rPr>
              <w:t xml:space="preserve">（1）定期检查维护三级泵站设备；空调使用季节每天定时开启、关闭三级泵站(无泵运行改造后需定期检查)；按规定设定三级泵站工作压力及频率，泵站工作期间每小时检查工作状态，遇有问题及时处理；熟悉</w:t>
            </w:r>
            <w:r>
              <w:rPr>
                <w:rFonts w:hint="eastAsia" w:ascii="宋体" w:hAnsi="宋体" w:eastAsia="宋体" w:cs="宋体"/>
                <w:b w:val="0"/>
                <w:bCs w:val="0"/>
                <w:color w:val="000000"/>
                <w:sz w:val="24"/>
                <w:szCs w:val="24"/>
                <w:highlight w:val="none"/>
                <w:lang w:val="zh-TW" w:eastAsia="zh-TW"/>
              </w:rPr>
              <w:t xml:space="preserve">系统管网情况，并定期检查、排除管道沉淀物及污水；遇有紧急情况及时抢修。（2）检查所有中央空调线路：检查空调末端电源接线桩头有无松动；检查内外机信号输入和输出桩头是否正常(分体机)；检查中间接头处是否牢固；检查供给空调电源电压是否正常（380±10%、220±10%）；检查设备启动电压是否有明显压降；检查设备运行时电压是否稳定。（3）清洗设备：每年冷、热工作状态开启前，拆洗末端水过滤器；清洗室内机回风过滤器；清理机组积水盘；清理风机叶片积尘；擦拭室内机面框；清理室内机回、出风口表面积灰。（4）开机运行系统：机</w:t>
            </w:r>
            <w:r>
              <w:rPr>
                <w:rFonts w:hint="eastAsia" w:ascii="宋体" w:hAnsi="宋体" w:eastAsia="宋体" w:cs="宋体"/>
                <w:b w:val="0"/>
                <w:bCs w:val="0"/>
                <w:color w:val="000000"/>
                <w:sz w:val="24"/>
                <w:szCs w:val="24"/>
                <w:highlight w:val="none"/>
                <w:lang w:val="zh-TW" w:eastAsia="zh-TW"/>
              </w:rPr>
              <w:t xml:space="preserve">组管道阀门及流量表检查；机组送风电机检查；检查每台风机噪音值；检查每台空调使用效果；检查每台空调出风口温度；检查每台空调回风口温度；对比空调回、出风口温度差。（5）处理包扎带：检查所有连接管道保温是否破坏；检查所有包扎带是否破坏。（6）建立中央空调系统档案：为每台空调末端建立档案；填写所检查和修复内容；为每台空调整理维修记录。（7）空调系统工作性能：在维保期间，根据系统运行状态及未端用户使用情况，分析空调系统存在的问题及不足，并找出原因；提出空调系统优化改进的具体建议；根据招标人要求对空调系统进行局部改造。</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TW" w:eastAsia="zh-TW"/>
              </w:rPr>
              <w:t xml:space="preserve">空</w:t>
            </w:r>
            <w:r>
              <w:rPr>
                <w:rFonts w:hint="eastAsia" w:ascii="宋体" w:hAnsi="宋体" w:eastAsia="宋体" w:cs="宋体"/>
                <w:b w:val="0"/>
                <w:bCs w:val="0"/>
                <w:color w:val="000000"/>
                <w:sz w:val="24"/>
                <w:szCs w:val="24"/>
                <w:highlight w:val="none"/>
                <w:lang w:val="zh-TW" w:eastAsia="zh-TW"/>
              </w:rPr>
              <w:t xml:space="preserve">气能热水系统：（1）主机系统及管线每季度进行一次系统的检测，发现问题及时处理。（2）电气系统：检查紧固接线接头主电源、控制电源、压缩机、排风机电动机；测量绝缘电阻、配电线缆、电加热器、压缩机、风机电动机；测量直流电阻、各种传感器、电加热器、压缩机电动机、排风机电动机；正常使用时检查温度及压力、压缩气缸、 蒸发器出水、冷凝器进出水、压缩机进出冷媒；正常使用时检查压缩机运行电流电压、主电源、排风机电动机、控制电源、紧固接线端子；正常使用每月检查开关阀门温控开关、水流开关、排气阀、补水阀，更换冷凝器翅片（换季时）</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TW" w:eastAsia="zh-TW"/>
              </w:rPr>
              <w:t xml:space="preserve">分体式空调：（1）每季定期现场回访与设备检查、维护，包括清洗 、修理 、检查、一年保养四次。（2）定期清除通风口的杂物，保证通风正常。观察室外机铁架有无松动现象，清洁室外通风网罩内有无异物。室内、外换热器表面清洗，提高换热器的效率。清洗过滤网上的积灰。</w:t>
            </w:r>
            <w:r/>
          </w:p>
          <w:p>
            <w:pPr>
              <w:numPr>
                <w:ilvl w:val="0"/>
                <w:numId w:val="0"/>
              </w:numPr>
              <w:jc w:val="left"/>
              <w:spacing w:line="240" w:lineRule="auto"/>
              <w:tabs>
                <w:tab w:val="left" w:pos="726" w:leader="none"/>
              </w:tabs>
              <w:rPr>
                <w:rFonts w:hint="eastAsia" w:ascii="宋体" w:hAnsi="宋体" w:eastAsia="宋体" w:cs="宋体"/>
                <w:sz w:val="24"/>
                <w:szCs w:val="24"/>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TW" w:eastAsia="zh-TW"/>
              </w:rPr>
              <w:t xml:space="preserve">VRV空调系统维护：（1）电控系统检查维护：机组电源连接线绝缘老化、性能检测；内外机组信号连接线路检测</w:t>
            </w:r>
            <w:r>
              <w:rPr>
                <w:rFonts w:hint="eastAsia" w:ascii="宋体" w:hAnsi="宋体" w:eastAsia="宋体" w:cs="宋体"/>
                <w:b w:val="0"/>
                <w:bCs w:val="0"/>
                <w:color w:val="000000"/>
                <w:sz w:val="24"/>
                <w:szCs w:val="24"/>
                <w:highlight w:val="none"/>
                <w:lang w:val="zh-TW" w:eastAsia="zh-TW"/>
              </w:rPr>
              <w:t xml:space="preserve">；外机接线端子排绝缘及性能检查；室外机控制电脑版清洁、除尘、性能检测；交流接触器绕组、触电性能检测；高、低压力控制器性能检测；热继电器性能检测；过载保护器性能检测；相序保护控制器性能检测；环境温度传感器性能检测；室外热交换器温度传感器性能检测；压缩机工作电压、电流、温度检测；风机工作电压、电流、温度检测；风扇电机转速检查；机组绝缘保护性能检测；各控制开关、部件性能检测；并解决检查发现的问题。（2）制冷系统检测维护: 机组冷媒状况检测、调整、充注； 机组高压压力状态检测、调试；机组低压压力状态检测、调试；高压</w:t>
            </w:r>
            <w:r>
              <w:rPr>
                <w:rFonts w:hint="eastAsia" w:ascii="宋体" w:hAnsi="宋体" w:eastAsia="宋体" w:cs="宋体"/>
                <w:b w:val="0"/>
                <w:bCs w:val="0"/>
                <w:color w:val="000000"/>
                <w:sz w:val="24"/>
                <w:szCs w:val="24"/>
                <w:highlight w:val="none"/>
                <w:lang w:val="zh-TW" w:eastAsia="zh-TW"/>
              </w:rPr>
              <w:t xml:space="preserve">保护开关性能检测、调试；低压保护开关性能检测、维护；二通连接阀气密性能检测、维护；三通连接阀气密性能检测、维护；电子膨胀阀气密性能及调节性能测试、调整；四通电磁阀转换性能测试；压缩机吸排气能力测试；压缩机绕组及绝缘性能检测；压缩机冷冻润滑油状况检查及调整、更换；系统过滤器性能检测、维护；系统管路气密性能检测、检漏；冷媒量的调整；系统管路保温性能检查维护；并解决检查发现的问题。（3）热交换检查维护：室外机热交换器化学除垢及清洗、维护；室外机组热交换器抗氧化处理修整；室外机外表清洁、维护；并解决检查发现的问题。</w:t>
            </w:r>
            <w:r/>
          </w:p>
        </w:tc>
      </w:tr>
      <w:tr>
        <w:trPr>
          <w:jc w:val="center"/>
          <w:trHeight w:val="2584"/>
        </w:trPr>
        <w:tc>
          <w:tcPr>
            <w:tcW w:w="666"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7</w:t>
            </w:r>
            <w:r/>
          </w:p>
        </w:tc>
        <w:tc>
          <w:tcPr>
            <w:tcW w:w="1600" w:type="dxa"/>
            <w:vAlign w:val="top"/>
            <w:textDirection w:val="lrTb"/>
            <w:noWrap w:val="false"/>
          </w:tcPr>
          <w:p>
            <w:pPr>
              <w:jc w:val="center"/>
              <w:spacing w:line="240" w:lineRule="auto"/>
              <w:rPr>
                <w:rFonts w:hint="eastAsia" w:ascii="宋体" w:hAnsi="宋体" w:cs="宋体"/>
                <w:b w:val="0"/>
                <w:bCs w:val="0"/>
                <w:color w:val="000000"/>
                <w:spacing w:val="-1"/>
                <w:sz w:val="24"/>
                <w:szCs w:val="24"/>
                <w:lang w:val="en-US" w:eastAsia="zh-CN"/>
              </w:rPr>
            </w:pPr>
            <w:r>
              <w:rPr>
                <w:rFonts w:hint="eastAsia" w:ascii="宋体" w:hAnsi="宋体" w:eastAsia="宋体" w:cs="宋体"/>
                <w:b w:val="0"/>
                <w:bCs w:val="0"/>
                <w:color w:val="000000"/>
                <w:sz w:val="24"/>
                <w:szCs w:val="24"/>
                <w:highlight w:val="none"/>
                <w:lang w:val="zh-TW" w:eastAsia="zh-TW"/>
              </w:rPr>
              <w:t xml:space="preserve">智能化（监控）系统</w:t>
            </w:r>
            <w:r/>
          </w:p>
        </w:tc>
        <w:tc>
          <w:tcPr>
            <w:tcW w:w="6713" w:type="dxa"/>
            <w:vAlign w:val="top"/>
            <w:textDirection w:val="lrTb"/>
            <w:noWrap w:val="false"/>
          </w:tcPr>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zh-TW"/>
              </w:rPr>
              <w:t xml:space="preserve">负责管理范围内监控网络系统日常巡视检查工作。</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TW" w:eastAsia="zh-TW"/>
              </w:rPr>
              <w:t xml:space="preserve">制定各弱电系统的维系保养计划、并组织实施。</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TW" w:eastAsia="zh-TW"/>
              </w:rPr>
              <w:t xml:space="preserve">负责对弱电系统设备、设施、故障及系统相关故障排除。</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TW" w:eastAsia="zh-TW"/>
              </w:rPr>
              <w:t xml:space="preserve">管辖范围内的系统分布、运行情况存在的问题、找出具体建议和方案。</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TW" w:eastAsia="zh-TW"/>
              </w:rPr>
              <w:t xml:space="preserve">确保弱电井内弱电设备、设施安全运作。</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TW" w:eastAsia="zh-TW"/>
              </w:rPr>
              <w:t xml:space="preserve">巡查交换机、网络配线架等运行情况。</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zh-TW" w:eastAsia="zh-TW"/>
              </w:rPr>
              <w:t xml:space="preserve">按周检测各系统供电电压是否正常，杜绝供电出现、过压、降压情况的发生。</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zh-TW" w:eastAsia="zh-TW"/>
              </w:rPr>
              <w:t xml:space="preserve">弱电机柜要时刻保持清洁、做到无积尘、无废物。</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TW" w:eastAsia="zh-TW"/>
              </w:rPr>
              <w:t xml:space="preserve">每日检测配线架上未使用的网络线路，是否存在短路，断线等情况。</w:t>
            </w:r>
            <w:r/>
          </w:p>
          <w:p>
            <w:pPr>
              <w:numPr>
                <w:ilvl w:val="0"/>
                <w:numId w:val="0"/>
              </w:numPr>
              <w:jc w:val="left"/>
              <w:spacing w:line="240" w:lineRule="auto"/>
              <w:tabs>
                <w:tab w:val="left" w:pos="726" w:leader="none"/>
              </w:tabs>
              <w:rPr>
                <w:rFonts w:hint="eastAsia" w:ascii="宋体" w:hAnsi="宋体" w:eastAsia="宋体" w:cs="宋体"/>
                <w:sz w:val="24"/>
                <w:szCs w:val="24"/>
                <w:lang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zh-TW" w:eastAsia="zh-TW"/>
              </w:rPr>
              <w:t xml:space="preserve">整理桥架、弱电井及机房的网络线路，用标签标记；定期对各设备接线端子进行防潮、防尘、防腐、保养确保各设备运转正常；对业主电话、网络制定处理方案，保证业主正常使用。</w:t>
            </w:r>
            <w:r/>
          </w:p>
        </w:tc>
      </w:tr>
      <w:tr>
        <w:trPr>
          <w:jc w:val="center"/>
          <w:trHeight w:val="2584"/>
        </w:trPr>
        <w:tc>
          <w:tcPr>
            <w:tcW w:w="666"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8</w:t>
            </w:r>
            <w:r/>
          </w:p>
        </w:tc>
        <w:tc>
          <w:tcPr>
            <w:tcW w:w="1600" w:type="dxa"/>
            <w:vAlign w:val="top"/>
            <w:textDirection w:val="lrTb"/>
            <w:noWrap w:val="false"/>
          </w:tcPr>
          <w:p>
            <w:pPr>
              <w:jc w:val="center"/>
              <w:spacing w:line="240" w:lineRule="auto"/>
              <w:rPr>
                <w:rFonts w:hint="eastAsia" w:ascii="宋体" w:hAnsi="宋体" w:cs="宋体"/>
                <w:b w:val="0"/>
                <w:bCs w:val="0"/>
                <w:color w:val="000000"/>
                <w:spacing w:val="-1"/>
                <w:sz w:val="24"/>
                <w:szCs w:val="24"/>
                <w:lang w:val="en-US" w:eastAsia="zh-CN"/>
              </w:rPr>
            </w:pPr>
            <w:r>
              <w:rPr>
                <w:rFonts w:hint="eastAsia" w:ascii="宋体" w:hAnsi="宋体" w:eastAsia="宋体" w:cs="宋体"/>
                <w:b w:val="0"/>
                <w:bCs w:val="0"/>
                <w:color w:val="000000"/>
                <w:sz w:val="24"/>
                <w:szCs w:val="24"/>
                <w:highlight w:val="none"/>
                <w:lang w:val="zh-TW" w:eastAsia="zh-TW"/>
              </w:rPr>
              <w:t xml:space="preserve">电梯设备维护</w:t>
            </w:r>
            <w:r/>
          </w:p>
        </w:tc>
        <w:tc>
          <w:tcPr>
            <w:tcW w:w="6713" w:type="dxa"/>
            <w:vAlign w:val="top"/>
            <w:textDirection w:val="lrTb"/>
            <w:noWrap w:val="false"/>
          </w:tcPr>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TW" w:eastAsia="zh-TW"/>
              </w:rPr>
              <w:t xml:space="preserve">服务标准依据：①电梯使用管理与维修保养规则TSGT5001-2009；②电梯维修保养安全管理规范DB33/728—2009；③电梯维修规范GB/T  18775-2002④电梯安装使用维护说明书⑤维保合同。</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TW" w:eastAsia="zh-TW"/>
              </w:rPr>
              <w:t xml:space="preserve">检验标准依据：①电梯监督检验和定期检验规则TSG 7001-2009②自动扶梯与自动人行道梯监督检验规程；</w:t>
            </w:r>
            <w:r/>
          </w:p>
          <w:p>
            <w:pPr>
              <w:numPr>
                <w:ilvl w:val="0"/>
                <w:numId w:val="0"/>
              </w:numPr>
              <w:jc w:val="left"/>
              <w:spacing w:line="240" w:lineRule="auto"/>
              <w:tabs>
                <w:tab w:val="left" w:pos="726" w:leader="none"/>
              </w:tabs>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TW" w:eastAsia="zh-TW"/>
              </w:rPr>
              <w:t xml:space="preserve">以上规章、标准不论有无年代号，除有特别说明的以外，均以最新有效版本为准。</w:t>
            </w:r>
            <w:r/>
          </w:p>
          <w:p>
            <w:pPr>
              <w:numPr>
                <w:ilvl w:val="0"/>
                <w:numId w:val="0"/>
              </w:numPr>
              <w:jc w:val="left"/>
              <w:spacing w:line="240" w:lineRule="auto"/>
              <w:tabs>
                <w:tab w:val="left" w:pos="726" w:leader="none"/>
              </w:tabs>
              <w:rPr>
                <w:rFonts w:hint="eastAsia" w:ascii="宋体" w:hAnsi="宋体" w:eastAsia="宋体" w:cs="宋体"/>
                <w:sz w:val="24"/>
                <w:szCs w:val="24"/>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TW" w:eastAsia="zh-TW"/>
              </w:rPr>
              <w:t xml:space="preserve">代办电梯年检申报手续，配合政府主管部门实施年检且保证电梯年检通过。</w:t>
            </w:r>
            <w:r/>
          </w:p>
        </w:tc>
      </w:tr>
      <w:tr>
        <w:trPr>
          <w:jc w:val="center"/>
          <w:trHeight w:val="467"/>
        </w:trPr>
        <w:tc>
          <w:tcPr>
            <w:tcW w:w="666"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9</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防雷检测</w:t>
            </w:r>
            <w:r/>
          </w:p>
        </w:tc>
        <w:tc>
          <w:tcPr>
            <w:tcW w:w="6713" w:type="dxa"/>
            <w:vAlign w:val="top"/>
            <w:textDirection w:val="lrTb"/>
            <w:noWrap w:val="false"/>
          </w:tcPr>
          <w:p>
            <w:pPr>
              <w:numPr>
                <w:ilvl w:val="0"/>
                <w:numId w:val="0"/>
              </w:numPr>
              <w:jc w:val="left"/>
              <w:spacing w:line="240" w:lineRule="auto"/>
              <w:tabs>
                <w:tab w:val="left" w:pos="726" w:leader="none"/>
              </w:tabs>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每年完成一次防雷检测</w:t>
            </w:r>
            <w:r/>
          </w:p>
        </w:tc>
      </w:tr>
    </w:tbl>
    <w:p>
      <w:pPr>
        <w:ind w:firstLine="480"/>
        <w:spacing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3.3  </w:t>
      </w:r>
      <w:r>
        <w:rPr>
          <w:rFonts w:hint="eastAsia" w:ascii="宋体" w:hAnsi="宋体" w:eastAsia="宋体"/>
          <w:b w:val="0"/>
          <w:bCs w:val="0"/>
          <w:sz w:val="24"/>
          <w:szCs w:val="24"/>
          <w:lang w:val="en-US" w:eastAsia="zh-CN"/>
        </w:rPr>
        <w:t xml:space="preserve">保安</w:t>
      </w:r>
      <w:r>
        <w:rPr>
          <w:rFonts w:hint="eastAsia" w:ascii="宋体" w:hAnsi="宋体" w:eastAsia="宋体"/>
          <w:b w:val="0"/>
          <w:bCs w:val="0"/>
          <w:sz w:val="24"/>
          <w:szCs w:val="24"/>
        </w:rPr>
        <w:t xml:space="preserve">服务</w:t>
      </w:r>
      <w:r/>
    </w:p>
    <w:tbl>
      <w:tblPr>
        <w:tblStyle w:val="987"/>
        <w:tblW w:w="8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600"/>
        <w:gridCol w:w="6683"/>
      </w:tblGrid>
      <w:tr>
        <w:trPr>
          <w:jc w:val="center"/>
          <w:trHeight w:val="321"/>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6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jc w:val="center"/>
          <w:trHeight w:val="3832"/>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安全保卫</w:t>
            </w:r>
            <w:r/>
          </w:p>
        </w:tc>
        <w:tc>
          <w:tcPr>
            <w:tcW w:w="6683" w:type="dxa"/>
            <w:vAlign w:val="top"/>
            <w:textDirection w:val="lrTb"/>
            <w:noWrap w:val="false"/>
          </w:tcPr>
          <w:p>
            <w:pPr>
              <w:pStyle w:val="883"/>
              <w:numPr>
                <w:ilvl w:val="0"/>
                <w:numId w:val="7"/>
              </w:num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负责办公楼24小时安保工作，对周边现场巡查，巡查间隔时间不得大于2小时。</w:t>
            </w:r>
            <w:r/>
          </w:p>
          <w:p>
            <w:pPr>
              <w:pStyle w:val="883"/>
              <w:numPr>
                <w:ilvl w:val="0"/>
                <w:numId w:val="7"/>
              </w:numPr>
              <w:jc w:val="left"/>
              <w:rPr>
                <w:rFonts w:hint="eastAsia"/>
                <w:lang w:val="en-US" w:eastAsia="zh-CN"/>
              </w:rPr>
            </w:pPr>
            <w:r>
              <w:rPr>
                <w:rFonts w:hint="eastAsia" w:ascii="宋体" w:hAnsi="宋体" w:eastAsia="宋体" w:cs="宋体"/>
                <w:b w:val="0"/>
                <w:bCs w:val="0"/>
                <w:color w:val="000000"/>
                <w:spacing w:val="-1"/>
                <w:sz w:val="24"/>
                <w:szCs w:val="24"/>
                <w:lang w:eastAsia="en-US"/>
              </w:rPr>
              <w:t xml:space="preserve">执行业主各项管理制度规定，配合业主方做好接待工作，维护载体内外秩序，制止吵闹、大声喧哗、破坏公物等不文明行为。</w:t>
            </w:r>
            <w:r/>
          </w:p>
          <w:p>
            <w:pPr>
              <w:pStyle w:val="883"/>
              <w:numPr>
                <w:ilvl w:val="0"/>
                <w:numId w:val="7"/>
              </w:numPr>
              <w:jc w:val="left"/>
              <w:rPr>
                <w:rFonts w:hint="eastAsia"/>
                <w:lang w:val="en-US" w:eastAsia="zh-CN"/>
              </w:rPr>
            </w:pPr>
            <w:r>
              <w:rPr>
                <w:rFonts w:hint="eastAsia" w:ascii="宋体" w:hAnsi="宋体" w:eastAsia="宋体" w:cs="宋体"/>
                <w:b w:val="0"/>
                <w:bCs w:val="0"/>
                <w:color w:val="000000"/>
                <w:spacing w:val="-1"/>
                <w:sz w:val="24"/>
                <w:szCs w:val="24"/>
                <w:lang w:eastAsia="en-US"/>
              </w:rPr>
              <w:t xml:space="preserve">做好进入载体内人员物品进出的登记及业主方的报刊、信件收发工作。</w:t>
            </w:r>
            <w:r/>
          </w:p>
          <w:p>
            <w:pPr>
              <w:pStyle w:val="883"/>
              <w:numPr>
                <w:ilvl w:val="0"/>
                <w:numId w:val="7"/>
              </w:numPr>
              <w:jc w:val="left"/>
              <w:rPr>
                <w:rFonts w:hint="eastAsia"/>
                <w:lang w:val="en-US" w:eastAsia="zh-CN"/>
              </w:rPr>
            </w:pPr>
            <w:r>
              <w:rPr>
                <w:rFonts w:hint="eastAsia" w:ascii="宋体" w:hAnsi="宋体" w:eastAsia="宋体" w:cs="宋体"/>
                <w:b w:val="0"/>
                <w:bCs w:val="0"/>
                <w:color w:val="000000"/>
                <w:spacing w:val="-1"/>
                <w:sz w:val="24"/>
                <w:szCs w:val="24"/>
                <w:lang w:eastAsia="en-US"/>
              </w:rPr>
              <w:t xml:space="preserve">做好区域内重点部位的安全执勤和巡逻，对区域内现场巡逻检查间隔时间不得大于2小时且有巡查电子及书面记录。</w:t>
            </w:r>
            <w:r/>
          </w:p>
          <w:p>
            <w:pPr>
              <w:pStyle w:val="883"/>
              <w:numPr>
                <w:ilvl w:val="0"/>
                <w:numId w:val="7"/>
              </w:numPr>
              <w:jc w:val="left"/>
              <w:rPr>
                <w:rFonts w:hint="eastAsia"/>
                <w:lang w:val="en-US" w:eastAsia="zh-CN"/>
              </w:rPr>
            </w:pPr>
            <w:r>
              <w:rPr>
                <w:rFonts w:hint="eastAsia" w:ascii="宋体" w:hAnsi="宋体" w:eastAsia="宋体" w:cs="宋体"/>
                <w:b w:val="0"/>
                <w:bCs w:val="0"/>
                <w:color w:val="000000"/>
                <w:spacing w:val="-1"/>
                <w:sz w:val="24"/>
                <w:szCs w:val="24"/>
                <w:lang w:eastAsia="en-US"/>
              </w:rPr>
              <w:t xml:space="preserve">做好区域卡口设施、消防设施、变配电所、监控设施、围网、探头、各种公共管线、照明路灯亮化系统、道路交通设施、雨污水井盖、绿化树木等公共设施设备的安全保卫工作。</w:t>
            </w:r>
            <w:r/>
          </w:p>
          <w:p>
            <w:pPr>
              <w:pStyle w:val="883"/>
              <w:numPr>
                <w:ilvl w:val="0"/>
                <w:numId w:val="7"/>
              </w:numPr>
              <w:jc w:val="left"/>
              <w:rPr>
                <w:rFonts w:hint="eastAsia"/>
                <w:lang w:val="en-US" w:eastAsia="zh-CN"/>
              </w:rPr>
            </w:pPr>
            <w:r>
              <w:rPr>
                <w:rFonts w:hint="eastAsia" w:ascii="宋体" w:hAnsi="宋体" w:eastAsia="宋体" w:cs="宋体"/>
                <w:b w:val="0"/>
                <w:bCs w:val="0"/>
                <w:color w:val="000000"/>
                <w:spacing w:val="-1"/>
                <w:sz w:val="24"/>
                <w:szCs w:val="24"/>
                <w:lang w:eastAsia="en-US"/>
              </w:rPr>
              <w:t xml:space="preserve">编制设计火警、交通、治安、刑事案件的紧急情况处置预案，发生时及时到现场处理，并及时报警和配合有关部门进行处理。</w:t>
            </w:r>
            <w:r/>
          </w:p>
        </w:tc>
      </w:tr>
      <w:tr>
        <w:trPr>
          <w:jc w:val="center"/>
          <w:trHeight w:val="1982"/>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交通疏导</w:t>
            </w:r>
            <w:r/>
          </w:p>
        </w:tc>
        <w:tc>
          <w:tcPr>
            <w:tcW w:w="6683" w:type="dxa"/>
            <w:vAlign w:val="top"/>
            <w:textDirection w:val="lrTb"/>
            <w:noWrap w:val="false"/>
          </w:tcPr>
          <w:p>
            <w:pPr>
              <w:numPr>
                <w:ilvl w:val="0"/>
                <w:numId w:val="8"/>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负责出入口、停车场及其它重点区域交通疏导秩序管理，确保交通顺畅，车辆有序停放，制止一切影响交通安全的不文明行为，防止发生交通事故和交通堵塞现象。</w:t>
            </w:r>
            <w:r/>
          </w:p>
          <w:p>
            <w:pPr>
              <w:numPr>
                <w:ilvl w:val="0"/>
                <w:numId w:val="8"/>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协助业主方做好车辆进出大楼的通行证发证、换证工作，区内（包括门前50米范围之内）杜绝无证摊贩、收废品人员和摩的、黑车滞留。</w:t>
            </w:r>
            <w:r/>
          </w:p>
          <w:p>
            <w:pPr>
              <w:numPr>
                <w:ilvl w:val="0"/>
                <w:numId w:val="8"/>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露天车位，24小时巡视和引导停车。按车辆道路行驶要求设立必要的指示牌和地标，车辆行驶有规定路线，车辆停放有序；地下车库，停车库每天24小时有人值班，库门开启。其它时间库门关闭，若有车辆需要出入，随时开门关门；对进入车库车辆要进行检查，引导正确停放；对车库设施进行日常维护，设立指示牌和地标，照明、消防器械配置齐全，通风良好，无易燃、易爆及危险物品存放。</w:t>
            </w:r>
            <w:r/>
          </w:p>
        </w:tc>
      </w:tr>
      <w:tr>
        <w:trPr>
          <w:jc w:val="center"/>
          <w:trHeight w:val="90"/>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3</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防火防盗</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履职期间若发现盗窃、火灾、环境污染、停电等突发性事件时，在自身能力范围内马上采取有力措施进行制止、防止事故扩大的同时，应立即报警、报告有关领导，配合好专职部门做好事故的扑救和后续处理工作。对进入物业内的可疑人员进行询问，对无理取闹、寻衅滋事者交相关部门处理，对出入货物进行管理。</w:t>
            </w:r>
            <w:r/>
          </w:p>
        </w:tc>
      </w:tr>
      <w:tr>
        <w:trPr>
          <w:jc w:val="center"/>
          <w:trHeight w:val="949"/>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4</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环境</w:t>
            </w:r>
            <w:r>
              <w:rPr>
                <w:rFonts w:hint="eastAsia" w:ascii="宋体" w:hAnsi="宋体" w:eastAsia="宋体" w:cs="宋体"/>
                <w:b w:val="0"/>
                <w:bCs w:val="0"/>
                <w:color w:val="000000"/>
                <w:spacing w:val="-1"/>
                <w:sz w:val="24"/>
                <w:szCs w:val="24"/>
                <w:lang w:eastAsia="en-US"/>
              </w:rPr>
              <w:t xml:space="preserve">保护监督</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履职期间若发现公共场地堆放物品、或者私自开挖掘道路、野蛮施工、损毁绿化、乱倾倒垃圾、污染环境等违规及不文明行为的，要及时制止并对现场取证，及时向管理部门汇报。</w:t>
            </w:r>
            <w:r/>
          </w:p>
        </w:tc>
      </w:tr>
      <w:tr>
        <w:trPr>
          <w:jc w:val="center"/>
          <w:trHeight w:val="582"/>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5</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eastAsia="en-US"/>
              </w:rPr>
              <w:t xml:space="preserve">应急防范</w:t>
            </w:r>
            <w:r/>
          </w:p>
        </w:tc>
        <w:tc>
          <w:tcPr>
            <w:tcW w:w="6683" w:type="dxa"/>
            <w:vAlign w:val="top"/>
            <w:textDirection w:val="lrTb"/>
            <w:noWrap w:val="false"/>
          </w:tcPr>
          <w:p>
            <w:pPr>
              <w:numPr>
                <w:ilvl w:val="0"/>
                <w:numId w:val="9"/>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制定完整齐全、符合法规、操作性强的安全防范措施，包括但不限于如下项目：消防制度、出入登记制度（人员、货物、 车辆)、交通秩序管理疏导方案、重要活动的的保卫、服务方案等。</w:t>
            </w:r>
            <w:r/>
          </w:p>
          <w:p>
            <w:pPr>
              <w:numPr>
                <w:ilvl w:val="0"/>
                <w:numId w:val="9"/>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制定发生群体性不稳定事件、盗窃、火灾、防汛、停电、自然灾害扫雪铲冰等突发性事故的预案，并向业主方相关部门报备后实施。</w:t>
            </w:r>
            <w:r/>
          </w:p>
        </w:tc>
      </w:tr>
      <w:tr>
        <w:trPr>
          <w:jc w:val="center"/>
          <w:trHeight w:val="1209"/>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6</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eastAsia="en-US"/>
              </w:rPr>
              <w:t xml:space="preserve">消控、监控室</w:t>
            </w:r>
            <w:r>
              <w:rPr>
                <w:rFonts w:hint="eastAsia" w:ascii="宋体" w:hAnsi="宋体" w:eastAsia="宋体" w:cs="宋体"/>
                <w:b w:val="0"/>
                <w:bCs w:val="0"/>
                <w:color w:val="000000"/>
                <w:spacing w:val="-1"/>
                <w:sz w:val="24"/>
                <w:szCs w:val="24"/>
                <w:lang w:val="en-US" w:eastAsia="zh-CN"/>
              </w:rPr>
              <w:t xml:space="preserve">要求</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消控、监控设施应保持24小时有人员值班，并保持完整的监控记录，保证对区域各出入口、内部重点区域的安全监控、录像及协助布警。监控室收到火情、险情及其他异常情况报警信号后，应及时报警，并派专人赶到现场进行前期处理。监控资料应至少保持7天，有特殊要求的参照相关规定或行业标准执行。同时，确保治安电话畅通，接听及时（铃响三声内宜接听）。</w:t>
            </w:r>
            <w:r/>
          </w:p>
        </w:tc>
      </w:tr>
      <w:tr>
        <w:trPr>
          <w:jc w:val="center"/>
          <w:trHeight w:val="1209"/>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7</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eastAsia="en-US"/>
              </w:rPr>
              <w:t xml:space="preserve">二次装修管理</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有健全的装修管理服务制度，对二次装修进行有效管理，保障业主、物业使用人正常经营</w:t>
            </w:r>
            <w:r>
              <w:rPr>
                <w:rFonts w:hint="eastAsia" w:ascii="宋体" w:hAnsi="宋体" w:eastAsia="宋体" w:cs="宋体"/>
                <w:b w:val="0"/>
                <w:bCs w:val="0"/>
                <w:color w:val="000000"/>
                <w:spacing w:val="-1"/>
                <w:sz w:val="24"/>
                <w:szCs w:val="24"/>
                <w:lang w:eastAsia="en-US"/>
              </w:rPr>
              <w:t xml:space="preserve">秩序；装修前审核施工队施工资格，会同招标人相关部门审批装修方案；查验装修方案，与物业使用人、施工单位签订装修管理协议，告知物业使用人、施工单位装修禁止行为和注意事项；根据备案的装修方案，对装修施工进行监督、检查，制止违章施工和未批准的施工行为，按照政府有关标准检查施工质量，严格执行治安、消防和房屋安全管理规定；对二次装修消防改造进行监督管理，配合做好图纸审核、二次装修消防验收；对进出的装修车辆、装修人员实行出入证管理；装修结束后，应组织验收。对违反装修协议的行为进行处理，问题严重的报请相关行政主管部门解决；</w:t>
            </w:r>
            <w:r/>
          </w:p>
        </w:tc>
      </w:tr>
      <w:tr>
        <w:trPr>
          <w:jc w:val="center"/>
          <w:trHeight w:val="1209"/>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8</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交通管理工作标准</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对未获授权的车辆，严禁进入内部区域。</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监督所有车辆停放在指定位置（含自行车、电动车等）。</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3</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监督进入辖区的车辆不超过15km/h慢行、禁鸣喇叭，并指挥车辆按规定方向靠右行驶，停放在指定的停车位置，以便于车辆停放整齐。</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4</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巡检车辆情况，发现门、窗未关好，有漏油、漏水等现象应及时通知车主。</w:t>
            </w:r>
            <w:r/>
          </w:p>
        </w:tc>
      </w:tr>
      <w:tr>
        <w:trPr>
          <w:jc w:val="center"/>
          <w:trHeight w:val="282"/>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9</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秩序维护巡逻工作标准</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巡逻员要在巡逻过程中，应多看、多听、多嗅，以确保完成巡逻工作任务。</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检查治安、防盗、防火、水浸等情况发现问题立即处理，并报告上级领导及有关部门。</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3</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巡查各个重点部位、治安死角等，发现有可疑人员应前往盘问，检查证件，必要时检查其所带物品。</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4</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巡逻的基本任务：预防和制止违反治安管理的行为及犯罪行为。</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5</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eastAsia="en-US"/>
              </w:rPr>
              <w:t xml:space="preserve">所有涉及施工、整改项目，施工单位负责人需携带相关手续及证件，获批后方可进入办公区域施工；</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6.</w:t>
            </w:r>
            <w:r>
              <w:rPr>
                <w:rFonts w:hint="eastAsia" w:ascii="宋体" w:hAnsi="宋体" w:eastAsia="宋体" w:cs="宋体"/>
                <w:b w:val="0"/>
                <w:bCs w:val="0"/>
                <w:color w:val="000000"/>
                <w:spacing w:val="-1"/>
                <w:sz w:val="24"/>
                <w:szCs w:val="24"/>
                <w:lang w:eastAsia="en-US"/>
              </w:rPr>
              <w:t xml:space="preserve">严禁带狗、猫等宠物进入办公大楼内；</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严禁指使或者强令他人违反消防安全规定，冒险作业的；</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7.</w:t>
            </w:r>
            <w:r>
              <w:rPr>
                <w:rFonts w:hint="eastAsia" w:ascii="宋体" w:hAnsi="宋体" w:eastAsia="宋体" w:cs="宋体"/>
                <w:b w:val="0"/>
                <w:bCs w:val="0"/>
                <w:color w:val="000000"/>
                <w:spacing w:val="-1"/>
                <w:sz w:val="24"/>
                <w:szCs w:val="24"/>
                <w:lang w:eastAsia="en-US"/>
              </w:rPr>
              <w:t xml:space="preserve">违反消防安全规定，占用防火间距或者搭棚、盖房挖沟、砌墙堵塞消防车通道的；</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8.</w:t>
            </w:r>
            <w:r>
              <w:rPr>
                <w:rFonts w:hint="eastAsia" w:ascii="宋体" w:hAnsi="宋体" w:eastAsia="宋体" w:cs="宋体"/>
                <w:b w:val="0"/>
                <w:bCs w:val="0"/>
                <w:color w:val="000000"/>
                <w:spacing w:val="-1"/>
                <w:sz w:val="24"/>
                <w:szCs w:val="24"/>
                <w:lang w:eastAsia="en-US"/>
              </w:rPr>
              <w:t xml:space="preserve">严禁埋压、圈占或损毁消防火栓、水泵、蓄水池等消防设施或者将消防器材、设备挪作他用；</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设施设备严加看管，应24小时不间断巡查，发现可疑人员立即上报。</w:t>
            </w:r>
            <w:r/>
          </w:p>
        </w:tc>
      </w:tr>
      <w:tr>
        <w:trPr>
          <w:jc w:val="center"/>
          <w:trHeight w:val="1226"/>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10</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安全秩序管理</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建立严格管理制度，控制闲杂人员进入</w:t>
            </w:r>
            <w:r>
              <w:rPr>
                <w:rFonts w:hint="eastAsia" w:ascii="宋体" w:hAnsi="宋体" w:cs="宋体"/>
                <w:b w:val="0"/>
                <w:bCs w:val="0"/>
                <w:color w:val="000000"/>
                <w:spacing w:val="-1"/>
                <w:sz w:val="24"/>
                <w:szCs w:val="24"/>
                <w:lang w:val="en-US" w:eastAsia="zh-CN"/>
              </w:rPr>
              <w:t xml:space="preserve">内部</w:t>
            </w:r>
            <w:r>
              <w:rPr>
                <w:rFonts w:hint="eastAsia" w:ascii="宋体" w:hAnsi="宋体" w:eastAsia="宋体" w:cs="宋体"/>
                <w:b w:val="0"/>
                <w:bCs w:val="0"/>
                <w:color w:val="000000"/>
                <w:spacing w:val="-1"/>
                <w:sz w:val="24"/>
                <w:szCs w:val="24"/>
                <w:lang w:eastAsia="en-US"/>
              </w:rPr>
              <w:t xml:space="preserve">办公楼</w:t>
            </w:r>
            <w:r>
              <w:rPr>
                <w:rFonts w:hint="eastAsia" w:ascii="宋体" w:hAnsi="宋体" w:cs="宋体"/>
                <w:b w:val="0"/>
                <w:bCs w:val="0"/>
                <w:color w:val="000000"/>
                <w:spacing w:val="-1"/>
                <w:sz w:val="24"/>
                <w:szCs w:val="24"/>
                <w:lang w:val="en-US" w:eastAsia="zh-CN"/>
              </w:rPr>
              <w:t xml:space="preserve">场所</w:t>
            </w:r>
            <w:r>
              <w:rPr>
                <w:rFonts w:hint="eastAsia" w:ascii="宋体" w:hAnsi="宋体" w:eastAsia="宋体" w:cs="宋体"/>
                <w:b w:val="0"/>
                <w:bCs w:val="0"/>
                <w:color w:val="000000"/>
                <w:spacing w:val="-1"/>
                <w:sz w:val="24"/>
                <w:szCs w:val="24"/>
                <w:lang w:eastAsia="en-US"/>
              </w:rPr>
              <w:t xml:space="preserve">；出门车辆凭有效证件进出地下停车场；遇突发事件按紧急预案处置；值班岗位有值班记录随时查阅；监控资料随时查看；配合业主方进行安全生产管理，定期进行安全检查、设备房检查等。</w:t>
            </w:r>
            <w:r/>
          </w:p>
        </w:tc>
      </w:tr>
      <w:tr>
        <w:trPr>
          <w:jc w:val="center"/>
          <w:trHeight w:val="290"/>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11</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保安形象</w:t>
            </w:r>
            <w:r/>
          </w:p>
        </w:tc>
        <w:tc>
          <w:tcPr>
            <w:tcW w:w="6683" w:type="dxa"/>
            <w:vAlign w:val="top"/>
            <w:textDirection w:val="lrTb"/>
            <w:noWrap w:val="false"/>
          </w:tcPr>
          <w:p>
            <w:pPr>
              <w:numPr>
                <w:ilvl w:val="0"/>
                <w:numId w:val="1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履职期间要建立早会制度，统一着装上岗，做到组织纪律严明、作风和形象端正、仪容仪表端庄、警具、标志配戴齐全、文明执勤，热情服务。</w:t>
            </w:r>
            <w:r/>
          </w:p>
          <w:p>
            <w:pPr>
              <w:numPr>
                <w:ilvl w:val="0"/>
                <w:numId w:val="1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认真落实巡查台帐登记（或电子巡更读卡）和交接班制度。严禁脱岗离岗、看报、聊天、玩手机。</w:t>
            </w:r>
            <w:r/>
          </w:p>
          <w:p>
            <w:pPr>
              <w:numPr>
                <w:ilvl w:val="0"/>
                <w:numId w:val="1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保安员必须身体健康，有医疗机构体检合格证明，道德良好，查证无犯罪记录，在经过不少于1周时间培训后方可上岗。</w:t>
            </w:r>
            <w:r/>
          </w:p>
        </w:tc>
      </w:tr>
      <w:tr>
        <w:trPr>
          <w:jc w:val="center"/>
          <w:trHeight w:val="953"/>
        </w:trPr>
        <w:tc>
          <w:tcPr>
            <w:tcW w:w="683" w:type="dxa"/>
            <w:vAlign w:val="top"/>
            <w:textDirection w:val="lrTb"/>
            <w:noWrap w:val="false"/>
          </w:tcPr>
          <w:p>
            <w:pPr>
              <w:jc w:val="center"/>
              <w:spacing w:line="240" w:lineRule="auto"/>
              <w:rPr>
                <w:rFonts w:hint="default" w:ascii="宋体" w:hAnsi="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12</w:t>
            </w:r>
            <w:r/>
          </w:p>
        </w:tc>
        <w:tc>
          <w:tcPr>
            <w:tcW w:w="1600"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交接班工作标准</w:t>
            </w:r>
            <w:r/>
          </w:p>
        </w:tc>
        <w:tc>
          <w:tcPr>
            <w:tcW w:w="6683" w:type="dxa"/>
            <w:vAlign w:val="top"/>
            <w:textDirection w:val="lrTb"/>
            <w:noWrap w:val="false"/>
          </w:tcPr>
          <w:p>
            <w:pPr>
              <w:numPr>
                <w:ilvl w:val="0"/>
                <w:numId w:val="0"/>
              </w:numPr>
              <w:jc w:val="left"/>
              <w:spacing w:line="240" w:lineRule="auto"/>
              <w:rPr>
                <w:rFonts w:hint="eastAsia" w:ascii="宋体" w:hAnsi="宋体" w:eastAsia="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1.</w:t>
            </w:r>
            <w:r>
              <w:rPr>
                <w:rFonts w:hint="eastAsia" w:ascii="宋体" w:hAnsi="宋体" w:eastAsia="宋体" w:cs="宋体"/>
                <w:b w:val="0"/>
                <w:bCs w:val="0"/>
                <w:color w:val="000000"/>
                <w:spacing w:val="-1"/>
                <w:sz w:val="24"/>
                <w:szCs w:val="24"/>
                <w:lang w:eastAsia="en-US"/>
              </w:rPr>
              <w:t xml:space="preserve">接班前集合</w:t>
            </w:r>
            <w:r>
              <w:rPr>
                <w:rFonts w:hint="eastAsia" w:ascii="宋体" w:hAnsi="宋体" w:cs="宋体"/>
                <w:b w:val="0"/>
                <w:bCs w:val="0"/>
                <w:color w:val="000000"/>
                <w:spacing w:val="-1"/>
                <w:sz w:val="24"/>
                <w:szCs w:val="24"/>
                <w:lang w:eastAsia="zh-CN"/>
              </w:rPr>
              <w:t xml:space="preserve">：</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所有接班人员应于接班前15分钟到达指定地点集合。</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整理着装，当值班长按有关规定检查员工着装。</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当值班长集合队伍，点名并统计、做好记录。</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主管下达工作指令，交代有关工作注意事项。</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集合过程应在10分钟内完成。</w:t>
            </w:r>
            <w:r/>
          </w:p>
          <w:p>
            <w:pPr>
              <w:numPr>
                <w:ilvl w:val="0"/>
                <w:numId w:val="0"/>
              </w:numPr>
              <w:jc w:val="left"/>
              <w:spacing w:line="240" w:lineRule="auto"/>
              <w:rPr>
                <w:rFonts w:hint="eastAsia" w:ascii="宋体" w:hAnsi="宋体" w:eastAsia="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接班</w:t>
            </w:r>
            <w:r>
              <w:rPr>
                <w:rFonts w:hint="eastAsia" w:ascii="宋体" w:hAnsi="宋体" w:cs="宋体"/>
                <w:b w:val="0"/>
                <w:bCs w:val="0"/>
                <w:color w:val="000000"/>
                <w:spacing w:val="-1"/>
                <w:sz w:val="24"/>
                <w:szCs w:val="24"/>
                <w:lang w:eastAsia="zh-CN"/>
              </w:rPr>
              <w:t xml:space="preserve">：</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所有当值人员提前5分钟赶到各自岗位进行岗位交接工作。</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交接班人员相互敬礼并问好。</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接班人员清点检查岗位上所有公物，如：监控设施对讲机、灭火器、水瓶等，如发现损坏、缺遗应立即向班组长提出，并要求上一班当值人员说明物品去向及做好记录。</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认真查阅上一班值班记录，询问上一班工作完成情况，如有需要继续跟进的工作应记录以便跟进。</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检查区域内有无异常情况，在上一班当值保安人员的带领下，系统的检查责任区域内的工作情况，如发现有异常则要求上一班当值人员做出解释，并通知班组长前来处理及做好记录。</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交接双方在确认无误后在上一班值班记录本上签名，并开始接岗值勤。</w:t>
            </w:r>
            <w:r/>
          </w:p>
          <w:p>
            <w:pPr>
              <w:numPr>
                <w:ilvl w:val="0"/>
                <w:numId w:val="0"/>
              </w:numPr>
              <w:jc w:val="left"/>
              <w:spacing w:line="240" w:lineRule="auto"/>
              <w:rPr>
                <w:rFonts w:hint="eastAsia" w:ascii="宋体" w:hAnsi="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en-US"/>
              </w:rPr>
              <w:t xml:space="preserve">交班</w:t>
            </w:r>
            <w:r>
              <w:rPr>
                <w:rFonts w:hint="eastAsia" w:ascii="宋体" w:hAnsi="宋体" w:cs="宋体"/>
                <w:b w:val="0"/>
                <w:bCs w:val="0"/>
                <w:color w:val="000000"/>
                <w:spacing w:val="-1"/>
                <w:sz w:val="24"/>
                <w:szCs w:val="24"/>
                <w:lang w:eastAsia="zh-CN"/>
              </w:rPr>
              <w:t xml:space="preserve">：</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各岗位在交班前30分钟需进行岗位清洁工作。</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认真做好值班记录，收集整理好相关的工作证据。</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在接班人员到达岗位时，主动向对方敬礼并问好。</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将未完成的工作如实向接班人员交代清楚。</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代理另接班人员系统的检查责任区域内的工作情况。</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互相签名后，方可离岗，并及时赶往集合地点。</w:t>
            </w:r>
            <w:r/>
          </w:p>
          <w:p>
            <w:pPr>
              <w:numPr>
                <w:ilvl w:val="0"/>
                <w:numId w:val="0"/>
              </w:numPr>
              <w:jc w:val="left"/>
              <w:spacing w:line="240" w:lineRule="auto"/>
              <w:rPr>
                <w:rFonts w:hint="eastAsia" w:ascii="宋体" w:hAnsi="宋体" w:cs="宋体"/>
                <w:b w:val="0"/>
                <w:bCs w:val="0"/>
                <w:color w:val="000000"/>
                <w:spacing w:val="-1"/>
                <w:sz w:val="24"/>
                <w:szCs w:val="24"/>
                <w:lang w:eastAsia="zh-CN"/>
              </w:rPr>
            </w:pPr>
            <w:r>
              <w:rPr>
                <w:rFonts w:hint="eastAsia" w:ascii="宋体" w:hAnsi="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eastAsia="en-US"/>
              </w:rPr>
              <w:t xml:space="preserve">交班后集合</w:t>
            </w:r>
            <w:r>
              <w:rPr>
                <w:rFonts w:hint="eastAsia" w:ascii="宋体" w:hAnsi="宋体" w:cs="宋体"/>
                <w:b w:val="0"/>
                <w:bCs w:val="0"/>
                <w:color w:val="000000"/>
                <w:spacing w:val="-1"/>
                <w:sz w:val="24"/>
                <w:szCs w:val="24"/>
                <w:lang w:eastAsia="zh-CN"/>
              </w:rPr>
              <w:t xml:space="preserve">：</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当值班长在全部岗位交接清楚后集合队伍、清点人数。</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各区域的班、组长对区域值班情况进行讲评工作。</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当值班长讲评本班次的整体工作表现，批评或指出不足，提出改正措施或意见。</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解散队伍。</w:t>
            </w:r>
            <w:r/>
          </w:p>
          <w:p>
            <w:pPr>
              <w:numPr>
                <w:ilvl w:val="0"/>
                <w:numId w:val="0"/>
              </w:numPr>
              <w:jc w:val="left"/>
              <w:spacing w:line="240" w:lineRule="auto"/>
              <w:rPr>
                <w:rFonts w:hint="eastAsia" w:ascii="宋体" w:hAnsi="宋体" w:eastAsia="宋体" w:cs="宋体"/>
                <w:b w:val="0"/>
                <w:bCs w:val="0"/>
                <w:color w:val="000000"/>
                <w:spacing w:val="-1"/>
                <w:sz w:val="24"/>
                <w:szCs w:val="24"/>
                <w:lang w:eastAsia="en-US"/>
              </w:rPr>
            </w:pPr>
            <w:r>
              <w:rPr>
                <w:rFonts w:hint="eastAsia" w:ascii="宋体" w:hAnsi="宋体" w:cs="宋体"/>
                <w:b w:val="0"/>
                <w:bCs w:val="0"/>
                <w:color w:val="000000"/>
                <w:spacing w:val="-1"/>
                <w:sz w:val="24"/>
                <w:szCs w:val="24"/>
                <w:lang w:val="en-US" w:eastAsia="zh-CN"/>
              </w:rPr>
              <w:t xml:space="preserve">5.</w:t>
            </w:r>
            <w:r>
              <w:rPr>
                <w:rFonts w:hint="eastAsia" w:ascii="宋体" w:hAnsi="宋体" w:eastAsia="宋体" w:cs="宋体"/>
                <w:b w:val="0"/>
                <w:bCs w:val="0"/>
                <w:color w:val="000000"/>
                <w:spacing w:val="-1"/>
                <w:sz w:val="24"/>
                <w:szCs w:val="24"/>
                <w:lang w:eastAsia="en-US"/>
              </w:rPr>
              <w:t xml:space="preserve">应急处理</w:t>
            </w:r>
            <w:r>
              <w:rPr>
                <w:rFonts w:hint="eastAsia" w:ascii="宋体" w:hAnsi="宋体" w:cs="宋体"/>
                <w:b w:val="0"/>
                <w:bCs w:val="0"/>
                <w:color w:val="000000"/>
                <w:spacing w:val="-1"/>
                <w:sz w:val="24"/>
                <w:szCs w:val="24"/>
                <w:lang w:eastAsia="zh-CN"/>
              </w:rPr>
              <w:t xml:space="preserve">：</w:t>
            </w:r>
            <w:r>
              <w:rPr>
                <w:rFonts w:hint="eastAsia" w:ascii="宋体" w:hAnsi="宋体" w:eastAsia="宋体" w:cs="宋体"/>
                <w:b w:val="0"/>
                <w:bCs w:val="0"/>
                <w:color w:val="000000"/>
                <w:spacing w:val="-1"/>
                <w:sz w:val="24"/>
                <w:szCs w:val="24"/>
                <w:lang w:eastAsia="en-US"/>
              </w:rPr>
              <w:t xml:space="preserve">当值队员5分钟之内赶到现场，现场负责人8分钟之内赶到现场。</w:t>
            </w:r>
            <w:r/>
          </w:p>
        </w:tc>
      </w:tr>
    </w:tbl>
    <w:p>
      <w:pPr>
        <w:ind w:firstLine="480"/>
        <w:spacing w:line="360" w:lineRule="auto"/>
        <w:rPr>
          <w:rFonts w:ascii="宋体" w:hAnsi="宋体" w:eastAsia="宋体"/>
          <w:b w:val="0"/>
          <w:bCs w:val="0"/>
          <w:color w:val="000000"/>
          <w:sz w:val="24"/>
          <w:szCs w:val="24"/>
        </w:rPr>
      </w:pPr>
      <w:r>
        <w:rPr>
          <w:rFonts w:hint="eastAsia" w:ascii="宋体" w:hAnsi="宋体" w:eastAsia="宋体"/>
          <w:b w:val="0"/>
          <w:bCs w:val="0"/>
          <w:color w:val="000000"/>
          <w:sz w:val="24"/>
          <w:szCs w:val="24"/>
        </w:rPr>
        <w:t xml:space="preserve">3.4  保洁服务</w:t>
      </w:r>
      <w:r/>
    </w:p>
    <w:tbl>
      <w:tblPr>
        <w:tblStyle w:val="987"/>
        <w:tblW w:w="89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251"/>
        <w:gridCol w:w="6015"/>
      </w:tblGrid>
      <w:tr>
        <w:trPr>
          <w:jc w:val="center"/>
          <w:trHeight w:val="319"/>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251"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6015"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jc w:val="center"/>
          <w:trHeight w:val="1654"/>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251" w:type="dxa"/>
            <w:vAlign w:val="top"/>
            <w:textDirection w:val="lrTb"/>
            <w:noWrap w:val="false"/>
          </w:tcPr>
          <w:p>
            <w:pPr>
              <w:jc w:val="center"/>
              <w:spacing w:line="240" w:lineRule="auto"/>
              <w:rPr>
                <w:rFonts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环境卫生管理：确保办公楼环境优美，整洁卫生；保持室内外各公共物管理区域的清洁卫生、无垃圾、无杂物。对招标人办公区域提供保洁清洁服务</w:t>
            </w:r>
            <w:r>
              <w:rPr>
                <w:rFonts w:hint="eastAsia" w:ascii="宋体" w:hAnsi="宋体" w:cs="宋体"/>
                <w:b w:val="0"/>
                <w:bCs w:val="0"/>
                <w:color w:val="000000"/>
                <w:spacing w:val="-1"/>
                <w:sz w:val="24"/>
                <w:szCs w:val="24"/>
                <w:lang w:val="en-US" w:eastAsia="zh-CN"/>
              </w:rPr>
              <w:t xml:space="preserve">，</w:t>
            </w:r>
            <w:r>
              <w:rPr>
                <w:rFonts w:hint="eastAsia" w:ascii="宋体" w:hAnsi="宋体" w:eastAsia="宋体" w:cs="宋体"/>
                <w:b w:val="0"/>
                <w:bCs w:val="0"/>
                <w:color w:val="000000"/>
                <w:spacing w:val="-1"/>
                <w:sz w:val="24"/>
                <w:szCs w:val="24"/>
                <w:lang w:val="en-US" w:eastAsia="zh-CN"/>
              </w:rPr>
              <w:t xml:space="preserve">保洁服务范围必须涵盖全部物业范围。</w:t>
            </w:r>
            <w:r/>
          </w:p>
        </w:tc>
        <w:tc>
          <w:tcPr>
            <w:tcW w:w="6015" w:type="dxa"/>
            <w:vAlign w:val="top"/>
            <w:textDirection w:val="lrTb"/>
            <w:noWrap w:val="false"/>
          </w:tcPr>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电梯桥厢室内的保洁。做到每日2次清扫和擦拭保养，巡回保洁，不留卫生死角。物业管理企业需充分利用机械化、自动化设备，对办公楼进行清扫作业。</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绿地：绿地内垃圾捡拾做到无垃圾、道路无明显尘土、垃圾、无烟头、纸屑；并管理好绿化维保单位保持花草树木长势良好，修剪整齐美观。</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路灯、果皮箱，标识标牌：广场上的路灯定期进行擦拭，果皮箱擦拭、垃圾的倾倒、标识标牌的擦拭，做到确保路灯及灯杆的清洁，无明显尘土污迹，标识标牌无污迹。</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雨污水井，化粪池：及时清掏，做到雨水井收水口无垃圾、淤泥，污水井内漂浮物及时清理。</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小广告：及时清除建筑物、构筑物、围网、路灯、交通指示牌、箱变、路牙的各类小广告。清除小广告后及时恢复原貌。</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垃圾清运（生活垃圾）：环卫设备完善，设有垃圾箱、清洁卫生实行责任制，定时、定岗、定人，对管理区域内所产生的垃圾（集中收集处理），做到日产日清，对楼层垃圾不间断清理。</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杀虫、灭鼠：管理的区域每月1次定期进行消杀。</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大理石地面保养（配备专业打磨养护设备）每季度一次。</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外墙清洗（一层以下）、大理石材保养、垃圾清运及化粪池清掏、清掏隔油池及清洁卫生所需材料（材料必须符合环保要求），费用全部列入物业管理费用。</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公共天台、屋顶每月清理1次，保持清洁、无垃圾。</w:t>
            </w:r>
            <w:r/>
          </w:p>
          <w:p>
            <w:pPr>
              <w:pStyle w:val="883"/>
              <w:numPr>
                <w:ilvl w:val="0"/>
                <w:numId w:val="11"/>
              </w:numP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室内、地下的日常清洁质量标准（早8：30前完成首次清洁）</w:t>
            </w:r>
            <w:r>
              <w:rPr>
                <w:rFonts w:hint="eastAsia" w:ascii="宋体" w:hAnsi="宋体" w:cs="宋体"/>
                <w:sz w:val="24"/>
                <w:szCs w:val="24"/>
                <w:lang w:eastAsia="zh-CN"/>
              </w:rPr>
              <w:t xml:space="preserve">：</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每日清扫地面两次，擦抹公共区域设施，吸烟区的烟灰缸每天清洁两次（特殊情况下及时清倒，如会议时），公共区域沙发、茶几每天清洁两次，平时发现污渍、痰渍、垃圾及时处理。</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室内公共区域所有垃圾篓的垃圾不能超过2/3，无虫、无异味，更换垃圾袋，运送指定地点堆放，每天一次，垃圾桶（篓）每天清洁一次，每周彻底清洗一次，保持无异味、无满溢。</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用鸡毛扫弹去墙面灰尘，彻底清理室内墙壁边、墙角、天花、风口蜘蛛网，每周一次，平时随见随时清理，局部灰尘、污渍随时处理。</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排气扇、通风百叶窗、照明设备等擦抹灰尘，每月一次。天花、风口、冷气口、烟感器、喷淋器、灯罩、喇叭出口每月清洁两次。平时发现日光灯不亮和损坏及时通知电工，更换修理，及时清除拆装时留下的手印和污迹。</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每日清理电源开关、插座，抹净上面污渍和灰尘。</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公共区域玻璃（两米以下）每周彻底清洗一次，平时发现手印污渍及时擦净，保持无手印、无污迹、无灰尘，屏风每天及时清洁灰尘，每周大清洁一次。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室内玻璃门每天清洁保持无手印、无污迹，门、门框每天清洁一次。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室内窗户玻璃（两米以下）里面随时保洁，平时发现手印、污迹及时擦净。</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花盆里面垃圾、烟头每天清理，植物叶子经常抹尘。</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每周对地脚线、抹尘一次，清理卫生死角一次，及时抹净地脚线、墙角上的污迹、水迹。</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公共区域各类门每天擦抹一次，不锈钢门、扶手和其他公共设施，每季度上不锈钢护理剂1次。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公共会议室每天打扫一次，使用前及使用后再各清扫一次，不常用会议室定期通风。</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拖洗所有洗手间地面，抹净洁具、门框、墙身，每天循环4次，保持无灰尘、无水渍、无垃圾、无异味。首次在8:30前完成。</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垃圾桶清倒垃圾，更换垃圾袋，并运到指定地点堆放，每天多次，地面平时循环拖扫，保持干燥、洁净。</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保持所有下水道畅通，发现有堵塞，及时处理。</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所有公共过道地面每天循环清扫，每周一次清洗，保持地面无垃圾、纸屑、烟头、无水渍，平时发现污渍、垃圾及时处理，保持光洁明亮。</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擦净所有玻璃门、窗，发现手印、污渍及时清理干净。</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18</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擦净所有垃圾筒、烟灰缸，及时清理垃圾，保持垃圾不超过筒身1/2处，电梯间烟灰筒保持每日清洗两次以上。</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19</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每日清扫消防通道，抹净扶手栏杆，地角线上面灰尘，地面梯阶每天扫一遍，发现香口胶、痰渍等及时清除，每周清洗一次。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20</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擦净所有2米以下大理石、木板、玻璃墙面，每天一次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21</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所有通道出口指示灯牌、应急灯，每周清洁一次，保持无灰尘、无蛛网，明亮透洁。</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22</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擦净所有消防栓、消防器材，每天一次，每月全面清洁一次。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过道天花、墙角、墙面每周清扫一次，平时发现蛛网及时处理。</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24</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所有通道门窗，每天擦抹灰尘至少一次。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25</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清除花盆内垃圾杂物，抹净灰尘，植物叶子经常抹尘，保持干净。</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26</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及时开关公共区域灯具。</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27</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电梯轿厢每日清扫不少于2次，循环保洁。</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28</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电梯内壁每周用不锈钢油擦净1次，循环保洁，保持无手印、污渍、灰尘，每周用不锈钢保养剂进行保养，减少氧化、锈蚀的程度，保持光亮、洁净。</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29</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电梯厅门每日擦拭不少于2次。</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30</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轿厢内玻璃镜面每日擦拭2次，循环保洁。</w:t>
            </w:r>
            <w:r/>
          </w:p>
          <w:p>
            <w:pPr>
              <w:pStyle w:val="883"/>
              <w:numPr>
                <w:ilvl w:val="0"/>
                <w:numId w:val="0"/>
              </w:numPr>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31</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定期进行大厅石材保养，地面、墙面保持石材光泽</w:t>
            </w:r>
            <w:r/>
          </w:p>
          <w:p>
            <w:pPr>
              <w:rPr>
                <w:rFonts w:hint="eastAsia" w:ascii="宋体" w:hAnsi="宋体" w:cs="宋体"/>
                <w:sz w:val="24"/>
                <w:szCs w:val="24"/>
                <w:lang w:val="en-US" w:eastAsia="zh-CN"/>
              </w:rPr>
            </w:pPr>
            <w:r>
              <w:rPr>
                <w:rFonts w:hint="eastAsia" w:ascii="宋体" w:hAnsi="宋体" w:cs="宋体"/>
                <w:sz w:val="24"/>
                <w:szCs w:val="24"/>
                <w:lang w:val="en-US" w:eastAsia="zh-CN"/>
              </w:rPr>
              <w:t xml:space="preserve">12.室外的日常清洁质量标准（早8：30前完成首次清洁，每小时清洁一次）：</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每天清扫道路、停车场、绿化地面二次，每小时巡视1次，发现脏物杂物及时处理。保持外围干净、整洁，路牙无积灰。</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外广场地面、停车场地面每天清扫垃圾杂物，有一个整洁舒适环境，根据地面地砖脏的程度和季节变化进行冲洗。</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根据地面情况用水冲刷。</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对绿化带进行重点巡查，及时清扫果皮、废纸等杂物、垃圾，每天2次。</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及时收集垃圾，将垃圾放在指定地点。清运时密封装置，确保无飘洒和滴水现象，及时清洗垃圾筒外表及内面，保持干净、无异味、无满溢。</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抹净广告字、牌类、路牌、标识、消防箱、电表箱、水表箱外围灯柱表面上的灰尘，及时处理污迹。</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default" w:ascii="宋体" w:hAnsi="宋体" w:eastAsia="宋体" w:cs="宋体"/>
                <w:sz w:val="24"/>
                <w:szCs w:val="24"/>
                <w:lang w:val="en-US" w:eastAsia="zh-CN"/>
              </w:rPr>
              <w:t xml:space="preserve">每月清除一次卫生死角，如雨水管处、下水道口等，雨季加强力度清理，以防堵塞，同时防止孳生蚊蝇。每月清理一次排水沟、水池雨水槽内、阴沟、排洪沟、污水井杂物，确保其内无杂物。如发现堵塞，及时疏通。</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default" w:ascii="宋体" w:hAnsi="宋体" w:eastAsia="宋体" w:cs="宋体"/>
                <w:sz w:val="24"/>
                <w:szCs w:val="24"/>
                <w:lang w:val="en-US" w:eastAsia="zh-CN"/>
              </w:rPr>
              <w:t xml:space="preserve">外墙2米以下随时保洁，保持无污渍。</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default" w:ascii="宋体" w:hAnsi="宋体" w:eastAsia="宋体" w:cs="宋体"/>
                <w:sz w:val="24"/>
                <w:szCs w:val="24"/>
                <w:lang w:val="en-US" w:eastAsia="zh-CN"/>
              </w:rPr>
              <w:t xml:space="preserve">协助保安搞好治安工作，如发现闲杂人员及时清理驱除，清除乱贴乱画。</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default" w:ascii="宋体" w:hAnsi="宋体" w:eastAsia="宋体" w:cs="宋体"/>
                <w:sz w:val="24"/>
                <w:szCs w:val="24"/>
                <w:lang w:val="en-US" w:eastAsia="zh-CN"/>
              </w:rPr>
              <w:t xml:space="preserve">水面每周清捞3次，每季度清洁1次。</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default" w:ascii="宋体" w:hAnsi="宋体" w:eastAsia="宋体" w:cs="宋体"/>
                <w:sz w:val="24"/>
                <w:szCs w:val="24"/>
                <w:lang w:val="en-US" w:eastAsia="zh-CN"/>
              </w:rPr>
              <w:t xml:space="preserve">对保洁区域内各种设施进行抹尘和清洗，花坛、路灯每天抹尘，各眼见手及之处保持无灰尘、无垃圾、无污渍。损坏果皮箱及时更换，扶正。</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default" w:ascii="宋体" w:hAnsi="宋体" w:eastAsia="宋体" w:cs="宋体"/>
                <w:sz w:val="24"/>
                <w:szCs w:val="24"/>
                <w:lang w:val="en-US" w:eastAsia="zh-CN"/>
              </w:rPr>
              <w:t xml:space="preserve">清洁中如发现客人车门或车窗、车灯没有关好，应及时通告车场值班人员，以便得到妥善处理，并将此事汇报主管。</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hint="default" w:ascii="宋体" w:hAnsi="宋体" w:eastAsia="宋体" w:cs="宋体"/>
                <w:sz w:val="24"/>
                <w:szCs w:val="24"/>
                <w:lang w:val="en-US" w:eastAsia="zh-CN"/>
              </w:rPr>
              <w:t xml:space="preserve">垃圾及时清运，不得扫入下水道和绿化带。</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default" w:ascii="宋体" w:hAnsi="宋体" w:eastAsia="宋体" w:cs="宋体"/>
                <w:sz w:val="24"/>
                <w:szCs w:val="24"/>
                <w:lang w:val="en-US" w:eastAsia="zh-CN"/>
              </w:rPr>
              <w:t xml:space="preserve">每周清扫1次排水明沟内的泥沙、纸屑等垃圾，拔出沟内生长的杂草；无杂草，排水畅通，无积水；</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default" w:ascii="宋体" w:hAnsi="宋体" w:eastAsia="宋体" w:cs="宋体"/>
                <w:sz w:val="24"/>
                <w:szCs w:val="24"/>
                <w:lang w:val="en-US" w:eastAsia="zh-CN"/>
              </w:rPr>
              <w:t xml:space="preserve">定期地下管井清理1次，捞起井内泥沙和悬浮物；及时做好地下管井彻底疏通，清理结束地面冲洗干净。清理时地面竖警示牌，必要时加护拦。清理后达到目视管道内壁无明显粘附物，井底无沉淀物，水流畅通，井盖上无污渍、污物。</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default" w:ascii="宋体" w:hAnsi="宋体" w:eastAsia="宋体" w:cs="宋体"/>
                <w:sz w:val="24"/>
                <w:szCs w:val="24"/>
                <w:lang w:val="en-US" w:eastAsia="zh-CN"/>
              </w:rPr>
              <w:t xml:space="preserve">垃圾房每天冲洗，必要时进行垃圾分类。</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hint="default" w:ascii="宋体" w:hAnsi="宋体" w:eastAsia="宋体" w:cs="宋体"/>
                <w:sz w:val="24"/>
                <w:szCs w:val="24"/>
                <w:lang w:val="en-US" w:eastAsia="zh-CN"/>
              </w:rPr>
              <w:t xml:space="preserve">屋面清洁，地漏、雨水管的疏通清理。</w:t>
            </w:r>
            <w:r/>
          </w:p>
          <w:p>
            <w:pPr>
              <w:pStyle w:val="883"/>
              <w:numPr>
                <w:ilvl w:val="0"/>
                <w:numId w:val="0"/>
              </w:numPr>
              <w:spacing w:line="24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13</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消杀服务标准</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服务态度</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接听电话、现场服务，作业人员均应热情有礼对待管理人员和客户。</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客户投诉</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因消杀质量不过关，造成四害影响严重的。</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工具及药物使用情况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工具及药物的使用符合《农药、杀虫剂的使用监管规定》。</w:t>
            </w:r>
            <w:r/>
          </w:p>
          <w:p>
            <w:pPr>
              <w:pStyle w:val="883"/>
              <w:numPr>
                <w:ilvl w:val="0"/>
                <w:numId w:val="0"/>
              </w:numPr>
              <w:spacing w:line="24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作业人员</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施工安全措施</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作业人员按照《农药、杀虫剂的使用监管规定》做好防护措施。</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上级单位检查</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顺利通过上级单位检查，发现的问题及时解决。</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default" w:ascii="宋体" w:hAnsi="宋体" w:eastAsia="宋体" w:cs="宋体"/>
                <w:sz w:val="24"/>
                <w:szCs w:val="24"/>
                <w:lang w:val="en-US" w:eastAsia="zh-CN"/>
              </w:rPr>
              <w:t xml:space="preserve">消杀计划完成情况</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按时完成每月工作计划</w:t>
            </w:r>
            <w:r/>
          </w:p>
          <w:p>
            <w:pPr>
              <w:pStyle w:val="883"/>
              <w:numPr>
                <w:ilvl w:val="0"/>
                <w:numId w:val="0"/>
              </w:num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default" w:ascii="宋体" w:hAnsi="宋体" w:eastAsia="宋体" w:cs="宋体"/>
                <w:sz w:val="24"/>
                <w:szCs w:val="24"/>
                <w:lang w:val="en-US" w:eastAsia="zh-CN"/>
              </w:rPr>
              <w:t xml:space="preserve">说明</w:t>
            </w:r>
            <w:r>
              <w:rPr>
                <w:rFonts w:hint="eastAsia" w:ascii="宋体" w:hAnsi="宋体" w:eastAsia="宋体" w:cs="宋体"/>
                <w:sz w:val="24"/>
                <w:szCs w:val="24"/>
                <w:lang w:val="en-US" w:eastAsia="zh-CN"/>
              </w:rPr>
              <w:t xml:space="preserve">：①</w:t>
            </w:r>
            <w:r>
              <w:rPr>
                <w:rFonts w:hint="default" w:ascii="宋体" w:hAnsi="宋体" w:eastAsia="宋体" w:cs="宋体"/>
                <w:sz w:val="24"/>
                <w:szCs w:val="24"/>
                <w:lang w:val="en-US" w:eastAsia="zh-CN"/>
              </w:rPr>
              <w:t xml:space="preserve">用的药物原则上应是爱卫会允许和推荐使用的药</w:t>
            </w:r>
            <w:r>
              <w:rPr>
                <w:rFonts w:hint="eastAsia" w:ascii="宋体" w:hAnsi="宋体" w:eastAsia="宋体" w:cs="宋体"/>
                <w:sz w:val="24"/>
                <w:szCs w:val="24"/>
                <w:lang w:val="en-US" w:eastAsia="zh-CN"/>
              </w:rPr>
              <w:t xml:space="preserve">。②</w:t>
            </w:r>
            <w:r>
              <w:rPr>
                <w:rFonts w:hint="default" w:ascii="宋体" w:hAnsi="宋体" w:eastAsia="宋体" w:cs="宋体"/>
                <w:sz w:val="24"/>
                <w:szCs w:val="24"/>
                <w:lang w:val="en-US" w:eastAsia="zh-CN"/>
              </w:rPr>
              <w:t xml:space="preserve">工作器械应包括：①背式喷雾器；②机械式高压力喷雾机。</w:t>
            </w:r>
            <w:r>
              <w:rPr>
                <w:rFonts w:hint="eastAsia" w:ascii="宋体" w:hAnsi="宋体" w:eastAsia="宋体" w:cs="宋体"/>
                <w:sz w:val="24"/>
                <w:szCs w:val="24"/>
                <w:lang w:val="en-US" w:eastAsia="zh-CN"/>
              </w:rPr>
              <w:t xml:space="preserve">③</w:t>
            </w:r>
            <w:r>
              <w:rPr>
                <w:rFonts w:hint="default" w:ascii="宋体" w:hAnsi="宋体" w:eastAsia="宋体" w:cs="宋体"/>
                <w:sz w:val="24"/>
                <w:szCs w:val="24"/>
                <w:lang w:val="en-US" w:eastAsia="zh-CN"/>
              </w:rPr>
              <w:t xml:space="preserve">天气异常变化或遇到上级单位检查，应按招标人的工作要求增加消杀次数，提高消杀质量。</w:t>
            </w:r>
            <w:r/>
          </w:p>
          <w:p>
            <w:pPr>
              <w:pStyle w:val="883"/>
              <w:numPr>
                <w:ilvl w:val="0"/>
                <w:numId w:val="0"/>
              </w:numPr>
              <w:spacing w:line="240" w:lineRule="auto"/>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14</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办公楼生活垃圾、污水清运及化粪池清掏工作服务标准</w:t>
            </w:r>
            <w:r>
              <w:rPr>
                <w:rFonts w:hint="eastAsia" w:ascii="宋体" w:hAnsi="宋体" w:eastAsia="宋体" w:cs="宋体"/>
                <w:sz w:val="24"/>
                <w:szCs w:val="24"/>
                <w:lang w:val="en-US" w:eastAsia="zh-CN"/>
              </w:rPr>
              <w:t xml:space="preserve">：</w:t>
            </w:r>
            <w:r/>
          </w:p>
          <w:p>
            <w:pPr>
              <w:pStyle w:val="883"/>
              <w:numPr>
                <w:ilvl w:val="0"/>
                <w:numId w:val="0"/>
              </w:num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（1）承担大楼内所有生活垃圾及污水的清运工作；</w:t>
            </w:r>
            <w:r/>
          </w:p>
          <w:p>
            <w:pPr>
              <w:pStyle w:val="883"/>
              <w:numPr>
                <w:ilvl w:val="0"/>
                <w:numId w:val="0"/>
              </w:num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（2）生活垃圾需装桶处理，保持垃圾中转站（垃圾收集房）的清洁无污染；</w:t>
            </w:r>
            <w:r/>
          </w:p>
          <w:p>
            <w:pPr>
              <w:pStyle w:val="883"/>
              <w:numPr>
                <w:ilvl w:val="0"/>
                <w:numId w:val="0"/>
              </w:num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（3）生活垃圾需每日装车清运，污水清运依据实际产生量及时做好清洁排污处理工作；</w:t>
            </w:r>
            <w:r/>
          </w:p>
          <w:p>
            <w:pPr>
              <w:pStyle w:val="883"/>
              <w:numPr>
                <w:ilvl w:val="0"/>
                <w:numId w:val="0"/>
              </w:num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（4）化粪池清掏至少每半年一次，清理需及时，清理后井内无堆积物浮于表面，出入口畅通，保持污水不溢出地面，周围清洁无污染；</w:t>
            </w:r>
            <w:r/>
          </w:p>
          <w:p>
            <w:pPr>
              <w:pStyle w:val="883"/>
              <w:numPr>
                <w:ilvl w:val="0"/>
                <w:numId w:val="0"/>
              </w:numPr>
              <w:spacing w:line="240" w:lineRule="auto"/>
              <w:rPr>
                <w:rFonts w:hint="default"/>
                <w:lang w:val="en-US" w:eastAsia="zh-CN"/>
              </w:rPr>
            </w:pPr>
            <w:r>
              <w:rPr>
                <w:rFonts w:hint="eastAsia" w:ascii="宋体" w:hAnsi="宋体" w:eastAsia="宋体" w:cs="宋体"/>
                <w:sz w:val="24"/>
                <w:szCs w:val="24"/>
                <w:lang w:val="en-US" w:eastAsia="zh-CN"/>
              </w:rPr>
              <w:t xml:space="preserve">（5）根据无锡市最新垃圾分类要求，必要时做好垃圾分类工作。</w:t>
            </w:r>
            <w:r/>
          </w:p>
        </w:tc>
      </w:tr>
    </w:tbl>
    <w:p>
      <w:pPr>
        <w:spacing w:line="360" w:lineRule="auto"/>
        <w:rPr>
          <w:rFonts w:hint="eastAsia" w:ascii="宋体" w:hAnsi="宋体" w:eastAsia="宋体"/>
          <w:sz w:val="24"/>
          <w:szCs w:val="24"/>
          <w:lang w:val="en-US" w:eastAsia="zh-CN"/>
        </w:rPr>
      </w:pPr>
      <w:r>
        <w:rPr>
          <w:rFonts w:hint="eastAsia" w:ascii="宋体" w:hAnsi="宋体" w:eastAsia="宋体"/>
          <w:b w:val="0"/>
          <w:bCs w:val="0"/>
          <w:sz w:val="24"/>
          <w:szCs w:val="24"/>
        </w:rPr>
        <w:t xml:space="preserve">3.</w:t>
      </w:r>
      <w:r>
        <w:rPr>
          <w:rFonts w:hint="eastAsia" w:ascii="宋体" w:hAnsi="宋体"/>
          <w:b w:val="0"/>
          <w:bCs w:val="0"/>
          <w:sz w:val="24"/>
          <w:szCs w:val="24"/>
          <w:lang w:val="en-US" w:eastAsia="zh-CN"/>
        </w:rPr>
        <w:t xml:space="preserve">5</w:t>
      </w:r>
      <w:r>
        <w:rPr>
          <w:rFonts w:hint="eastAsia" w:ascii="宋体" w:hAnsi="宋体" w:eastAsia="宋体"/>
          <w:b w:val="0"/>
          <w:bCs w:val="0"/>
          <w:sz w:val="24"/>
          <w:szCs w:val="24"/>
        </w:rPr>
        <w:t xml:space="preserve">  </w:t>
      </w:r>
      <w:r>
        <w:rPr>
          <w:rFonts w:hint="eastAsia" w:ascii="宋体" w:hAnsi="宋体" w:eastAsia="宋体"/>
          <w:sz w:val="24"/>
          <w:szCs w:val="24"/>
        </w:rPr>
        <w:t xml:space="preserve">各类业务的管理及服务</w:t>
      </w:r>
      <w:r>
        <w:rPr>
          <w:rFonts w:hint="eastAsia" w:ascii="宋体" w:hAnsi="宋体"/>
          <w:sz w:val="24"/>
          <w:szCs w:val="24"/>
          <w:lang w:val="en-US" w:eastAsia="zh-CN"/>
        </w:rPr>
        <w:t xml:space="preserve">要求</w:t>
      </w:r>
      <w:r/>
    </w:p>
    <w:tbl>
      <w:tblPr>
        <w:tblStyle w:val="987"/>
        <w:tblW w:w="89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534"/>
        <w:gridCol w:w="5699"/>
      </w:tblGrid>
      <w:tr>
        <w:trPr>
          <w:jc w:val="center"/>
          <w:trHeight w:val="319"/>
        </w:trPr>
        <w:tc>
          <w:tcPr>
            <w:tcW w:w="683"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34"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5699"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jc w:val="center"/>
          <w:trHeight w:val="319"/>
        </w:trPr>
        <w:tc>
          <w:tcPr>
            <w:tcW w:w="683" w:type="dxa"/>
            <w:vAlign w:val="top"/>
            <w:textDirection w:val="lrTb"/>
            <w:noWrap w:val="false"/>
          </w:tcPr>
          <w:p>
            <w:pPr>
              <w:jc w:val="center"/>
              <w:spacing w:line="240" w:lineRule="auto"/>
              <w:rPr>
                <w:rFonts w:hint="default" w:ascii="宋体" w:hAnsi="宋体" w:eastAsia="宋体" w:cs="宋体"/>
                <w:b w:val="0"/>
                <w:bCs w:val="0"/>
                <w:color w:val="000000"/>
                <w:spacing w:val="-1"/>
                <w:sz w:val="24"/>
                <w:szCs w:val="24"/>
                <w:lang w:val="en-US" w:eastAsia="zh-CN"/>
              </w:rPr>
            </w:pPr>
            <w:r>
              <w:rPr>
                <w:rFonts w:hint="eastAsia" w:ascii="宋体" w:hAnsi="宋体" w:cs="宋体"/>
                <w:b w:val="0"/>
                <w:bCs w:val="0"/>
                <w:color w:val="000000"/>
                <w:spacing w:val="-1"/>
                <w:sz w:val="24"/>
                <w:szCs w:val="24"/>
                <w:lang w:val="en-US" w:eastAsia="zh-CN"/>
              </w:rPr>
              <w:t xml:space="preserve">1</w:t>
            </w:r>
            <w:r/>
          </w:p>
        </w:tc>
        <w:tc>
          <w:tcPr>
            <w:tcW w:w="2534" w:type="dxa"/>
            <w:vAlign w:val="top"/>
            <w:textDirection w:val="lrTb"/>
            <w:noWrap w:val="false"/>
          </w:tcPr>
          <w:p>
            <w:pPr>
              <w:jc w:val="center"/>
              <w:spacing w:line="240" w:lineRule="auto"/>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eastAsia="en-US"/>
              </w:rPr>
              <w:t xml:space="preserve">会务接待、活动支持</w:t>
            </w:r>
            <w:r>
              <w:rPr>
                <w:rFonts w:hint="eastAsia" w:ascii="宋体" w:hAnsi="宋体" w:eastAsia="宋体" w:cs="宋体"/>
                <w:b w:val="0"/>
                <w:bCs w:val="0"/>
                <w:color w:val="000000"/>
                <w:spacing w:val="-1"/>
                <w:sz w:val="24"/>
                <w:szCs w:val="24"/>
                <w:lang w:eastAsia="zh-CN"/>
              </w:rPr>
              <w:t xml:space="preserve">：专职会务接待员，协助项目负责人，负责做好对各类活动及接待的事前准备，事中跟进及事后归位的现场全程工作，配合招标人做好接待任务和讲解工作，以及文化活动的全过程配合工作等。</w:t>
            </w:r>
            <w:r/>
          </w:p>
        </w:tc>
        <w:tc>
          <w:tcPr>
            <w:tcW w:w="5699" w:type="dxa"/>
            <w:vAlign w:val="top"/>
            <w:textDirection w:val="lrTb"/>
            <w:noWrap w:val="false"/>
          </w:tcPr>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1.根据会议、接待等活动需要，提前准备对会议室、活动区域进行全面检查，与招标方保持联系，卫生情况、进出通道进行检查，保证会议及活动秩序；</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2.提前整理仪容仪表，穿好工作服，戴好工作牌，提前1小时到岗。</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3.活动前2小时检查各种电器设备运行情况，发现异常及时维修。</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4.结束后，及时恢复会场干净卫生，五分钟内关闭所有设施设备，撤场；</w:t>
            </w:r>
            <w:r/>
          </w:p>
          <w:p>
            <w:pPr>
              <w:jc w:val="left"/>
              <w:spacing w:line="240" w:lineRule="auto"/>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5.业主举办活动，中标方应全力做好配合工作。</w:t>
            </w:r>
            <w:r/>
          </w:p>
        </w:tc>
      </w:tr>
    </w:tbl>
    <w:p>
      <w:pPr>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p>
    <w:tbl>
      <w:tblPr>
        <w:tblStyle w:val="989"/>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p>
        </w:tc>
        <w:tc>
          <w:tcPr>
            <w:tcW w:w="2552" w:type="dxa"/>
            <w:vAlign w:val="top"/>
            <w:textDirection w:val="lrTb"/>
            <w:noWrap w:val="false"/>
          </w:tcPr>
          <w:p>
            <w:pPr>
              <w:pStyle w:val="990"/>
              <w:jc w:val="center"/>
              <w:rPr>
                <w:color w:val="000000"/>
                <w:highlight w:val="none"/>
              </w:rPr>
            </w:pPr>
            <w:r>
              <w:rPr>
                <w:color w:val="000000"/>
                <w:spacing w:val="-2"/>
                <w:highlight w:val="none"/>
              </w:rPr>
              <w:t xml:space="preserve">基本服务</w:t>
            </w:r>
            <w:r/>
          </w:p>
        </w:tc>
        <w:tc>
          <w:tcPr>
            <w:tcW w:w="3848" w:type="dxa"/>
            <w:vAlign w:val="top"/>
            <w:textDirection w:val="lrTb"/>
            <w:noWrap w:val="false"/>
          </w:tcPr>
          <w:p>
            <w:pPr>
              <w:pStyle w:val="990"/>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hint="eastAsia" w:ascii="Calibri" w:hAnsi="Calibri" w:eastAsia="宋体" w:cs="Calibri"/>
                <w:color w:val="000000"/>
                <w:szCs w:val="21"/>
                <w:highlight w:val="none"/>
                <w:lang w:eastAsia="zh-CN"/>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pStyle w:val="990"/>
              <w:jc w:val="center"/>
              <w:rPr>
                <w:rFonts w:hint="eastAsia" w:eastAsia="宋体"/>
                <w:color w:val="000000"/>
                <w:highlight w:val="none"/>
                <w:lang w:eastAsia="zh-CN"/>
              </w:rPr>
            </w:pPr>
            <w:r>
              <w:rPr>
                <w:rFonts w:hint="eastAsia"/>
                <w:color w:val="000000"/>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p>
        </w:tc>
        <w:tc>
          <w:tcPr>
            <w:tcW w:w="2552" w:type="dxa"/>
            <w:vAlign w:val="top"/>
            <w:textDirection w:val="lrTb"/>
            <w:noWrap w:val="false"/>
          </w:tcPr>
          <w:p>
            <w:pPr>
              <w:pStyle w:val="990"/>
              <w:jc w:val="center"/>
              <w:rPr>
                <w:color w:val="000000"/>
                <w:highlight w:val="none"/>
              </w:rPr>
            </w:pPr>
            <w:r>
              <w:rPr>
                <w:color w:val="000000"/>
                <w:spacing w:val="-1"/>
                <w:highlight w:val="none"/>
              </w:rPr>
              <w:t xml:space="preserve">房屋维修服务</w:t>
            </w:r>
            <w:r/>
          </w:p>
        </w:tc>
        <w:tc>
          <w:tcPr>
            <w:tcW w:w="3848" w:type="dxa"/>
            <w:vAlign w:val="top"/>
            <w:textDirection w:val="lrTb"/>
            <w:noWrap w:val="false"/>
          </w:tcPr>
          <w:p>
            <w:pPr>
              <w:pStyle w:val="99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p>
        </w:tc>
        <w:tc>
          <w:tcPr>
            <w:tcW w:w="2552" w:type="dxa"/>
            <w:vAlign w:val="top"/>
            <w:textDirection w:val="lrTb"/>
            <w:noWrap w:val="false"/>
          </w:tcPr>
          <w:p>
            <w:pPr>
              <w:pStyle w:val="990"/>
              <w:jc w:val="center"/>
              <w:rPr>
                <w:color w:val="000000"/>
                <w:highlight w:val="none"/>
                <w:lang w:eastAsia="zh-CN"/>
              </w:rPr>
            </w:pPr>
            <w:r>
              <w:rPr>
                <w:color w:val="000000"/>
                <w:spacing w:val="-2"/>
                <w:highlight w:val="none"/>
                <w:lang w:eastAsia="zh-CN"/>
              </w:rPr>
              <w:t xml:space="preserve">公用设施设备维护服务</w:t>
            </w:r>
            <w:r/>
          </w:p>
        </w:tc>
        <w:tc>
          <w:tcPr>
            <w:tcW w:w="3848" w:type="dxa"/>
            <w:vAlign w:val="top"/>
            <w:textDirection w:val="lrTb"/>
            <w:noWrap w:val="false"/>
          </w:tcPr>
          <w:p>
            <w:pPr>
              <w:pStyle w:val="99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p>
        </w:tc>
        <w:tc>
          <w:tcPr>
            <w:tcW w:w="2552" w:type="dxa"/>
            <w:vAlign w:val="top"/>
            <w:textDirection w:val="lrTb"/>
            <w:noWrap w:val="false"/>
          </w:tcPr>
          <w:p>
            <w:pPr>
              <w:pStyle w:val="990"/>
              <w:jc w:val="center"/>
              <w:rPr>
                <w:color w:val="000000"/>
                <w:highlight w:val="none"/>
              </w:rPr>
            </w:pPr>
            <w:r>
              <w:rPr>
                <w:color w:val="000000"/>
                <w:spacing w:val="-2"/>
                <w:highlight w:val="none"/>
              </w:rPr>
              <w:t xml:space="preserve">保洁服务</w:t>
            </w:r>
            <w:r/>
          </w:p>
        </w:tc>
        <w:tc>
          <w:tcPr>
            <w:tcW w:w="3848" w:type="dxa"/>
            <w:vAlign w:val="top"/>
            <w:textDirection w:val="lrTb"/>
            <w:noWrap w:val="false"/>
          </w:tcPr>
          <w:p>
            <w:pPr>
              <w:pStyle w:val="99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p>
        </w:tc>
        <w:tc>
          <w:tcPr>
            <w:tcW w:w="2552" w:type="dxa"/>
            <w:vAlign w:val="top"/>
            <w:textDirection w:val="lrTb"/>
            <w:noWrap w:val="false"/>
          </w:tcPr>
          <w:p>
            <w:pPr>
              <w:pStyle w:val="990"/>
              <w:jc w:val="center"/>
              <w:rPr>
                <w:color w:val="000000"/>
                <w:highlight w:val="none"/>
              </w:rPr>
            </w:pPr>
            <w:r>
              <w:rPr>
                <w:color w:val="000000"/>
                <w:spacing w:val="-2"/>
                <w:highlight w:val="none"/>
              </w:rPr>
              <w:t xml:space="preserve">绿化服务</w:t>
            </w:r>
            <w:r/>
          </w:p>
        </w:tc>
        <w:tc>
          <w:tcPr>
            <w:tcW w:w="3848" w:type="dxa"/>
            <w:vAlign w:val="top"/>
            <w:textDirection w:val="lrTb"/>
            <w:noWrap w:val="false"/>
          </w:tcPr>
          <w:p>
            <w:pPr>
              <w:pStyle w:val="99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p>
        </w:tc>
        <w:tc>
          <w:tcPr>
            <w:tcW w:w="2552" w:type="dxa"/>
            <w:vAlign w:val="top"/>
            <w:textDirection w:val="lrTb"/>
            <w:noWrap w:val="false"/>
          </w:tcPr>
          <w:p>
            <w:pPr>
              <w:pStyle w:val="990"/>
              <w:jc w:val="center"/>
              <w:rPr>
                <w:color w:val="000000"/>
                <w:highlight w:val="none"/>
              </w:rPr>
            </w:pPr>
            <w:r>
              <w:rPr>
                <w:color w:val="000000"/>
                <w:spacing w:val="-2"/>
                <w:highlight w:val="none"/>
              </w:rPr>
              <w:t xml:space="preserve">保安服务</w:t>
            </w:r>
            <w:r/>
          </w:p>
        </w:tc>
        <w:tc>
          <w:tcPr>
            <w:tcW w:w="3848" w:type="dxa"/>
            <w:vAlign w:val="top"/>
            <w:textDirection w:val="lrTb"/>
            <w:noWrap w:val="false"/>
          </w:tcPr>
          <w:p>
            <w:pPr>
              <w:pStyle w:val="990"/>
              <w:rPr>
                <w:rFonts w:hint="eastAsia" w:eastAsia="宋体"/>
                <w:color w:val="000000"/>
                <w:highlight w:val="none"/>
                <w:lang w:eastAsia="zh-CN"/>
              </w:rPr>
            </w:pPr>
            <w:r>
              <w:rPr>
                <w:rFonts w:hint="eastAsia"/>
                <w:color w:val="000000"/>
                <w:spacing w:val="-3"/>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p>
        </w:tc>
        <w:tc>
          <w:tcPr>
            <w:tcW w:w="2552" w:type="dxa"/>
            <w:vAlign w:val="top"/>
            <w:textDirection w:val="lrTb"/>
            <w:noWrap w:val="false"/>
          </w:tcPr>
          <w:p>
            <w:pPr>
              <w:pStyle w:val="990"/>
              <w:jc w:val="center"/>
              <w:rPr>
                <w:color w:val="000000"/>
                <w:highlight w:val="none"/>
              </w:rPr>
            </w:pPr>
            <w:r>
              <w:rPr>
                <w:color w:val="000000"/>
                <w:spacing w:val="-1"/>
                <w:highlight w:val="none"/>
              </w:rPr>
              <w:t xml:space="preserve">会议服务</w:t>
            </w:r>
            <w:r/>
          </w:p>
        </w:tc>
        <w:tc>
          <w:tcPr>
            <w:tcW w:w="3848" w:type="dxa"/>
            <w:vAlign w:val="top"/>
            <w:textDirection w:val="lrTb"/>
            <w:noWrap w:val="false"/>
          </w:tcPr>
          <w:p>
            <w:pPr>
              <w:pStyle w:val="990"/>
              <w:rPr>
                <w:rFonts w:hint="eastAsia" w:eastAsia="宋体"/>
                <w:color w:val="000000"/>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hint="eastAsia" w:eastAsia="宋体" w:cs="Calibri"/>
                <w:color w:val="000000"/>
                <w:szCs w:val="21"/>
                <w:highlight w:val="none"/>
                <w:lang w:val="en-US" w:eastAsia="zh-CN"/>
              </w:rPr>
              <w:t xml:space="preserve">/</w:t>
            </w:r>
            <w:r/>
          </w:p>
        </w:tc>
        <w:tc>
          <w:tcPr>
            <w:tcW w:w="993" w:type="dxa"/>
            <w:vAlign w:val="top"/>
            <w:textDirection w:val="lrTb"/>
            <w:noWrap w:val="false"/>
          </w:tcPr>
          <w:p>
            <w:pPr>
              <w:jc w:val="center"/>
              <w:rPr>
                <w:rFonts w:cs="Arial"/>
                <w:color w:val="000000"/>
                <w:highlight w:val="none"/>
              </w:rPr>
            </w:pPr>
            <w:r>
              <w:rPr>
                <w:rFonts w:hint="eastAsia" w:eastAsia="宋体" w:cs="Calibri"/>
                <w:color w:val="000000"/>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990"/>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p>
        </w:tc>
        <w:tc>
          <w:tcPr>
            <w:tcW w:w="3848" w:type="dxa"/>
            <w:vAlign w:val="top"/>
            <w:textDirection w:val="lrTb"/>
            <w:noWrap w:val="false"/>
          </w:tcPr>
          <w:p>
            <w:pPr>
              <w:pStyle w:val="990"/>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990"/>
              <w:jc w:val="center"/>
              <w:rPr>
                <w:color w:val="000000"/>
                <w:highlight w:val="none"/>
              </w:rPr>
            </w:pPr>
            <w:r>
              <w:rPr>
                <w:color w:val="000000"/>
                <w:highlight w:val="none"/>
              </w:rPr>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990"/>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990"/>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990"/>
              <w:jc w:val="center"/>
              <w:rPr>
                <w:color w:val="000000"/>
                <w:highlight w:val="none"/>
              </w:rPr>
            </w:pPr>
            <w:r>
              <w:rPr>
                <w:color w:val="000000"/>
                <w:highlight w:val="none"/>
              </w:rPr>
            </w:r>
            <w:r/>
          </w:p>
        </w:tc>
      </w:tr>
    </w:tbl>
    <w:p>
      <w:pPr>
        <w:spacing w:line="360" w:lineRule="auto"/>
        <w:rPr>
          <w:rFonts w:ascii="宋体" w:hAnsi="宋体" w:eastAsia="宋体"/>
          <w:color w:val="0000ff"/>
          <w:sz w:val="24"/>
          <w:szCs w:val="24"/>
          <w:highlight w:val="yellow"/>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p>
    <w:p>
      <w:pPr>
        <w:spacing w:line="360" w:lineRule="auto"/>
        <w:rPr>
          <w:rFonts w:ascii="宋体" w:hAnsi="宋体" w:eastAsia="宋体"/>
          <w:sz w:val="24"/>
          <w:szCs w:val="24"/>
        </w:rPr>
      </w:pPr>
      <w:r>
        <w:rPr>
          <w:rFonts w:ascii="宋体" w:hAnsi="宋体" w:eastAsia="宋体"/>
          <w:sz w:val="24"/>
          <w:szCs w:val="24"/>
        </w:rPr>
      </w:r>
      <w:r/>
    </w:p>
    <w:p>
      <w:pPr>
        <w:numPr>
          <w:ilvl w:val="0"/>
          <w:numId w:val="12"/>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物业管理服务人员需求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本项目允许配置按国家规定可不缴纳社保的人员，该类人员最多不超过</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人（其中综合人员、</w:t>
      </w:r>
      <w:r>
        <w:rPr>
          <w:rFonts w:hint="eastAsia" w:ascii="宋体" w:hAnsi="宋体" w:eastAsia="宋体" w:cs="Times New Roman"/>
          <w:color w:val="000000"/>
          <w:sz w:val="24"/>
          <w:szCs w:val="24"/>
          <w:highlight w:val="none"/>
          <w:lang w:val="en-US" w:eastAsia="zh-CN"/>
        </w:rPr>
        <w:t xml:space="preserve">客服会务、</w:t>
      </w:r>
      <w:r>
        <w:rPr>
          <w:rFonts w:hint="eastAsia" w:ascii="宋体" w:hAnsi="宋体" w:eastAsia="宋体" w:cs="Times New Roman"/>
          <w:color w:val="000000"/>
          <w:sz w:val="24"/>
          <w:szCs w:val="24"/>
          <w:highlight w:val="none"/>
        </w:rPr>
        <w:t xml:space="preserve">保安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保洁主管、工程</w:t>
      </w:r>
      <w:r>
        <w:rPr>
          <w:rFonts w:hint="eastAsia" w:ascii="宋体" w:hAnsi="宋体" w:eastAsia="宋体" w:cs="Times New Roman"/>
          <w:color w:val="000000"/>
          <w:sz w:val="24"/>
          <w:szCs w:val="24"/>
          <w:highlight w:val="none"/>
        </w:rPr>
        <w:t xml:space="preserve">不允许配置按国家规定可不缴纳社保的人员）。</w:t>
      </w:r>
      <w:r/>
    </w:p>
    <w:p>
      <w:pPr>
        <w:numPr>
          <w:ilvl w:val="0"/>
          <w:numId w:val="0"/>
        </w:numPr>
        <w:ind w:firstLine="480"/>
        <w:spacing w:line="360" w:lineRule="auto"/>
        <w:rPr>
          <w:rFonts w:ascii="宋体" w:hAnsi="宋体" w:eastAsia="宋体"/>
          <w:color w:val="0000ff"/>
          <w:sz w:val="24"/>
          <w:szCs w:val="24"/>
          <w:highlight w:val="yellow"/>
          <w:u w:val="single"/>
          <w:lang w:val="en-US" w:eastAsia="zh-CN"/>
        </w:rPr>
      </w:pPr>
      <w:r>
        <w:rPr>
          <w:rFonts w:hint="eastAsia" w:ascii="宋体" w:hAnsi="宋体" w:cs="宋体"/>
          <w:b/>
          <w:bCs/>
          <w:color w:val="ff0000"/>
          <w:sz w:val="24"/>
          <w:highlight w:val="none"/>
        </w:rPr>
        <w:t xml:space="preserve">若所填报人员有属于“按国家规定可不缴纳社保的人员”的，则该类人员须提供相关证明材料（如退休证明、符合国家政策的补贴证明等）扫描件，否则作无效投标处理。</w:t>
      </w:r>
      <w:r/>
    </w:p>
    <w:tbl>
      <w:tblPr>
        <w:tblStyle w:val="989"/>
        <w:tblW w:w="100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9"/>
        <w:gridCol w:w="1282"/>
        <w:gridCol w:w="873"/>
        <w:gridCol w:w="6724"/>
      </w:tblGrid>
      <w:tr>
        <w:trPr>
          <w:jc w:val="center"/>
          <w:trHeight w:val="23"/>
        </w:trPr>
        <w:tc>
          <w:tcPr>
            <w:tcW w:w="1159"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类别</w:t>
            </w:r>
            <w:r/>
          </w:p>
        </w:tc>
        <w:tc>
          <w:tcPr>
            <w:tcW w:w="1282"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岗位</w:t>
            </w:r>
            <w:r/>
          </w:p>
        </w:tc>
        <w:tc>
          <w:tcPr>
            <w:tcW w:w="873"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z w:val="21"/>
                <w:szCs w:val="21"/>
                <w:highlight w:val="none"/>
                <w:shd w:val="clear" w:color="auto" w:fill="auto"/>
                <w:lang w:eastAsia="zh-CN"/>
              </w:rPr>
              <w:t xml:space="preserve">人数</w:t>
            </w:r>
            <w:r/>
          </w:p>
        </w:tc>
        <w:tc>
          <w:tcPr>
            <w:tcW w:w="6724" w:type="dxa"/>
            <w:vAlign w:val="center"/>
            <w:textDirection w:val="lrTb"/>
            <w:noWrap w:val="false"/>
          </w:tcPr>
          <w:p>
            <w:pPr>
              <w:jc w:val="center"/>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b/>
                <w:bCs/>
                <w:color w:val="000000"/>
                <w:spacing w:val="-1"/>
                <w:sz w:val="21"/>
                <w:szCs w:val="21"/>
                <w:highlight w:val="none"/>
                <w:shd w:val="clear" w:color="auto" w:fill="auto"/>
                <w:lang w:eastAsia="zh-CN"/>
              </w:rPr>
              <w:t xml:space="preserve">备注</w:t>
            </w:r>
            <w:r/>
          </w:p>
        </w:tc>
      </w:tr>
      <w:tr>
        <w:trPr>
          <w:jc w:val="center"/>
          <w:trHeight w:val="501"/>
        </w:trPr>
        <w:tc>
          <w:tcPr>
            <w:gridSpan w:val="4"/>
            <w:tcW w:w="10038" w:type="dxa"/>
            <w:vAlign w:val="center"/>
            <w:textDirection w:val="lrTb"/>
            <w:noWrap w:val="false"/>
          </w:tcPr>
          <w:p>
            <w:pPr>
              <w:jc w:val="left"/>
              <w:rPr>
                <w:rFonts w:hint="default" w:ascii="宋体" w:hAnsi="宋体" w:eastAsia="宋体" w:cs="宋体"/>
                <w:b w:val="0"/>
                <w:bCs w:val="0"/>
                <w:color w:val="000000"/>
                <w:spacing w:val="-1"/>
                <w:sz w:val="21"/>
                <w:szCs w:val="21"/>
                <w:highlight w:val="none"/>
                <w:shd w:val="clear" w:color="auto" w:fill="auto"/>
                <w:lang w:val="en-US" w:eastAsia="zh-CN"/>
              </w:rPr>
            </w:pPr>
            <w:r>
              <w:rPr>
                <w:rFonts w:hint="eastAsia" w:ascii="宋体" w:hAnsi="宋体" w:cs="宋体"/>
                <w:b/>
                <w:bCs/>
                <w:color w:val="000000"/>
                <w:spacing w:val="-1"/>
                <w:sz w:val="21"/>
                <w:szCs w:val="21"/>
                <w:highlight w:val="none"/>
                <w:shd w:val="clear" w:color="auto" w:fill="auto"/>
                <w:lang w:val="en-US" w:eastAsia="zh-CN"/>
              </w:rPr>
              <w:t xml:space="preserve">一、</w:t>
            </w:r>
            <w:r>
              <w:rPr>
                <w:rFonts w:hint="eastAsia" w:ascii="宋体" w:hAnsi="宋体" w:eastAsia="宋体" w:cs="宋体"/>
                <w:b/>
                <w:bCs/>
                <w:color w:val="auto"/>
                <w:sz w:val="24"/>
                <w:szCs w:val="24"/>
                <w:lang w:val="zh-TW" w:eastAsia="zh-TW"/>
              </w:rPr>
              <w:t xml:space="preserve">无锡</w:t>
            </w:r>
            <w:r>
              <w:rPr>
                <w:rFonts w:hint="eastAsia" w:ascii="宋体" w:hAnsi="宋体" w:eastAsia="宋体" w:cs="宋体"/>
                <w:b/>
                <w:bCs/>
                <w:color w:val="auto"/>
                <w:sz w:val="24"/>
                <w:szCs w:val="24"/>
                <w:lang w:val="en-US" w:eastAsia="zh-CN"/>
              </w:rPr>
              <w:t xml:space="preserve">市新吴区综治中心</w:t>
            </w:r>
            <w:r/>
          </w:p>
        </w:tc>
      </w:tr>
      <w:tr>
        <w:trPr>
          <w:jc w:val="center"/>
          <w:trHeight w:val="23"/>
        </w:trPr>
        <w:tc>
          <w:tcPr>
            <w:tcW w:w="1159"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综合人员</w:t>
            </w:r>
            <w:r/>
          </w:p>
        </w:tc>
        <w:tc>
          <w:tcPr>
            <w:tcW w:w="1282"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sz w:val="21"/>
                <w:szCs w:val="21"/>
                <w:highlight w:val="none"/>
              </w:rPr>
              <w:t xml:space="preserve">项目</w:t>
            </w:r>
            <w:r>
              <w:rPr>
                <w:rFonts w:hint="eastAsia" w:cs="宋体"/>
                <w:sz w:val="21"/>
                <w:szCs w:val="21"/>
                <w:highlight w:val="none"/>
                <w:lang w:val="en-US" w:eastAsia="zh-CN"/>
              </w:rPr>
              <w:t xml:space="preserve">总负责人</w:t>
            </w:r>
            <w:r/>
          </w:p>
        </w:tc>
        <w:tc>
          <w:tcPr>
            <w:tcW w:w="873" w:type="dxa"/>
            <w:vAlign w:val="center"/>
            <w:textDirection w:val="lrTb"/>
            <w:noWrap w:val="false"/>
          </w:tcPr>
          <w:p>
            <w:pPr>
              <w:jc w:val="center"/>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rPr>
              <w:t xml:space="preserve">人</w:t>
            </w:r>
            <w:r/>
          </w:p>
        </w:tc>
        <w:tc>
          <w:tcPr>
            <w:tcW w:w="6724" w:type="dxa"/>
            <w:vAlign w:val="top"/>
            <w:textDirection w:val="lrTb"/>
            <w:noWrap w:val="false"/>
          </w:tcPr>
          <w:p>
            <w:pPr>
              <w:pStyle w:val="990"/>
              <w:jc w:val="left"/>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sz w:val="21"/>
                <w:szCs w:val="21"/>
                <w:highlight w:val="none"/>
              </w:rPr>
              <w:t xml:space="preserve">全面负责无锡市新吴区综治中心物业管理及服务的各项工作，负责整体服务平台运作工作及办公楼安全生产工作，对本项目的物业管理及服务的品质负责，确保客户满意度达标。统筹安排及落实招标人的各项工作要求及任务。</w:t>
            </w:r>
            <w:r/>
          </w:p>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color w:val="000000"/>
                <w:sz w:val="21"/>
                <w:szCs w:val="21"/>
                <w:highlight w:val="none"/>
              </w:rPr>
              <w:t xml:space="preserve">年龄在50周岁（含）以下。</w:t>
            </w:r>
            <w:r/>
          </w:p>
          <w:p>
            <w:pPr>
              <w:pStyle w:val="990"/>
              <w:jc w:val="left"/>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sz w:val="21"/>
                <w:szCs w:val="21"/>
                <w:highlight w:val="none"/>
              </w:rPr>
              <w:t xml:space="preserve">执行法定假日带班的值班制度，及项目特殊情况的值班带班工作要求，每日对现场各岗位工作情况进行现查，覆盖率须达到90%，确保物业服务质量。每日对工程、客服、安保及保洁工作提出工作要求。</w:t>
            </w:r>
            <w:r/>
          </w:p>
        </w:tc>
      </w:tr>
      <w:tr>
        <w:trPr>
          <w:jc w:val="center"/>
          <w:trHeight w:val="23"/>
        </w:trPr>
        <w:tc>
          <w:tcPr>
            <w:tcW w:w="1159"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客服会务</w:t>
            </w:r>
            <w:r/>
          </w:p>
        </w:tc>
        <w:tc>
          <w:tcPr>
            <w:shd w:val="clear" w:color="auto" w:fill="auto"/>
            <w:tcW w:w="1282"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客服人员</w:t>
            </w:r>
            <w:r/>
          </w:p>
        </w:tc>
        <w:tc>
          <w:tcPr>
            <w:shd w:val="clear" w:color="auto" w:fill="auto"/>
            <w:tcW w:w="873"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1人</w:t>
            </w:r>
            <w:r/>
          </w:p>
        </w:tc>
        <w:tc>
          <w:tcPr>
            <w:tcW w:w="6724" w:type="dxa"/>
            <w:vAlign w:val="top"/>
            <w:textDirection w:val="lrTb"/>
            <w:noWrap w:val="false"/>
          </w:tcPr>
          <w:p>
            <w:pPr>
              <w:pStyle w:val="990"/>
              <w:jc w:val="left"/>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岗位职责说明：</w:t>
            </w:r>
            <w:r>
              <w:rPr>
                <w:rFonts w:hint="eastAsia" w:ascii="宋体" w:hAnsi="宋体" w:eastAsia="宋体" w:cs="宋体"/>
                <w:sz w:val="21"/>
                <w:szCs w:val="21"/>
                <w:highlight w:val="none"/>
              </w:rPr>
              <w:t xml:space="preserve">协助项目负责人，负责做好对各类活动及接待的事前</w:t>
            </w:r>
            <w:r>
              <w:rPr>
                <w:rFonts w:hint="eastAsia" w:cs="宋体"/>
                <w:sz w:val="21"/>
                <w:szCs w:val="21"/>
                <w:highlight w:val="none"/>
                <w:lang w:val="en-US" w:eastAsia="zh-CN"/>
              </w:rPr>
              <w:t xml:space="preserve">准</w:t>
            </w:r>
            <w:r>
              <w:rPr>
                <w:rFonts w:hint="eastAsia" w:ascii="宋体" w:hAnsi="宋体" w:eastAsia="宋体" w:cs="宋体"/>
                <w:sz w:val="21"/>
                <w:szCs w:val="21"/>
                <w:highlight w:val="none"/>
              </w:rPr>
              <w:t xml:space="preserve">备，事中跟进及事后归位的现场全程工作。</w:t>
            </w:r>
            <w:r/>
          </w:p>
          <w:p>
            <w:pPr>
              <w:pStyle w:val="990"/>
              <w:jc w:val="left"/>
              <w:spacing w:line="24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sz w:val="21"/>
                <w:szCs w:val="21"/>
                <w:highlight w:val="none"/>
                <w:lang w:val="en-US" w:eastAsia="zh-CN"/>
              </w:rPr>
              <w:t xml:space="preserve">基本素质要求：</w:t>
            </w:r>
            <w:r>
              <w:rPr>
                <w:rFonts w:hint="eastAsia" w:ascii="宋体" w:hAnsi="宋体" w:eastAsia="宋体" w:cs="宋体"/>
                <w:sz w:val="21"/>
                <w:szCs w:val="21"/>
                <w:highlight w:val="none"/>
              </w:rPr>
              <w:t xml:space="preserve">年龄在</w:t>
            </w: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周岁（含）以下</w:t>
            </w:r>
            <w:r>
              <w:rPr>
                <w:rFonts w:hint="eastAsia" w:ascii="宋体" w:hAnsi="宋体" w:eastAsia="宋体" w:cs="宋体"/>
                <w:sz w:val="21"/>
                <w:szCs w:val="21"/>
                <w:highlight w:val="none"/>
                <w:lang w:eastAsia="zh-CN"/>
              </w:rPr>
              <w:t xml:space="preserve">。</w:t>
            </w:r>
            <w:r/>
          </w:p>
        </w:tc>
      </w:tr>
      <w:tr>
        <w:trPr>
          <w:jc w:val="center"/>
          <w:trHeight w:val="23"/>
        </w:trPr>
        <w:tc>
          <w:tcPr>
            <w:tcW w:w="1159" w:type="dxa"/>
            <w:vAlign w:val="center"/>
            <w:textDirection w:val="lrTb"/>
            <w:noWrap w:val="false"/>
          </w:tcPr>
          <w:p>
            <w:pPr>
              <w:pStyle w:val="990"/>
              <w:jc w:val="center"/>
              <w:spacing w:line="240" w:lineRule="auto"/>
              <w:rPr>
                <w:rFonts w:hint="eastAsia" w:ascii="宋体" w:hAnsi="宋体" w:eastAsia="宋体" w:cs="宋体"/>
                <w:b w:val="0"/>
                <w:bCs w:val="0"/>
                <w:color w:val="000000"/>
                <w:sz w:val="21"/>
                <w:szCs w:val="21"/>
                <w:highlight w:val="none"/>
                <w:shd w:val="clear" w:color="auto" w:fill="auto"/>
                <w:lang w:val="en-US" w:eastAsia="zh-CN"/>
              </w:rPr>
            </w:pPr>
            <w:r>
              <w:rPr>
                <w:rFonts w:hint="eastAsia" w:cs="宋体"/>
                <w:b w:val="0"/>
                <w:bCs w:val="0"/>
                <w:color w:val="000000"/>
                <w:sz w:val="21"/>
                <w:szCs w:val="21"/>
                <w:highlight w:val="none"/>
                <w:shd w:val="clear" w:color="auto" w:fill="auto"/>
                <w:lang w:val="en-US" w:eastAsia="zh-CN"/>
              </w:rPr>
              <w:t xml:space="preserve">保安</w:t>
            </w:r>
            <w:r/>
          </w:p>
        </w:tc>
        <w:tc>
          <w:tcPr>
            <w:shd w:val="clear" w:color="auto" w:fill="auto"/>
            <w:tcW w:w="128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保安人员</w:t>
            </w:r>
            <w:r/>
          </w:p>
        </w:tc>
        <w:tc>
          <w:tcPr>
            <w:shd w:val="clear" w:color="auto" w:fill="auto"/>
            <w:tcW w:w="87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人</w:t>
            </w:r>
            <w:r/>
          </w:p>
        </w:tc>
        <w:tc>
          <w:tcPr>
            <w:tcW w:w="6724" w:type="dxa"/>
            <w:vAlign w:val="top"/>
            <w:textDirection w:val="lrTb"/>
            <w:noWrap w:val="false"/>
          </w:tcPr>
          <w:p>
            <w:pPr>
              <w:jc w:val="left"/>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color w:val="000000"/>
                <w:sz w:val="21"/>
                <w:szCs w:val="21"/>
                <w:highlight w:val="none"/>
              </w:rPr>
              <w:t xml:space="preserve">负责出入口秩序维护和安全防范，树立良好形象，兼顾沿线秩序维护和应急处理及交通指挥，楼宇巡查</w:t>
            </w:r>
            <w:r>
              <w:rPr>
                <w:rFonts w:hint="eastAsia" w:ascii="宋体" w:hAnsi="宋体" w:cs="宋体"/>
                <w:color w:val="000000"/>
                <w:sz w:val="21"/>
                <w:szCs w:val="21"/>
                <w:highlight w:val="none"/>
                <w:lang w:eastAsia="zh-CN"/>
              </w:rPr>
              <w:t xml:space="preserve">。</w:t>
            </w:r>
            <w:r/>
          </w:p>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8小时工作制。</w:t>
            </w:r>
            <w:r/>
          </w:p>
          <w:p>
            <w:pPr>
              <w:pStyle w:val="990"/>
              <w:jc w:val="left"/>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sz w:val="21"/>
                <w:szCs w:val="21"/>
                <w:highlight w:val="none"/>
              </w:rPr>
              <w:t xml:space="preserve">50周岁以下，身体健康，体形匀称，五官端正。</w:t>
            </w:r>
            <w:r/>
          </w:p>
        </w:tc>
      </w:tr>
      <w:tr>
        <w:trPr>
          <w:jc w:val="center"/>
          <w:trHeight w:val="23"/>
        </w:trPr>
        <w:tc>
          <w:tcPr>
            <w:tcW w:w="1159" w:type="dxa"/>
            <w:vAlign w:val="center"/>
            <w:vMerge w:val="restart"/>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保洁</w:t>
            </w:r>
            <w:r/>
          </w:p>
        </w:tc>
        <w:tc>
          <w:tcPr>
            <w:tcW w:w="1282" w:type="dxa"/>
            <w:vAlign w:val="center"/>
            <w:textDirection w:val="lrTb"/>
            <w:noWrap w:val="false"/>
          </w:tcPr>
          <w:p>
            <w:pPr>
              <w:jc w:val="center"/>
              <w:spacing w:line="360" w:lineRule="auto"/>
              <w:widowControl/>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rPr>
              <w:t xml:space="preserve">保洁主管</w:t>
            </w:r>
            <w:r/>
          </w:p>
        </w:tc>
        <w:tc>
          <w:tcPr>
            <w:tcW w:w="873"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rPr>
              <w:t xml:space="preserve">1人</w:t>
            </w:r>
            <w:r/>
          </w:p>
        </w:tc>
        <w:tc>
          <w:tcPr>
            <w:tcW w:w="6724" w:type="dxa"/>
            <w:vAlign w:val="top"/>
            <w:textDirection w:val="lrTb"/>
            <w:noWrap w:val="false"/>
          </w:tcPr>
          <w:p>
            <w:pPr>
              <w:pStyle w:val="99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p>
          <w:p>
            <w:pPr>
              <w:pStyle w:val="99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sz w:val="21"/>
                <w:szCs w:val="21"/>
                <w:highlight w:val="none"/>
              </w:rPr>
              <w:t xml:space="preserve">有良好的团队合作精神，沟通、协调及组织能力强。</w:t>
            </w:r>
            <w:r/>
          </w:p>
        </w:tc>
      </w:tr>
      <w:tr>
        <w:trPr>
          <w:jc w:val="center"/>
          <w:trHeight w:val="23"/>
        </w:trPr>
        <w:tc>
          <w:tcPr>
            <w:tcW w:w="1159" w:type="dxa"/>
            <w:vAlign w:val="center"/>
            <w:vMerge w:val="continue"/>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r>
            <w:r/>
          </w:p>
        </w:tc>
        <w:tc>
          <w:tcPr>
            <w:tcW w:w="1282" w:type="dxa"/>
            <w:vAlign w:val="center"/>
            <w:textDirection w:val="lrTb"/>
            <w:noWrap w:val="false"/>
          </w:tcPr>
          <w:p>
            <w:pPr>
              <w:jc w:val="center"/>
              <w:spacing w:line="360" w:lineRule="auto"/>
              <w:widowControl/>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color w:val="000000"/>
                <w:sz w:val="21"/>
                <w:szCs w:val="21"/>
                <w:highlight w:val="none"/>
              </w:rPr>
              <w:t xml:space="preserve">保洁人员</w:t>
            </w:r>
            <w:r/>
          </w:p>
        </w:tc>
        <w:tc>
          <w:tcPr>
            <w:tcW w:w="873"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w:t>
            </w:r>
            <w:r/>
          </w:p>
        </w:tc>
        <w:tc>
          <w:tcPr>
            <w:tcW w:w="6724" w:type="dxa"/>
            <w:vAlign w:val="top"/>
            <w:textDirection w:val="lrTb"/>
            <w:noWrap w:val="false"/>
          </w:tcPr>
          <w:p>
            <w:pPr>
              <w:pStyle w:val="99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sz w:val="21"/>
                <w:szCs w:val="21"/>
                <w:highlight w:val="none"/>
              </w:rPr>
              <w:t xml:space="preserve">外场及地库的保洁及室外道路、绿化的垃圾清运，保洁；电梯的保洁,运送垃圾、顶岗、应急、清洗设备操作、外围2米以下玻璃清洁；公共部位保洁和垃圾清运。</w:t>
            </w:r>
            <w:r/>
          </w:p>
          <w:p>
            <w:pPr>
              <w:pStyle w:val="99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sz w:val="21"/>
                <w:szCs w:val="21"/>
                <w:highlight w:val="none"/>
              </w:rPr>
              <w:t xml:space="preserve">55周岁（含）以下，身体健康，工作认真负责， 能够吃苦耐劳，有团队协作精神。</w:t>
            </w:r>
            <w:r/>
          </w:p>
        </w:tc>
      </w:tr>
      <w:tr>
        <w:trPr>
          <w:jc w:val="center"/>
          <w:trHeight w:val="23"/>
        </w:trPr>
        <w:tc>
          <w:tcPr>
            <w:tcW w:w="1159"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lang w:val="en-US" w:eastAsia="zh-CN"/>
              </w:rPr>
              <w:t xml:space="preserve">工程</w:t>
            </w:r>
            <w:r/>
          </w:p>
        </w:tc>
        <w:tc>
          <w:tcPr>
            <w:tcW w:w="1282"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shd w:val="clear" w:color="auto" w:fill="auto"/>
                <w:lang w:eastAsia="zh-CN"/>
              </w:rPr>
            </w:pPr>
            <w:r>
              <w:rPr>
                <w:rFonts w:hint="eastAsia" w:ascii="宋体" w:hAnsi="宋体" w:cs="宋体"/>
                <w:color w:val="000000"/>
                <w:sz w:val="21"/>
                <w:szCs w:val="21"/>
                <w:highlight w:val="none"/>
                <w:lang w:val="en-US" w:eastAsia="zh-CN"/>
              </w:rPr>
              <w:t xml:space="preserve">维修工</w:t>
            </w:r>
            <w:r/>
          </w:p>
        </w:tc>
        <w:tc>
          <w:tcPr>
            <w:tcW w:w="873"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shd w:val="clear" w:color="auto" w:fill="auto"/>
                <w:lang w:eastAsia="en-US"/>
              </w:rPr>
            </w:pPr>
            <w:r>
              <w:rPr>
                <w:rFonts w:hint="eastAsia" w:ascii="宋体" w:hAnsi="宋体" w:eastAsia="宋体" w:cs="宋体"/>
                <w:color w:val="000000"/>
                <w:sz w:val="21"/>
                <w:szCs w:val="21"/>
                <w:highlight w:val="none"/>
              </w:rPr>
              <w:t xml:space="preserve">1人</w:t>
            </w:r>
            <w:r/>
          </w:p>
        </w:tc>
        <w:tc>
          <w:tcPr>
            <w:tcW w:w="6724" w:type="dxa"/>
            <w:vAlign w:val="top"/>
            <w:textDirection w:val="lrTb"/>
            <w:noWrap w:val="false"/>
          </w:tcPr>
          <w:p>
            <w:pPr>
              <w:pStyle w:val="99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shd w:val="clear" w:color="auto" w:fill="auto"/>
              </w:rPr>
              <w:t xml:space="preserve">公共设施设备的维修保养及现场应急处理。 </w:t>
            </w:r>
            <w:r/>
          </w:p>
          <w:p>
            <w:pPr>
              <w:pStyle w:val="990"/>
              <w:jc w:val="left"/>
              <w:rPr>
                <w:rFonts w:hint="eastAsia" w:ascii="宋体" w:hAnsi="宋体" w:eastAsia="宋体" w:cs="宋体"/>
                <w:b/>
                <w:bCs/>
                <w:color w:val="ff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shd w:val="clear" w:color="auto" w:fill="auto"/>
                <w:lang w:val="en-US" w:eastAsia="zh-CN"/>
              </w:rPr>
              <w:t xml:space="preserve">55周岁（含）以下，身体健康，工作认真负责，能够吃苦耐劳。</w:t>
            </w:r>
            <w:r/>
          </w:p>
          <w:p>
            <w:pPr>
              <w:pStyle w:val="990"/>
              <w:jc w:val="left"/>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b w:val="0"/>
                <w:bCs w:val="0"/>
                <w:color w:val="000000"/>
                <w:sz w:val="21"/>
                <w:szCs w:val="21"/>
                <w:highlight w:val="none"/>
                <w:shd w:val="clear" w:color="auto" w:fill="auto"/>
                <w:lang w:val="en-US" w:eastAsia="zh-CN"/>
              </w:rPr>
              <w:t xml:space="preserve">其他：</w:t>
            </w:r>
            <w:r>
              <w:rPr>
                <w:rFonts w:hint="eastAsia" w:ascii="宋体" w:hAnsi="宋体" w:eastAsia="宋体" w:cs="宋体"/>
                <w:sz w:val="21"/>
                <w:szCs w:val="21"/>
                <w:highlight w:val="none"/>
              </w:rPr>
              <w:t xml:space="preserve">每日对公共区域现场的巡查及维修、设施设备的运行情况巡查及管理。</w:t>
            </w:r>
            <w:r/>
          </w:p>
        </w:tc>
      </w:tr>
      <w:tr>
        <w:trPr>
          <w:jc w:val="center"/>
          <w:trHeight w:val="367"/>
        </w:trPr>
        <w:tc>
          <w:tcPr>
            <w:gridSpan w:val="2"/>
            <w:tcW w:w="2441" w:type="dxa"/>
            <w:vAlign w:val="top"/>
            <w:textDirection w:val="lrTb"/>
            <w:noWrap w:val="false"/>
          </w:tcPr>
          <w:p>
            <w:pPr>
              <w:pStyle w:val="990"/>
              <w:jc w:val="center"/>
              <w:rPr>
                <w:rFonts w:hint="eastAsia" w:ascii="宋体" w:hAnsi="宋体" w:eastAsia="宋体" w:cs="宋体"/>
                <w:b/>
                <w:color w:val="000000"/>
                <w:spacing w:val="-2"/>
                <w:sz w:val="21"/>
                <w:szCs w:val="21"/>
                <w:highlight w:val="none"/>
                <w:shd w:val="clear" w:color="auto" w:fill="auto"/>
                <w:lang w:eastAsia="zh-CN"/>
              </w:rPr>
            </w:pPr>
            <w:r>
              <w:rPr>
                <w:rFonts w:hint="eastAsia" w:cs="宋体"/>
                <w:b/>
                <w:color w:val="000000"/>
                <w:spacing w:val="-2"/>
                <w:sz w:val="21"/>
                <w:szCs w:val="21"/>
                <w:highlight w:val="none"/>
                <w:shd w:val="clear" w:color="auto" w:fill="auto"/>
                <w:lang w:val="en-US" w:eastAsia="zh-CN"/>
              </w:rPr>
              <w:t xml:space="preserve">人数小计</w:t>
            </w:r>
            <w:r/>
          </w:p>
        </w:tc>
        <w:tc>
          <w:tcPr>
            <w:tcW w:w="873" w:type="dxa"/>
            <w:vAlign w:val="top"/>
            <w:textDirection w:val="lrTb"/>
            <w:noWrap w:val="false"/>
          </w:tcPr>
          <w:p>
            <w:pPr>
              <w:jc w:val="center"/>
              <w:rPr>
                <w:rFonts w:hint="default"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12</w:t>
            </w:r>
            <w:r>
              <w:rPr>
                <w:rFonts w:hint="eastAsia" w:ascii="宋体" w:hAnsi="宋体" w:eastAsia="宋体" w:cs="宋体"/>
                <w:color w:val="000000"/>
                <w:sz w:val="21"/>
                <w:szCs w:val="21"/>
                <w:highlight w:val="none"/>
                <w:shd w:val="clear" w:color="auto" w:fill="auto"/>
                <w:lang w:val="en-US" w:eastAsia="zh-CN"/>
              </w:rPr>
              <w:t xml:space="preserve">人</w:t>
            </w:r>
            <w:r/>
          </w:p>
        </w:tc>
        <w:tc>
          <w:tcPr>
            <w:tcW w:w="6724" w:type="dxa"/>
            <w:vAlign w:val="top"/>
            <w:textDirection w:val="lrTb"/>
            <w:noWrap w:val="false"/>
          </w:tcPr>
          <w:p>
            <w:pPr>
              <w:pStyle w:val="99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jc w:val="center"/>
          <w:trHeight w:val="518"/>
        </w:trPr>
        <w:tc>
          <w:tcPr>
            <w:gridSpan w:val="4"/>
            <w:tcW w:w="10038" w:type="dxa"/>
            <w:vAlign w:val="center"/>
            <w:textDirection w:val="lrTb"/>
            <w:noWrap w:val="false"/>
          </w:tcPr>
          <w:p>
            <w:pPr>
              <w:jc w:val="left"/>
              <w:rPr>
                <w:rFonts w:hint="eastAsia" w:ascii="宋体" w:hAnsi="宋体" w:eastAsia="宋体" w:cs="宋体"/>
                <w:color w:val="000000"/>
                <w:sz w:val="21"/>
                <w:szCs w:val="21"/>
                <w:highlight w:val="none"/>
                <w:shd w:val="clear" w:color="auto" w:fill="auto"/>
              </w:rPr>
            </w:pPr>
            <w:r>
              <w:rPr>
                <w:rFonts w:hint="eastAsia" w:ascii="宋体" w:hAnsi="宋体" w:cs="宋体"/>
                <w:b/>
                <w:bCs/>
                <w:color w:val="000000"/>
                <w:spacing w:val="-1"/>
                <w:sz w:val="21"/>
                <w:szCs w:val="21"/>
                <w:highlight w:val="none"/>
                <w:shd w:val="clear" w:color="auto" w:fill="auto"/>
                <w:lang w:val="en-US" w:eastAsia="zh-CN"/>
              </w:rPr>
              <w:t xml:space="preserve">二、</w:t>
            </w:r>
            <w:r>
              <w:rPr>
                <w:rFonts w:hint="eastAsia" w:ascii="宋体" w:hAnsi="宋体" w:eastAsia="宋体" w:cs="宋体"/>
                <w:b/>
                <w:bCs/>
                <w:color w:val="auto"/>
                <w:sz w:val="24"/>
                <w:szCs w:val="24"/>
                <w:highlight w:val="none"/>
                <w:lang w:val="zh-TW" w:eastAsia="zh-TW"/>
              </w:rPr>
              <w:t xml:space="preserve">无锡市新吴区区域治理现代化指挥中心</w:t>
            </w:r>
            <w:r/>
          </w:p>
        </w:tc>
      </w:tr>
      <w:tr>
        <w:trPr>
          <w:jc w:val="center"/>
          <w:trHeight w:val="23"/>
        </w:trPr>
        <w:tc>
          <w:tcPr>
            <w:shd w:val="clear" w:color="auto" w:fill="auto"/>
            <w:tcW w:w="1159" w:type="dxa"/>
            <w:vAlign w:val="center"/>
            <w:textDirection w:val="lrTb"/>
            <w:noWrap w:val="false"/>
          </w:tcPr>
          <w:p>
            <w:pPr>
              <w:pStyle w:val="990"/>
              <w:jc w:val="center"/>
              <w:rPr>
                <w:rFonts w:hint="eastAsia" w:ascii="宋体" w:hAnsi="宋体" w:eastAsia="宋体" w:cs="宋体"/>
                <w:b/>
                <w:color w:val="000000"/>
                <w:spacing w:val="-2"/>
                <w:sz w:val="21"/>
                <w:szCs w:val="21"/>
                <w:highlight w:val="none"/>
                <w:shd w:val="clear" w:color="auto" w:fill="auto"/>
                <w:lang w:val="en-US" w:eastAsia="en-US" w:bidi="ar-SA"/>
              </w:rPr>
            </w:pPr>
            <w:r>
              <w:rPr>
                <w:rFonts w:hint="eastAsia" w:ascii="宋体" w:hAnsi="宋体" w:eastAsia="宋体" w:cs="宋体"/>
                <w:color w:val="000000"/>
                <w:sz w:val="21"/>
                <w:szCs w:val="21"/>
                <w:highlight w:val="none"/>
                <w:shd w:val="clear" w:color="auto" w:fill="auto"/>
              </w:rPr>
              <w:t xml:space="preserve">综合人员</w:t>
            </w:r>
            <w:r/>
          </w:p>
        </w:tc>
        <w:tc>
          <w:tcPr>
            <w:shd w:val="clear" w:color="auto" w:fill="auto"/>
            <w:tcW w:w="1282" w:type="dxa"/>
            <w:vAlign w:val="center"/>
            <w:textDirection w:val="lrTb"/>
            <w:noWrap w:val="false"/>
          </w:tcPr>
          <w:p>
            <w:pPr>
              <w:pStyle w:val="99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rPr>
              <w:t xml:space="preserve">项目</w:t>
            </w:r>
            <w:r>
              <w:rPr>
                <w:rFonts w:hint="eastAsia" w:cs="宋体"/>
                <w:sz w:val="21"/>
                <w:szCs w:val="21"/>
                <w:highlight w:val="none"/>
                <w:lang w:val="en-US" w:eastAsia="zh-CN"/>
              </w:rPr>
              <w:t xml:space="preserve">主管</w:t>
            </w:r>
            <w:r/>
          </w:p>
        </w:tc>
        <w:tc>
          <w:tcPr>
            <w:shd w:val="clear" w:color="auto" w:fill="auto"/>
            <w:tcW w:w="873" w:type="dxa"/>
            <w:vAlign w:val="center"/>
            <w:textDirection w:val="lrTb"/>
            <w:noWrap w:val="false"/>
          </w:tcPr>
          <w:p>
            <w:pPr>
              <w:jc w:val="center"/>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rPr>
              <w:t xml:space="preserve">人</w:t>
            </w:r>
            <w:r/>
          </w:p>
        </w:tc>
        <w:tc>
          <w:tcPr>
            <w:shd w:val="clear" w:color="auto" w:fill="auto"/>
            <w:tcW w:w="6724" w:type="dxa"/>
            <w:vAlign w:val="top"/>
            <w:textDirection w:val="lrTb"/>
            <w:noWrap w:val="false"/>
          </w:tcPr>
          <w:p>
            <w:pPr>
              <w:pStyle w:val="990"/>
              <w:jc w:val="left"/>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sz w:val="21"/>
                <w:szCs w:val="21"/>
              </w:rPr>
              <w:t xml:space="preserve">全面负责无锡市新吴区区域治理现代化指挥中心物业管理及服务的各项工作，负责整体服务平台运作工作及办公楼安全生产工作，对本项目的物业管理及服务的品质负责，确保客户满意度达标。统筹安排及落实招标人的各项工作要求及任务。</w:t>
            </w:r>
            <w:r/>
          </w:p>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color w:val="000000"/>
                <w:sz w:val="21"/>
                <w:szCs w:val="21"/>
              </w:rPr>
              <w:t xml:space="preserve">年龄在50周岁（含）以下。</w:t>
            </w:r>
            <w:r/>
          </w:p>
          <w:p>
            <w:pPr>
              <w:pStyle w:val="990"/>
              <w:jc w:val="left"/>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其他：</w:t>
            </w:r>
            <w:r>
              <w:rPr>
                <w:rFonts w:hint="eastAsia" w:ascii="宋体" w:hAnsi="宋体" w:eastAsia="宋体" w:cs="宋体"/>
                <w:sz w:val="21"/>
                <w:szCs w:val="21"/>
              </w:rPr>
              <w:t xml:space="preserve">执行法定假日带班的值班制度，及项目特殊情况的值班带班工作要求，每日对现场各岗位工作情况进行现查，覆盖率须达到90%，确保物业服务质量。每日对工程、客服、安保及保洁工作提出工作要求。</w:t>
            </w:r>
            <w:r/>
          </w:p>
        </w:tc>
      </w:tr>
      <w:tr>
        <w:trPr>
          <w:jc w:val="center"/>
          <w:trHeight w:val="23"/>
        </w:trPr>
        <w:tc>
          <w:tcPr>
            <w:shd w:val="clear" w:color="auto" w:fill="auto"/>
            <w:tcW w:w="1159"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客服会务</w:t>
            </w:r>
            <w:r/>
          </w:p>
        </w:tc>
        <w:tc>
          <w:tcPr>
            <w:shd w:val="clear" w:color="auto" w:fill="auto"/>
            <w:tcW w:w="1282"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客服人员</w:t>
            </w:r>
            <w:r/>
          </w:p>
        </w:tc>
        <w:tc>
          <w:tcPr>
            <w:shd w:val="clear" w:color="auto" w:fill="auto"/>
            <w:tcW w:w="873" w:type="dxa"/>
            <w:vAlign w:val="center"/>
            <w:textDirection w:val="lrTb"/>
            <w:noWrap w:val="false"/>
          </w:tcPr>
          <w:p>
            <w:pPr>
              <w:pStyle w:val="990"/>
              <w:jc w:val="center"/>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rPr>
              <w:t xml:space="preserve">1人</w:t>
            </w:r>
            <w:r/>
          </w:p>
        </w:tc>
        <w:tc>
          <w:tcPr>
            <w:shd w:val="clear" w:color="auto" w:fill="auto"/>
            <w:tcW w:w="6724" w:type="dxa"/>
            <w:vAlign w:val="top"/>
            <w:textDirection w:val="lrTb"/>
            <w:noWrap w:val="false"/>
          </w:tcPr>
          <w:p>
            <w:pPr>
              <w:pStyle w:val="990"/>
              <w:jc w:val="left"/>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岗位职责说明：</w:t>
            </w:r>
            <w:r>
              <w:rPr>
                <w:rFonts w:hint="eastAsia" w:ascii="宋体" w:hAnsi="宋体" w:eastAsia="宋体" w:cs="宋体"/>
                <w:sz w:val="21"/>
                <w:szCs w:val="21"/>
                <w:highlight w:val="none"/>
              </w:rPr>
              <w:t xml:space="preserve">协助项目负责人，负责做好对各类活动及接待的事前</w:t>
            </w:r>
            <w:r>
              <w:rPr>
                <w:rFonts w:hint="eastAsia" w:cs="宋体"/>
                <w:sz w:val="21"/>
                <w:szCs w:val="21"/>
                <w:highlight w:val="none"/>
                <w:lang w:val="en-US" w:eastAsia="zh-CN"/>
              </w:rPr>
              <w:t xml:space="preserve">准</w:t>
            </w:r>
            <w:r>
              <w:rPr>
                <w:rFonts w:hint="eastAsia" w:ascii="宋体" w:hAnsi="宋体" w:eastAsia="宋体" w:cs="宋体"/>
                <w:sz w:val="21"/>
                <w:szCs w:val="21"/>
                <w:highlight w:val="none"/>
              </w:rPr>
              <w:t xml:space="preserve">备，事中跟进及事后归位的现场全程工作。</w:t>
            </w:r>
            <w:r/>
          </w:p>
          <w:p>
            <w:pPr>
              <w:pStyle w:val="990"/>
              <w:jc w:val="left"/>
              <w:spacing w:line="24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sz w:val="21"/>
                <w:szCs w:val="21"/>
                <w:highlight w:val="none"/>
                <w:lang w:val="en-US" w:eastAsia="zh-CN"/>
              </w:rPr>
              <w:t xml:space="preserve">基本素质要求：</w:t>
            </w:r>
            <w:r>
              <w:rPr>
                <w:rFonts w:hint="eastAsia" w:ascii="宋体" w:hAnsi="宋体" w:eastAsia="宋体" w:cs="宋体"/>
                <w:sz w:val="21"/>
                <w:szCs w:val="21"/>
                <w:highlight w:val="none"/>
              </w:rPr>
              <w:t xml:space="preserve">年龄在</w:t>
            </w:r>
            <w:r>
              <w:rPr>
                <w:rFonts w:hint="eastAsia" w:ascii="宋体" w:hAnsi="宋体" w:eastAsia="宋体" w:cs="宋体"/>
                <w:sz w:val="21"/>
                <w:szCs w:val="21"/>
                <w:highlight w:val="none"/>
                <w:lang w:val="en-US" w:eastAsia="zh-CN"/>
              </w:rPr>
              <w:t xml:space="preserve">40</w:t>
            </w:r>
            <w:r>
              <w:rPr>
                <w:rFonts w:hint="eastAsia" w:ascii="宋体" w:hAnsi="宋体" w:eastAsia="宋体" w:cs="宋体"/>
                <w:sz w:val="21"/>
                <w:szCs w:val="21"/>
                <w:highlight w:val="none"/>
              </w:rPr>
              <w:t xml:space="preserve">周岁（含）以下</w:t>
            </w:r>
            <w:r>
              <w:rPr>
                <w:rFonts w:hint="eastAsia" w:ascii="宋体" w:hAnsi="宋体" w:eastAsia="宋体" w:cs="宋体"/>
                <w:sz w:val="21"/>
                <w:szCs w:val="21"/>
                <w:highlight w:val="none"/>
                <w:lang w:eastAsia="zh-CN"/>
              </w:rPr>
              <w:t xml:space="preserve">。</w:t>
            </w:r>
            <w:r/>
          </w:p>
        </w:tc>
      </w:tr>
      <w:tr>
        <w:trPr>
          <w:jc w:val="center"/>
          <w:trHeight w:val="23"/>
        </w:trPr>
        <w:tc>
          <w:tcPr>
            <w:tcW w:w="1159" w:type="dxa"/>
            <w:vAlign w:val="center"/>
            <w:textDirection w:val="lrTb"/>
            <w:noWrap w:val="false"/>
          </w:tcPr>
          <w:p>
            <w:pPr>
              <w:pStyle w:val="990"/>
              <w:jc w:val="center"/>
              <w:spacing w:line="240" w:lineRule="auto"/>
              <w:rPr>
                <w:rFonts w:hint="eastAsia" w:ascii="宋体" w:hAnsi="宋体" w:eastAsia="宋体" w:cs="宋体"/>
                <w:b/>
                <w:color w:val="000000"/>
                <w:spacing w:val="-2"/>
                <w:sz w:val="21"/>
                <w:szCs w:val="21"/>
                <w:highlight w:val="none"/>
                <w:shd w:val="clear" w:color="auto" w:fill="auto"/>
                <w:lang w:eastAsia="zh-CN"/>
              </w:rPr>
            </w:pPr>
            <w:r>
              <w:rPr>
                <w:rFonts w:hint="eastAsia" w:cs="宋体"/>
                <w:b w:val="0"/>
                <w:bCs w:val="0"/>
                <w:color w:val="000000"/>
                <w:sz w:val="21"/>
                <w:szCs w:val="21"/>
                <w:highlight w:val="none"/>
                <w:shd w:val="clear" w:color="auto" w:fill="auto"/>
                <w:lang w:val="en-US" w:eastAsia="zh-CN"/>
              </w:rPr>
              <w:t xml:space="preserve">保安</w:t>
            </w:r>
            <w:r/>
          </w:p>
        </w:tc>
        <w:tc>
          <w:tcPr>
            <w:tcW w:w="1282" w:type="dxa"/>
            <w:vAlign w:val="center"/>
            <w:textDirection w:val="lrTb"/>
            <w:noWrap w:val="false"/>
          </w:tcPr>
          <w:p>
            <w:pPr>
              <w:jc w:val="center"/>
              <w:spacing w:line="240" w:lineRule="auto"/>
              <w:widowControl/>
              <w:rPr>
                <w:rFonts w:cs="Arial"/>
                <w:color w:val="000000"/>
                <w:highlight w:val="none"/>
              </w:rPr>
            </w:pPr>
            <w:r>
              <w:rPr>
                <w:rFonts w:hint="eastAsia" w:ascii="宋体" w:hAnsi="宋体" w:cs="宋体"/>
                <w:color w:val="000000"/>
                <w:sz w:val="21"/>
                <w:szCs w:val="21"/>
                <w:highlight w:val="none"/>
                <w:lang w:val="en-US" w:eastAsia="zh-CN"/>
              </w:rPr>
              <w:t xml:space="preserve">保安人员</w:t>
            </w:r>
            <w:r/>
          </w:p>
        </w:tc>
        <w:tc>
          <w:tcPr>
            <w:tcW w:w="87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人</w:t>
            </w:r>
            <w:r/>
          </w:p>
        </w:tc>
        <w:tc>
          <w:tcPr>
            <w:tcW w:w="6724" w:type="dxa"/>
            <w:vAlign w:val="top"/>
            <w:textDirection w:val="lrTb"/>
            <w:noWrap w:val="false"/>
          </w:tcPr>
          <w:p>
            <w:pPr>
              <w:jc w:val="left"/>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color w:val="000000"/>
                <w:sz w:val="21"/>
                <w:szCs w:val="21"/>
                <w:highlight w:val="none"/>
              </w:rPr>
              <w:t xml:space="preserve">负责出入口秩序维护和安全防范，树立良好形象，兼顾沿线秩序维护和应急处理及交通指挥，楼宇巡查</w:t>
            </w:r>
            <w:r>
              <w:rPr>
                <w:rFonts w:hint="eastAsia" w:ascii="宋体" w:hAnsi="宋体" w:cs="宋体"/>
                <w:color w:val="000000"/>
                <w:sz w:val="21"/>
                <w:szCs w:val="21"/>
                <w:highlight w:val="none"/>
                <w:lang w:eastAsia="zh-CN"/>
              </w:rPr>
              <w:t xml:space="preserve">。</w:t>
            </w:r>
            <w:r/>
          </w:p>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8小时工作制。</w:t>
            </w:r>
            <w:r/>
          </w:p>
          <w:p>
            <w:pPr>
              <w:pStyle w:val="990"/>
              <w:jc w:val="left"/>
              <w:spacing w:line="24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sz w:val="21"/>
                <w:szCs w:val="21"/>
                <w:highlight w:val="none"/>
              </w:rPr>
              <w:t xml:space="preserve">50周岁以下，身体健康，体形匀称，五官端正。</w:t>
            </w:r>
            <w:r/>
          </w:p>
        </w:tc>
      </w:tr>
      <w:tr>
        <w:trPr>
          <w:jc w:val="center"/>
          <w:trHeight w:val="23"/>
        </w:trPr>
        <w:tc>
          <w:tcPr>
            <w:tcW w:w="1159" w:type="dxa"/>
            <w:vAlign w:val="center"/>
            <w:textDirection w:val="lrTb"/>
            <w:noWrap w:val="false"/>
          </w:tcPr>
          <w:p>
            <w:pPr>
              <w:pStyle w:val="990"/>
              <w:jc w:val="center"/>
              <w:rPr>
                <w:rFonts w:hint="default" w:ascii="宋体" w:hAnsi="宋体" w:eastAsia="宋体" w:cs="宋体"/>
                <w:b/>
                <w:color w:val="000000"/>
                <w:spacing w:val="-2"/>
                <w:sz w:val="21"/>
                <w:szCs w:val="21"/>
                <w:highlight w:val="none"/>
                <w:shd w:val="clear" w:color="auto" w:fill="auto"/>
                <w:lang w:val="en-US" w:eastAsia="zh-CN"/>
              </w:rPr>
            </w:pPr>
            <w:r>
              <w:rPr>
                <w:rFonts w:hint="eastAsia" w:ascii="宋体" w:hAnsi="宋体" w:eastAsia="宋体" w:cs="宋体"/>
                <w:color w:val="000000"/>
                <w:sz w:val="21"/>
                <w:szCs w:val="21"/>
                <w:highlight w:val="none"/>
                <w:lang w:val="en-US" w:eastAsia="zh-CN" w:bidi="ar-SA"/>
              </w:rPr>
              <w:t xml:space="preserve">保洁</w:t>
            </w:r>
            <w:r/>
          </w:p>
        </w:tc>
        <w:tc>
          <w:tcPr>
            <w:tcW w:w="1282" w:type="dxa"/>
            <w:vAlign w:val="center"/>
            <w:textDirection w:val="lrTb"/>
            <w:noWrap w:val="false"/>
          </w:tcPr>
          <w:p>
            <w:pPr>
              <w:jc w:val="center"/>
              <w:spacing w:line="360" w:lineRule="auto"/>
              <w:widowControl/>
              <w:rPr>
                <w:rFonts w:cs="Arial"/>
                <w:color w:val="000000"/>
                <w:highlight w:val="none"/>
              </w:rPr>
            </w:pPr>
            <w:r>
              <w:rPr>
                <w:rFonts w:hint="eastAsia" w:ascii="宋体" w:hAnsi="宋体" w:eastAsia="宋体" w:cs="宋体"/>
                <w:color w:val="000000"/>
                <w:sz w:val="21"/>
                <w:szCs w:val="21"/>
                <w:highlight w:val="none"/>
              </w:rPr>
              <w:t xml:space="preserve">保洁人员</w:t>
            </w:r>
            <w:r/>
          </w:p>
        </w:tc>
        <w:tc>
          <w:tcPr>
            <w:tcW w:w="873"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人</w:t>
            </w:r>
            <w:r/>
          </w:p>
        </w:tc>
        <w:tc>
          <w:tcPr>
            <w:tcW w:w="6724" w:type="dxa"/>
            <w:vAlign w:val="top"/>
            <w:textDirection w:val="lrTb"/>
            <w:noWrap w:val="false"/>
          </w:tcPr>
          <w:p>
            <w:pPr>
              <w:pStyle w:val="990"/>
              <w:jc w:val="lef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岗位职责说明：</w:t>
            </w:r>
            <w:r>
              <w:rPr>
                <w:rFonts w:hint="eastAsia" w:ascii="宋体" w:hAnsi="宋体" w:eastAsia="宋体" w:cs="宋体"/>
                <w:sz w:val="21"/>
                <w:szCs w:val="21"/>
                <w:highlight w:val="none"/>
              </w:rPr>
              <w:t xml:space="preserve">外场及地库的保洁及室外道路、绿化的垃圾清运，保洁；电梯的保洁,运送垃圾、顶岗、应急、清洗设备操作、外围2米以下玻璃清洁；公共部位保洁和垃圾清运。</w:t>
            </w:r>
            <w:r/>
          </w:p>
          <w:p>
            <w:pPr>
              <w:pStyle w:val="99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bidi="ar-SA"/>
              </w:rPr>
              <w:t xml:space="preserve">基本素质要求：</w:t>
            </w:r>
            <w:r>
              <w:rPr>
                <w:rFonts w:hint="eastAsia" w:ascii="宋体" w:hAnsi="宋体" w:eastAsia="宋体" w:cs="宋体"/>
                <w:sz w:val="21"/>
                <w:szCs w:val="21"/>
                <w:highlight w:val="none"/>
              </w:rPr>
              <w:t xml:space="preserve">55周岁（含）以下，身体健康，工作认真负责，能够吃苦耐劳，有团队协作精神。</w:t>
            </w:r>
            <w:r/>
          </w:p>
        </w:tc>
      </w:tr>
      <w:tr>
        <w:trPr>
          <w:jc w:val="center"/>
          <w:trHeight w:val="400"/>
        </w:trPr>
        <w:tc>
          <w:tcPr>
            <w:gridSpan w:val="2"/>
            <w:tcW w:w="2441" w:type="dxa"/>
            <w:vAlign w:val="top"/>
            <w:textDirection w:val="lrTb"/>
            <w:noWrap w:val="false"/>
          </w:tcPr>
          <w:p>
            <w:pPr>
              <w:pStyle w:val="990"/>
              <w:jc w:val="center"/>
              <w:rPr>
                <w:rFonts w:hint="eastAsia" w:ascii="宋体" w:hAnsi="宋体" w:eastAsia="宋体" w:cs="宋体"/>
                <w:b/>
                <w:color w:val="000000"/>
                <w:spacing w:val="-2"/>
                <w:sz w:val="21"/>
                <w:szCs w:val="21"/>
                <w:highlight w:val="none"/>
                <w:shd w:val="clear" w:color="auto" w:fill="auto"/>
                <w:lang w:eastAsia="zh-CN"/>
              </w:rPr>
            </w:pPr>
            <w:r>
              <w:rPr>
                <w:rFonts w:hint="eastAsia" w:cs="宋体"/>
                <w:b/>
                <w:color w:val="000000"/>
                <w:spacing w:val="-2"/>
                <w:sz w:val="21"/>
                <w:szCs w:val="21"/>
                <w:highlight w:val="none"/>
                <w:shd w:val="clear" w:color="auto" w:fill="auto"/>
                <w:lang w:val="en-US" w:eastAsia="zh-CN"/>
              </w:rPr>
              <w:t xml:space="preserve">人数小计</w:t>
            </w:r>
            <w:r/>
          </w:p>
        </w:tc>
        <w:tc>
          <w:tcPr>
            <w:tcW w:w="873" w:type="dxa"/>
            <w:vAlign w:val="top"/>
            <w:textDirection w:val="lrTb"/>
            <w:noWrap w:val="false"/>
          </w:tcPr>
          <w:p>
            <w:pPr>
              <w:jc w:val="center"/>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lang w:val="en-US" w:eastAsia="zh-CN"/>
              </w:rPr>
              <w:t xml:space="preserve">人</w:t>
            </w:r>
            <w:r/>
          </w:p>
        </w:tc>
        <w:tc>
          <w:tcPr>
            <w:tcW w:w="6724" w:type="dxa"/>
            <w:vAlign w:val="top"/>
            <w:textDirection w:val="lrTb"/>
            <w:noWrap w:val="false"/>
          </w:tcPr>
          <w:p>
            <w:pPr>
              <w:pStyle w:val="99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c>
      </w:tr>
      <w:tr>
        <w:trPr>
          <w:jc w:val="center"/>
          <w:trHeight w:val="372"/>
        </w:trPr>
        <w:tc>
          <w:tcPr>
            <w:gridSpan w:val="2"/>
            <w:tcW w:w="2441" w:type="dxa"/>
            <w:vAlign w:val="top"/>
            <w:textDirection w:val="lrTb"/>
            <w:noWrap w:val="false"/>
          </w:tcPr>
          <w:p>
            <w:pPr>
              <w:pStyle w:val="990"/>
              <w:jc w:val="center"/>
              <w:rPr>
                <w:rFonts w:hint="default" w:ascii="宋体" w:hAnsi="宋体" w:eastAsia="宋体" w:cs="宋体"/>
                <w:b/>
                <w:color w:val="000000"/>
                <w:spacing w:val="-2"/>
                <w:sz w:val="21"/>
                <w:szCs w:val="21"/>
                <w:highlight w:val="none"/>
                <w:shd w:val="clear" w:color="auto" w:fill="auto"/>
                <w:lang w:val="en-US" w:eastAsia="zh-CN"/>
              </w:rPr>
            </w:pPr>
            <w:r>
              <w:rPr>
                <w:rFonts w:hint="eastAsia" w:cs="宋体"/>
                <w:b/>
                <w:color w:val="000000"/>
                <w:spacing w:val="-2"/>
                <w:sz w:val="21"/>
                <w:szCs w:val="21"/>
                <w:highlight w:val="none"/>
                <w:shd w:val="clear" w:color="auto" w:fill="auto"/>
                <w:lang w:val="en-US" w:eastAsia="zh-CN"/>
              </w:rPr>
              <w:t xml:space="preserve">人数总计</w:t>
            </w:r>
            <w:r/>
          </w:p>
        </w:tc>
        <w:tc>
          <w:tcPr>
            <w:tcW w:w="873" w:type="dxa"/>
            <w:vAlign w:val="top"/>
            <w:textDirection w:val="lrTb"/>
            <w:noWrap w:val="false"/>
          </w:tcPr>
          <w:p>
            <w:pPr>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19</w:t>
            </w:r>
            <w:r>
              <w:rPr>
                <w:rFonts w:hint="eastAsia" w:ascii="宋体" w:hAnsi="宋体" w:eastAsia="宋体" w:cs="宋体"/>
                <w:color w:val="auto"/>
                <w:sz w:val="21"/>
                <w:szCs w:val="21"/>
                <w:highlight w:val="none"/>
                <w:shd w:val="clear" w:color="auto" w:fill="auto"/>
                <w:lang w:val="en-US" w:eastAsia="zh-CN"/>
              </w:rPr>
              <w:t xml:space="preserve">人</w:t>
            </w:r>
            <w:r/>
          </w:p>
        </w:tc>
        <w:tc>
          <w:tcPr>
            <w:tcW w:w="6724" w:type="dxa"/>
            <w:vAlign w:val="top"/>
            <w:textDirection w:val="lrTb"/>
            <w:noWrap w:val="false"/>
          </w:tcPr>
          <w:p>
            <w:pPr>
              <w:pStyle w:val="990"/>
              <w:jc w:val="left"/>
              <w:rPr>
                <w:rFonts w:hint="default" w:ascii="宋体" w:hAnsi="宋体" w:eastAsia="宋体" w:cs="宋体"/>
                <w:color w:val="auto"/>
                <w:sz w:val="21"/>
                <w:szCs w:val="21"/>
                <w:highlight w:val="none"/>
                <w:shd w:val="clear" w:color="auto" w:fill="auto"/>
                <w:lang w:val="en-US" w:eastAsia="zh-CN"/>
              </w:rPr>
            </w:pPr>
            <w:r>
              <w:rPr>
                <w:rFonts w:hint="eastAsia" w:cs="宋体"/>
                <w:color w:val="auto"/>
                <w:sz w:val="21"/>
                <w:szCs w:val="21"/>
                <w:highlight w:val="none"/>
                <w:shd w:val="clear" w:color="auto" w:fill="auto"/>
                <w:lang w:val="en-US" w:eastAsia="zh-CN"/>
              </w:rPr>
              <w:t xml:space="preserve">含一名项目总负责人，统筹安排两个项目点的各项工作。</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lang w:val="zh-TW" w:eastAsia="zh-TW"/>
        </w:rPr>
        <w:t xml:space="preserve">中标服务企业</w:t>
      </w:r>
      <w:r>
        <w:rPr>
          <w:rFonts w:hint="eastAsia" w:asciiTheme="minorEastAsia" w:hAnsiTheme="minorEastAsia" w:eastAsiaTheme="minorEastAsia" w:cstheme="minorEastAsia"/>
          <w:color w:val="000000"/>
          <w:sz w:val="24"/>
          <w:lang w:val="zh-TW"/>
        </w:rPr>
        <w:t xml:space="preserve">，实际派驻物业管理</w:t>
      </w:r>
      <w:r>
        <w:rPr>
          <w:rFonts w:hint="eastAsia" w:asciiTheme="minorEastAsia" w:hAnsiTheme="minorEastAsia" w:eastAsiaTheme="minorEastAsia" w:cstheme="minorEastAsia"/>
          <w:color w:val="000000"/>
          <w:sz w:val="24"/>
          <w:lang w:val="zh-TW" w:eastAsia="zh-TW"/>
        </w:rPr>
        <w:t xml:space="preserve">人员须与投标文件中保持一致</w:t>
      </w:r>
      <w:r>
        <w:rPr>
          <w:rFonts w:hint="eastAsia" w:asciiTheme="minorEastAsia" w:hAnsiTheme="minorEastAsia" w:eastAsiaTheme="minorEastAsia" w:cstheme="minorEastAsia"/>
          <w:color w:val="000000"/>
          <w:sz w:val="24"/>
          <w:lang w:val="zh-TW"/>
        </w:rPr>
        <w:t xml:space="preserve">，且</w:t>
      </w:r>
      <w:r>
        <w:rPr>
          <w:rFonts w:hint="eastAsia" w:asciiTheme="minorEastAsia" w:hAnsiTheme="minorEastAsia" w:eastAsiaTheme="minorEastAsia" w:cstheme="minorEastAsia"/>
          <w:color w:val="000000"/>
          <w:sz w:val="24"/>
          <w:lang w:val="zh-TW" w:eastAsia="zh-TW"/>
        </w:rPr>
        <w:t xml:space="preserve">物业服务人员应保持相对稳定</w:t>
      </w:r>
      <w:r>
        <w:rPr>
          <w:rFonts w:hint="eastAsia" w:asciiTheme="minorEastAsia" w:hAnsiTheme="minorEastAsia" w:eastAsiaTheme="minorEastAsia" w:cstheme="minorEastAsia"/>
          <w:color w:val="000000"/>
          <w:sz w:val="24"/>
          <w:lang w:val="zh-TW"/>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sz w:val="24"/>
          <w:szCs w:val="24"/>
          <w:highlight w:val="none"/>
        </w:rPr>
        <w:t xml:space="preserve">中</w:t>
      </w:r>
      <w:r>
        <w:rPr>
          <w:rFonts w:hint="eastAsia" w:asciiTheme="minorEastAsia" w:hAnsiTheme="minorEastAsia" w:eastAsiaTheme="minorEastAsia" w:cstheme="minorEastAsia"/>
          <w:sz w:val="24"/>
          <w:szCs w:val="24"/>
        </w:rPr>
        <w:t xml:space="preserve">标并合同签订生效后，中标人须按招标文件要求及所投的投标文件中做出的相应承诺将相关人员及时</w:t>
      </w:r>
      <w:r>
        <w:rPr>
          <w:rFonts w:hint="eastAsia" w:asciiTheme="minorEastAsia" w:hAnsiTheme="minorEastAsia" w:eastAsiaTheme="minorEastAsia" w:cstheme="minorEastAsia"/>
          <w:color w:val="000000"/>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具体要求：</w:t>
      </w:r>
      <w:r>
        <w:rPr>
          <w:rFonts w:ascii="宋体" w:hAnsi="宋体" w:eastAsia="宋体"/>
          <w:b w:val="0"/>
          <w:bCs/>
          <w:color w:val="000000"/>
          <w:sz w:val="24"/>
          <w:szCs w:val="24"/>
          <w:highlight w:val="none"/>
          <w:u w:val="single"/>
          <w:lang w:val="en-US" w:eastAsia="zh-CN"/>
        </w:rPr>
        <w:t xml:space="preserve"> </w:t>
      </w:r>
      <w:r>
        <w:rPr>
          <w:rFonts w:hint="eastAsia" w:ascii="宋体" w:hAnsi="宋体" w:eastAsia="宋体"/>
          <w:b w:val="0"/>
          <w:bCs/>
          <w:color w:val="000000"/>
          <w:sz w:val="24"/>
          <w:szCs w:val="24"/>
          <w:highlight w:val="none"/>
          <w:u w:val="single"/>
          <w:lang w:val="en-US" w:eastAsia="zh-CN"/>
        </w:rPr>
        <w:t xml:space="preserve">   </w:t>
      </w:r>
      <w:r>
        <w:rPr>
          <w:rFonts w:ascii="宋体" w:hAnsi="宋体" w:eastAsia="宋体"/>
          <w:b w:val="0"/>
          <w:bCs/>
          <w:color w:val="000000"/>
          <w:sz w:val="24"/>
          <w:szCs w:val="24"/>
          <w:highlight w:val="none"/>
          <w:u w:val="single"/>
          <w:lang w:val="en-US" w:eastAsia="zh-CN"/>
        </w:rPr>
        <w:t xml:space="preserve">  </w:t>
      </w:r>
      <w:r>
        <w:rPr>
          <w:rFonts w:ascii="宋体" w:hAnsi="宋体" w:eastAsia="宋体"/>
          <w:b w:val="0"/>
          <w:bCs/>
          <w:color w:val="000000"/>
          <w:sz w:val="24"/>
          <w:szCs w:val="24"/>
          <w:highlight w:val="none"/>
          <w:lang w:val="en-US" w:eastAsia="zh-CN"/>
        </w:rPr>
        <w:t xml:space="preserve">（如验收标准、验收主体、时间、方式、程序、内容等）</w:t>
      </w:r>
      <w:r/>
    </w:p>
    <w:p>
      <w:pPr>
        <w:ind w:firstLine="440"/>
        <w:spacing w:line="360" w:lineRule="auto"/>
        <w:rPr>
          <w:rFonts w:hint="eastAsia" w:ascii="宋体" w:hAnsi="宋体" w:eastAsia="宋体"/>
          <w:bCs/>
          <w:color w:val="000000"/>
          <w:sz w:val="24"/>
          <w:lang w:eastAsia="zh-CN"/>
        </w:rPr>
      </w:pPr>
      <w:r>
        <w:rPr>
          <w:rFonts w:hint="eastAsia" w:ascii="楷体_GB2312" w:hAnsi="楷体_GB2312"/>
          <w:color w:val="000000"/>
          <w:sz w:val="22"/>
          <w:szCs w:val="22"/>
        </w:rPr>
        <w:t xml:space="preserve">1、</w:t>
      </w:r>
      <w:r>
        <w:rPr>
          <w:rFonts w:ascii="宋体" w:hAnsi="宋体"/>
          <w:bCs/>
          <w:color w:val="000000"/>
          <w:sz w:val="24"/>
        </w:rPr>
        <w:t xml:space="preserve">考核自合同签订之日起至合同终止日止</w:t>
      </w:r>
      <w:r>
        <w:rPr>
          <w:rFonts w:hint="eastAsia" w:ascii="宋体" w:hAnsi="宋体"/>
          <w:bCs/>
          <w:color w:val="000000"/>
          <w:sz w:val="24"/>
          <w:lang w:eastAsia="zh-CN"/>
        </w:rPr>
        <w:t xml:space="preserve">；</w:t>
      </w:r>
      <w:r/>
    </w:p>
    <w:p>
      <w:pPr>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2、</w:t>
      </w:r>
      <w:r>
        <w:rPr>
          <w:rFonts w:ascii="宋体" w:hAnsi="宋体"/>
          <w:bCs/>
          <w:color w:val="000000"/>
          <w:sz w:val="24"/>
        </w:rPr>
        <w:t xml:space="preserve">考核结果直接与当</w:t>
      </w:r>
      <w:r>
        <w:rPr>
          <w:rFonts w:hint="eastAsia" w:ascii="宋体" w:hAnsi="宋体"/>
          <w:bCs/>
          <w:color w:val="000000"/>
          <w:sz w:val="24"/>
        </w:rPr>
        <w:t xml:space="preserve">季</w:t>
      </w:r>
      <w:r>
        <w:rPr>
          <w:rFonts w:ascii="宋体" w:hAnsi="宋体"/>
          <w:bCs/>
          <w:color w:val="000000"/>
          <w:sz w:val="24"/>
        </w:rPr>
        <w:t xml:space="preserve">物业费结算挂钩</w:t>
      </w:r>
      <w:r>
        <w:rPr>
          <w:rFonts w:hint="eastAsia" w:ascii="宋体" w:hAnsi="宋体"/>
          <w:bCs/>
          <w:color w:val="000000"/>
          <w:sz w:val="24"/>
          <w:lang w:eastAsia="zh-CN"/>
        </w:rPr>
        <w:t xml:space="preserve">；</w:t>
      </w:r>
      <w:r/>
    </w:p>
    <w:p>
      <w:pPr>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3、</w:t>
      </w:r>
      <w:r>
        <w:rPr>
          <w:rFonts w:ascii="宋体" w:hAnsi="宋体"/>
          <w:bCs/>
          <w:color w:val="000000"/>
          <w:sz w:val="24"/>
        </w:rPr>
        <w:t xml:space="preserve">考核办法:考核检查采用定期、不定期和日常管理相结合的办法，每</w:t>
      </w:r>
      <w:r>
        <w:rPr>
          <w:rFonts w:hint="eastAsia" w:ascii="宋体" w:hAnsi="宋体"/>
          <w:bCs/>
          <w:color w:val="000000"/>
          <w:sz w:val="24"/>
        </w:rPr>
        <w:t xml:space="preserve">季度</w:t>
      </w:r>
      <w:r>
        <w:rPr>
          <w:rFonts w:ascii="宋体" w:hAnsi="宋体"/>
          <w:bCs/>
          <w:color w:val="000000"/>
          <w:sz w:val="24"/>
        </w:rPr>
        <w:t xml:space="preserve">组织1-2次考核检查,采取不事先通知方式进行，考核检查人员由</w:t>
      </w:r>
      <w:r>
        <w:rPr>
          <w:rFonts w:hint="eastAsia" w:ascii="宋体" w:hAnsi="宋体"/>
          <w:bCs/>
          <w:color w:val="000000"/>
          <w:sz w:val="24"/>
        </w:rPr>
        <w:t xml:space="preserve">甲方</w:t>
      </w:r>
      <w:r>
        <w:rPr>
          <w:rFonts w:ascii="宋体" w:hAnsi="宋体"/>
          <w:bCs/>
          <w:color w:val="000000"/>
          <w:sz w:val="24"/>
        </w:rPr>
        <w:t xml:space="preserve">确定</w:t>
      </w:r>
      <w:r>
        <w:rPr>
          <w:rFonts w:hint="eastAsia" w:ascii="宋体" w:hAnsi="宋体"/>
          <w:bCs/>
          <w:color w:val="000000"/>
          <w:sz w:val="24"/>
          <w:lang w:eastAsia="zh-CN"/>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4、</w:t>
      </w:r>
      <w:r>
        <w:rPr>
          <w:rFonts w:ascii="宋体" w:hAnsi="宋体"/>
          <w:bCs/>
          <w:color w:val="000000"/>
          <w:sz w:val="24"/>
        </w:rPr>
        <w:t xml:space="preserve">扣分办法：80分以上（含80分）为合格，不扣款</w:t>
      </w:r>
      <w:r>
        <w:rPr>
          <w:rFonts w:hint="eastAsia" w:ascii="宋体" w:hAnsi="宋体"/>
          <w:bCs/>
          <w:color w:val="000000"/>
          <w:sz w:val="24"/>
        </w:rPr>
        <w:t xml:space="preserve">；</w:t>
      </w:r>
      <w:r>
        <w:rPr>
          <w:rFonts w:ascii="宋体" w:hAnsi="宋体"/>
          <w:bCs/>
          <w:color w:val="000000"/>
          <w:sz w:val="24"/>
        </w:rPr>
        <w:t xml:space="preserve">80分以下，每扣1分，扣除物管费500 元</w:t>
      </w:r>
      <w:r>
        <w:rPr>
          <w:rFonts w:hint="eastAsia" w:ascii="宋体" w:hAnsi="宋体"/>
          <w:bCs/>
          <w:color w:val="000000"/>
          <w:sz w:val="24"/>
        </w:rPr>
        <w:t xml:space="preserve">。</w:t>
      </w:r>
      <w:r>
        <w:rPr>
          <w:rFonts w:ascii="宋体" w:hAnsi="宋体"/>
          <w:bCs/>
          <w:color w:val="000000"/>
          <w:sz w:val="24"/>
        </w:rPr>
        <w:t xml:space="preserve">考核内容中1个问题在同1个</w:t>
      </w:r>
      <w:r>
        <w:rPr>
          <w:rFonts w:hint="eastAsia" w:ascii="宋体" w:hAnsi="宋体"/>
          <w:bCs/>
          <w:color w:val="000000"/>
          <w:sz w:val="24"/>
        </w:rPr>
        <w:t xml:space="preserve">季度内</w:t>
      </w:r>
      <w:r>
        <w:rPr>
          <w:rFonts w:ascii="宋体" w:hAnsi="宋体"/>
          <w:bCs/>
          <w:color w:val="000000"/>
          <w:sz w:val="24"/>
        </w:rPr>
        <w:t xml:space="preserve">多次发生违规的重复扣分，直至本项目栏中总分扣完为止。考核中涉及整改的项目，如至下一考核周期内未整改到位的将加倍处罚；</w:t>
      </w:r>
      <w:r/>
    </w:p>
    <w:p>
      <w:pPr>
        <w:ind w:firstLine="480"/>
        <w:spacing w:line="360" w:lineRule="auto"/>
        <w:rPr>
          <w:rFonts w:ascii="宋体" w:hAnsi="宋体" w:eastAsia="宋体"/>
          <w:b w:val="0"/>
          <w:bCs/>
          <w:color w:val="000000"/>
          <w:sz w:val="24"/>
          <w:szCs w:val="24"/>
          <w:highlight w:val="yellow"/>
          <w:lang w:val="en-US" w:eastAsia="zh-CN"/>
        </w:rPr>
      </w:pPr>
      <w:r>
        <w:rPr>
          <w:rFonts w:hint="eastAsia" w:ascii="宋体" w:hAnsi="宋体"/>
          <w:bCs/>
          <w:color w:val="000000"/>
          <w:sz w:val="24"/>
        </w:rPr>
        <w:t xml:space="preserve">5、</w:t>
      </w:r>
      <w:r>
        <w:rPr>
          <w:rFonts w:ascii="宋体" w:hAnsi="宋体"/>
          <w:bCs/>
          <w:color w:val="000000"/>
          <w:sz w:val="24"/>
        </w:rPr>
        <w:t xml:space="preserve">本考核细则与合同具有同等效力。</w:t>
      </w:r>
      <w:r/>
    </w:p>
    <w:tbl>
      <w:tblPr>
        <w:tblStyle w:val="882"/>
        <w:tblW w:w="8900"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jc w:val="center"/>
              <w:widowControl/>
              <w:rPr>
                <w:rFonts w:hint="eastAsia" w:ascii="宋体" w:hAnsi="宋体" w:cs="宋体"/>
                <w:b/>
                <w:color w:val="000000"/>
                <w:sz w:val="40"/>
                <w:szCs w:val="40"/>
              </w:rPr>
            </w:pPr>
            <w:r>
              <w:rPr>
                <w:rFonts w:hint="eastAsia" w:ascii="宋体" w:hAnsi="宋体" w:cs="宋体"/>
                <w:b/>
                <w:color w:val="000000"/>
                <w:sz w:val="24"/>
                <w:szCs w:val="24"/>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序号</w:t>
            </w:r>
            <w:r/>
          </w:p>
        </w:tc>
        <w:tc>
          <w:tcPr>
            <w:tcBorders>
              <w:top w:val="non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项目</w:t>
            </w:r>
            <w:r/>
          </w:p>
        </w:tc>
        <w:tc>
          <w:tcPr>
            <w:tcBorders>
              <w:top w:val="none" w:color="000000" w:sz="4" w:space="0"/>
              <w:left w:val="single" w:color="000000" w:sz="4" w:space="0"/>
              <w:bottom w:val="single" w:color="000000" w:sz="4" w:space="0"/>
              <w:right w:val="single" w:color="000000" w:sz="4" w:space="0"/>
            </w:tcBorders>
            <w:tcW w:w="3724"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考核内容</w:t>
            </w:r>
            <w:r/>
          </w:p>
        </w:tc>
        <w:tc>
          <w:tcPr>
            <w:tcBorders>
              <w:top w:val="non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分值</w:t>
            </w:r>
            <w:r/>
          </w:p>
        </w:tc>
        <w:tc>
          <w:tcPr>
            <w:tcBorders>
              <w:top w:val="non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扣分标准</w:t>
            </w:r>
            <w:r/>
          </w:p>
        </w:tc>
        <w:tc>
          <w:tcPr>
            <w:tcBorders>
              <w:top w:val="non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得分</w:t>
            </w:r>
            <w:r/>
          </w:p>
        </w:tc>
        <w:tc>
          <w:tcPr>
            <w:tcBorders>
              <w:top w:val="non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备注</w:t>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基础</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管理</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（30分）</w:t>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1.建立完善物业管理保障体系；管理人员、员工到岗率100％。关键岗位24小时值班，特种作业人员持证上岗；</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有1项</w:t>
            </w:r>
            <w:r>
              <w:rPr>
                <w:rFonts w:ascii="仿宋_GB2312" w:hAnsi="宋体" w:eastAsia="仿宋_GB2312" w:cs="仿宋_GB2312"/>
                <w:color w:val="000000"/>
                <w:sz w:val="20"/>
                <w:szCs w:val="20"/>
              </w:rPr>
              <w:t xml:space="preserve">扣</w:t>
            </w:r>
            <w:r>
              <w:rPr>
                <w:rFonts w:hint="eastAsia" w:ascii="仿宋_GB2312" w:hAnsi="宋体" w:eastAsia="仿宋_GB2312" w:cs="仿宋_GB2312"/>
                <w:color w:val="000000"/>
                <w:sz w:val="20"/>
                <w:szCs w:val="20"/>
              </w:rPr>
              <w:t xml:space="preserve">2</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关键岗位:安保、消控、</w:t>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2.建立完善各级责任制，规章制度、应急体系、预案、档案及台帐齐全，并落到实处；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3.按岗统一着装，仪表端庄、工作规范、礼貌服务、责职明确、责任性强，无违反员工手册相关规定；</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4.及时处置各类特发事件，为甲方创造良好安宁的办公环境；无管理漏洞；无职责范围内投诉；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有</w:t>
            </w:r>
            <w:r>
              <w:rPr>
                <w:rFonts w:ascii="仿宋_GB2312" w:hAnsi="宋体" w:eastAsia="仿宋_GB2312" w:cs="仿宋_GB2312"/>
                <w:color w:val="000000"/>
                <w:sz w:val="20"/>
                <w:szCs w:val="20"/>
              </w:rPr>
              <w:t xml:space="preserve">1次投诉扣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6.做好各项会务、</w:t>
            </w:r>
            <w:r>
              <w:rPr>
                <w:rFonts w:hint="eastAsia" w:ascii="仿宋_GB2312" w:hAnsi="宋体" w:eastAsia="仿宋_GB2312" w:cs="仿宋_GB2312"/>
                <w:color w:val="000000"/>
                <w:sz w:val="20"/>
                <w:szCs w:val="20"/>
              </w:rPr>
              <w:t xml:space="preserve">办事大厅</w:t>
            </w:r>
            <w:r>
              <w:rPr>
                <w:rFonts w:ascii="仿宋_GB2312" w:hAnsi="宋体" w:eastAsia="仿宋_GB2312" w:cs="仿宋_GB2312"/>
                <w:color w:val="000000"/>
                <w:sz w:val="20"/>
                <w:szCs w:val="20"/>
              </w:rPr>
              <w:t xml:space="preserve">及办公室保障服务等工作，无差错；</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817"/>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7.履行本职责范围内安全生产主体责任，无各类安全生产事故发生；</w:t>
            </w:r>
            <w:r>
              <w:rPr>
                <w:rFonts w:hint="eastAsia" w:ascii="仿宋_GB2312" w:hAnsi="宋体" w:eastAsia="仿宋_GB2312" w:cs="仿宋_GB2312"/>
                <w:color w:val="000000"/>
                <w:sz w:val="20"/>
                <w:szCs w:val="20"/>
              </w:rPr>
              <w:t xml:space="preserve">检查发现安全隐患数量不超过3个（单次）；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325"/>
        </w:trPr>
        <w:tc>
          <w:tcPr>
            <w:tcBorders>
              <w:top w:val="singl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8.按时完成甲方交办的其它工作任务。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安全</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保卫</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（20分）</w:t>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1.各岗位职责明确，分工合作，责任性强；</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有1人扣3分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2.严格执行安保巡查制，发现问题按规定及时上报和正确处置；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3.台账记录齐全，无闲杂人员等进入本园区；</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2</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w:t>
            </w:r>
            <w:r>
              <w:rPr>
                <w:rFonts w:hint="eastAsia" w:ascii="仿宋_GB2312" w:hAnsi="宋体" w:eastAsia="仿宋_GB2312" w:cs="仿宋_GB2312"/>
                <w:color w:val="000000"/>
                <w:sz w:val="20"/>
                <w:szCs w:val="20"/>
              </w:rPr>
              <w:t xml:space="preserve">执行地面停车场上班时间站岗制度，对外来车辆的停放进行指引和管理；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5.进场机动车.非机动车有序停放,有规定不准停放区域严禁停放；</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6.在管辖范围内无治安、刑事、交通、盗窃、防火及安全等事件发生；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有1次扣2分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7.组织应急演练（1年1-2次），台帐记录真实齐全；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rPr>
              <w:t xml:space="preserve">无演练</w:t>
            </w:r>
            <w:r>
              <w:rPr>
                <w:rFonts w:ascii="仿宋_GB2312" w:hAnsi="宋体" w:eastAsia="仿宋_GB2312" w:cs="仿宋_GB2312"/>
                <w:color w:val="000000"/>
                <w:sz w:val="20"/>
                <w:szCs w:val="20"/>
              </w:rPr>
              <w:t xml:space="preserve">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卫生</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保洁</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（20分）</w:t>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1.所辖包管区办公室、会议室门窗桌椅柜、地面、厅堂、楼梯、过道、墙面、内外场地、道路、地下车库等整洁，无脏杂物、积灰、水迹及蜘网等；</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2.玻璃、栏杆扶手等，保持整洁；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有1项扣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3.绿化带内无杂物；</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4.卫生间定期消毒，无苍蝇、异味，地面洁具及墙面整洁，无污水外溢、斑迹等；</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5.垃圾</w:t>
            </w:r>
            <w:r>
              <w:rPr>
                <w:rFonts w:hint="eastAsia" w:ascii="仿宋_GB2312" w:hAnsi="宋体" w:eastAsia="仿宋_GB2312" w:cs="仿宋_GB2312"/>
                <w:color w:val="000000"/>
                <w:sz w:val="20"/>
                <w:szCs w:val="20"/>
              </w:rPr>
              <w:t xml:space="preserve">及时清理，存放垃圾的区域无异味</w:t>
            </w:r>
            <w:r>
              <w:rPr>
                <w:rFonts w:ascii="仿宋_GB2312" w:hAnsi="宋体" w:eastAsia="仿宋_GB2312" w:cs="仿宋_GB2312"/>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w:t>
            </w:r>
            <w:r>
              <w:rPr>
                <w:rFonts w:hint="eastAsia" w:ascii="仿宋_GB2312" w:hAnsi="宋体" w:eastAsia="仿宋_GB2312" w:cs="仿宋_GB2312"/>
                <w:color w:val="000000"/>
                <w:sz w:val="20"/>
                <w:szCs w:val="20"/>
              </w:rPr>
              <w:t xml:space="preserve">集水井及</w:t>
            </w:r>
            <w:r>
              <w:rPr>
                <w:rFonts w:ascii="仿宋_GB2312" w:hAnsi="宋体" w:eastAsia="仿宋_GB2312" w:cs="仿宋_GB2312"/>
                <w:color w:val="000000"/>
                <w:sz w:val="20"/>
                <w:szCs w:val="20"/>
              </w:rPr>
              <w:t xml:space="preserve">周围5米内定期进行消毒、灭虫，并有记录；</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有1次扣0.5分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设施</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运维</w:t>
            </w:r>
            <w:r>
              <w:rPr>
                <w:rFonts w:hint="eastAsia" w:ascii="宋体" w:hAnsi="宋体" w:cs="宋体"/>
                <w:b/>
                <w:color w:val="000000"/>
                <w:sz w:val="20"/>
                <w:szCs w:val="20"/>
              </w:rPr>
              <w:br w:type="textWrapping" w:clear="all"/>
            </w:r>
            <w:r>
              <w:rPr>
                <w:rFonts w:hint="eastAsia" w:ascii="宋体" w:hAnsi="宋体" w:cs="宋体"/>
                <w:b/>
                <w:color w:val="000000"/>
                <w:sz w:val="20"/>
                <w:szCs w:val="20"/>
              </w:rPr>
              <w:t xml:space="preserve">（25分）</w:t>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1.加强节约用水日常巡查和管理，发现有滴漏等现象及时处置；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2.变电所严格执行变电运行操作规程。抄表、值班记录台帐齐全真实，发现问题和隐患及时上报;</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3.根据供电及甲方要求，按变电所管理制度及操作规程，准确无误做好停送电和安全防护措施等工作，无运行和安全责任事故发生；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4.维修电工持证上岗，加强日常巡检工作，确保安全用电、节约用电；</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rPr>
            </w:pPr>
            <w:r>
              <w:rPr>
                <w:rFonts w:ascii="仿宋_GB2312" w:hAnsi="宋体" w:eastAsia="仿宋_GB2312" w:cs="仿宋_GB2312"/>
                <w:sz w:val="20"/>
                <w:szCs w:val="20"/>
              </w:rPr>
              <w:t xml:space="preserve">5.按规定配合业主做好</w:t>
            </w:r>
            <w:r>
              <w:rPr>
                <w:rFonts w:hint="eastAsia" w:ascii="仿宋_GB2312" w:hAnsi="宋体" w:eastAsia="仿宋_GB2312" w:cs="仿宋_GB2312"/>
                <w:sz w:val="20"/>
                <w:szCs w:val="20"/>
              </w:rPr>
              <w:t xml:space="preserve">外来设备的水电配合</w:t>
            </w:r>
            <w:r>
              <w:rPr>
                <w:rFonts w:ascii="仿宋_GB2312" w:hAnsi="宋体" w:eastAsia="仿宋_GB2312" w:cs="仿宋_GB2312"/>
                <w:sz w:val="20"/>
                <w:szCs w:val="20"/>
              </w:rPr>
              <w:t xml:space="preserve">等工作；</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6.做好消防、监控、强电</w:t>
            </w:r>
            <w:r>
              <w:rPr>
                <w:rFonts w:hint="eastAsia" w:ascii="仿宋_GB2312" w:hAnsi="宋体" w:eastAsia="仿宋_GB2312" w:cs="仿宋_GB2312"/>
                <w:color w:val="000000"/>
                <w:sz w:val="20"/>
                <w:szCs w:val="20"/>
              </w:rPr>
              <w:t xml:space="preserve">、给排水</w:t>
            </w:r>
            <w:r>
              <w:rPr>
                <w:rFonts w:ascii="仿宋_GB2312" w:hAnsi="宋体" w:eastAsia="仿宋_GB2312" w:cs="仿宋_GB2312"/>
                <w:color w:val="000000"/>
                <w:sz w:val="20"/>
                <w:szCs w:val="20"/>
              </w:rPr>
              <w:t xml:space="preserve">等设备设施的运行维护管理工作，发现问题及隐患及时整改，一时无法整改的向甲方上报，并提出整改建议；</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7.配合甲方,对所有建筑物、附属设施的维护，日常维修管理；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1076"/>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8.雨、污水管道、井每3个月检查1次，每年疏通清掏1次。隔油池每季清掏1次，化粪池每半年清掏1次，无雨污水外溢现象，检查维护记录齐全。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0.5</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9.及时完成甲方交办的其它零星维修任务；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color w:val="000000"/>
                <w:sz w:val="20"/>
                <w:szCs w:val="20"/>
              </w:rPr>
            </w:pPr>
            <w:r>
              <w:rPr>
                <w:rFonts w:ascii="仿宋_GB2312" w:hAnsi="宋体" w:eastAsia="仿宋_GB2312" w:cs="仿宋_GB2312"/>
                <w:b/>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558"/>
        </w:trPr>
        <w:tc>
          <w:tcPr>
            <w:tcBorders>
              <w:top w:val="singl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783" w:type="dxa"/>
            <w:vAlign w:val="center"/>
            <w:vMerge w:val="restart"/>
            <w:textDirection w:val="lrTb"/>
            <w:noWrap w:val="false"/>
          </w:tcPr>
          <w:p>
            <w:pPr>
              <w:jc w:val="center"/>
              <w:rPr>
                <w:rFonts w:hint="eastAsia" w:ascii="宋体" w:hAnsi="宋体" w:cs="宋体"/>
                <w:b/>
                <w:color w:val="000000"/>
                <w:sz w:val="20"/>
                <w:szCs w:val="20"/>
              </w:rPr>
            </w:pPr>
            <w:r>
              <w:rPr>
                <w:rFonts w:hint="eastAsia" w:ascii="宋体" w:hAnsi="宋体" w:cs="宋体"/>
                <w:b/>
                <w:sz w:val="20"/>
                <w:szCs w:val="20"/>
              </w:rPr>
              <w:t xml:space="preserve">其它</w:t>
            </w:r>
            <w:r>
              <w:rPr>
                <w:rFonts w:hint="eastAsia" w:ascii="宋体" w:hAnsi="宋体" w:cs="宋体"/>
                <w:b/>
                <w:sz w:val="20"/>
                <w:szCs w:val="20"/>
              </w:rPr>
              <w:br w:type="textWrapping" w:clear="all"/>
            </w:r>
            <w:r>
              <w:rPr>
                <w:rFonts w:hint="eastAsia" w:ascii="宋体" w:hAnsi="宋体" w:cs="宋体"/>
                <w:b/>
                <w:sz w:val="20"/>
                <w:szCs w:val="20"/>
              </w:rPr>
              <w:t xml:space="preserve">管理</w:t>
            </w:r>
            <w:r>
              <w:rPr>
                <w:rFonts w:hint="eastAsia" w:ascii="宋体" w:hAnsi="宋体" w:cs="宋体"/>
                <w:b/>
                <w:sz w:val="20"/>
                <w:szCs w:val="20"/>
              </w:rPr>
              <w:br w:type="textWrapping" w:clear="all"/>
            </w:r>
            <w:r>
              <w:rPr>
                <w:rFonts w:hint="eastAsia" w:ascii="宋体" w:hAnsi="宋体" w:cs="宋体"/>
                <w:b/>
                <w:sz w:val="20"/>
                <w:szCs w:val="20"/>
              </w:rPr>
              <w:t xml:space="preserve">（5分）</w:t>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lang w:val="en-US" w:eastAsia="zh-CN"/>
              </w:rPr>
              <w:t xml:space="preserve">1</w:t>
            </w:r>
            <w:r>
              <w:rPr>
                <w:rFonts w:ascii="仿宋_GB2312" w:hAnsi="宋体" w:eastAsia="仿宋_GB2312" w:cs="仿宋_GB2312"/>
                <w:color w:val="000000"/>
                <w:sz w:val="20"/>
                <w:szCs w:val="20"/>
              </w:rPr>
              <w:t xml:space="preserve">.未严格履行岗位职责，对监管工作隐瞒、误报、假造事实的；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lang w:eastAsia="zh-CN"/>
              </w:rPr>
            </w:pPr>
            <w:r>
              <w:rPr>
                <w:rFonts w:hint="eastAsia" w:ascii="仿宋_GB2312" w:hAnsi="宋体" w:eastAsia="仿宋_GB2312" w:cs="仿宋_GB2312"/>
                <w:b/>
                <w:color w:val="000000"/>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w:t>
            </w:r>
            <w:r>
              <w:rPr>
                <w:rFonts w:hint="eastAsia" w:ascii="仿宋_GB2312" w:hAnsi="宋体" w:eastAsia="仿宋_GB2312" w:cs="仿宋_GB2312"/>
                <w:color w:val="000000"/>
                <w:sz w:val="20"/>
                <w:szCs w:val="20"/>
              </w:rPr>
              <w:t xml:space="preserve">1</w:t>
            </w:r>
            <w:r>
              <w:rPr>
                <w:rFonts w:ascii="仿宋_GB2312" w:hAnsi="宋体" w:eastAsia="仿宋_GB2312" w:cs="仿宋_GB2312"/>
                <w:color w:val="000000"/>
                <w:sz w:val="20"/>
                <w:szCs w:val="20"/>
              </w:rPr>
              <w:t xml:space="preserve">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3" w:type="dxa"/>
            <w:vAlign w:val="center"/>
            <w:vMerge w:val="continue"/>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color w:val="000000"/>
                <w:sz w:val="20"/>
                <w:szCs w:val="20"/>
              </w:rPr>
            </w:pPr>
            <w:r>
              <w:rPr>
                <w:rFonts w:hint="eastAsia" w:ascii="仿宋_GB2312" w:hAnsi="宋体" w:eastAsia="仿宋_GB2312" w:cs="仿宋_GB2312"/>
                <w:color w:val="000000"/>
                <w:sz w:val="20"/>
                <w:szCs w:val="20"/>
                <w:lang w:val="en-US" w:eastAsia="zh-CN"/>
              </w:rPr>
              <w:t xml:space="preserve">2</w:t>
            </w:r>
            <w:r>
              <w:rPr>
                <w:rFonts w:ascii="仿宋_GB2312" w:hAnsi="宋体" w:eastAsia="仿宋_GB2312" w:cs="仿宋_GB2312"/>
                <w:color w:val="000000"/>
                <w:sz w:val="20"/>
                <w:szCs w:val="20"/>
              </w:rPr>
              <w:t xml:space="preserve">.在管理服务中给业主带来经济损失和有效投诉的；</w:t>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color w:val="000000"/>
                <w:sz w:val="20"/>
                <w:szCs w:val="20"/>
              </w:rPr>
            </w:pPr>
            <w:r>
              <w:rPr>
                <w:rFonts w:ascii="仿宋_GB2312" w:hAnsi="宋体" w:eastAsia="仿宋_GB2312" w:cs="仿宋_GB2312"/>
                <w:color w:val="000000"/>
                <w:sz w:val="20"/>
                <w:szCs w:val="20"/>
              </w:rPr>
              <w:t xml:space="preserve">有1次扣1分</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b/>
                <w:color w:val="000000"/>
                <w:sz w:val="20"/>
                <w:szCs w:val="20"/>
                <w:lang w:val="en-US" w:eastAsia="zh-CN"/>
              </w:rPr>
            </w:pPr>
            <w:r>
              <w:rPr>
                <w:rFonts w:hint="eastAsia" w:ascii="宋体" w:hAnsi="宋体" w:cs="宋体"/>
                <w:b/>
                <w:color w:val="000000"/>
                <w:sz w:val="20"/>
                <w:szCs w:val="20"/>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3724" w:type="dxa"/>
            <w:vAlign w:val="center"/>
            <w:textDirection w:val="lrTb"/>
            <w:noWrap w:val="false"/>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none" w:color="000000" w:sz="4" w:space="0"/>
            </w:tcBorders>
            <w:tcW w:w="615" w:type="dxa"/>
            <w:vAlign w:val="center"/>
            <w:textDirection w:val="lrTb"/>
            <w:noWrap w:val="false"/>
          </w:tcPr>
          <w:p>
            <w:pPr>
              <w:jc w:val="center"/>
              <w:rPr>
                <w:rFonts w:ascii="仿宋_GB2312" w:hAnsi="宋体" w:eastAsia="仿宋_GB2312" w:cs="仿宋_GB2312"/>
                <w:b/>
                <w:color w:val="000000"/>
                <w:sz w:val="20"/>
                <w:szCs w:val="20"/>
              </w:rPr>
            </w:pPr>
            <w:r>
              <w:rPr>
                <w:rFonts w:hint="eastAsia" w:ascii="仿宋_GB2312" w:hAnsi="宋体" w:eastAsia="仿宋_GB2312" w:cs="仿宋_GB2312"/>
                <w:b/>
                <w:color w:val="000000"/>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color w:val="000000"/>
                <w:sz w:val="20"/>
                <w:szCs w:val="20"/>
              </w:rPr>
            </w:pPr>
            <w:r>
              <w:rPr>
                <w:rFonts w:ascii="仿宋_GB2312" w:hAnsi="宋体"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rPr>
                <w:rFonts w:hint="eastAsia" w:ascii="宋体" w:hAnsi="宋体" w:cs="宋体"/>
                <w:b/>
                <w:color w:val="000000"/>
                <w:sz w:val="20"/>
                <w:szCs w:val="20"/>
              </w:rPr>
            </w:pPr>
            <w:r>
              <w:rPr>
                <w:rFonts w:hint="eastAsia" w:ascii="宋体" w:hAnsi="宋体" w:cs="宋体"/>
                <w:b/>
                <w:color w:val="000000"/>
                <w:sz w:val="20"/>
                <w:szCs w:val="20"/>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rPr>
                <w:rFonts w:hint="eastAsia" w:ascii="宋体" w:hAnsi="宋体" w:cs="宋体"/>
                <w:b/>
                <w:color w:val="000000"/>
                <w:sz w:val="20"/>
                <w:szCs w:val="20"/>
              </w:rPr>
            </w:pPr>
            <w:r>
              <w:rPr>
                <w:rFonts w:hint="eastAsia" w:ascii="宋体" w:hAnsi="宋体" w:cs="宋体"/>
                <w:b/>
                <w:color w:val="000000"/>
                <w:sz w:val="20"/>
                <w:szCs w:val="20"/>
              </w:rPr>
            </w:r>
            <w:r/>
          </w:p>
        </w:tc>
      </w:tr>
    </w:tbl>
    <w:p>
      <w:pPr>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lang w:val="en-US" w:eastAsia="zh-CN"/>
        </w:rPr>
        <w:t xml:space="preserve">7</w:t>
      </w:r>
      <w:r>
        <w:rPr>
          <w:rFonts w:hint="eastAsia" w:ascii="宋体" w:hAnsi="宋体" w:eastAsia="宋体"/>
          <w:b/>
          <w:sz w:val="24"/>
          <w:szCs w:val="24"/>
        </w:rPr>
        <w:t xml:space="preserve">.其他要求: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.1以下相关费用由供应商</w:t>
      </w:r>
      <w:r>
        <w:rPr>
          <w:rFonts w:hint="eastAsia" w:asciiTheme="minorEastAsia" w:hAnsiTheme="minorEastAsia" w:eastAsiaTheme="minorEastAsia" w:cstheme="minorEastAsia"/>
          <w:sz w:val="24"/>
          <w:szCs w:val="24"/>
          <w:highlight w:val="none"/>
          <w:lang w:val="en-US" w:eastAsia="zh-CN"/>
        </w:rPr>
        <w:t xml:space="preserve">承担</w:t>
      </w:r>
      <w:r>
        <w:rPr>
          <w:rFonts w:hint="eastAsia" w:asciiTheme="minorEastAsia" w:hAnsiTheme="minorEastAsia" w:eastAsiaTheme="minorEastAsia" w:cstheme="minorEastAsia"/>
          <w:color w:val="000000"/>
          <w:sz w:val="24"/>
          <w:szCs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lang w:val="en-US" w:eastAsia="zh-CN"/>
        </w:rPr>
        <w:t xml:space="preserve">本项目</w:t>
      </w:r>
      <w:r>
        <w:rPr>
          <w:rFonts w:hint="eastAsia" w:asciiTheme="minorEastAsia" w:hAnsiTheme="minorEastAsia" w:eastAsiaTheme="minorEastAsia" w:cstheme="minorEastAsia"/>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 xml:space="preserve">（1）零星维修材料费用</w:t>
      </w:r>
      <w:r/>
    </w:p>
    <w:p>
      <w:pPr>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 xml:space="preserve">  涉及以下情形的，相关费用包含在物业管理服务采购合同金额之内，由供应商承担：  单次维修材料300元（含）以内  。</w:t>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 xml:space="preserve">（2）低值易耗品费用</w:t>
      </w:r>
      <w:r/>
    </w:p>
    <w:p>
      <w:pPr>
        <w:ind w:left="0" w:firstLine="440"/>
        <w:jc w:val="both"/>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u w:val="none"/>
          <w:lang w:val="en-US" w:eastAsia="zh-CN"/>
        </w:rPr>
      </w:pPr>
      <w:r>
        <w:rPr>
          <w:rFonts w:hint="eastAsia" w:asciiTheme="minorEastAsia" w:hAnsiTheme="minorEastAsia" w:eastAsiaTheme="minorEastAsia" w:cstheme="minorEastAsia"/>
          <w:color w:val="000000"/>
          <w:sz w:val="24"/>
          <w:szCs w:val="24"/>
          <w:highlight w:val="none"/>
          <w:u w:val="none"/>
          <w:lang w:val="en-US" w:eastAsia="zh-CN"/>
        </w:rPr>
        <w:t xml:space="preserve">涉及以下情形的，相关费用包含在物业管理服务采购合同金额之内，由供应商承担：保洁日常用具及药剂、保安日常用具和耗材  。</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u w:val="none"/>
        </w:rPr>
      </w:pPr>
      <w:r>
        <w:rPr>
          <w:rFonts w:hint="eastAsia" w:asciiTheme="minorEastAsia" w:hAnsiTheme="minorEastAsia" w:eastAsiaTheme="minorEastAsia" w:cstheme="minorEastAsia"/>
          <w:color w:val="000000"/>
          <w:sz w:val="24"/>
          <w:szCs w:val="24"/>
          <w:highlight w:val="none"/>
          <w:u w:val="none"/>
          <w:lang w:val="en-US" w:eastAsia="zh-CN"/>
        </w:rPr>
        <w:t xml:space="preserve">涉及以下情形的，由采购人承担：洗手液、卷纸等客用品  。</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w:t>
      </w:r>
      <w:r>
        <w:rPr>
          <w:rFonts w:ascii="宋体" w:hAnsi="宋体" w:eastAsia="宋体"/>
          <w:b/>
          <w:sz w:val="24"/>
          <w:szCs w:val="24"/>
        </w:rPr>
        <w:t xml:space="preserve">关于中标后项目进行分包的</w:t>
      </w:r>
      <w:r>
        <w:rPr>
          <w:rFonts w:hint="eastAsia" w:ascii="宋体" w:hAnsi="宋体" w:eastAsia="宋体"/>
          <w:b/>
          <w:sz w:val="24"/>
          <w:szCs w:val="24"/>
          <w:lang w:val="en-US" w:eastAsia="zh-CN"/>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w:t>
      </w:r>
      <w:r>
        <w:rPr>
          <w:rFonts w:hint="eastAsia" w:ascii="宋体" w:hAnsi="宋体"/>
          <w:bCs/>
          <w:color w:val="auto"/>
          <w:sz w:val="24"/>
          <w:szCs w:val="24"/>
          <w:highlight w:val="none"/>
        </w:rPr>
        <w:t xml:space="preserve">中的【电梯系统维保】、【消防系统维保】，如投</w:t>
      </w:r>
      <w:r>
        <w:rPr>
          <w:rFonts w:hint="eastAsia" w:ascii="宋体" w:hAnsi="宋体"/>
          <w:bCs/>
          <w:sz w:val="24"/>
          <w:szCs w:val="24"/>
        </w:rPr>
        <w:t xml:space="preserve">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Cs/>
          <w:sz w:val="24"/>
          <w:szCs w:val="24"/>
        </w:rPr>
        <w:t xml:space="preserve">（2）关于分包事项投标人或分包供应商应具备的资质条件要求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【分包事项1】</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lang w:val="en-US" w:eastAsia="zh-CN"/>
        </w:rPr>
        <w:t xml:space="preserve">分包具体内容</w:t>
      </w:r>
      <w:r>
        <w:rPr>
          <w:rFonts w:hint="eastAsia" w:asciiTheme="minorEastAsia" w:hAnsiTheme="minorEastAsia" w:eastAsiaTheme="minorEastAsia" w:cstheme="minorEastAsia"/>
          <w:bCs/>
          <w:color w:val="000000"/>
          <w:sz w:val="24"/>
          <w:szCs w:val="24"/>
          <w:highlight w:val="none"/>
          <w:lang w:val="en-US" w:eastAsia="zh-CN"/>
        </w:rPr>
        <w:t xml:space="preserve">：</w:t>
      </w:r>
      <w:r>
        <w:rPr>
          <w:rFonts w:hint="eastAsia" w:asciiTheme="minorEastAsia" w:hAnsiTheme="minorEastAsia" w:eastAsiaTheme="minorEastAsia" w:cstheme="minorEastAsia"/>
          <w:bCs/>
          <w:color w:val="000000"/>
          <w:sz w:val="24"/>
          <w:szCs w:val="24"/>
          <w:highlight w:val="none"/>
          <w:shd w:val="clear" w:color="auto"/>
          <w:lang w:val="en-US" w:eastAsia="zh-CN"/>
        </w:rPr>
        <w:t xml:space="preserve">电梯系统维保</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分包金额或比例：不超过3500元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投标人或分包供应商资质条件：</w:t>
      </w:r>
      <w:r>
        <w:rPr>
          <w:rFonts w:hint="eastAsia" w:asciiTheme="minorEastAsia" w:hAnsiTheme="minorEastAsia" w:eastAsiaTheme="minorEastAsia" w:cstheme="minorEastAsia"/>
          <w:bCs/>
          <w:color w:val="000000"/>
          <w:sz w:val="24"/>
          <w:szCs w:val="24"/>
          <w:highlight w:val="none"/>
          <w:lang w:val="en-US" w:eastAsia="zh-CN"/>
        </w:rPr>
        <w:t xml:space="preserve">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【分包事项2】</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分包具体内容：</w:t>
      </w:r>
      <w:r>
        <w:rPr>
          <w:rFonts w:hint="eastAsia" w:asciiTheme="minorEastAsia" w:hAnsiTheme="minorEastAsia" w:eastAsiaTheme="minorEastAsia" w:cstheme="minorEastAsia"/>
          <w:bCs/>
          <w:color w:val="000000"/>
          <w:sz w:val="24"/>
          <w:szCs w:val="24"/>
          <w:highlight w:val="none"/>
          <w:shd w:val="clear" w:color="auto"/>
          <w:lang w:val="en-US" w:eastAsia="zh-CN"/>
        </w:rPr>
        <w:t xml:space="preserve">消防系统维保</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分包金额或比例：不超过15000元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投标人或分包供应商资质条件</w:t>
      </w:r>
      <w:r>
        <w:rPr>
          <w:rFonts w:hint="eastAsia" w:asciiTheme="minorEastAsia" w:hAnsiTheme="minorEastAsia" w:eastAsiaTheme="minorEastAsia" w:cstheme="minorEastAsia"/>
          <w:bCs/>
          <w:color w:val="000000"/>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lang w:val="en-US" w:eastAsia="zh-CN"/>
        </w:rPr>
        <w:t xml:space="preserve">具备社会消防技术服务信息系统中消防设施维护保养检测类企业，以“社会消防技术服务信息系统”网站查询结果为准。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auto"/>
          <w:sz w:val="30"/>
          <w:szCs w:val="30"/>
          <w:highlight w:val="none"/>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3"/>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3"/>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3"/>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3"/>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服务期限：2年（以合同签订日期为准）</w:t>
      </w:r>
      <w:r>
        <w:rPr>
          <w:rFonts w:hint="eastAsia" w:ascii="宋体" w:hAnsi="宋体"/>
          <w:bCs/>
          <w:color w:val="auto"/>
          <w:sz w:val="24"/>
          <w:szCs w:val="24"/>
          <w:highlight w:val="none"/>
          <w:lang w:eastAsia="zh-CN"/>
        </w:rPr>
        <w:t xml:space="preserve">。</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付款方式：物业服务费按季度支付，第二季度次月中旬根据管理考核标准，结合物业服务考核结果，支付第一季度费用，以此类推。</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本项目合同履行地点：无锡市新吴区综治中心位于无锡市新吴区新安街道清晏路28-3，无锡市新吴区区域治理现代化指挥中心位于无锡市新吴区和风路32-1号。中标方必须按采购人要求将本项目中货物送到指定地点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auto"/>
          <w:sz w:val="24"/>
          <w:highlight w:val="none"/>
        </w:rPr>
        <w:t xml:space="preserve">中标供应商为残疾人福利性单位的，其《残疾人福利性单位</w:t>
      </w:r>
      <w:r>
        <w:rPr>
          <w:rFonts w:hint="eastAsia" w:ascii="宋体" w:hAnsi="宋体"/>
          <w:bCs/>
          <w:color w:val="000000"/>
          <w:sz w:val="24"/>
          <w:highlight w:val="none"/>
        </w:rPr>
        <w:t xml:space="preserve">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5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59"/>
        <w:spacing w:before="0" w:after="0" w:line="500" w:lineRule="exact"/>
        <w:rPr>
          <w:rFonts w:hint="eastAsia" w:cs="Arial"/>
        </w:rPr>
      </w:pPr>
      <w:r>
        <w:rPr>
          <w:rFonts w:hint="eastAsia" w:cs="Arial"/>
        </w:rPr>
        <w:t xml:space="preserve">投标人通过初审的，方可进入比较与评价程序。</w:t>
      </w:r>
      <w:r/>
    </w:p>
    <w:p>
      <w:pPr>
        <w:pStyle w:val="959"/>
        <w:spacing w:before="0" w:after="0" w:line="500" w:lineRule="exact"/>
        <w:rPr>
          <w:rFonts w:hint="eastAsia" w:cs="Arial"/>
        </w:rPr>
      </w:pPr>
      <w:r>
        <w:rPr>
          <w:rFonts w:hint="eastAsia" w:cs="Arial"/>
        </w:rPr>
        <w:t xml:space="preserve">比较与评价采用综合评分法。</w:t>
      </w:r>
      <w:r/>
    </w:p>
    <w:p>
      <w:pPr>
        <w:pStyle w:val="95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r>
      <w:r/>
    </w:p>
    <w:p>
      <w:pPr>
        <w:pStyle w:val="959"/>
        <w:spacing w:before="0" w:after="0" w:line="500" w:lineRule="exact"/>
        <w:rPr>
          <w:rFonts w:hint="eastAsia" w:cs="Arial"/>
          <w:b/>
          <w:sz w:val="30"/>
          <w:szCs w:val="30"/>
        </w:rPr>
      </w:pPr>
      <w:r>
        <w:rPr>
          <w:rFonts w:hint="eastAsia" w:cs="Arial"/>
          <w:b/>
          <w:sz w:val="30"/>
          <w:szCs w:val="30"/>
        </w:rPr>
        <w:t xml:space="preserve">第二部分  评标标准</w:t>
      </w:r>
      <w:r/>
    </w:p>
    <w:p>
      <w:pPr>
        <w:pStyle w:val="95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spacing w:line="500" w:lineRule="exact"/>
        <w:rPr>
          <w:rFonts w:hint="eastAsia" w:ascii="宋体" w:hAnsi="宋体"/>
          <w:highlight w:val="none"/>
          <w:shd w:val="clear" w:color="ffffff" w:fill="d9d9d9"/>
        </w:rPr>
      </w:pPr>
      <w:r>
        <w:rPr>
          <w:rFonts w:ascii="宋体" w:hAnsi="宋体"/>
          <w:highlight w:val="none"/>
          <w:shd w:val="clear" w:color="ffffff" w:fill="d9d9d9"/>
        </w:rPr>
        <w:br w:type="page" w:clear="all"/>
      </w:r>
      <w:r>
        <w:rPr>
          <w:rFonts w:hint="eastAsia" w:ascii="宋体" w:hAnsi="宋体"/>
          <w:b/>
          <w:sz w:val="28"/>
          <w:szCs w:val="28"/>
          <w:highlight w:val="none"/>
        </w:rPr>
        <w:t xml:space="preserve">二、评分标准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zh-CN" w:eastAsia="zh-CN" w:bidi="ar-SA"/>
        </w:rPr>
        <w:t xml:space="preserve">拟配物业</w:t>
      </w:r>
      <w:r>
        <w:rPr>
          <w:rFonts w:hint="eastAsia" w:ascii="宋体" w:hAnsi="宋体" w:eastAsia="宋体" w:cs="宋体"/>
          <w:bCs/>
          <w:color w:val="auto"/>
          <w:sz w:val="24"/>
          <w:szCs w:val="24"/>
          <w:lang w:val="zh-CN" w:eastAsia="zh-CN" w:bidi="ar-SA"/>
        </w:rPr>
        <w:t xml:space="preserve">项目</w:t>
      </w:r>
      <w:r>
        <w:rPr>
          <w:rFonts w:hint="eastAsia" w:ascii="宋体" w:hAnsi="宋体" w:cs="宋体"/>
          <w:bCs/>
          <w:color w:val="auto"/>
          <w:sz w:val="24"/>
          <w:szCs w:val="24"/>
          <w:lang w:val="en-US" w:eastAsia="zh-CN" w:bidi="ar-SA"/>
        </w:rPr>
        <w:t xml:space="preserve">总</w:t>
      </w:r>
      <w:r>
        <w:rPr>
          <w:rFonts w:hint="eastAsia" w:ascii="宋体" w:hAnsi="宋体" w:eastAsia="宋体" w:cs="宋体"/>
          <w:bCs/>
          <w:color w:val="auto"/>
          <w:sz w:val="24"/>
          <w:szCs w:val="24"/>
          <w:lang w:val="en-US" w:eastAsia="zh-CN" w:bidi="ar-SA"/>
        </w:rPr>
        <w:t xml:space="preserve">负责人</w:t>
      </w:r>
      <w:r>
        <w:rPr>
          <w:rFonts w:hint="eastAsia" w:ascii="宋体" w:hAnsi="宋体" w:eastAsia="宋体" w:cs="宋体"/>
          <w:bCs/>
          <w:color w:val="auto"/>
          <w:sz w:val="24"/>
          <w:szCs w:val="24"/>
          <w:lang w:val="zh-CN" w:eastAsia="zh-CN" w:bidi="ar-SA"/>
        </w:rPr>
        <w:t xml:space="preserve">（</w:t>
      </w:r>
      <w:r>
        <w:rPr>
          <w:rFonts w:hint="eastAsia" w:ascii="宋体" w:hAnsi="宋体" w:cs="宋体"/>
          <w:bCs/>
          <w:sz w:val="24"/>
          <w:szCs w:val="24"/>
          <w:lang w:val="en-US" w:eastAsia="zh-CN" w:bidi="ar-SA"/>
        </w:rPr>
        <w:t xml:space="preserve">4</w:t>
      </w:r>
      <w:r>
        <w:rPr>
          <w:rFonts w:hint="eastAsia" w:ascii="宋体" w:hAnsi="宋体" w:eastAsia="宋体" w:cs="宋体"/>
          <w:bCs/>
          <w:sz w:val="24"/>
          <w:szCs w:val="24"/>
          <w:lang w:val="en-US" w:eastAsia="zh-CN" w:bidi="ar-SA"/>
        </w:rPr>
        <w:t xml:space="preserve">分</w:t>
      </w:r>
      <w:r>
        <w:rPr>
          <w:rFonts w:hint="eastAsia" w:ascii="宋体" w:hAnsi="宋体" w:eastAsia="宋体" w:cs="宋体"/>
          <w:bCs/>
          <w:sz w:val="24"/>
          <w:szCs w:val="24"/>
          <w:lang w:val="zh-CN" w:eastAsia="zh-CN" w:bidi="ar-SA"/>
        </w:rPr>
        <w:t xml:space="preserve">）</w:t>
      </w:r>
      <w:r>
        <w:rPr>
          <w:rFonts w:hint="eastAsia" w:ascii="宋体" w:hAnsi="宋体" w:eastAsia="宋体" w:cs="宋体"/>
          <w:bCs/>
          <w:sz w:val="24"/>
          <w:szCs w:val="24"/>
          <w:lang w:val="en-US" w:eastAsia="zh-CN" w:bidi="ar-SA"/>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lang w:val="en-US" w:eastAsia="zh-CN" w:bidi="ar-SA"/>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负责人：</w:t>
      </w:r>
      <w:r>
        <w:rPr>
          <w:rFonts w:hint="eastAsia" w:ascii="宋体" w:hAnsi="宋体" w:cs="宋体"/>
          <w:bCs/>
          <w:color w:val="000000" w:themeColor="text1"/>
          <w:sz w:val="24"/>
          <w:u w:val="none"/>
          <w:lang w:val="zh-TW" w:eastAsia="zh-TW"/>
          <w14:textFill>
            <w14:solidFill>
              <w14:schemeClr w14:val="tx1"/>
            </w14:solidFill>
          </w14:textFill>
        </w:rPr>
        <w:t xml:space="preserve">项目</w:t>
      </w:r>
      <w:r>
        <w:rPr>
          <w:rFonts w:hint="eastAsia" w:ascii="宋体" w:hAnsi="宋体" w:cs="宋体"/>
          <w:bCs/>
          <w:color w:val="000000" w:themeColor="text1"/>
          <w:sz w:val="24"/>
          <w:u w:val="none"/>
          <w:lang w:val="zh-TW"/>
          <w14:textFill>
            <w14:solidFill>
              <w14:schemeClr w14:val="tx1"/>
            </w14:solidFill>
          </w14:textFill>
        </w:rPr>
        <w:t xml:space="preserve">负责人</w:t>
      </w:r>
      <w:r>
        <w:rPr>
          <w:rFonts w:hint="eastAsia" w:ascii="宋体" w:hAnsi="宋体" w:cs="宋体"/>
          <w:bCs/>
          <w:color w:val="000000" w:themeColor="text1"/>
          <w:sz w:val="24"/>
          <w:u w:val="none"/>
          <w14:textFill>
            <w14:solidFill>
              <w14:schemeClr w14:val="tx1"/>
            </w14:solidFill>
          </w14:textFill>
        </w:rPr>
        <w:t xml:space="preserve">40周岁以下</w:t>
      </w:r>
      <w:r>
        <w:rPr>
          <w:rFonts w:hint="eastAsia" w:ascii="宋体" w:hAnsi="宋体" w:cs="宋体"/>
          <w:bCs/>
          <w:color w:val="000000" w:themeColor="text1"/>
          <w:sz w:val="24"/>
          <w:u w:val="none"/>
          <w:lang w:val="zh-TW" w:eastAsia="zh-TW"/>
          <w14:textFill>
            <w14:solidFill>
              <w14:schemeClr w14:val="tx1"/>
            </w14:solidFill>
          </w14:textFill>
        </w:rPr>
        <w:t xml:space="preserve">的得</w:t>
      </w:r>
      <w:r>
        <w:rPr>
          <w:rFonts w:hint="eastAsia" w:ascii="宋体" w:hAnsi="宋体" w:cs="宋体"/>
          <w:bCs/>
          <w:color w:val="000000" w:themeColor="text1"/>
          <w:sz w:val="24"/>
          <w:u w:val="none"/>
          <w14:textFill>
            <w14:solidFill>
              <w14:schemeClr w14:val="tx1"/>
            </w14:solidFill>
          </w14:textFill>
        </w:rPr>
        <w:t xml:space="preserve">1</w:t>
      </w:r>
      <w:r>
        <w:rPr>
          <w:rFonts w:hint="eastAsia" w:ascii="宋体" w:hAnsi="宋体" w:cs="宋体"/>
          <w:bCs/>
          <w:color w:val="000000" w:themeColor="text1"/>
          <w:sz w:val="24"/>
          <w:u w:val="none"/>
          <w:lang w:val="zh-TW" w:eastAsia="zh-TW"/>
          <w14:textFill>
            <w14:solidFill>
              <w14:schemeClr w14:val="tx1"/>
            </w14:solidFill>
          </w14:textFill>
        </w:rPr>
        <w:t xml:space="preserve">分</w:t>
      </w:r>
      <w:r>
        <w:rPr>
          <w:rFonts w:hint="eastAsia" w:ascii="宋体" w:hAnsi="宋体" w:cs="宋体"/>
          <w:bCs/>
          <w:color w:val="000000" w:themeColor="text1"/>
          <w:sz w:val="24"/>
          <w:u w:val="none"/>
          <w:lang w:val="zh-TW"/>
          <w14:textFill>
            <w14:solidFill>
              <w14:schemeClr w14:val="tx1"/>
            </w14:solidFill>
          </w14:textFill>
        </w:rPr>
        <w:t xml:space="preserve">；</w:t>
      </w:r>
      <w:r>
        <w:rPr>
          <w:rFonts w:hint="eastAsia" w:ascii="宋体" w:hAnsi="宋体" w:cs="宋体"/>
          <w:bCs/>
          <w:color w:val="000000" w:themeColor="text1"/>
          <w:sz w:val="24"/>
          <w:u w:val="none"/>
          <w:lang w:val="zh-TW" w:eastAsia="zh-TW"/>
          <w14:textFill>
            <w14:solidFill>
              <w14:schemeClr w14:val="tx1"/>
            </w14:solidFill>
          </w14:textFill>
        </w:rPr>
        <w:t xml:space="preserve">具有</w:t>
      </w:r>
      <w:r>
        <w:rPr>
          <w:rFonts w:hint="eastAsia" w:ascii="宋体" w:hAnsi="宋体" w:cs="宋体"/>
          <w:bCs/>
          <w:color w:val="000000" w:themeColor="text1"/>
          <w:sz w:val="24"/>
          <w:u w:val="none"/>
          <w14:textFill>
            <w14:solidFill>
              <w14:schemeClr w14:val="tx1"/>
            </w14:solidFill>
          </w14:textFill>
        </w:rPr>
        <w:t xml:space="preserve">本科</w:t>
      </w:r>
      <w:r>
        <w:rPr>
          <w:rFonts w:hint="eastAsia" w:ascii="宋体" w:hAnsi="宋体" w:cs="宋体"/>
          <w:bCs/>
          <w:color w:val="000000" w:themeColor="text1"/>
          <w:sz w:val="24"/>
          <w:u w:val="none"/>
          <w:lang w:val="zh-TW" w:eastAsia="zh-TW"/>
          <w14:textFill>
            <w14:solidFill>
              <w14:schemeClr w14:val="tx1"/>
            </w14:solidFill>
          </w14:textFill>
        </w:rPr>
        <w:t xml:space="preserve">（含）以上学历的得</w:t>
      </w:r>
      <w:r>
        <w:rPr>
          <w:rFonts w:hint="eastAsia" w:ascii="宋体" w:hAnsi="宋体" w:cs="宋体"/>
          <w:bCs/>
          <w:color w:val="000000" w:themeColor="text1"/>
          <w:sz w:val="24"/>
          <w:u w:val="none"/>
          <w:lang w:val="en-US" w:eastAsia="zh-CN"/>
          <w14:textFill>
            <w14:solidFill>
              <w14:schemeClr w14:val="tx1"/>
            </w14:solidFill>
          </w14:textFill>
        </w:rPr>
        <w:t xml:space="preserve">1</w:t>
      </w:r>
      <w:r>
        <w:rPr>
          <w:rFonts w:hint="eastAsia" w:ascii="宋体" w:hAnsi="宋体" w:cs="宋体"/>
          <w:bCs/>
          <w:color w:val="000000" w:themeColor="text1"/>
          <w:sz w:val="24"/>
          <w:u w:val="none"/>
          <w:lang w:val="zh-TW" w:eastAsia="zh-TW"/>
          <w14:textFill>
            <w14:solidFill>
              <w14:schemeClr w14:val="tx1"/>
            </w14:solidFill>
          </w14:textFill>
        </w:rPr>
        <w:t xml:space="preserve">分</w:t>
      </w:r>
      <w:r>
        <w:rPr>
          <w:rFonts w:hint="eastAsia" w:ascii="宋体" w:hAnsi="宋体" w:cs="宋体"/>
          <w:bCs/>
          <w:color w:val="000000" w:themeColor="text1"/>
          <w:sz w:val="24"/>
          <w:u w:val="none"/>
          <w14:textFill>
            <w14:solidFill>
              <w14:schemeClr w14:val="tx1"/>
            </w14:solidFill>
          </w14:textFill>
        </w:rPr>
        <w:t xml:space="preserve">；</w:t>
      </w:r>
      <w:r>
        <w:rPr>
          <w:rFonts w:hint="eastAsia" w:ascii="宋体" w:hAnsi="宋体" w:cs="宋体"/>
          <w:bCs/>
          <w:color w:val="000000" w:themeColor="text1"/>
          <w:sz w:val="24"/>
          <w:u w:val="none"/>
          <w:lang w:val="zh-TW" w:eastAsia="zh-TW"/>
          <w14:textFill>
            <w14:solidFill>
              <w14:schemeClr w14:val="tx1"/>
            </w14:solidFill>
          </w14:textFill>
        </w:rPr>
        <w:t xml:space="preserve">具备</w:t>
      </w:r>
      <w:r>
        <w:rPr>
          <w:rFonts w:hint="eastAsia" w:ascii="宋体" w:hAnsi="宋体" w:cs="宋体"/>
          <w:bCs/>
          <w:color w:val="000000" w:themeColor="text1"/>
          <w:sz w:val="24"/>
          <w:u w:val="none"/>
          <w:lang w:val="en-US" w:eastAsia="zh-CN"/>
          <w14:textFill>
            <w14:solidFill>
              <w14:schemeClr w14:val="tx1"/>
            </w14:solidFill>
          </w14:textFill>
        </w:rPr>
        <w:t xml:space="preserve">物业管理师职业资格证书（技能等级证书）</w:t>
      </w:r>
      <w:r>
        <w:rPr>
          <w:rFonts w:hint="eastAsia" w:ascii="宋体" w:hAnsi="宋体" w:cs="宋体"/>
          <w:bCs/>
          <w:color w:val="000000" w:themeColor="text1"/>
          <w:sz w:val="24"/>
          <w:u w:val="none"/>
          <w:lang w:val="zh-TW" w:eastAsia="zh-TW"/>
          <w14:textFill>
            <w14:solidFill>
              <w14:schemeClr w14:val="tx1"/>
            </w14:solidFill>
          </w14:textFill>
        </w:rPr>
        <w:t xml:space="preserve">的得</w:t>
      </w:r>
      <w:r>
        <w:rPr>
          <w:rFonts w:hint="eastAsia" w:ascii="宋体" w:hAnsi="宋体" w:cs="宋体"/>
          <w:bCs/>
          <w:color w:val="000000" w:themeColor="text1"/>
          <w:sz w:val="24"/>
          <w:u w:val="none"/>
          <w:lang w:val="en-US" w:eastAsia="zh-CN"/>
          <w14:textFill>
            <w14:solidFill>
              <w14:schemeClr w14:val="tx1"/>
            </w14:solidFill>
          </w14:textFill>
        </w:rPr>
        <w:t xml:space="preserve">2</w:t>
      </w:r>
      <w:r>
        <w:rPr>
          <w:rFonts w:hint="eastAsia" w:ascii="宋体" w:hAnsi="宋体" w:cs="宋体"/>
          <w:bCs/>
          <w:color w:val="000000" w:themeColor="text1"/>
          <w:sz w:val="24"/>
          <w:u w:val="none"/>
          <w:lang w:val="zh-TW" w:eastAsia="zh-TW"/>
          <w14:textFill>
            <w14:solidFill>
              <w14:schemeClr w14:val="tx1"/>
            </w14:solidFill>
          </w14:textFill>
        </w:rPr>
        <w:t xml:space="preserve">分</w:t>
      </w:r>
      <w:r>
        <w:rPr>
          <w:rFonts w:hint="eastAsia" w:ascii="宋体" w:hAnsi="宋体" w:cs="宋体"/>
          <w:bCs/>
          <w:color w:val="000000" w:themeColor="text1"/>
          <w:sz w:val="24"/>
          <w:u w:val="none"/>
          <w14:textFill>
            <w14:solidFill>
              <w14:schemeClr w14:val="tx1"/>
            </w14:solidFill>
          </w14:textFill>
        </w:rPr>
        <w:t xml:space="preserve">。本项最高得</w:t>
      </w:r>
      <w:r>
        <w:rPr>
          <w:rFonts w:hint="eastAsia" w:ascii="宋体" w:hAnsi="宋体" w:cs="宋体"/>
          <w:bCs/>
          <w:color w:val="000000" w:themeColor="text1"/>
          <w:sz w:val="24"/>
          <w:u w:val="none"/>
          <w:lang w:val="en-US" w:eastAsia="zh-CN"/>
          <w14:textFill>
            <w14:solidFill>
              <w14:schemeClr w14:val="tx1"/>
            </w14:solidFill>
          </w14:textFill>
        </w:rPr>
        <w:t xml:space="preserve">4</w:t>
      </w:r>
      <w:r>
        <w:rPr>
          <w:rFonts w:hint="eastAsia" w:ascii="宋体" w:hAnsi="宋体" w:cs="宋体"/>
          <w:bCs/>
          <w:color w:val="000000" w:themeColor="text1"/>
          <w:sz w:val="24"/>
          <w:u w:val="none"/>
          <w14:textFill>
            <w14:solidFill>
              <w14:schemeClr w14:val="tx1"/>
            </w14:solidFill>
          </w14:textFill>
        </w:rPr>
        <w:t xml:space="preserve">分【</w:t>
      </w:r>
      <w:r>
        <w:rPr>
          <w:rFonts w:hint="eastAsia" w:ascii="宋体" w:hAnsi="宋体" w:cs="宋体"/>
          <w:b/>
          <w:color w:val="000000" w:themeColor="text1"/>
          <w:sz w:val="24"/>
          <w:u w:val="none"/>
          <w:lang w:val="zh-TW" w:eastAsia="zh-TW"/>
          <w14:textFill>
            <w14:solidFill>
              <w14:schemeClr w14:val="tx1"/>
            </w14:solidFill>
          </w14:textFill>
        </w:rPr>
        <w:t xml:space="preserve">提供</w:t>
      </w:r>
      <w:r>
        <w:rPr>
          <w:rFonts w:hint="eastAsia" w:ascii="宋体" w:hAnsi="宋体" w:cs="宋体"/>
          <w:b/>
          <w:color w:val="000000" w:themeColor="text1"/>
          <w:sz w:val="24"/>
          <w:u w:val="none"/>
          <w14:textFill>
            <w14:solidFill>
              <w14:schemeClr w14:val="tx1"/>
            </w14:solidFill>
          </w14:textFill>
        </w:rPr>
        <w:t xml:space="preserve">项目</w:t>
      </w:r>
      <w:r>
        <w:rPr>
          <w:rFonts w:hint="eastAsia" w:ascii="宋体" w:hAnsi="宋体" w:cs="宋体"/>
          <w:b/>
          <w:color w:val="000000" w:themeColor="text1"/>
          <w:sz w:val="24"/>
          <w:u w:val="none"/>
          <w:lang w:val="en-US" w:eastAsia="zh-CN"/>
          <w14:textFill>
            <w14:solidFill>
              <w14:schemeClr w14:val="tx1"/>
            </w14:solidFill>
          </w14:textFill>
        </w:rPr>
        <w:t xml:space="preserve">总</w:t>
      </w:r>
      <w:r>
        <w:rPr>
          <w:rFonts w:hint="eastAsia" w:ascii="宋体" w:hAnsi="宋体" w:cs="宋体"/>
          <w:b/>
          <w:color w:val="000000" w:themeColor="text1"/>
          <w:sz w:val="24"/>
          <w:u w:val="none"/>
          <w14:textFill>
            <w14:solidFill>
              <w14:schemeClr w14:val="tx1"/>
            </w14:solidFill>
          </w14:textFill>
        </w:rPr>
        <w:t xml:space="preserve">负责人</w:t>
      </w:r>
      <w:r>
        <w:rPr>
          <w:rFonts w:hint="eastAsia" w:ascii="宋体" w:hAnsi="宋体" w:cs="宋体"/>
          <w:b/>
          <w:color w:val="000000" w:themeColor="text1"/>
          <w:sz w:val="24"/>
          <w:u w:val="none"/>
          <w:lang w:val="zh-TW" w:eastAsia="zh-TW"/>
          <w14:textFill>
            <w14:solidFill>
              <w14:schemeClr w14:val="tx1"/>
            </w14:solidFill>
          </w14:textFill>
        </w:rPr>
        <w:t xml:space="preserve">身份证</w:t>
      </w:r>
      <w:r>
        <w:rPr>
          <w:rFonts w:hint="eastAsia" w:ascii="宋体" w:hAnsi="宋体" w:cs="宋体"/>
          <w:b/>
          <w:color w:val="000000" w:themeColor="text1"/>
          <w:sz w:val="24"/>
          <w:u w:val="none"/>
          <w:lang w:val="zh-TW"/>
          <w14:textFill>
            <w14:solidFill>
              <w14:schemeClr w14:val="tx1"/>
            </w14:solidFill>
          </w14:textFill>
        </w:rPr>
        <w:t xml:space="preserve">、</w:t>
      </w:r>
      <w:r>
        <w:rPr>
          <w:rFonts w:hint="eastAsia" w:ascii="宋体" w:hAnsi="宋体" w:cs="宋体"/>
          <w:b/>
          <w:color w:val="000000" w:themeColor="text1"/>
          <w:sz w:val="24"/>
          <w:u w:val="none"/>
          <w:lang w:val="zh-TW" w:eastAsia="zh-TW"/>
          <w14:textFill>
            <w14:solidFill>
              <w14:schemeClr w14:val="tx1"/>
            </w14:solidFill>
          </w14:textFill>
        </w:rPr>
        <w:t xml:space="preserve">学历证书</w:t>
      </w:r>
      <w:r>
        <w:rPr>
          <w:rFonts w:hint="eastAsia" w:ascii="宋体" w:hAnsi="宋体" w:cs="宋体"/>
          <w:b/>
          <w:color w:val="000000" w:themeColor="text1"/>
          <w:sz w:val="24"/>
          <w:u w:val="none"/>
          <w:lang w:val="zh-TW"/>
          <w14:textFill>
            <w14:solidFill>
              <w14:schemeClr w14:val="tx1"/>
            </w14:solidFill>
          </w14:textFill>
        </w:rPr>
        <w:t xml:space="preserve">、</w:t>
      </w:r>
      <w:r>
        <w:rPr>
          <w:rFonts w:hint="eastAsia" w:ascii="宋体" w:hAnsi="宋体" w:cs="宋体"/>
          <w:b/>
          <w:color w:val="000000" w:themeColor="text1"/>
          <w:sz w:val="24"/>
          <w:u w:val="none"/>
          <w14:textFill>
            <w14:solidFill>
              <w14:schemeClr w14:val="tx1"/>
            </w14:solidFill>
          </w14:textFill>
        </w:rPr>
        <w:t xml:space="preserve">相关职称及技能证书以及与供职物业公司</w:t>
      </w:r>
      <w:r>
        <w:rPr>
          <w:rFonts w:hint="eastAsia" w:ascii="宋体" w:hAnsi="宋体" w:cs="宋体"/>
          <w:b/>
          <w:color w:val="000000" w:themeColor="text1"/>
          <w:sz w:val="24"/>
          <w:u w:val="none"/>
          <w:lang w:val="zh-TW" w:eastAsia="zh-TW"/>
          <w14:textFill>
            <w14:solidFill>
              <w14:schemeClr w14:val="tx1"/>
            </w14:solidFill>
          </w14:textFill>
        </w:rPr>
        <w:t xml:space="preserve">签订的劳动合同</w:t>
      </w:r>
      <w:r>
        <w:rPr>
          <w:rFonts w:hint="eastAsia" w:ascii="宋体" w:hAnsi="宋体" w:cs="宋体"/>
          <w:b/>
          <w:bCs/>
          <w:color w:val="000000" w:themeColor="text1"/>
          <w:sz w:val="24"/>
          <w:u w:val="none"/>
          <w14:textFill>
            <w14:solidFill>
              <w14:schemeClr w14:val="tx1"/>
            </w14:solidFill>
          </w14:textFill>
        </w:rPr>
        <w:t xml:space="preserve">以及</w:t>
      </w:r>
      <w:r>
        <w:rPr>
          <w:rFonts w:hint="eastAsia" w:ascii="宋体" w:hAnsi="宋体" w:cs="宋体"/>
          <w:b/>
          <w:bCs/>
          <w:color w:val="000000" w:themeColor="text1"/>
          <w:sz w:val="24"/>
          <w:u w:val="none"/>
          <w:lang w:val="zh-CN"/>
          <w14:textFill>
            <w14:solidFill>
              <w14:schemeClr w14:val="tx1"/>
            </w14:solidFill>
          </w14:textFill>
        </w:rPr>
        <w:t xml:space="preserve">投标人最近</w:t>
      </w:r>
      <w:r>
        <w:rPr>
          <w:rFonts w:hint="eastAsia" w:ascii="宋体" w:hAnsi="宋体" w:cs="宋体"/>
          <w:b/>
          <w:bCs/>
          <w:color w:val="000000" w:themeColor="text1"/>
          <w:sz w:val="24"/>
          <w:u w:val="none"/>
          <w14:textFill>
            <w14:solidFill>
              <w14:schemeClr w14:val="tx1"/>
            </w14:solidFill>
          </w14:textFill>
        </w:rPr>
        <w:t xml:space="preserve">一年中任意一个月</w:t>
      </w:r>
      <w:r>
        <w:rPr>
          <w:rFonts w:hint="eastAsia" w:ascii="宋体" w:hAnsi="宋体" w:cs="宋体"/>
          <w:b/>
          <w:bCs/>
          <w:color w:val="000000" w:themeColor="text1"/>
          <w:sz w:val="24"/>
          <w:u w:val="none"/>
          <w:lang w:val="zh-CN"/>
          <w14:textFill>
            <w14:solidFill>
              <w14:schemeClr w14:val="tx1"/>
            </w14:solidFill>
          </w14:textFill>
        </w:rPr>
        <w:t xml:space="preserve">（不含投标当月）为其缴纳社保的缴费证明（需提供带有清晰二维码的官网</w:t>
      </w:r>
      <w:r>
        <w:rPr>
          <w:rFonts w:hint="eastAsia" w:ascii="宋体" w:hAnsi="宋体" w:cs="宋体"/>
          <w:b/>
          <w:bCs/>
          <w:color w:val="000000" w:themeColor="text1"/>
          <w:sz w:val="24"/>
          <w:u w:val="none"/>
          <w14:textFill>
            <w14:solidFill>
              <w14:schemeClr w14:val="tx1"/>
            </w14:solidFill>
          </w14:textFill>
        </w:rPr>
        <w:t xml:space="preserve">扫描</w:t>
      </w:r>
      <w:r>
        <w:rPr>
          <w:rFonts w:hint="eastAsia" w:ascii="宋体" w:hAnsi="宋体" w:cs="宋体"/>
          <w:b/>
          <w:bCs/>
          <w:color w:val="000000" w:themeColor="text1"/>
          <w:sz w:val="24"/>
          <w:u w:val="none"/>
          <w:lang w:val="zh-CN"/>
          <w14:textFill>
            <w14:solidFill>
              <w14:schemeClr w14:val="tx1"/>
            </w14:solidFill>
          </w14:textFill>
        </w:rPr>
        <w:t xml:space="preserve">件）</w:t>
      </w:r>
      <w:r>
        <w:rPr>
          <w:rFonts w:hint="eastAsia" w:ascii="宋体" w:hAnsi="宋体" w:cs="宋体"/>
          <w:b/>
          <w:color w:val="000000" w:themeColor="text1"/>
          <w:sz w:val="24"/>
          <w:u w:val="none"/>
          <w14:textFill>
            <w14:solidFill>
              <w14:schemeClr w14:val="tx1"/>
            </w14:solidFill>
          </w14:textFill>
        </w:rPr>
        <w:t xml:space="preserve">等资料扫描件并加盖投标人电子签章，未按要求提供不得分</w:t>
      </w:r>
      <w:r>
        <w:rPr>
          <w:rFonts w:hint="eastAsia" w:ascii="宋体" w:hAnsi="宋体" w:cs="宋体"/>
          <w:bCs/>
          <w:color w:val="000000" w:themeColor="text1"/>
          <w:sz w:val="24"/>
          <w:u w:val="none"/>
          <w:lang w:val="zh-TW"/>
          <w14:textFill>
            <w14:solidFill>
              <w14:schemeClr w14:val="tx1"/>
            </w14:solidFill>
          </w14:textFill>
        </w:rPr>
        <w:t xml:space="preserve">】</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lang w:val="zh-CN" w:eastAsia="zh-CN" w:bidi="ar-SA"/>
        </w:rPr>
      </w:pPr>
      <w:r>
        <w:rPr>
          <w:rFonts w:hint="eastAsia" w:ascii="宋体" w:hAnsi="宋体" w:eastAsia="宋体" w:cs="宋体"/>
          <w:bCs/>
          <w:color w:val="auto"/>
          <w:sz w:val="24"/>
          <w:szCs w:val="24"/>
          <w:lang w:val="en-US" w:eastAsia="zh-CN" w:bidi="ar-SA"/>
        </w:rPr>
        <w:t xml:space="preserve">（2）“其他服务人员”的配置（</w:t>
      </w:r>
      <w:r>
        <w:rPr>
          <w:rFonts w:hint="eastAsia" w:ascii="宋体" w:hAnsi="宋体" w:cs="宋体"/>
          <w:bCs/>
          <w:color w:val="auto"/>
          <w:sz w:val="24"/>
          <w:szCs w:val="24"/>
          <w:lang w:val="en-US" w:eastAsia="zh-CN" w:bidi="ar-SA"/>
        </w:rPr>
        <w:t xml:space="preserve">11</w:t>
      </w:r>
      <w:r>
        <w:rPr>
          <w:rFonts w:hint="eastAsia" w:ascii="宋体" w:hAnsi="宋体" w:eastAsia="宋体" w:cs="宋体"/>
          <w:bCs/>
          <w:color w:val="auto"/>
          <w:sz w:val="24"/>
          <w:szCs w:val="24"/>
          <w:lang w:val="en-US" w:eastAsia="zh-CN" w:bidi="ar-SA"/>
        </w:rPr>
        <w:t xml:space="preserve">分）：</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highlight w:val="none"/>
          <w:lang w:val="zh-CN" w:eastAsia="zh-TW"/>
        </w:rPr>
        <w:t xml:space="preserve">①</w:t>
      </w:r>
      <w:r>
        <w:rPr>
          <w:rFonts w:hint="eastAsia" w:ascii="宋体" w:hAnsi="宋体" w:eastAsia="宋体" w:cs="宋体"/>
          <w:bCs/>
          <w:color w:val="auto"/>
          <w:sz w:val="24"/>
          <w:szCs w:val="24"/>
          <w:lang w:val="zh-CN" w:eastAsia="zh-CN" w:bidi="ar-SA"/>
        </w:rPr>
        <w:t xml:space="preserve">保安</w:t>
      </w:r>
      <w:r>
        <w:rPr>
          <w:rFonts w:hint="eastAsia" w:ascii="宋体" w:hAnsi="宋体" w:eastAsia="宋体" w:cs="宋体"/>
          <w:bCs/>
          <w:color w:val="auto"/>
          <w:sz w:val="24"/>
          <w:szCs w:val="24"/>
          <w:lang w:val="en-US" w:eastAsia="zh-CN" w:bidi="ar-SA"/>
        </w:rPr>
        <w:t xml:space="preserve">人员</w:t>
      </w:r>
      <w:r>
        <w:rPr>
          <w:rFonts w:hint="eastAsia" w:ascii="宋体" w:hAnsi="宋体" w:cs="宋体"/>
          <w:bCs/>
          <w:color w:val="auto"/>
          <w:sz w:val="24"/>
          <w:szCs w:val="24"/>
          <w:lang w:val="en-US" w:eastAsia="zh-CN" w:bidi="ar-SA"/>
        </w:rPr>
        <w:t xml:space="preserve">（4分）</w:t>
      </w:r>
      <w:r/>
    </w:p>
    <w:p>
      <w:pPr>
        <w:ind w:firstLine="480"/>
        <w:keepLines w:val="0"/>
        <w:keepNext w:val="0"/>
        <w:pageBreakBefore w:val="0"/>
        <w:spacing w:line="360" w:lineRule="auto"/>
        <w:widowControl w:val="off"/>
        <w:tabs>
          <w:tab w:val="left" w:pos="1155" w:leader="none"/>
        </w:tabs>
        <w:rPr>
          <w:rFonts w:hint="default" w:ascii="宋体" w:hAnsi="宋体" w:eastAsia="宋体" w:cs="宋体"/>
          <w:color w:val="auto"/>
          <w:sz w:val="24"/>
          <w:szCs w:val="24"/>
          <w:lang w:val="en-US" w:eastAsia="zh-CN"/>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具有行政主管部门颁发的三级（高级）及以上保安员证书的得2分，</w:t>
      </w:r>
      <w:r>
        <w:rPr>
          <w:rFonts w:hint="eastAsia" w:ascii="宋体" w:hAnsi="宋体" w:eastAsia="宋体" w:cs="宋体"/>
          <w:bCs/>
          <w:color w:val="000000" w:themeColor="text1"/>
          <w:sz w:val="24"/>
          <w:szCs w:val="24"/>
          <w:lang w:val="zh-CN" w:eastAsia="zh-CN" w:bidi="ar-SA"/>
          <w14:textFill>
            <w14:solidFill>
              <w14:schemeClr w14:val="tx1"/>
            </w14:solidFill>
          </w14:textFill>
        </w:rPr>
        <w:t xml:space="preserve">最高得</w:t>
      </w:r>
      <w:r>
        <w:rPr>
          <w:rFonts w:hint="eastAsia" w:ascii="宋体" w:hAnsi="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lang w:val="zh-CN" w:eastAsia="zh-CN" w:bidi="ar-SA"/>
          <w14:textFill>
            <w14:solidFill>
              <w14:schemeClr w14:val="tx1"/>
            </w14:solidFill>
          </w14:textFill>
        </w:rPr>
        <w:t xml:space="preserve">分</w:t>
      </w:r>
      <w:r>
        <w:rPr>
          <w:rFonts w:hint="eastAsia" w:ascii="宋体" w:hAnsi="宋体" w:cs="宋体"/>
          <w:bCs/>
          <w:color w:val="000000" w:themeColor="text1"/>
          <w:sz w:val="24"/>
          <w:szCs w:val="24"/>
          <w:lang w:val="zh-CN"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中级及以上消防设施操作员证或者</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建（构）筑物消防员证</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的得</w:t>
      </w:r>
      <w:r>
        <w:rPr>
          <w:rFonts w:hint="eastAsia" w:ascii="宋体" w:hAnsi="宋体" w:cs="宋体"/>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Cs/>
          <w:color w:val="auto"/>
          <w:sz w:val="24"/>
          <w:szCs w:val="24"/>
          <w:lang w:val="en-US" w:eastAsia="zh-CN" w:bidi="ar-SA"/>
        </w:rPr>
        <w:t xml:space="preserve">分，</w:t>
      </w:r>
      <w:r>
        <w:rPr>
          <w:rFonts w:hint="eastAsia" w:ascii="宋体" w:hAnsi="宋体" w:eastAsia="宋体" w:cs="宋体"/>
          <w:bCs/>
          <w:color w:val="auto"/>
          <w:sz w:val="24"/>
          <w:szCs w:val="24"/>
          <w:lang w:val="zh-CN" w:eastAsia="zh-CN" w:bidi="ar-SA"/>
        </w:rPr>
        <w:t xml:space="preserve">最高得</w:t>
      </w: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zh-CN" w:eastAsia="zh-CN" w:bidi="ar-SA"/>
        </w:rPr>
        <w:t xml:space="preserve">分</w:t>
      </w:r>
      <w:r>
        <w:rPr>
          <w:rFonts w:hint="eastAsia" w:ascii="宋体" w:hAnsi="宋体" w:cs="宋体"/>
          <w:bCs/>
          <w:color w:val="auto"/>
          <w:sz w:val="24"/>
          <w:szCs w:val="24"/>
          <w:lang w:val="en-US" w:eastAsia="zh-CN" w:bidi="ar-SA"/>
        </w:rPr>
        <w:t xml:space="preserve">；本项最高得4分。</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lang w:val="zh-CN" w:eastAsia="zh-CN" w:bidi="ar-SA"/>
        </w:rPr>
      </w:pPr>
      <w:r>
        <w:rPr>
          <w:rFonts w:hint="eastAsia" w:ascii="宋体" w:hAnsi="宋体" w:eastAsia="宋体" w:cs="宋体"/>
          <w:bCs/>
          <w:color w:val="auto"/>
          <w:sz w:val="24"/>
          <w:szCs w:val="24"/>
          <w:lang w:val="zh-CN" w:eastAsia="zh-CN" w:bidi="ar-SA"/>
        </w:rPr>
        <w:t xml:space="preserve">②</w:t>
      </w:r>
      <w:r>
        <w:rPr>
          <w:rFonts w:hint="eastAsia" w:ascii="宋体" w:hAnsi="宋体" w:cs="宋体"/>
          <w:bCs/>
          <w:color w:val="auto"/>
          <w:sz w:val="24"/>
          <w:szCs w:val="24"/>
          <w:lang w:val="en-US" w:eastAsia="zh-CN" w:bidi="ar-SA"/>
        </w:rPr>
        <w:t xml:space="preserve">客服</w:t>
      </w:r>
      <w:r>
        <w:rPr>
          <w:rFonts w:hint="eastAsia" w:ascii="宋体" w:hAnsi="宋体" w:eastAsia="宋体" w:cs="宋体"/>
          <w:bCs/>
          <w:color w:val="auto"/>
          <w:sz w:val="24"/>
          <w:szCs w:val="24"/>
          <w:lang w:val="zh-CN" w:eastAsia="zh-CN" w:bidi="ar-SA"/>
        </w:rPr>
        <w:t xml:space="preserve">人员（</w:t>
      </w: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zh-CN" w:eastAsia="zh-CN" w:bidi="ar-SA"/>
        </w:rPr>
        <w:t xml:space="preserve">分）</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lang w:val="zh-CN" w:eastAsia="zh-CN" w:bidi="ar-SA"/>
        </w:rPr>
      </w:pPr>
      <w:r>
        <w:rPr>
          <w:rFonts w:hint="eastAsia" w:ascii="宋体" w:hAnsi="宋体" w:eastAsia="宋体" w:cs="宋体"/>
          <w:bCs/>
          <w:color w:val="auto"/>
          <w:sz w:val="24"/>
          <w:szCs w:val="24"/>
          <w:lang w:val="en-US" w:eastAsia="zh-CN" w:bidi="ar-SA"/>
        </w:rPr>
        <w:t xml:space="preserve">具有</w:t>
      </w:r>
      <w:r>
        <w:rPr>
          <w:rFonts w:hint="eastAsia" w:ascii="宋体" w:hAnsi="宋体" w:cs="宋体"/>
          <w:bCs/>
          <w:color w:val="000000"/>
          <w:sz w:val="24"/>
          <w:szCs w:val="24"/>
          <w:lang w:val="en-US" w:eastAsia="zh-CN"/>
        </w:rPr>
        <w:t xml:space="preserve">本科</w:t>
      </w:r>
      <w:r>
        <w:rPr>
          <w:rFonts w:hint="eastAsia" w:ascii="宋体" w:hAnsi="宋体" w:cs="宋体"/>
          <w:bCs/>
          <w:color w:val="000000"/>
          <w:sz w:val="24"/>
          <w:szCs w:val="24"/>
          <w:lang w:val="zh-TW" w:eastAsia="zh-CN"/>
        </w:rPr>
        <w:t xml:space="preserve">（</w:t>
      </w:r>
      <w:r>
        <w:rPr>
          <w:rFonts w:hint="eastAsia" w:ascii="宋体" w:hAnsi="宋体" w:cs="宋体"/>
          <w:bCs/>
          <w:color w:val="000000"/>
          <w:sz w:val="24"/>
          <w:szCs w:val="24"/>
          <w:lang w:val="en-US" w:eastAsia="zh-CN"/>
        </w:rPr>
        <w:t xml:space="preserve">含</w:t>
      </w:r>
      <w:r>
        <w:rPr>
          <w:rFonts w:hint="eastAsia" w:ascii="宋体" w:hAnsi="宋体" w:cs="宋体"/>
          <w:bCs/>
          <w:color w:val="000000"/>
          <w:sz w:val="24"/>
          <w:szCs w:val="24"/>
          <w:lang w:val="zh-TW" w:eastAsia="zh-CN"/>
        </w:rPr>
        <w:t xml:space="preserve">）</w:t>
      </w:r>
      <w:r>
        <w:rPr>
          <w:rFonts w:hint="eastAsia" w:ascii="宋体" w:hAnsi="宋体" w:cs="宋体"/>
          <w:bCs/>
          <w:color w:val="000000"/>
          <w:sz w:val="24"/>
          <w:szCs w:val="24"/>
          <w:lang w:val="zh-TW"/>
        </w:rPr>
        <w:t xml:space="preserve">以上学历</w:t>
      </w:r>
      <w:r>
        <w:rPr>
          <w:rFonts w:hint="eastAsia" w:ascii="宋体" w:hAnsi="宋体" w:cs="宋体"/>
          <w:bCs/>
          <w:color w:val="000000"/>
          <w:sz w:val="24"/>
          <w:szCs w:val="24"/>
        </w:rPr>
        <w:t xml:space="preserve">的得1分</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具有</w:t>
      </w:r>
      <w:r>
        <w:rPr>
          <w:rFonts w:hint="eastAsia" w:ascii="宋体" w:hAnsi="宋体" w:eastAsia="宋体" w:cs="宋体"/>
          <w:bCs/>
          <w:color w:val="auto"/>
          <w:sz w:val="24"/>
          <w:szCs w:val="24"/>
          <w:lang w:val="en-US" w:eastAsia="zh-CN" w:bidi="ar-SA"/>
        </w:rPr>
        <w:t xml:space="preserve">二级甲等及以上普通话等级证书的得</w:t>
      </w:r>
      <w:r>
        <w:rPr>
          <w:rFonts w:hint="eastAsia" w:ascii="宋体" w:hAnsi="宋体" w:cs="宋体"/>
          <w:bCs/>
          <w:color w:val="auto"/>
          <w:sz w:val="24"/>
          <w:szCs w:val="24"/>
          <w:lang w:val="en-US" w:eastAsia="zh-CN" w:bidi="ar-SA"/>
        </w:rPr>
        <w:t xml:space="preserve">1</w:t>
      </w:r>
      <w:r>
        <w:rPr>
          <w:rFonts w:hint="eastAsia" w:ascii="宋体" w:hAnsi="宋体" w:eastAsia="宋体" w:cs="宋体"/>
          <w:bCs/>
          <w:color w:val="auto"/>
          <w:sz w:val="24"/>
          <w:szCs w:val="24"/>
          <w:lang w:val="en-US" w:eastAsia="zh-CN" w:bidi="ar-SA"/>
        </w:rPr>
        <w:t xml:space="preserve">分，</w:t>
      </w:r>
      <w:r>
        <w:rPr>
          <w:rFonts w:hint="eastAsia" w:ascii="宋体" w:hAnsi="宋体" w:eastAsia="宋体" w:cs="宋体"/>
          <w:bCs/>
          <w:color w:val="auto"/>
          <w:sz w:val="24"/>
          <w:szCs w:val="24"/>
          <w:lang w:val="zh-CN" w:eastAsia="zh-CN" w:bidi="ar-SA"/>
        </w:rPr>
        <w:t xml:space="preserve">本项最高得</w:t>
      </w: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zh-CN" w:eastAsia="zh-CN" w:bidi="ar-SA"/>
        </w:rPr>
        <w:t xml:space="preserve">分。</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lang w:val="zh-CN" w:eastAsia="zh-CN" w:bidi="ar-SA"/>
        </w:rPr>
      </w:pPr>
      <w:r>
        <w:rPr>
          <w:rFonts w:hint="eastAsia" w:ascii="宋体" w:hAnsi="宋体" w:eastAsia="宋体" w:cs="宋体"/>
          <w:bCs/>
          <w:color w:val="auto"/>
          <w:sz w:val="24"/>
          <w:szCs w:val="24"/>
          <w:lang w:val="zh-CN" w:eastAsia="zh-CN" w:bidi="ar-SA"/>
        </w:rPr>
        <w:t xml:space="preserve">③</w:t>
      </w:r>
      <w:r>
        <w:rPr>
          <w:rFonts w:hint="eastAsia" w:ascii="宋体" w:hAnsi="宋体" w:eastAsia="宋体" w:cs="宋体"/>
          <w:b w:val="0"/>
          <w:bCs/>
          <w:color w:val="auto"/>
          <w:sz w:val="24"/>
          <w:szCs w:val="24"/>
          <w:lang w:val="zh-TW"/>
        </w:rPr>
        <w:t xml:space="preserve">维修工</w:t>
      </w:r>
      <w:r>
        <w:rPr>
          <w:rFonts w:hint="eastAsia" w:ascii="宋体" w:hAnsi="宋体" w:cs="宋体"/>
          <w:bCs/>
          <w:color w:val="auto"/>
          <w:sz w:val="24"/>
          <w:szCs w:val="24"/>
          <w:lang w:val="zh-CN" w:eastAsia="zh-CN" w:bidi="ar-SA"/>
        </w:rPr>
        <w:t xml:space="preserve">（</w:t>
      </w:r>
      <w:r>
        <w:rPr>
          <w:rFonts w:hint="eastAsia" w:ascii="宋体" w:hAnsi="宋体" w:cs="宋体"/>
          <w:bCs/>
          <w:color w:val="auto"/>
          <w:sz w:val="24"/>
          <w:szCs w:val="24"/>
          <w:lang w:val="en-US" w:eastAsia="zh-CN" w:bidi="ar-SA"/>
        </w:rPr>
        <w:t xml:space="preserve">3分</w:t>
      </w:r>
      <w:r>
        <w:rPr>
          <w:rFonts w:hint="eastAsia" w:ascii="宋体" w:hAnsi="宋体" w:cs="宋体"/>
          <w:bCs/>
          <w:color w:val="auto"/>
          <w:sz w:val="24"/>
          <w:szCs w:val="24"/>
          <w:lang w:val="zh-CN" w:eastAsia="zh-CN" w:bidi="ar-SA"/>
        </w:rPr>
        <w:t xml:space="preserve">）</w:t>
      </w:r>
      <w:r/>
    </w:p>
    <w:p>
      <w:pPr>
        <w:ind w:firstLine="480"/>
        <w:keepLines w:val="0"/>
        <w:keepNext w:val="0"/>
        <w:pageBreakBefore w:val="0"/>
        <w:spacing w:line="360" w:lineRule="auto"/>
        <w:widowControl w:val="off"/>
        <w:tabs>
          <w:tab w:val="left" w:pos="1155" w:leader="none"/>
        </w:tabs>
        <w:rPr>
          <w:rFonts w:hint="eastAsia" w:ascii="宋体" w:hAnsi="宋体" w:cs="宋体"/>
          <w:bCs/>
          <w:sz w:val="24"/>
          <w:highlight w:val="none"/>
          <w:lang w:val="zh-CN"/>
        </w:rPr>
      </w:pPr>
      <w:r>
        <w:rPr>
          <w:rFonts w:ascii="宋体" w:hAnsi="宋体" w:eastAsia="宋体" w:cs="宋体"/>
          <w:spacing w:val="-1"/>
          <w:sz w:val="24"/>
          <w:szCs w:val="24"/>
        </w:rPr>
        <w:t xml:space="preserve">具有维修电工二级</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含</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以上技师证的得</w:t>
      </w:r>
      <w:r>
        <w:rPr>
          <w:rFonts w:hint="eastAsia" w:ascii="宋体" w:hAnsi="宋体" w:cs="宋体"/>
          <w:spacing w:val="-32"/>
          <w:sz w:val="24"/>
          <w:szCs w:val="24"/>
          <w:lang w:val="en-US" w:eastAsia="zh-CN"/>
        </w:rPr>
        <w:t xml:space="preserve">1</w:t>
      </w:r>
      <w:r>
        <w:rPr>
          <w:rFonts w:ascii="宋体" w:hAnsi="宋体" w:eastAsia="宋体" w:cs="宋体"/>
          <w:spacing w:val="-1"/>
          <w:sz w:val="24"/>
          <w:szCs w:val="24"/>
        </w:rPr>
        <w:t xml:space="preserve">分，具有</w:t>
      </w:r>
      <w:r>
        <w:rPr>
          <w:rFonts w:hint="eastAsia" w:ascii="宋体" w:hAnsi="宋体" w:eastAsia="宋体" w:cs="宋体"/>
          <w:spacing w:val="-1"/>
          <w:sz w:val="24"/>
          <w:szCs w:val="24"/>
          <w:lang w:val="en-US" w:eastAsia="zh-CN"/>
        </w:rPr>
        <w:t xml:space="preserve">高</w:t>
      </w:r>
      <w:r>
        <w:rPr>
          <w:rFonts w:ascii="宋体" w:hAnsi="宋体" w:eastAsia="宋体" w:cs="宋体"/>
          <w:spacing w:val="-1"/>
          <w:sz w:val="24"/>
          <w:szCs w:val="24"/>
        </w:rPr>
        <w:t xml:space="preserve">压电工</w:t>
      </w:r>
      <w:r>
        <w:rPr>
          <w:rFonts w:ascii="宋体" w:hAnsi="宋体" w:eastAsia="宋体" w:cs="宋体"/>
          <w:spacing w:val="-4"/>
          <w:sz w:val="24"/>
          <w:szCs w:val="24"/>
        </w:rPr>
        <w:t xml:space="preserve">证的得</w:t>
      </w:r>
      <w:r>
        <w:rPr>
          <w:rFonts w:ascii="宋体" w:hAnsi="宋体" w:eastAsia="宋体" w:cs="宋体"/>
          <w:spacing w:val="-19"/>
          <w:sz w:val="24"/>
          <w:szCs w:val="24"/>
        </w:rPr>
        <w:t xml:space="preserve"> </w:t>
      </w:r>
      <w:r>
        <w:rPr>
          <w:rFonts w:ascii="宋体" w:hAnsi="宋体" w:eastAsia="宋体" w:cs="宋体"/>
          <w:spacing w:val="-4"/>
          <w:sz w:val="24"/>
          <w:szCs w:val="24"/>
        </w:rPr>
        <w:t xml:space="preserve">1</w:t>
      </w:r>
      <w:r>
        <w:rPr>
          <w:rFonts w:ascii="宋体" w:hAnsi="宋体" w:eastAsia="宋体" w:cs="宋体"/>
          <w:spacing w:val="-48"/>
          <w:sz w:val="24"/>
          <w:szCs w:val="24"/>
        </w:rPr>
        <w:t xml:space="preserve"> </w:t>
      </w:r>
      <w:r>
        <w:rPr>
          <w:rFonts w:ascii="宋体" w:hAnsi="宋体" w:eastAsia="宋体" w:cs="宋体"/>
          <w:spacing w:val="-4"/>
          <w:sz w:val="24"/>
          <w:szCs w:val="24"/>
        </w:rPr>
        <w:t xml:space="preserve">分，</w:t>
      </w:r>
      <w:r>
        <w:rPr>
          <w:rFonts w:hint="eastAsia" w:ascii="宋体" w:hAnsi="宋体" w:cs="宋体"/>
          <w:spacing w:val="-4"/>
          <w:sz w:val="24"/>
          <w:szCs w:val="24"/>
          <w:lang w:val="en-US" w:eastAsia="zh-CN"/>
        </w:rPr>
        <w:t xml:space="preserve">具有安全管理员证的得1分，</w:t>
      </w:r>
      <w:r>
        <w:rPr>
          <w:rFonts w:hint="eastAsia" w:ascii="宋体" w:hAnsi="宋体" w:cs="宋体"/>
          <w:bCs/>
          <w:sz w:val="24"/>
          <w:highlight w:val="none"/>
          <w:lang w:val="zh-CN"/>
        </w:rPr>
        <w:t xml:space="preserve">本项最高得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zh-CN"/>
        </w:rPr>
        <w:t xml:space="preserve">分</w:t>
      </w:r>
      <w:r>
        <w:rPr>
          <w:rFonts w:hint="eastAsia" w:ascii="宋体" w:hAnsi="宋体" w:cs="宋体"/>
          <w:bCs/>
          <w:color w:val="0000ff"/>
          <w:sz w:val="24"/>
          <w:highlight w:val="none"/>
          <w:lang w:val="zh-CN"/>
        </w:rPr>
        <w:t xml:space="preserve">。</w:t>
      </w:r>
      <w:r/>
    </w:p>
    <w:p>
      <w:pPr>
        <w:pStyle w:val="991"/>
        <w:ind w:firstLine="480"/>
        <w:keepLines w:val="0"/>
        <w:keepNext w:val="0"/>
        <w:pageBreakBefore w:val="0"/>
        <w:spacing w:line="360" w:lineRule="auto"/>
        <w:widowControl w:val="off"/>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④保洁主管（2分）</w:t>
      </w:r>
      <w:r/>
    </w:p>
    <w:p>
      <w:pPr>
        <w:ind w:firstLine="480"/>
        <w:jc w:val="left"/>
        <w:keepLines w:val="0"/>
        <w:keepNext w:val="0"/>
        <w:pageBreakBefore w:val="0"/>
        <w:spacing w:line="360" w:lineRule="auto"/>
        <w:widowControl w:val="off"/>
        <w:rPr>
          <w:rFonts w:hint="default" w:ascii="宋体" w:hAnsi="宋体" w:cs="宋体"/>
          <w:bCs/>
          <w:sz w:val="24"/>
          <w:highlight w:val="none"/>
          <w:lang w:val="en-US" w:eastAsia="zh-CN"/>
        </w:rPr>
      </w:pPr>
      <w:r>
        <w:rPr>
          <w:rFonts w:hint="eastAsia" w:ascii="宋体" w:hAnsi="宋体" w:cs="宋体"/>
          <w:bCs/>
          <w:color w:val="000000"/>
          <w:sz w:val="24"/>
          <w:szCs w:val="24"/>
          <w:lang w:val="zh-TW"/>
        </w:rPr>
        <w:t xml:space="preserve">具有</w:t>
      </w:r>
      <w:r>
        <w:rPr>
          <w:rFonts w:hint="eastAsia" w:ascii="宋体" w:hAnsi="宋体" w:cs="宋体"/>
          <w:bCs/>
          <w:color w:val="000000"/>
          <w:sz w:val="24"/>
          <w:szCs w:val="24"/>
          <w:lang w:val="en-US" w:eastAsia="zh-CN"/>
        </w:rPr>
        <w:t xml:space="preserve">本科（含）</w:t>
      </w:r>
      <w:r>
        <w:rPr>
          <w:rFonts w:hint="eastAsia" w:ascii="宋体" w:hAnsi="宋体" w:cs="宋体"/>
          <w:bCs/>
          <w:color w:val="000000"/>
          <w:sz w:val="24"/>
          <w:szCs w:val="24"/>
          <w:lang w:val="zh-TW"/>
        </w:rPr>
        <w:t xml:space="preserve">以上学历</w:t>
      </w:r>
      <w:r>
        <w:rPr>
          <w:rFonts w:hint="eastAsia" w:ascii="宋体" w:hAnsi="宋体" w:cs="宋体"/>
          <w:bCs/>
          <w:color w:val="000000"/>
          <w:sz w:val="24"/>
          <w:szCs w:val="24"/>
        </w:rPr>
        <w:t xml:space="preserve">的得1分</w:t>
      </w:r>
      <w:r>
        <w:rPr>
          <w:rFonts w:hint="eastAsia" w:ascii="宋体" w:hAnsi="宋体" w:cs="宋体"/>
          <w:bCs/>
          <w:color w:val="000000"/>
          <w:sz w:val="24"/>
          <w:szCs w:val="24"/>
          <w:lang w:val="zh-TW"/>
        </w:rPr>
        <w:t xml:space="preserve">，</w:t>
      </w:r>
      <w:r>
        <w:rPr>
          <w:rFonts w:hint="eastAsia" w:ascii="宋体" w:hAnsi="宋体" w:eastAsia="宋体" w:cs="宋体"/>
          <w:b w:val="0"/>
          <w:bCs/>
          <w:color w:val="auto"/>
          <w:sz w:val="24"/>
          <w:szCs w:val="24"/>
          <w:highlight w:val="none"/>
          <w:lang w:val="en-US" w:eastAsia="zh-CN" w:bidi="ar-SA"/>
        </w:rPr>
        <w:t xml:space="preserve">具有保洁员四级/中级工</w:t>
      </w:r>
      <w:r>
        <w:rPr>
          <w:rFonts w:hint="eastAsia" w:ascii="宋体" w:hAnsi="宋体" w:cs="宋体"/>
          <w:b w:val="0"/>
          <w:bCs/>
          <w:color w:val="auto"/>
          <w:sz w:val="24"/>
          <w:szCs w:val="24"/>
          <w:highlight w:val="none"/>
          <w:lang w:val="en-US" w:eastAsia="zh-CN" w:bidi="ar-SA"/>
        </w:rPr>
        <w:t xml:space="preserve">（含）以上</w:t>
      </w:r>
      <w:r>
        <w:rPr>
          <w:rFonts w:hint="eastAsia" w:ascii="宋体" w:hAnsi="宋体" w:eastAsia="宋体" w:cs="宋体"/>
          <w:b w:val="0"/>
          <w:bCs/>
          <w:color w:val="auto"/>
          <w:sz w:val="24"/>
          <w:szCs w:val="24"/>
          <w:highlight w:val="none"/>
          <w:lang w:val="en-US" w:eastAsia="zh-CN" w:bidi="ar-SA"/>
        </w:rPr>
        <w:t xml:space="preserve">职业技能等级证书的得1分，</w:t>
      </w:r>
      <w:r>
        <w:rPr>
          <w:rFonts w:hint="eastAsia" w:ascii="宋体" w:hAnsi="宋体" w:cs="宋体"/>
          <w:bCs/>
          <w:color w:val="000000"/>
          <w:sz w:val="24"/>
          <w:szCs w:val="24"/>
          <w:lang w:val="zh-TW"/>
        </w:rPr>
        <w:t xml:space="preserve">本项最高得</w:t>
      </w: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lang w:val="zh-TW"/>
        </w:rPr>
        <w:t xml:space="preserve">分</w:t>
      </w:r>
      <w:r>
        <w:rPr>
          <w:rFonts w:hint="eastAsia" w:ascii="宋体" w:hAnsi="宋体" w:cs="宋体"/>
          <w:bCs/>
          <w:color w:val="000000"/>
          <w:sz w:val="24"/>
          <w:szCs w:val="24"/>
          <w:lang w:val="zh-TW"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zh-CN" w:eastAsia="zh-CN" w:bidi="ar-SA"/>
        </w:rPr>
        <w:t xml:space="preserve">注：</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lang w:val="zh-CN" w:eastAsia="zh-CN" w:bidi="ar-SA"/>
        </w:rPr>
        <w:t xml:space="preserve">提供上述人员与投标人签订的劳动合同、社保部门出具的投标人</w:t>
      </w:r>
      <w:r>
        <w:rPr>
          <w:rFonts w:hint="eastAsia" w:ascii="宋体" w:hAnsi="宋体" w:eastAsia="宋体" w:cs="宋体"/>
          <w:b/>
          <w:bCs w:val="0"/>
          <w:color w:val="auto"/>
          <w:sz w:val="24"/>
          <w:szCs w:val="24"/>
          <w:lang w:val="en-US" w:eastAsia="zh-CN" w:bidi="ar-SA"/>
        </w:rPr>
        <w:t xml:space="preserve">近一年</w:t>
      </w:r>
      <w:r>
        <w:rPr>
          <w:rFonts w:hint="eastAsia" w:ascii="宋体" w:hAnsi="宋体" w:eastAsia="宋体" w:cs="宋体"/>
          <w:b/>
          <w:bCs w:val="0"/>
          <w:color w:val="auto"/>
          <w:sz w:val="24"/>
          <w:szCs w:val="24"/>
          <w:lang w:val="zh-CN" w:eastAsia="zh-CN" w:bidi="ar-SA"/>
        </w:rPr>
        <w:t xml:space="preserve">中任意一个月份(不含投标当月)为其缴纳社保的缴费证明（需提供带有清晰二维码的官网打印件）以及</w:t>
      </w:r>
      <w:r>
        <w:rPr>
          <w:rFonts w:hint="eastAsia" w:ascii="宋体" w:hAnsi="宋体" w:eastAsia="宋体" w:cs="宋体"/>
          <w:b/>
          <w:bCs w:val="0"/>
          <w:color w:val="auto"/>
          <w:sz w:val="24"/>
          <w:szCs w:val="24"/>
          <w:lang w:val="en-US" w:eastAsia="zh-CN" w:bidi="ar-SA"/>
        </w:rPr>
        <w:t xml:space="preserve">其他相关</w:t>
      </w:r>
      <w:r>
        <w:rPr>
          <w:rFonts w:hint="eastAsia" w:ascii="宋体" w:hAnsi="宋体" w:eastAsia="宋体" w:cs="宋体"/>
          <w:b/>
          <w:bCs w:val="0"/>
          <w:color w:val="auto"/>
          <w:sz w:val="24"/>
          <w:szCs w:val="24"/>
          <w:lang w:val="zh-CN" w:eastAsia="zh-CN" w:bidi="ar-SA"/>
        </w:rPr>
        <w:t xml:space="preserve">资料的扫描件（</w:t>
      </w:r>
      <w:r>
        <w:rPr>
          <w:rFonts w:hint="eastAsia" w:ascii="宋体" w:hAnsi="宋体" w:eastAsia="宋体" w:cs="宋体"/>
          <w:b/>
          <w:bCs w:val="0"/>
          <w:color w:val="auto"/>
          <w:sz w:val="24"/>
          <w:szCs w:val="24"/>
          <w:lang w:val="en-US" w:eastAsia="zh-CN" w:bidi="ar-SA"/>
        </w:rPr>
        <w:t xml:space="preserve">相关技能证书、职业资格证书等</w:t>
      </w:r>
      <w:r>
        <w:rPr>
          <w:rFonts w:hint="eastAsia" w:ascii="宋体" w:hAnsi="宋体" w:eastAsia="宋体" w:cs="宋体"/>
          <w:b/>
          <w:bCs w:val="0"/>
          <w:color w:val="auto"/>
          <w:sz w:val="24"/>
          <w:szCs w:val="24"/>
          <w:lang w:val="zh-CN" w:eastAsia="zh-CN" w:bidi="ar-SA"/>
        </w:rPr>
        <w:t xml:space="preserve">）上传至投标文件</w:t>
      </w:r>
      <w:r>
        <w:rPr>
          <w:rFonts w:hint="eastAsia" w:ascii="宋体" w:hAnsi="宋体" w:eastAsia="宋体" w:cs="宋体"/>
          <w:b/>
          <w:bCs w:val="0"/>
          <w:color w:val="auto"/>
          <w:sz w:val="24"/>
          <w:szCs w:val="24"/>
          <w:lang w:val="en-US" w:eastAsia="zh-CN" w:bidi="ar-SA"/>
        </w:rPr>
        <w:t xml:space="preserve">并加盖投标人电子签章</w:t>
      </w:r>
      <w:r>
        <w:rPr>
          <w:rFonts w:hint="eastAsia" w:ascii="宋体" w:hAnsi="宋体" w:eastAsia="宋体" w:cs="宋体"/>
          <w:b/>
          <w:bCs w:val="0"/>
          <w:color w:val="auto"/>
          <w:sz w:val="24"/>
          <w:szCs w:val="24"/>
          <w:lang w:val="zh-CN" w:eastAsia="zh-CN" w:bidi="ar-SA"/>
        </w:rPr>
        <w:t xml:space="preserve">，未按要求提供不得分。</w:t>
      </w:r>
      <w:r>
        <w:rPr>
          <w:rFonts w:hint="eastAsia" w:ascii="宋体" w:hAnsi="宋体" w:eastAsia="宋体" w:cs="宋体"/>
          <w:b/>
          <w:bCs/>
          <w:color w:val="auto"/>
          <w:sz w:val="24"/>
          <w:szCs w:val="24"/>
          <w:highlight w:val="none"/>
        </w:rPr>
        <w:t xml:space="preserve">】</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p>
    <w:p>
      <w:pPr>
        <w:ind w:firstLine="480"/>
        <w:spacing w:line="360" w:lineRule="auto"/>
        <w:tabs>
          <w:tab w:val="left" w:pos="1155"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（2）投标供应商</w:t>
      </w:r>
      <w:r>
        <w:rPr>
          <w:rFonts w:hint="eastAsia" w:ascii="宋体" w:hAnsi="宋体" w:cs="宋体"/>
          <w:bCs/>
          <w:sz w:val="24"/>
          <w:szCs w:val="24"/>
          <w:lang w:val="en-US" w:eastAsia="zh-CN" w:bidi="ar-SA"/>
        </w:rPr>
        <w:t xml:space="preserve">自</w:t>
      </w:r>
      <w:r>
        <w:rPr>
          <w:rFonts w:hint="eastAsia" w:ascii="宋体" w:hAnsi="宋体" w:eastAsia="宋体" w:cs="宋体"/>
          <w:bCs/>
          <w:sz w:val="24"/>
          <w:szCs w:val="24"/>
          <w:lang w:val="en-US" w:eastAsia="zh-TW" w:bidi="ar-SA"/>
        </w:rPr>
        <w:t xml:space="preserve">20</w:t>
      </w:r>
      <w:r>
        <w:rPr>
          <w:rFonts w:hint="eastAsia" w:ascii="宋体" w:hAnsi="宋体" w:cs="宋体"/>
          <w:bCs/>
          <w:sz w:val="24"/>
          <w:szCs w:val="24"/>
          <w:lang w:val="en-US" w:eastAsia="zh-CN" w:bidi="ar-SA"/>
        </w:rPr>
        <w:t xml:space="preserve">21</w:t>
      </w:r>
      <w:r>
        <w:rPr>
          <w:rFonts w:hint="eastAsia" w:ascii="宋体" w:hAnsi="宋体" w:eastAsia="宋体" w:cs="宋体"/>
          <w:bCs/>
          <w:sz w:val="24"/>
          <w:szCs w:val="24"/>
          <w:lang w:val="en-US" w:eastAsia="zh-TW" w:bidi="ar-SA"/>
        </w:rPr>
        <w:t xml:space="preserve">年1月</w:t>
      </w: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en-US" w:eastAsia="zh-TW" w:bidi="ar-SA"/>
        </w:rPr>
        <w:t xml:space="preserve">日</w:t>
      </w:r>
      <w:r>
        <w:rPr>
          <w:rFonts w:hint="eastAsia" w:ascii="宋体" w:hAnsi="宋体" w:eastAsia="宋体" w:cs="宋体"/>
          <w:bCs/>
          <w:sz w:val="24"/>
          <w:szCs w:val="24"/>
          <w:lang w:val="en-US" w:eastAsia="zh-CN" w:bidi="ar-SA"/>
        </w:rPr>
        <w:t xml:space="preserve">（含）</w:t>
      </w:r>
      <w:r>
        <w:rPr>
          <w:rFonts w:hint="eastAsia" w:ascii="宋体" w:hAnsi="宋体" w:eastAsia="宋体" w:cs="宋体"/>
          <w:bCs/>
          <w:sz w:val="24"/>
          <w:szCs w:val="24"/>
          <w:lang w:val="en-US" w:eastAsia="zh-TW" w:bidi="ar-SA"/>
        </w:rPr>
        <w:t xml:space="preserve">以来</w:t>
      </w:r>
      <w:r>
        <w:rPr>
          <w:rFonts w:hint="eastAsia" w:ascii="宋体" w:hAnsi="宋体" w:eastAsia="宋体" w:cs="宋体"/>
          <w:bCs/>
          <w:sz w:val="24"/>
          <w:szCs w:val="24"/>
          <w:lang w:val="en-US" w:eastAsia="zh-CN" w:bidi="ar-SA"/>
        </w:rPr>
        <w:t xml:space="preserve">(以获奖日期为准)，获得过政府部门颁发的与物业管理有关的荣誉或奖励的得</w:t>
      </w:r>
      <w:r>
        <w:rPr>
          <w:rFonts w:hint="eastAsia" w:ascii="宋体" w:hAnsi="宋体" w:cs="宋体"/>
          <w:bCs/>
          <w:sz w:val="24"/>
          <w:szCs w:val="24"/>
          <w:lang w:val="en-US" w:eastAsia="zh-CN" w:bidi="ar-SA"/>
        </w:rPr>
        <w:t xml:space="preserve">1</w:t>
      </w:r>
      <w:r>
        <w:rPr>
          <w:rFonts w:hint="eastAsia" w:ascii="宋体" w:hAnsi="宋体" w:eastAsia="宋体" w:cs="宋体"/>
          <w:bCs/>
          <w:sz w:val="24"/>
          <w:szCs w:val="24"/>
          <w:lang w:val="en-US" w:eastAsia="zh-CN" w:bidi="ar-SA"/>
        </w:rPr>
        <w:t xml:space="preserve">分</w:t>
      </w:r>
      <w:r>
        <w:rPr>
          <w:rFonts w:hint="eastAsia" w:ascii="宋体" w:hAnsi="宋体" w:cs="宋体"/>
          <w:bCs/>
          <w:sz w:val="24"/>
          <w:szCs w:val="24"/>
          <w:lang w:val="en-US" w:eastAsia="zh-CN" w:bidi="ar-SA"/>
        </w:rPr>
        <w:t xml:space="preserve">，</w:t>
      </w:r>
      <w:r>
        <w:rPr>
          <w:rFonts w:hint="eastAsia" w:ascii="宋体" w:hAnsi="宋体" w:eastAsia="宋体" w:cs="宋体"/>
          <w:bCs/>
          <w:sz w:val="24"/>
          <w:szCs w:val="24"/>
          <w:lang w:val="en-US" w:eastAsia="zh-TW" w:bidi="ar-SA"/>
        </w:rPr>
        <w:t xml:space="preserve">本项最高得</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TW" w:bidi="ar-SA"/>
        </w:rPr>
        <w:t xml:space="preserve">分，同一获奖项目只记取一次得分，记取最高级别得分【</w:t>
      </w:r>
      <w:r>
        <w:rPr>
          <w:rFonts w:hint="eastAsia" w:ascii="宋体" w:hAnsi="宋体" w:eastAsia="宋体" w:cs="宋体"/>
          <w:bCs/>
          <w:sz w:val="24"/>
          <w:szCs w:val="24"/>
          <w:lang w:val="en-US" w:eastAsia="zh-CN" w:bidi="ar-SA"/>
        </w:rPr>
        <w:t xml:space="preserve">提供相应有效获奖证明</w:t>
      </w:r>
      <w:r>
        <w:rPr>
          <w:rFonts w:hint="eastAsia" w:ascii="宋体" w:hAnsi="宋体" w:eastAsia="宋体" w:cs="宋体"/>
          <w:bCs/>
          <w:sz w:val="24"/>
          <w:szCs w:val="24"/>
          <w:lang w:val="en-US" w:eastAsia="zh-TW" w:bidi="ar-SA"/>
        </w:rPr>
        <w:t xml:space="preserve">资料扫描件</w:t>
      </w:r>
      <w:r>
        <w:rPr>
          <w:rFonts w:hint="eastAsia" w:ascii="宋体" w:hAnsi="宋体" w:eastAsia="宋体" w:cs="宋体"/>
          <w:bCs/>
          <w:sz w:val="24"/>
          <w:szCs w:val="24"/>
          <w:lang w:val="en-US" w:eastAsia="zh-CN" w:bidi="ar-SA"/>
        </w:rPr>
        <w:t xml:space="preserve">并加盖投标人电子签章</w:t>
      </w:r>
      <w:r>
        <w:rPr>
          <w:rFonts w:hint="eastAsia" w:ascii="宋体" w:hAnsi="宋体" w:eastAsia="宋体" w:cs="宋体"/>
          <w:bCs/>
          <w:sz w:val="24"/>
          <w:szCs w:val="24"/>
          <w:lang w:val="en-US" w:eastAsia="zh-TW" w:bidi="ar-SA"/>
        </w:rPr>
        <w:t xml:space="preserve">，未按要求提供不得分】</w:t>
      </w:r>
      <w:r/>
    </w:p>
    <w:p>
      <w:pPr>
        <w:ind w:firstLine="480"/>
        <w:spacing w:line="360" w:lineRule="auto"/>
        <w:tabs>
          <w:tab w:val="left" w:pos="1155"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（3）投标供应商自202</w:t>
      </w:r>
      <w:r>
        <w:rPr>
          <w:rFonts w:hint="eastAsia" w:ascii="宋体" w:hAnsi="宋体" w:cs="宋体"/>
          <w:bCs/>
          <w:sz w:val="24"/>
          <w:szCs w:val="24"/>
          <w:lang w:val="en-US" w:eastAsia="zh-CN" w:bidi="ar-SA"/>
        </w:rPr>
        <w:t xml:space="preserve">3</w:t>
      </w:r>
      <w:r>
        <w:rPr>
          <w:rFonts w:hint="eastAsia" w:ascii="宋体" w:hAnsi="宋体" w:eastAsia="宋体" w:cs="宋体"/>
          <w:bCs/>
          <w:sz w:val="24"/>
          <w:szCs w:val="24"/>
          <w:lang w:val="en-US" w:eastAsia="zh-CN" w:bidi="ar-SA"/>
        </w:rPr>
        <w:t xml:space="preserve">年以来承接过与本项目类似项目的，有1个得1分，本项最高得2分【有效时间以合同签订时间为准；提供项目合同扫描件并加盖电子公章，未按要求提供不得分】</w:t>
      </w:r>
      <w:r/>
    </w:p>
    <w:p>
      <w:pPr>
        <w:ind w:firstLine="480"/>
        <w:spacing w:line="360" w:lineRule="auto"/>
        <w:tabs>
          <w:tab w:val="left" w:pos="1155" w:leader="none"/>
        </w:tabs>
        <w:rPr>
          <w:rFonts w:hint="eastAsia" w:ascii="宋体" w:hAnsi="宋体" w:eastAsia="宋体" w:cs="宋体"/>
          <w:bCs/>
          <w:sz w:val="24"/>
          <w:szCs w:val="24"/>
          <w:lang w:val="en-US" w:eastAsia="zh-CN" w:bidi="ar-SA"/>
        </w:rPr>
      </w:pPr>
      <w:r>
        <w:rPr>
          <w:rFonts w:hint="eastAsia" w:ascii="宋体" w:hAnsi="宋体" w:eastAsia="宋体" w:cs="宋体"/>
          <w:bCs/>
          <w:color w:val="000000"/>
          <w:sz w:val="24"/>
          <w:szCs w:val="24"/>
          <w:highlight w:val="none"/>
          <w:lang w:val="en-US" w:eastAsia="zh-CN" w:bidi="ar-SA"/>
        </w:rPr>
        <w:t xml:space="preserve">（4）信息化服务（</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分）：投标人使用信息化管理系统软件管理方式的得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分；须提供所用物业管理信息化系统软件的采购合同扫描件和发票扫描件【如是自主开发的软件则须提供软件著作权登记证书扫描件】</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lang w:val="en-US" w:eastAsia="zh-CN"/>
        </w:rPr>
      </w:pPr>
      <w:r>
        <w:rPr>
          <w:rFonts w:hint="eastAsia" w:asciiTheme="minorEastAsia" w:hAnsiTheme="minorEastAsia" w:eastAsiaTheme="minorEastAsia" w:cstheme="minorEastAsia"/>
          <w:color w:val="auto"/>
          <w:sz w:val="24"/>
          <w:szCs w:val="21"/>
        </w:rPr>
        <w:t xml:space="preserve">（1）</w:t>
      </w:r>
      <w:r>
        <w:rPr>
          <w:rFonts w:hint="eastAsia" w:asciiTheme="minorEastAsia" w:hAnsiTheme="minorEastAsia" w:eastAsiaTheme="minorEastAsia" w:cstheme="minorEastAsia"/>
          <w:color w:val="auto"/>
          <w:sz w:val="24"/>
          <w:szCs w:val="21"/>
          <w:lang w:val="en-US" w:eastAsia="zh-CN"/>
        </w:rPr>
        <w:t xml:space="preserve">项目实施方案</w:t>
      </w:r>
      <w:r>
        <w:rPr>
          <w:rFonts w:hint="eastAsia" w:asciiTheme="minorEastAsia" w:hAnsiTheme="minorEastAsia" w:eastAsiaTheme="minorEastAsia" w:cstheme="minorEastAsia"/>
          <w:color w:val="auto"/>
          <w:sz w:val="24"/>
          <w:szCs w:val="21"/>
        </w:rPr>
        <w:t xml:space="preserve">（</w:t>
      </w:r>
      <w:r>
        <w:rPr>
          <w:rFonts w:hint="eastAsia" w:asciiTheme="minorEastAsia" w:hAnsiTheme="minorEastAsia" w:eastAsiaTheme="minorEastAsia" w:cstheme="minorEastAsia"/>
          <w:color w:val="auto"/>
          <w:sz w:val="24"/>
          <w:szCs w:val="21"/>
          <w:lang w:val="en-US" w:eastAsia="zh-CN"/>
        </w:rPr>
        <w:t xml:space="preserve">10</w:t>
      </w:r>
      <w:r>
        <w:rPr>
          <w:rFonts w:hint="eastAsia" w:asciiTheme="minorEastAsia" w:hAnsiTheme="minorEastAsia" w:eastAsiaTheme="minorEastAsia" w:cstheme="minorEastAsia"/>
          <w:color w:val="auto"/>
          <w:sz w:val="24"/>
          <w:szCs w:val="21"/>
        </w:rPr>
        <w:t xml:space="preserve">分），根据本项目定位及特点，投标人需针对性给出方案，包括但不限于：①针对本项目的物业管理服务理念；②管理组织架构；③管理制度</w:t>
      </w:r>
      <w:r>
        <w:rPr>
          <w:rFonts w:hint="eastAsia" w:asciiTheme="minorEastAsia" w:hAnsiTheme="minorEastAsia" w:eastAsiaTheme="minorEastAsia" w:cstheme="minorEastAsia"/>
          <w:color w:val="auto"/>
          <w:sz w:val="24"/>
          <w:szCs w:val="21"/>
          <w:lang w:eastAsia="zh-CN"/>
        </w:rPr>
        <w:t xml:space="preserve">；</w:t>
      </w:r>
      <w:r>
        <w:rPr>
          <w:rFonts w:hint="eastAsia" w:asciiTheme="minorEastAsia" w:hAnsiTheme="minorEastAsia" w:eastAsiaTheme="minorEastAsia" w:cstheme="minorEastAsia"/>
          <w:color w:val="auto"/>
          <w:sz w:val="24"/>
          <w:szCs w:val="21"/>
          <w:lang w:val="en-US" w:eastAsia="zh-CN"/>
        </w:rPr>
        <w:t xml:space="preserve">④</w:t>
      </w:r>
      <w:r>
        <w:rPr>
          <w:rFonts w:hint="eastAsia" w:asciiTheme="minorEastAsia" w:hAnsiTheme="minorEastAsia" w:eastAsiaTheme="minorEastAsia" w:cstheme="minorEastAsia"/>
          <w:color w:val="auto"/>
          <w:sz w:val="24"/>
          <w:szCs w:val="21"/>
        </w:rPr>
        <w:t xml:space="preserve">物业管理服务中的管理重点难点；</w:t>
      </w:r>
      <w:r>
        <w:rPr>
          <w:rFonts w:hint="eastAsia" w:asciiTheme="minorEastAsia" w:hAnsiTheme="minorEastAsia" w:eastAsiaTheme="minorEastAsia" w:cstheme="minorEastAsia"/>
          <w:color w:val="auto"/>
          <w:sz w:val="24"/>
          <w:szCs w:val="21"/>
          <w:lang w:val="en-US" w:eastAsia="zh-CN"/>
        </w:rPr>
        <w:t xml:space="preserve">⑤</w:t>
      </w:r>
      <w:r>
        <w:rPr>
          <w:rFonts w:hint="eastAsia" w:asciiTheme="minorEastAsia" w:hAnsiTheme="minorEastAsia" w:eastAsiaTheme="minorEastAsia" w:cstheme="minorEastAsia"/>
          <w:color w:val="auto"/>
          <w:sz w:val="24"/>
          <w:szCs w:val="21"/>
        </w:rPr>
        <w:t xml:space="preserve">物业管理服务中的管理措施。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lang w:val="en-US" w:eastAsia="zh-CN"/>
        </w:rPr>
        <w:t xml:space="preserve">方案</w:t>
      </w:r>
      <w:r>
        <w:rPr>
          <w:rFonts w:hint="eastAsia" w:asciiTheme="minorEastAsia" w:hAnsiTheme="minorEastAsia" w:eastAsiaTheme="minorEastAsia" w:cstheme="minorEastAsia"/>
          <w:bCs/>
          <w:color w:val="auto"/>
          <w:sz w:val="24"/>
          <w:szCs w:val="21"/>
        </w:rPr>
        <w:t xml:space="preserve">完整，科学合理，设计清晰详细，完全符合本项目需求，且能够提供上述5项全部方案的，得</w:t>
      </w:r>
      <w:r>
        <w:rPr>
          <w:rFonts w:hint="eastAsia" w:asciiTheme="minorEastAsia" w:hAnsiTheme="minorEastAsia" w:eastAsiaTheme="minorEastAsia" w:cstheme="minorEastAsia"/>
          <w:bCs/>
          <w:color w:val="auto"/>
          <w:sz w:val="24"/>
          <w:szCs w:val="21"/>
          <w:lang w:val="en-US" w:eastAsia="zh-CN"/>
        </w:rPr>
        <w:t xml:space="preserve">10</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方案较完整，科学合理性较强，设计较清晰详细，能够符合本项目需求，能够提供上述4-5项方案的，得</w:t>
      </w:r>
      <w:r>
        <w:rPr>
          <w:rFonts w:hint="eastAsia" w:asciiTheme="minorEastAsia" w:hAnsiTheme="minorEastAsia" w:eastAsiaTheme="minorEastAsia" w:cstheme="minorEastAsia"/>
          <w:bCs/>
          <w:color w:val="auto"/>
          <w:sz w:val="24"/>
          <w:szCs w:val="21"/>
          <w:lang w:val="en-US" w:eastAsia="zh-CN"/>
        </w:rPr>
        <w:t xml:space="preserve">7</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方案完整性一般，科学合理性一般，设计清晰详细程度一般，能够符合本项目需求，能够提供上述3-5项方案的，得</w:t>
      </w:r>
      <w:r>
        <w:rPr>
          <w:rFonts w:hint="eastAsia" w:asciiTheme="minorEastAsia" w:hAnsiTheme="minorEastAsia" w:eastAsiaTheme="minorEastAsia" w:cstheme="minorEastAsia"/>
          <w:bCs/>
          <w:color w:val="auto"/>
          <w:sz w:val="24"/>
          <w:szCs w:val="21"/>
          <w:lang w:val="en-US" w:eastAsia="zh-CN"/>
        </w:rPr>
        <w:t xml:space="preserve">4</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方案完整性、科学合理性、设计的清晰详细程度等只能基本满足要求，能够提供上述2-5项方案的，得</w:t>
      </w:r>
      <w:r>
        <w:rPr>
          <w:rFonts w:hint="eastAsia" w:asciiTheme="minorEastAsia" w:hAnsiTheme="minorEastAsia" w:eastAsiaTheme="minorEastAsia" w:cstheme="minorEastAsia"/>
          <w:bCs/>
          <w:color w:val="auto"/>
          <w:sz w:val="24"/>
          <w:szCs w:val="21"/>
          <w:lang w:val="en-US" w:eastAsia="zh-CN"/>
        </w:rPr>
        <w:t xml:space="preserve">2</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bCs/>
          <w:color w:val="auto"/>
          <w:sz w:val="24"/>
          <w:szCs w:val="21"/>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lang w:val="en-US" w:eastAsia="zh-CN"/>
        </w:rPr>
      </w:pPr>
      <w:r>
        <w:rPr>
          <w:rFonts w:hint="eastAsia" w:asciiTheme="minorEastAsia" w:hAnsiTheme="minorEastAsia" w:eastAsiaTheme="minorEastAsia" w:cstheme="minorEastAsia"/>
          <w:color w:val="auto"/>
          <w:sz w:val="24"/>
          <w:szCs w:val="21"/>
        </w:rPr>
        <w:t xml:space="preserve">（2）</w:t>
      </w:r>
      <w:r>
        <w:rPr>
          <w:rFonts w:hint="eastAsia" w:asciiTheme="minorEastAsia" w:hAnsiTheme="minorEastAsia" w:eastAsiaTheme="minorEastAsia" w:cstheme="minorEastAsia"/>
          <w:color w:val="auto"/>
          <w:sz w:val="24"/>
          <w:szCs w:val="21"/>
          <w:lang w:val="en-US" w:eastAsia="zh-CN"/>
        </w:rPr>
        <w:t xml:space="preserve">保安、保洁、客服等服务方案（12分），</w:t>
      </w:r>
      <w:r>
        <w:rPr>
          <w:rFonts w:hint="eastAsia" w:asciiTheme="minorEastAsia" w:hAnsiTheme="minorEastAsia" w:eastAsiaTheme="minorEastAsia" w:cstheme="minorEastAsia"/>
          <w:color w:val="auto"/>
          <w:sz w:val="24"/>
          <w:szCs w:val="21"/>
        </w:rPr>
        <w:t xml:space="preserve">需包括但不限于：①秩序维护管理方案；②交通、停车场管理方案；③保安监控及巡视方案</w:t>
      </w:r>
      <w:r>
        <w:rPr>
          <w:rFonts w:hint="eastAsia" w:asciiTheme="minorEastAsia" w:hAnsiTheme="minorEastAsia" w:eastAsiaTheme="minorEastAsia" w:cstheme="minorEastAsia"/>
          <w:color w:val="auto"/>
          <w:sz w:val="24"/>
          <w:szCs w:val="21"/>
          <w:lang w:eastAsia="zh-CN"/>
        </w:rPr>
        <w:t xml:space="preserve">；</w:t>
      </w:r>
      <w:r>
        <w:rPr>
          <w:rFonts w:hint="eastAsia" w:asciiTheme="minorEastAsia" w:hAnsiTheme="minorEastAsia" w:eastAsiaTheme="minorEastAsia" w:cstheme="minorEastAsia"/>
          <w:color w:val="auto"/>
          <w:sz w:val="24"/>
          <w:szCs w:val="21"/>
          <w:lang w:val="en-US" w:eastAsia="zh-CN"/>
        </w:rPr>
        <w:t xml:space="preserve">④</w:t>
      </w:r>
      <w:r>
        <w:rPr>
          <w:rFonts w:hint="eastAsia" w:asciiTheme="minorEastAsia" w:hAnsiTheme="minorEastAsia" w:eastAsiaTheme="minorEastAsia" w:cstheme="minorEastAsia"/>
          <w:color w:val="auto"/>
          <w:sz w:val="24"/>
          <w:szCs w:val="21"/>
        </w:rPr>
        <w:t xml:space="preserve">环境卫生保洁服务目标；</w:t>
      </w:r>
      <w:r>
        <w:rPr>
          <w:rFonts w:hint="eastAsia" w:asciiTheme="minorEastAsia" w:hAnsiTheme="minorEastAsia" w:eastAsiaTheme="minorEastAsia" w:cstheme="minorEastAsia"/>
          <w:color w:val="auto"/>
          <w:sz w:val="24"/>
          <w:szCs w:val="21"/>
          <w:lang w:val="en-US" w:eastAsia="zh-CN"/>
        </w:rPr>
        <w:t xml:space="preserve">⑤</w:t>
      </w:r>
      <w:r>
        <w:rPr>
          <w:rFonts w:hint="eastAsia" w:asciiTheme="minorEastAsia" w:hAnsiTheme="minorEastAsia" w:eastAsiaTheme="minorEastAsia" w:cstheme="minorEastAsia"/>
          <w:color w:val="auto"/>
          <w:sz w:val="24"/>
          <w:szCs w:val="21"/>
        </w:rPr>
        <w:t xml:space="preserve">保洁服务工作内容；</w:t>
      </w:r>
      <w:r>
        <w:rPr>
          <w:rFonts w:hint="eastAsia" w:asciiTheme="minorEastAsia" w:hAnsiTheme="minorEastAsia" w:eastAsiaTheme="minorEastAsia" w:cstheme="minorEastAsia"/>
          <w:color w:val="auto"/>
          <w:sz w:val="24"/>
          <w:szCs w:val="21"/>
          <w:lang w:val="en-US" w:eastAsia="zh-CN"/>
        </w:rPr>
        <w:t xml:space="preserve">⑥</w:t>
      </w:r>
      <w:r>
        <w:rPr>
          <w:rFonts w:hint="eastAsia" w:asciiTheme="minorEastAsia" w:hAnsiTheme="minorEastAsia" w:eastAsiaTheme="minorEastAsia" w:cstheme="minorEastAsia"/>
          <w:color w:val="auto"/>
          <w:sz w:val="24"/>
          <w:szCs w:val="21"/>
        </w:rPr>
        <w:t xml:space="preserve">保洁服务工作安排</w:t>
      </w:r>
      <w:r>
        <w:rPr>
          <w:rFonts w:hint="eastAsia" w:asciiTheme="minorEastAsia" w:hAnsiTheme="minorEastAsia" w:eastAsiaTheme="minorEastAsia" w:cstheme="minorEastAsia"/>
          <w:color w:val="auto"/>
          <w:sz w:val="24"/>
          <w:szCs w:val="21"/>
          <w:lang w:eastAsia="zh-CN"/>
        </w:rPr>
        <w:t xml:space="preserve">；</w:t>
      </w:r>
      <w:r>
        <w:rPr>
          <w:rFonts w:hint="eastAsia" w:asciiTheme="minorEastAsia" w:hAnsiTheme="minorEastAsia" w:eastAsiaTheme="minorEastAsia" w:cstheme="minorEastAsia"/>
          <w:color w:val="auto"/>
          <w:sz w:val="24"/>
          <w:szCs w:val="21"/>
          <w:lang w:val="en-US" w:eastAsia="zh-CN"/>
        </w:rPr>
        <w:t xml:space="preserve">⑦客户服务及会议行政接待的管理方案。</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方案完整，科学合理，设计清晰详细，完全符合本项目需求，且能够提供上述</w:t>
      </w:r>
      <w:r>
        <w:rPr>
          <w:rFonts w:hint="eastAsia" w:asciiTheme="minorEastAsia" w:hAnsiTheme="minorEastAsia" w:eastAsiaTheme="minorEastAsia" w:cstheme="minorEastAsia"/>
          <w:bCs/>
          <w:color w:val="auto"/>
          <w:sz w:val="24"/>
          <w:szCs w:val="21"/>
          <w:lang w:val="en-US" w:eastAsia="zh-CN"/>
        </w:rPr>
        <w:t xml:space="preserve">7</w:t>
      </w:r>
      <w:r>
        <w:rPr>
          <w:rFonts w:hint="eastAsia" w:asciiTheme="minorEastAsia" w:hAnsiTheme="minorEastAsia" w:eastAsiaTheme="minorEastAsia" w:cstheme="minorEastAsia"/>
          <w:bCs/>
          <w:color w:val="auto"/>
          <w:sz w:val="24"/>
          <w:szCs w:val="21"/>
        </w:rPr>
        <w:t xml:space="preserve">项全部方案的，得</w:t>
      </w:r>
      <w:r>
        <w:rPr>
          <w:rFonts w:hint="eastAsia" w:asciiTheme="minorEastAsia" w:hAnsiTheme="minorEastAsia" w:eastAsiaTheme="minorEastAsia" w:cstheme="minorEastAsia"/>
          <w:bCs/>
          <w:color w:val="auto"/>
          <w:sz w:val="24"/>
          <w:szCs w:val="21"/>
          <w:lang w:val="en-US" w:eastAsia="zh-CN"/>
        </w:rPr>
        <w:t xml:space="preserve">12</w:t>
      </w:r>
      <w:r>
        <w:rPr>
          <w:rFonts w:hint="eastAsia" w:asciiTheme="minorEastAsia" w:hAnsiTheme="minorEastAsia" w:eastAsiaTheme="minorEastAsia" w:cstheme="minorEastAsia"/>
          <w:bCs/>
          <w:color w:val="auto"/>
          <w:sz w:val="24"/>
          <w:szCs w:val="21"/>
        </w:rPr>
        <w:t xml:space="preserve">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方案较完整，科学合理性较强，设计较清晰详细，能够符合本项目需求，能够提供上述4-</w:t>
      </w:r>
      <w:r>
        <w:rPr>
          <w:rFonts w:hint="eastAsia" w:asciiTheme="minorEastAsia" w:hAnsiTheme="minorEastAsia" w:eastAsiaTheme="minorEastAsia" w:cstheme="minorEastAsia"/>
          <w:bCs/>
          <w:color w:val="auto"/>
          <w:sz w:val="24"/>
          <w:szCs w:val="21"/>
          <w:lang w:val="en-US" w:eastAsia="zh-CN"/>
        </w:rPr>
        <w:t xml:space="preserve">7</w:t>
      </w:r>
      <w:r>
        <w:rPr>
          <w:rFonts w:hint="eastAsia" w:asciiTheme="minorEastAsia" w:hAnsiTheme="minorEastAsia" w:eastAsiaTheme="minorEastAsia" w:cstheme="minorEastAsia"/>
          <w:bCs/>
          <w:color w:val="auto"/>
          <w:sz w:val="24"/>
          <w:szCs w:val="21"/>
        </w:rPr>
        <w:t xml:space="preserve">项方案的，得</w:t>
      </w:r>
      <w:r>
        <w:rPr>
          <w:rFonts w:hint="eastAsia" w:asciiTheme="minorEastAsia" w:hAnsiTheme="minorEastAsia" w:eastAsiaTheme="minorEastAsia" w:cstheme="minorEastAsia"/>
          <w:bCs/>
          <w:color w:val="auto"/>
          <w:sz w:val="24"/>
          <w:szCs w:val="21"/>
          <w:lang w:val="en-US" w:eastAsia="zh-CN"/>
        </w:rPr>
        <w:t xml:space="preserve">8</w:t>
      </w:r>
      <w:r>
        <w:rPr>
          <w:rFonts w:hint="eastAsia" w:asciiTheme="minorEastAsia" w:hAnsiTheme="minorEastAsia" w:eastAsiaTheme="minorEastAsia" w:cstheme="minorEastAsia"/>
          <w:bCs/>
          <w:color w:val="auto"/>
          <w:sz w:val="24"/>
          <w:szCs w:val="21"/>
        </w:rPr>
        <w:t xml:space="preserve">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方案完整性一般，科学合理性一般，设计清晰详细程度一般，能够符合本项目需求，能够提供上述3-</w:t>
      </w:r>
      <w:r>
        <w:rPr>
          <w:rFonts w:hint="eastAsia" w:asciiTheme="minorEastAsia" w:hAnsiTheme="minorEastAsia" w:eastAsiaTheme="minorEastAsia" w:cstheme="minorEastAsia"/>
          <w:bCs/>
          <w:color w:val="auto"/>
          <w:sz w:val="24"/>
          <w:szCs w:val="21"/>
          <w:lang w:val="en-US" w:eastAsia="zh-CN"/>
        </w:rPr>
        <w:t xml:space="preserve">7</w:t>
      </w:r>
      <w:r>
        <w:rPr>
          <w:rFonts w:hint="eastAsia" w:asciiTheme="minorEastAsia" w:hAnsiTheme="minorEastAsia" w:eastAsiaTheme="minorEastAsia" w:cstheme="minorEastAsia"/>
          <w:bCs/>
          <w:color w:val="auto"/>
          <w:sz w:val="24"/>
          <w:szCs w:val="21"/>
        </w:rPr>
        <w:t xml:space="preserve">项方案的，得4分；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方案完整性、科学合理性、设计的清晰详细程度等只能基本满足要求，能够提供上述2-</w:t>
      </w:r>
      <w:r>
        <w:rPr>
          <w:rFonts w:hint="eastAsia" w:asciiTheme="minorEastAsia" w:hAnsiTheme="minorEastAsia" w:eastAsiaTheme="minorEastAsia" w:cstheme="minorEastAsia"/>
          <w:bCs/>
          <w:color w:val="auto"/>
          <w:sz w:val="24"/>
          <w:szCs w:val="21"/>
          <w:lang w:val="en-US" w:eastAsia="zh-CN"/>
        </w:rPr>
        <w:t xml:space="preserve">7</w:t>
      </w:r>
      <w:r>
        <w:rPr>
          <w:rFonts w:hint="eastAsia" w:asciiTheme="minorEastAsia" w:hAnsiTheme="minorEastAsia" w:eastAsiaTheme="minorEastAsia" w:cstheme="minorEastAsia"/>
          <w:bCs/>
          <w:color w:val="auto"/>
          <w:sz w:val="24"/>
          <w:szCs w:val="21"/>
        </w:rPr>
        <w:t xml:space="preserve">项方案的，得2分；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bCs/>
          <w:color w:val="auto"/>
          <w:sz w:val="24"/>
          <w:szCs w:val="21"/>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color w:val="auto"/>
          <w:sz w:val="24"/>
          <w:szCs w:val="21"/>
        </w:rPr>
        <w:t xml:space="preserve">（</w:t>
      </w:r>
      <w:r>
        <w:rPr>
          <w:rFonts w:hint="eastAsia" w:asciiTheme="minorEastAsia" w:hAnsiTheme="minorEastAsia" w:eastAsiaTheme="minorEastAsia" w:cstheme="minorEastAsia"/>
          <w:color w:val="auto"/>
          <w:sz w:val="24"/>
          <w:szCs w:val="21"/>
          <w:lang w:val="en-US" w:eastAsia="zh-CN"/>
        </w:rPr>
        <w:t xml:space="preserve">3</w:t>
      </w:r>
      <w:r>
        <w:rPr>
          <w:rFonts w:hint="eastAsia" w:asciiTheme="minorEastAsia" w:hAnsiTheme="minorEastAsia" w:eastAsiaTheme="minorEastAsia" w:cstheme="minorEastAsia"/>
          <w:color w:val="auto"/>
          <w:sz w:val="24"/>
          <w:szCs w:val="21"/>
        </w:rPr>
        <w:t xml:space="preserve">）管理区域内共用设备管理与维修方案（</w:t>
      </w:r>
      <w:r>
        <w:rPr>
          <w:rFonts w:hint="eastAsia" w:asciiTheme="minorEastAsia" w:hAnsiTheme="minorEastAsia" w:eastAsiaTheme="minorEastAsia" w:cstheme="minorEastAsia"/>
          <w:color w:val="auto"/>
          <w:sz w:val="24"/>
          <w:szCs w:val="21"/>
          <w:lang w:val="en-US" w:eastAsia="zh-CN"/>
        </w:rPr>
        <w:t xml:space="preserve">7</w:t>
      </w:r>
      <w:r>
        <w:rPr>
          <w:rFonts w:hint="eastAsia" w:asciiTheme="minorEastAsia" w:hAnsiTheme="minorEastAsia" w:eastAsiaTheme="minorEastAsia" w:cstheme="minorEastAsia"/>
          <w:color w:val="auto"/>
          <w:sz w:val="24"/>
          <w:szCs w:val="21"/>
        </w:rPr>
        <w:t xml:space="preserve">分），需包括但不限于：①</w:t>
      </w:r>
      <w:r>
        <w:rPr>
          <w:rFonts w:hint="eastAsia" w:asciiTheme="minorEastAsia" w:hAnsiTheme="minorEastAsia" w:eastAsiaTheme="minorEastAsia" w:cstheme="minorEastAsia"/>
          <w:color w:val="auto"/>
          <w:sz w:val="24"/>
          <w:szCs w:val="21"/>
          <w:lang w:val="en-US" w:eastAsia="zh-CN"/>
        </w:rPr>
        <w:t xml:space="preserve">管理区域内共用设备管理与维修目标；②</w:t>
      </w:r>
      <w:r>
        <w:rPr>
          <w:rFonts w:hint="eastAsia" w:asciiTheme="minorEastAsia" w:hAnsiTheme="minorEastAsia" w:eastAsiaTheme="minorEastAsia" w:cstheme="minorEastAsia"/>
          <w:color w:val="auto"/>
          <w:sz w:val="24"/>
          <w:szCs w:val="21"/>
        </w:rPr>
        <w:t xml:space="preserve">空调系统；</w:t>
      </w:r>
      <w:r>
        <w:rPr>
          <w:rFonts w:hint="eastAsia" w:asciiTheme="minorEastAsia" w:hAnsiTheme="minorEastAsia" w:eastAsiaTheme="minorEastAsia" w:cstheme="minorEastAsia"/>
          <w:color w:val="auto"/>
          <w:sz w:val="24"/>
          <w:szCs w:val="21"/>
          <w:lang w:val="en-US" w:eastAsia="zh-CN"/>
        </w:rPr>
        <w:t xml:space="preserve">③</w:t>
      </w:r>
      <w:r>
        <w:rPr>
          <w:rFonts w:hint="eastAsia" w:asciiTheme="minorEastAsia" w:hAnsiTheme="minorEastAsia" w:eastAsiaTheme="minorEastAsia" w:cstheme="minorEastAsia"/>
          <w:color w:val="auto"/>
          <w:sz w:val="24"/>
          <w:szCs w:val="21"/>
        </w:rPr>
        <w:t xml:space="preserve">消防系统；</w:t>
      </w:r>
      <w:r>
        <w:rPr>
          <w:rFonts w:hint="eastAsia" w:asciiTheme="minorEastAsia" w:hAnsiTheme="minorEastAsia" w:eastAsiaTheme="minorEastAsia" w:cstheme="minorEastAsia"/>
          <w:color w:val="auto"/>
          <w:sz w:val="24"/>
          <w:szCs w:val="21"/>
          <w:lang w:val="en-US" w:eastAsia="zh-CN"/>
        </w:rPr>
        <w:t xml:space="preserve">④</w:t>
      </w:r>
      <w:r>
        <w:rPr>
          <w:rFonts w:hint="eastAsia" w:asciiTheme="minorEastAsia" w:hAnsiTheme="minorEastAsia" w:eastAsiaTheme="minorEastAsia" w:cstheme="minorEastAsia"/>
          <w:color w:val="auto"/>
          <w:sz w:val="24"/>
          <w:szCs w:val="21"/>
        </w:rPr>
        <w:t xml:space="preserve">给排水系统；</w:t>
      </w:r>
      <w:r>
        <w:rPr>
          <w:rFonts w:hint="eastAsia" w:asciiTheme="minorEastAsia" w:hAnsiTheme="minorEastAsia" w:eastAsiaTheme="minorEastAsia" w:cstheme="minorEastAsia"/>
          <w:color w:val="auto"/>
          <w:sz w:val="24"/>
          <w:szCs w:val="21"/>
          <w:lang w:val="en-US" w:eastAsia="zh-CN"/>
        </w:rPr>
        <w:t xml:space="preserve">⑤</w:t>
      </w:r>
      <w:r>
        <w:rPr>
          <w:rFonts w:hint="eastAsia" w:asciiTheme="minorEastAsia" w:hAnsiTheme="minorEastAsia" w:eastAsiaTheme="minorEastAsia" w:cstheme="minorEastAsia"/>
          <w:color w:val="auto"/>
          <w:sz w:val="24"/>
          <w:szCs w:val="21"/>
        </w:rPr>
        <w:t xml:space="preserve">弱电系统。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lang w:val="en-US" w:eastAsia="zh-CN"/>
        </w:rPr>
        <w:t xml:space="preserve">方案</w:t>
      </w:r>
      <w:r>
        <w:rPr>
          <w:rFonts w:hint="eastAsia" w:asciiTheme="minorEastAsia" w:hAnsiTheme="minorEastAsia" w:eastAsiaTheme="minorEastAsia" w:cstheme="minorEastAsia"/>
          <w:bCs/>
          <w:color w:val="auto"/>
          <w:sz w:val="24"/>
          <w:szCs w:val="21"/>
        </w:rPr>
        <w:t xml:space="preserve">完整，科学合理，设计清晰详细，完全符合本项目需求，且能够提供上述5项全部方案的，得</w:t>
      </w:r>
      <w:r>
        <w:rPr>
          <w:rFonts w:hint="eastAsia" w:asciiTheme="minorEastAsia" w:hAnsiTheme="minorEastAsia" w:eastAsiaTheme="minorEastAsia" w:cstheme="minorEastAsia"/>
          <w:bCs/>
          <w:color w:val="auto"/>
          <w:sz w:val="24"/>
          <w:szCs w:val="21"/>
          <w:lang w:val="en-US" w:eastAsia="zh-CN"/>
        </w:rPr>
        <w:t xml:space="preserve">7</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方案较完整，科学合理性较强，设计较清晰详细，能够符合本项目需求，能够提供上述4-5项方案的，得</w:t>
      </w:r>
      <w:r>
        <w:rPr>
          <w:rFonts w:hint="eastAsia" w:asciiTheme="minorEastAsia" w:hAnsiTheme="minorEastAsia" w:eastAsiaTheme="minorEastAsia" w:cstheme="minorEastAsia"/>
          <w:bCs/>
          <w:color w:val="auto"/>
          <w:sz w:val="24"/>
          <w:szCs w:val="21"/>
          <w:lang w:val="en-US" w:eastAsia="zh-CN"/>
        </w:rPr>
        <w:t xml:space="preserve">4</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方案完整性一般，科学合理性一般，设计清晰详细程度一般，能够符合本项目需求，能够提供上述3-5项方案的，得</w:t>
      </w:r>
      <w:r>
        <w:rPr>
          <w:rFonts w:hint="eastAsia" w:asciiTheme="minorEastAsia" w:hAnsiTheme="minorEastAsia" w:eastAsiaTheme="minorEastAsia" w:cstheme="minorEastAsia"/>
          <w:bCs/>
          <w:color w:val="auto"/>
          <w:sz w:val="24"/>
          <w:szCs w:val="21"/>
          <w:lang w:val="en-US" w:eastAsia="zh-CN"/>
        </w:rPr>
        <w:t xml:space="preserve">2</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方案完整性、科学合理性、设计的清晰详细程度等只能基本满足要求，能够提供上述2-5项方案的，得</w:t>
      </w:r>
      <w:r>
        <w:rPr>
          <w:rFonts w:hint="eastAsia" w:asciiTheme="minorEastAsia" w:hAnsiTheme="minorEastAsia" w:eastAsiaTheme="minorEastAsia" w:cstheme="minorEastAsia"/>
          <w:bCs/>
          <w:color w:val="auto"/>
          <w:sz w:val="24"/>
          <w:szCs w:val="21"/>
          <w:lang w:val="en-US" w:eastAsia="zh-CN"/>
        </w:rPr>
        <w:t xml:space="preserve">1</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bCs/>
          <w:color w:val="auto"/>
          <w:sz w:val="24"/>
          <w:szCs w:val="21"/>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color w:val="auto"/>
          <w:sz w:val="24"/>
          <w:szCs w:val="21"/>
        </w:rPr>
        <w:t xml:space="preserve">（</w:t>
      </w:r>
      <w:r>
        <w:rPr>
          <w:rFonts w:hint="eastAsia" w:asciiTheme="minorEastAsia" w:hAnsiTheme="minorEastAsia" w:eastAsiaTheme="minorEastAsia" w:cstheme="minorEastAsia"/>
          <w:color w:val="auto"/>
          <w:sz w:val="24"/>
          <w:szCs w:val="21"/>
          <w:lang w:val="en-US" w:eastAsia="zh-CN"/>
        </w:rPr>
        <w:t xml:space="preserve">4</w:t>
      </w:r>
      <w:r>
        <w:rPr>
          <w:rFonts w:hint="eastAsia" w:asciiTheme="minorEastAsia" w:hAnsiTheme="minorEastAsia" w:eastAsiaTheme="minorEastAsia" w:cstheme="minorEastAsia"/>
          <w:color w:val="auto"/>
          <w:sz w:val="24"/>
          <w:szCs w:val="21"/>
        </w:rPr>
        <w:t xml:space="preserve">）安全生产、各类突发事件应急措施及程序方案（</w:t>
      </w:r>
      <w:r>
        <w:rPr>
          <w:rFonts w:hint="eastAsia" w:asciiTheme="minorEastAsia" w:hAnsiTheme="minorEastAsia" w:eastAsiaTheme="minorEastAsia" w:cstheme="minorEastAsia"/>
          <w:color w:val="auto"/>
          <w:sz w:val="24"/>
          <w:szCs w:val="21"/>
          <w:lang w:val="en-US" w:eastAsia="zh-CN"/>
        </w:rPr>
        <w:t xml:space="preserve">8</w:t>
      </w:r>
      <w:r>
        <w:rPr>
          <w:rFonts w:hint="eastAsia" w:asciiTheme="minorEastAsia" w:hAnsiTheme="minorEastAsia" w:eastAsiaTheme="minorEastAsia" w:cstheme="minorEastAsia"/>
          <w:color w:val="auto"/>
          <w:sz w:val="24"/>
          <w:szCs w:val="21"/>
        </w:rPr>
        <w:t xml:space="preserve">分），需包括但不限于：①火警应急处理；②遇雷暴及台风应急处理；③项目漏水（水浸）应急处理程序；④电梯困人应急处理程序；⑤治安及刑事案件应急处理程序；⑥突发公共卫生事件应急预案。</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方案完整，科学合理，设计清晰详细，完全符合本项目需求，且能够提供上述</w:t>
      </w:r>
      <w:r>
        <w:rPr>
          <w:rFonts w:hint="eastAsia" w:asciiTheme="minorEastAsia" w:hAnsiTheme="minorEastAsia" w:eastAsiaTheme="minorEastAsia" w:cstheme="minorEastAsia"/>
          <w:bCs/>
          <w:color w:val="auto"/>
          <w:sz w:val="24"/>
          <w:szCs w:val="21"/>
          <w:lang w:val="en-US" w:eastAsia="zh-CN"/>
        </w:rPr>
        <w:t xml:space="preserve">6</w:t>
      </w:r>
      <w:r>
        <w:rPr>
          <w:rFonts w:hint="eastAsia" w:asciiTheme="minorEastAsia" w:hAnsiTheme="minorEastAsia" w:eastAsiaTheme="minorEastAsia" w:cstheme="minorEastAsia"/>
          <w:bCs/>
          <w:color w:val="auto"/>
          <w:sz w:val="24"/>
          <w:szCs w:val="21"/>
        </w:rPr>
        <w:t xml:space="preserve">项全部方案的，得</w:t>
      </w:r>
      <w:r>
        <w:rPr>
          <w:rFonts w:hint="eastAsia" w:asciiTheme="minorEastAsia" w:hAnsiTheme="minorEastAsia" w:eastAsiaTheme="minorEastAsia" w:cstheme="minorEastAsia"/>
          <w:bCs/>
          <w:color w:val="auto"/>
          <w:sz w:val="24"/>
          <w:szCs w:val="21"/>
          <w:lang w:val="en-US" w:eastAsia="zh-CN"/>
        </w:rPr>
        <w:t xml:space="preserve">8</w:t>
      </w:r>
      <w:r>
        <w:rPr>
          <w:rFonts w:hint="eastAsia" w:asciiTheme="minorEastAsia" w:hAnsiTheme="minorEastAsia" w:eastAsiaTheme="minorEastAsia" w:cstheme="minorEastAsia"/>
          <w:bCs/>
          <w:color w:val="auto"/>
          <w:sz w:val="24"/>
          <w:szCs w:val="21"/>
        </w:rPr>
        <w:t xml:space="preserve">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方案较完整，科学合理性较强，设计较清晰详细，能够符合本项目需求，能够提供上述4-</w:t>
      </w:r>
      <w:r>
        <w:rPr>
          <w:rFonts w:hint="eastAsia" w:asciiTheme="minorEastAsia" w:hAnsiTheme="minorEastAsia" w:eastAsiaTheme="minorEastAsia" w:cstheme="minorEastAsia"/>
          <w:bCs/>
          <w:color w:val="auto"/>
          <w:sz w:val="24"/>
          <w:szCs w:val="21"/>
          <w:lang w:val="en-US" w:eastAsia="zh-CN"/>
        </w:rPr>
        <w:t xml:space="preserve">6</w:t>
      </w:r>
      <w:r>
        <w:rPr>
          <w:rFonts w:hint="eastAsia" w:asciiTheme="minorEastAsia" w:hAnsiTheme="minorEastAsia" w:eastAsiaTheme="minorEastAsia" w:cstheme="minorEastAsia"/>
          <w:bCs/>
          <w:color w:val="auto"/>
          <w:sz w:val="24"/>
          <w:szCs w:val="21"/>
        </w:rPr>
        <w:t xml:space="preserve">项方案的，得</w:t>
      </w:r>
      <w:r>
        <w:rPr>
          <w:rFonts w:hint="eastAsia" w:asciiTheme="minorEastAsia" w:hAnsiTheme="minorEastAsia" w:eastAsiaTheme="minorEastAsia" w:cstheme="minorEastAsia"/>
          <w:bCs/>
          <w:color w:val="auto"/>
          <w:sz w:val="24"/>
          <w:szCs w:val="21"/>
          <w:lang w:val="en-US" w:eastAsia="zh-CN"/>
        </w:rPr>
        <w:t xml:space="preserve">5</w:t>
      </w:r>
      <w:r>
        <w:rPr>
          <w:rFonts w:hint="eastAsia" w:asciiTheme="minorEastAsia" w:hAnsiTheme="minorEastAsia" w:eastAsiaTheme="minorEastAsia" w:cstheme="minorEastAsia"/>
          <w:bCs/>
          <w:color w:val="auto"/>
          <w:sz w:val="24"/>
          <w:szCs w:val="21"/>
        </w:rPr>
        <w:t xml:space="preserve">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方案完整性一般，科学合理性一般，设计清晰详细程度一般，能够符合本项目需求，能够提供上述3-</w:t>
      </w:r>
      <w:r>
        <w:rPr>
          <w:rFonts w:hint="eastAsia" w:asciiTheme="minorEastAsia" w:hAnsiTheme="minorEastAsia" w:eastAsiaTheme="minorEastAsia" w:cstheme="minorEastAsia"/>
          <w:bCs/>
          <w:color w:val="auto"/>
          <w:sz w:val="24"/>
          <w:szCs w:val="21"/>
          <w:lang w:val="en-US" w:eastAsia="zh-CN"/>
        </w:rPr>
        <w:t xml:space="preserve">6</w:t>
      </w:r>
      <w:r>
        <w:rPr>
          <w:rFonts w:hint="eastAsia" w:asciiTheme="minorEastAsia" w:hAnsiTheme="minorEastAsia" w:eastAsiaTheme="minorEastAsia" w:cstheme="minorEastAsia"/>
          <w:bCs/>
          <w:color w:val="auto"/>
          <w:sz w:val="24"/>
          <w:szCs w:val="21"/>
        </w:rPr>
        <w:t xml:space="preserve">项方案的，得</w:t>
      </w:r>
      <w:r>
        <w:rPr>
          <w:rFonts w:hint="eastAsia" w:asciiTheme="minorEastAsia" w:hAnsiTheme="minorEastAsia" w:eastAsiaTheme="minorEastAsia" w:cstheme="minorEastAsia"/>
          <w:bCs/>
          <w:color w:val="auto"/>
          <w:sz w:val="24"/>
          <w:szCs w:val="21"/>
          <w:lang w:val="en-US" w:eastAsia="zh-CN"/>
        </w:rPr>
        <w:t xml:space="preserve">2</w:t>
      </w:r>
      <w:r>
        <w:rPr>
          <w:rFonts w:hint="eastAsia" w:asciiTheme="minorEastAsia" w:hAnsiTheme="minorEastAsia" w:eastAsiaTheme="minorEastAsia" w:cstheme="minorEastAsia"/>
          <w:bCs/>
          <w:color w:val="auto"/>
          <w:sz w:val="24"/>
          <w:szCs w:val="21"/>
        </w:rPr>
        <w:t xml:space="preserve">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bCs/>
          <w:color w:val="auto"/>
          <w:sz w:val="24"/>
          <w:szCs w:val="21"/>
        </w:rPr>
        <w:t xml:space="preserve">方案完整性、科学合理性、设计的清晰详细程度等只能基本满足要求，能够提供上述2-</w:t>
      </w:r>
      <w:r>
        <w:rPr>
          <w:rFonts w:hint="eastAsia" w:asciiTheme="minorEastAsia" w:hAnsiTheme="minorEastAsia" w:eastAsiaTheme="minorEastAsia" w:cstheme="minorEastAsia"/>
          <w:bCs/>
          <w:color w:val="auto"/>
          <w:sz w:val="24"/>
          <w:szCs w:val="21"/>
          <w:lang w:val="en-US" w:eastAsia="zh-CN"/>
        </w:rPr>
        <w:t xml:space="preserve">6</w:t>
      </w:r>
      <w:r>
        <w:rPr>
          <w:rFonts w:hint="eastAsia" w:asciiTheme="minorEastAsia" w:hAnsiTheme="minorEastAsia" w:eastAsiaTheme="minorEastAsia" w:cstheme="minorEastAsia"/>
          <w:bCs/>
          <w:color w:val="auto"/>
          <w:sz w:val="24"/>
          <w:szCs w:val="21"/>
        </w:rPr>
        <w:t xml:space="preserve">项方案的，得</w:t>
      </w:r>
      <w:r>
        <w:rPr>
          <w:rFonts w:hint="eastAsia" w:asciiTheme="minorEastAsia" w:hAnsiTheme="minorEastAsia" w:eastAsiaTheme="minorEastAsia" w:cstheme="minorEastAsia"/>
          <w:bCs/>
          <w:color w:val="auto"/>
          <w:sz w:val="24"/>
          <w:szCs w:val="21"/>
          <w:lang w:val="en-US" w:eastAsia="zh-CN"/>
        </w:rPr>
        <w:t xml:space="preserve">1</w:t>
      </w:r>
      <w:r>
        <w:rPr>
          <w:rFonts w:hint="eastAsia" w:asciiTheme="minorEastAsia" w:hAnsiTheme="minorEastAsia" w:eastAsiaTheme="minorEastAsia" w:cstheme="minorEastAsia"/>
          <w:bCs/>
          <w:color w:val="auto"/>
          <w:sz w:val="24"/>
          <w:szCs w:val="21"/>
        </w:rPr>
        <w:t xml:space="preserve">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bCs/>
          <w:color w:val="auto"/>
          <w:sz w:val="24"/>
          <w:szCs w:val="21"/>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color w:val="auto"/>
          <w:sz w:val="24"/>
          <w:szCs w:val="21"/>
        </w:rPr>
        <w:t xml:space="preserve">（</w:t>
      </w:r>
      <w:r>
        <w:rPr>
          <w:rFonts w:hint="eastAsia" w:asciiTheme="minorEastAsia" w:hAnsiTheme="minorEastAsia" w:eastAsiaTheme="minorEastAsia" w:cstheme="minorEastAsia"/>
          <w:color w:val="auto"/>
          <w:sz w:val="24"/>
          <w:szCs w:val="21"/>
          <w:lang w:val="en-US" w:eastAsia="zh-CN"/>
        </w:rPr>
        <w:t xml:space="preserve">5</w:t>
      </w:r>
      <w:r>
        <w:rPr>
          <w:rFonts w:hint="eastAsia" w:asciiTheme="minorEastAsia" w:hAnsiTheme="minorEastAsia" w:eastAsiaTheme="minorEastAsia" w:cstheme="minorEastAsia"/>
          <w:color w:val="auto"/>
          <w:sz w:val="24"/>
          <w:szCs w:val="21"/>
        </w:rPr>
        <w:t xml:space="preserve">）固定资产及日常档案管理（5分），需包括但不限于：①固定资产管理；②日常档案管理</w:t>
      </w:r>
      <w:r>
        <w:rPr>
          <w:rFonts w:hint="eastAsia" w:asciiTheme="minorEastAsia" w:hAnsiTheme="minorEastAsia" w:eastAsiaTheme="minorEastAsia" w:cstheme="minorEastAsia"/>
          <w:color w:val="auto"/>
          <w:sz w:val="24"/>
          <w:szCs w:val="21"/>
          <w:lang w:val="en-US" w:eastAsia="zh-CN"/>
        </w:rPr>
        <w:t xml:space="preserve">目标；③档案管理流程</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④</w:t>
      </w:r>
      <w:r>
        <w:rPr>
          <w:rFonts w:hint="eastAsia" w:asciiTheme="minorEastAsia" w:hAnsiTheme="minorEastAsia" w:eastAsiaTheme="minorEastAsia" w:cstheme="minorEastAsia"/>
          <w:b w:val="0"/>
          <w:bCs w:val="0"/>
          <w:color w:val="auto"/>
          <w:sz w:val="24"/>
          <w:szCs w:val="24"/>
        </w:rPr>
        <w:t xml:space="preserve">档案管理措施</w:t>
      </w: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⑤</w:t>
      </w:r>
      <w:r>
        <w:rPr>
          <w:rFonts w:hint="eastAsia" w:asciiTheme="minorEastAsia" w:hAnsiTheme="minorEastAsia" w:eastAsiaTheme="minorEastAsia" w:cstheme="minorEastAsia"/>
          <w:b w:val="0"/>
          <w:bCs w:val="0"/>
          <w:color w:val="auto"/>
          <w:sz w:val="24"/>
          <w:szCs w:val="24"/>
        </w:rPr>
        <w:t xml:space="preserve">档案管理监督与检查</w:t>
      </w:r>
      <w:r>
        <w:rPr>
          <w:rFonts w:hint="eastAsia" w:asciiTheme="minorEastAsia" w:hAnsiTheme="minorEastAsia" w:eastAsiaTheme="minorEastAsia" w:cstheme="minorEastAsia"/>
          <w:color w:val="auto"/>
          <w:sz w:val="24"/>
          <w:szCs w:val="21"/>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lang w:val="en-US" w:eastAsia="zh-CN"/>
        </w:rPr>
        <w:t xml:space="preserve">方案</w:t>
      </w:r>
      <w:r>
        <w:rPr>
          <w:rFonts w:hint="eastAsia" w:asciiTheme="minorEastAsia" w:hAnsiTheme="minorEastAsia" w:eastAsiaTheme="minorEastAsia" w:cstheme="minorEastAsia"/>
          <w:bCs/>
          <w:color w:val="auto"/>
          <w:sz w:val="24"/>
          <w:szCs w:val="21"/>
        </w:rPr>
        <w:t xml:space="preserve">完整，科学合理，设计清晰详细，完全符合本项目需求，且能够提供上述5项全部方案的，得</w:t>
      </w:r>
      <w:r>
        <w:rPr>
          <w:rFonts w:hint="eastAsia" w:asciiTheme="minorEastAsia" w:hAnsiTheme="minorEastAsia" w:eastAsiaTheme="minorEastAsia" w:cstheme="minorEastAsia"/>
          <w:bCs/>
          <w:color w:val="auto"/>
          <w:sz w:val="24"/>
          <w:szCs w:val="21"/>
          <w:lang w:val="en-US" w:eastAsia="zh-CN"/>
        </w:rPr>
        <w:t xml:space="preserve">5</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方案较完整，科学合理性较强，设计较清晰详细，能够符合本项目需求，能够提供上述4-5项方案的，得</w:t>
      </w:r>
      <w:r>
        <w:rPr>
          <w:rFonts w:hint="eastAsia" w:asciiTheme="minorEastAsia" w:hAnsiTheme="minorEastAsia" w:eastAsiaTheme="minorEastAsia" w:cstheme="minorEastAsia"/>
          <w:bCs/>
          <w:color w:val="auto"/>
          <w:sz w:val="24"/>
          <w:szCs w:val="21"/>
          <w:lang w:val="en-US" w:eastAsia="zh-CN"/>
        </w:rPr>
        <w:t xml:space="preserve">4</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方案完整性一般，科学合理性一般，设计清晰详细程度一般，能够符合本项目需求，能够提供上述3-5项方案的，得</w:t>
      </w:r>
      <w:r>
        <w:rPr>
          <w:rFonts w:hint="eastAsia" w:asciiTheme="minorEastAsia" w:hAnsiTheme="minorEastAsia" w:eastAsiaTheme="minorEastAsia" w:cstheme="minorEastAsia"/>
          <w:bCs/>
          <w:color w:val="auto"/>
          <w:sz w:val="24"/>
          <w:szCs w:val="21"/>
          <w:lang w:val="en-US" w:eastAsia="zh-CN"/>
        </w:rPr>
        <w:t xml:space="preserve">3</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方案完整性、科学合理性、设计的清晰详细程度等只能基本满足要求，能够提供上述2-5项方案的，得</w:t>
      </w:r>
      <w:r>
        <w:rPr>
          <w:rFonts w:hint="eastAsia" w:asciiTheme="minorEastAsia" w:hAnsiTheme="minorEastAsia" w:eastAsiaTheme="minorEastAsia" w:cstheme="minorEastAsia"/>
          <w:bCs/>
          <w:color w:val="auto"/>
          <w:sz w:val="24"/>
          <w:szCs w:val="21"/>
          <w:lang w:val="en-US" w:eastAsia="zh-CN"/>
        </w:rPr>
        <w:t xml:space="preserve">2</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bCs/>
          <w:color w:val="auto"/>
          <w:sz w:val="24"/>
          <w:szCs w:val="21"/>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color w:val="auto"/>
          <w:sz w:val="24"/>
          <w:szCs w:val="21"/>
        </w:rPr>
        <w:t xml:space="preserve">（</w:t>
      </w:r>
      <w:r>
        <w:rPr>
          <w:rFonts w:hint="eastAsia" w:asciiTheme="minorEastAsia" w:hAnsiTheme="minorEastAsia" w:eastAsiaTheme="minorEastAsia" w:cstheme="minorEastAsia"/>
          <w:color w:val="auto"/>
          <w:sz w:val="24"/>
          <w:szCs w:val="21"/>
          <w:lang w:val="en-US" w:eastAsia="zh-CN"/>
        </w:rPr>
        <w:t xml:space="preserve">6</w:t>
      </w:r>
      <w:r>
        <w:rPr>
          <w:rFonts w:hint="eastAsia" w:asciiTheme="minorEastAsia" w:hAnsiTheme="minorEastAsia" w:eastAsiaTheme="minorEastAsia" w:cstheme="minorEastAsia"/>
          <w:color w:val="auto"/>
          <w:sz w:val="24"/>
          <w:szCs w:val="21"/>
        </w:rPr>
        <w:t xml:space="preserve">）特色服务</w:t>
      </w:r>
      <w:r>
        <w:rPr>
          <w:rFonts w:hint="eastAsia" w:asciiTheme="minorEastAsia" w:hAnsiTheme="minorEastAsia" w:eastAsiaTheme="minorEastAsia" w:cstheme="minorEastAsia"/>
          <w:color w:val="auto"/>
          <w:sz w:val="24"/>
          <w:szCs w:val="21"/>
          <w:lang w:val="en-US" w:eastAsia="zh-CN"/>
        </w:rPr>
        <w:t xml:space="preserve">及</w:t>
      </w:r>
      <w:r>
        <w:rPr>
          <w:rFonts w:hint="eastAsia" w:asciiTheme="minorEastAsia" w:hAnsiTheme="minorEastAsia" w:eastAsiaTheme="minorEastAsia" w:cstheme="minorEastAsia"/>
          <w:color w:val="auto"/>
          <w:sz w:val="24"/>
          <w:szCs w:val="21"/>
        </w:rPr>
        <w:t xml:space="preserve">针对本项目的合理化建议（</w:t>
      </w:r>
      <w:r>
        <w:rPr>
          <w:rFonts w:hint="eastAsia" w:asciiTheme="minorEastAsia" w:hAnsiTheme="minorEastAsia" w:eastAsiaTheme="minorEastAsia" w:cstheme="minorEastAsia"/>
          <w:color w:val="auto"/>
          <w:sz w:val="24"/>
          <w:szCs w:val="21"/>
          <w:lang w:val="en-US" w:eastAsia="zh-CN"/>
        </w:rPr>
        <w:t xml:space="preserve">8</w:t>
      </w:r>
      <w:r>
        <w:rPr>
          <w:rFonts w:hint="eastAsia" w:asciiTheme="minorEastAsia" w:hAnsiTheme="minorEastAsia" w:eastAsiaTheme="minorEastAsia" w:cstheme="minorEastAsia"/>
          <w:color w:val="auto"/>
          <w:sz w:val="24"/>
          <w:szCs w:val="21"/>
        </w:rPr>
        <w:t xml:space="preserve">分）：①特色服务；②增值服务；③文化建设</w:t>
      </w:r>
      <w:r>
        <w:rPr>
          <w:rFonts w:hint="eastAsia" w:asciiTheme="minorEastAsia" w:hAnsiTheme="minorEastAsia" w:eastAsiaTheme="minorEastAsia" w:cstheme="minorEastAsia"/>
          <w:color w:val="auto"/>
          <w:sz w:val="24"/>
          <w:szCs w:val="21"/>
          <w:lang w:eastAsia="zh-CN"/>
        </w:rPr>
        <w:t xml:space="preserve">；</w:t>
      </w:r>
      <w:r>
        <w:rPr>
          <w:rFonts w:hint="eastAsia" w:asciiTheme="minorEastAsia" w:hAnsiTheme="minorEastAsia" w:eastAsiaTheme="minorEastAsia" w:cstheme="minorEastAsia"/>
          <w:color w:val="auto"/>
          <w:sz w:val="24"/>
          <w:szCs w:val="21"/>
          <w:lang w:val="en-US" w:eastAsia="zh-CN"/>
        </w:rPr>
        <w:t xml:space="preserve">④</w:t>
      </w:r>
      <w:r>
        <w:rPr>
          <w:rFonts w:hint="eastAsia" w:asciiTheme="minorEastAsia" w:hAnsiTheme="minorEastAsia" w:eastAsiaTheme="minorEastAsia" w:cstheme="minorEastAsia"/>
          <w:color w:val="auto"/>
          <w:sz w:val="24"/>
          <w:szCs w:val="21"/>
        </w:rPr>
        <w:t xml:space="preserve">节能降耗方案；</w:t>
      </w:r>
      <w:r>
        <w:rPr>
          <w:rFonts w:hint="eastAsia" w:asciiTheme="minorEastAsia" w:hAnsiTheme="minorEastAsia" w:eastAsiaTheme="minorEastAsia" w:cstheme="minorEastAsia"/>
          <w:color w:val="auto"/>
          <w:sz w:val="24"/>
          <w:szCs w:val="21"/>
          <w:lang w:val="en-US" w:eastAsia="zh-CN"/>
        </w:rPr>
        <w:t xml:space="preserve">⑤</w:t>
      </w:r>
      <w:r>
        <w:rPr>
          <w:rFonts w:hint="eastAsia" w:asciiTheme="minorEastAsia" w:hAnsiTheme="minorEastAsia" w:eastAsiaTheme="minorEastAsia" w:cstheme="minorEastAsia"/>
          <w:color w:val="auto"/>
          <w:sz w:val="24"/>
          <w:szCs w:val="21"/>
        </w:rPr>
        <w:t xml:space="preserve">排烟、排污及噪音等控制方案。</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lang w:val="en-US" w:eastAsia="zh-CN"/>
        </w:rPr>
        <w:t xml:space="preserve">方案</w:t>
      </w:r>
      <w:r>
        <w:rPr>
          <w:rFonts w:hint="eastAsia" w:asciiTheme="minorEastAsia" w:hAnsiTheme="minorEastAsia" w:eastAsiaTheme="minorEastAsia" w:cstheme="minorEastAsia"/>
          <w:bCs/>
          <w:color w:val="auto"/>
          <w:sz w:val="24"/>
          <w:szCs w:val="21"/>
        </w:rPr>
        <w:t xml:space="preserve">完整，科学合理，设计清晰详细，完全符合本项目需求，且能够提供上述5项全部方案的，得</w:t>
      </w:r>
      <w:r>
        <w:rPr>
          <w:rFonts w:hint="eastAsia" w:asciiTheme="minorEastAsia" w:hAnsiTheme="minorEastAsia" w:eastAsiaTheme="minorEastAsia" w:cstheme="minorEastAsia"/>
          <w:bCs/>
          <w:color w:val="auto"/>
          <w:sz w:val="24"/>
          <w:szCs w:val="21"/>
          <w:lang w:val="en-US" w:eastAsia="zh-CN"/>
        </w:rPr>
        <w:t xml:space="preserve">8</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方案较完整，科学合理性较强，设计较清晰详细，能够符合本项目需求，能够提供上述4-5项方案的，得</w:t>
      </w:r>
      <w:r>
        <w:rPr>
          <w:rFonts w:hint="eastAsia" w:asciiTheme="minorEastAsia" w:hAnsiTheme="minorEastAsia" w:eastAsiaTheme="minorEastAsia" w:cstheme="minorEastAsia"/>
          <w:bCs/>
          <w:color w:val="auto"/>
          <w:sz w:val="24"/>
          <w:szCs w:val="21"/>
          <w:lang w:val="en-US" w:eastAsia="zh-CN"/>
        </w:rPr>
        <w:t xml:space="preserve">5</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方案完整性一般，科学合理性一般，设计清晰详细程度一般，能够符合本项目需求，能够提供上述3-5项方案的，得</w:t>
      </w:r>
      <w:r>
        <w:rPr>
          <w:rFonts w:hint="eastAsia" w:asciiTheme="minorEastAsia" w:hAnsiTheme="minorEastAsia" w:eastAsiaTheme="minorEastAsia" w:cstheme="minorEastAsia"/>
          <w:bCs/>
          <w:color w:val="auto"/>
          <w:sz w:val="24"/>
          <w:szCs w:val="21"/>
          <w:lang w:val="en-US" w:eastAsia="zh-CN"/>
        </w:rPr>
        <w:t xml:space="preserve">2</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1"/>
          <w:lang w:eastAsia="zh-CN"/>
        </w:rPr>
      </w:pPr>
      <w:r>
        <w:rPr>
          <w:rFonts w:hint="eastAsia" w:asciiTheme="minorEastAsia" w:hAnsiTheme="minorEastAsia" w:eastAsiaTheme="minorEastAsia" w:cstheme="minorEastAsia"/>
          <w:bCs/>
          <w:color w:val="auto"/>
          <w:sz w:val="24"/>
          <w:szCs w:val="21"/>
        </w:rPr>
        <w:t xml:space="preserve">方案完整性、科学合理性、设计的清晰详细程度等只能基本满足要求，能够提供上述2-5项方案的，得</w:t>
      </w:r>
      <w:r>
        <w:rPr>
          <w:rFonts w:hint="eastAsia" w:asciiTheme="minorEastAsia" w:hAnsiTheme="minorEastAsia" w:eastAsiaTheme="minorEastAsia" w:cstheme="minorEastAsia"/>
          <w:bCs/>
          <w:color w:val="auto"/>
          <w:sz w:val="24"/>
          <w:szCs w:val="21"/>
          <w:lang w:val="en-US" w:eastAsia="zh-CN"/>
        </w:rPr>
        <w:t xml:space="preserve">1</w:t>
      </w:r>
      <w:r>
        <w:rPr>
          <w:rFonts w:hint="eastAsia" w:asciiTheme="minorEastAsia" w:hAnsiTheme="minorEastAsia" w:eastAsiaTheme="minorEastAsia" w:cstheme="minorEastAsia"/>
          <w:bCs/>
          <w:color w:val="auto"/>
          <w:sz w:val="24"/>
          <w:szCs w:val="21"/>
        </w:rPr>
        <w:t xml:space="preserve">分</w:t>
      </w:r>
      <w:r>
        <w:rPr>
          <w:rFonts w:hint="eastAsia" w:asciiTheme="minorEastAsia" w:hAnsiTheme="minorEastAsia" w:eastAsiaTheme="minorEastAsia" w:cstheme="minorEastAsia"/>
          <w:bCs/>
          <w:color w:val="auto"/>
          <w:sz w:val="24"/>
          <w:szCs w:val="21"/>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Theme="minorEastAsia" w:hAnsiTheme="minorEastAsia" w:eastAsiaTheme="minorEastAsia" w:cstheme="minorEastAsia"/>
          <w:bCs/>
          <w:sz w:val="24"/>
          <w:szCs w:val="24"/>
        </w:rPr>
        <w:outlineLvl w:val="9"/>
      </w:pPr>
      <w:r>
        <w:rPr>
          <w:rFonts w:hint="eastAsia" w:asciiTheme="minorEastAsia" w:hAnsiTheme="minorEastAsia" w:eastAsiaTheme="minorEastAsia" w:cstheme="minorEastAsia"/>
          <w:bCs/>
          <w:color w:val="auto"/>
          <w:sz w:val="24"/>
          <w:szCs w:val="21"/>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59"/>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p>
    <w:p>
      <w:pPr>
        <w:pStyle w:val="95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82"/>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59"/>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5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5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5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5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2"/>
                <w:rFonts w:hint="eastAsia" w:ascii="宋体" w:hAnsi="宋体" w:cs="宋体"/>
                <w:sz w:val="24"/>
                <w:szCs w:val="24"/>
              </w:rPr>
              <w:t xml:space="preserve">。</w:t>
            </w:r>
            <w:r/>
          </w:p>
        </w:tc>
        <w:tc>
          <w:tcPr>
            <w:tcW w:w="2449" w:type="dxa"/>
            <w:vAlign w:val="center"/>
            <w:vMerge w:val="continue"/>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5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5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5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5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5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5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9"/>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5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5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5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5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6"/>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59"/>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59"/>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5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59"/>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5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5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5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59"/>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59"/>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5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59"/>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59"/>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5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5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59"/>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7"/>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59"/>
        <w:ind w:firstLine="0"/>
        <w:spacing w:before="0" w:after="0"/>
        <w:rPr>
          <w:rFonts w:cs="Arial"/>
          <w:b/>
          <w:color w:val="auto"/>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JSZC-320214-JZCG-G2026-0066</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2026-2028年度新吴区综治中心、指挥中心物业管理服务项目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57"/>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JSZC-320214-JZCG-G2026-0066</w:t>
      </w:r>
      <w:r>
        <w:rPr>
          <w:rFonts w:hint="eastAsia" w:ascii="宋体" w:hAnsi="宋体"/>
          <w:bCs/>
          <w:color w:val="auto"/>
          <w:sz w:val="24"/>
          <w:szCs w:val="24"/>
        </w:rPr>
        <w:t xml:space="preserve">项目，兹授权：</w:t>
      </w:r>
      <w:r/>
    </w:p>
    <w:p>
      <w:pPr>
        <w:pStyle w:val="957"/>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57"/>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57"/>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57"/>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57"/>
        <w:ind w:firstLine="480"/>
        <w:rPr>
          <w:rFonts w:hint="eastAsia"/>
          <w:sz w:val="24"/>
          <w:szCs w:val="24"/>
        </w:rPr>
      </w:pPr>
      <w:r>
        <w:rPr>
          <w:rFonts w:hint="eastAsia"/>
          <w:sz w:val="24"/>
          <w:szCs w:val="24"/>
        </w:rPr>
        <w:t xml:space="preserve">特此授权委托。</w:t>
      </w:r>
      <w:r/>
    </w:p>
    <w:p>
      <w:pPr>
        <w:pStyle w:val="95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57"/>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57"/>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57"/>
        <w:ind w:firstLine="0"/>
        <w:rPr>
          <w:rFonts w:hint="eastAsia"/>
          <w:sz w:val="21"/>
          <w:szCs w:val="21"/>
        </w:rPr>
      </w:pPr>
      <w:r>
        <w:rPr>
          <w:rFonts w:hint="eastAsia"/>
          <w:sz w:val="21"/>
          <w:szCs w:val="21"/>
        </w:rPr>
      </w:r>
      <w:r/>
    </w:p>
    <w:p>
      <w:pPr>
        <w:pStyle w:val="957"/>
        <w:ind w:firstLine="0"/>
        <w:spacing w:line="360" w:lineRule="auto"/>
        <w:rPr>
          <w:rFonts w:hint="eastAsia"/>
          <w:sz w:val="21"/>
          <w:szCs w:val="21"/>
        </w:rPr>
      </w:pPr>
      <w:r>
        <w:rPr>
          <w:rFonts w:hint="eastAsia"/>
          <w:sz w:val="21"/>
          <w:szCs w:val="21"/>
        </w:rPr>
        <w:t xml:space="preserve">说明：</w:t>
      </w:r>
      <w:r/>
    </w:p>
    <w:p>
      <w:pPr>
        <w:pStyle w:val="957"/>
        <w:numPr>
          <w:ilvl w:val="0"/>
          <w:numId w:val="18"/>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57"/>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57"/>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57"/>
        <w:numPr>
          <w:ilvl w:val="0"/>
          <w:numId w:val="18"/>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57"/>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000000"/>
          <w:sz w:val="24"/>
          <w:szCs w:val="24"/>
        </w:rPr>
        <w:t xml:space="preserve">我公司（单位、联合体）针对本次项</w:t>
      </w:r>
      <w:r>
        <w:rPr>
          <w:rFonts w:hint="eastAsia" w:ascii="宋体" w:hAnsi="宋体"/>
          <w:bCs/>
          <w:color w:val="auto"/>
          <w:sz w:val="24"/>
          <w:szCs w:val="24"/>
          <w:highlight w:val="none"/>
        </w:rPr>
        <w:t xml:space="preserve">目</w:t>
      </w:r>
      <w:r>
        <w:rPr>
          <w:rFonts w:hint="eastAsia" w:ascii="宋体" w:hAnsi="宋体"/>
          <w:bCs/>
          <w:color w:val="auto"/>
          <w:sz w:val="24"/>
          <w:szCs w:val="24"/>
          <w:highlight w:val="none"/>
          <w:lang w:eastAsia="zh-CN"/>
        </w:rPr>
        <w:t xml:space="preserve">JSZC-320214-JZCG-G2026-0066</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物业管理服务（不含电梯系统维保</w:t>
      </w:r>
      <w:r>
        <w:rPr>
          <w:rFonts w:hint="eastAsia" w:ascii="宋体" w:hAnsi="宋体"/>
          <w:bCs/>
          <w:color w:val="auto"/>
          <w:sz w:val="24"/>
          <w:szCs w:val="24"/>
          <w:highlight w:val="none"/>
          <w:u w:val="single"/>
          <w:lang w:eastAsia="zh-CN"/>
        </w:rPr>
        <w:t xml:space="preserve">、消防系统维保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w:t>
      </w:r>
      <w:r>
        <w:rPr>
          <w:rFonts w:ascii="宋体" w:hAnsi="宋体"/>
          <w:bCs/>
          <w:sz w:val="24"/>
          <w:szCs w:val="24"/>
        </w:rPr>
        <w:t xml:space="preserve">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883"/>
      </w:pPr>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w:t>
      </w:r>
      <w:r>
        <w:rPr>
          <w:rFonts w:hint="eastAsia"/>
          <w:b/>
          <w:highlight w:val="none"/>
          <w:u w:val="single"/>
        </w:rPr>
        <w:t xml:space="preserve">章</w:t>
      </w:r>
      <w:r>
        <w:rPr>
          <w:rFonts w:hint="eastAsia"/>
          <w:b/>
          <w:color w:val="0000ff"/>
          <w:highlight w:val="none"/>
          <w:u w:val="single"/>
        </w:rPr>
        <w:t xml:space="preserve">（即</w:t>
      </w:r>
      <w:r>
        <w:rPr>
          <w:rFonts w:hint="eastAsia"/>
          <w:b/>
          <w:color w:val="ff0000"/>
          <w:highlight w:val="none"/>
          <w:u w:val="single"/>
        </w:rPr>
        <w:t xml:space="preserve">电梯系统维保、消防系统维保</w:t>
      </w:r>
      <w:r>
        <w:rPr>
          <w:rFonts w:hint="eastAsia"/>
          <w:b/>
          <w:color w:val="0000ff"/>
          <w:highlight w:val="none"/>
          <w:u w:val="single"/>
        </w:rPr>
        <w:t xml:space="preserve">如中标后由分包供应商承建（承接）的，则“企业名称（盖章）”处还须盖有该分包供应商单位公章）</w:t>
      </w:r>
      <w:r>
        <w:rPr>
          <w:rFonts w:hint="eastAsia"/>
          <w:b/>
          <w:highlight w:val="none"/>
          <w:u w:val="single"/>
        </w:rPr>
        <w:t xml:space="preserve">。</w:t>
      </w:r>
      <w:r>
        <w:rPr>
          <w:rFonts w:hint="eastAsia"/>
          <w:highlight w:val="none"/>
        </w:rPr>
        <w:t xml:space="preserve">专门面</w:t>
      </w:r>
      <w:r>
        <w:rPr>
          <w:rFonts w:hint="eastAsia"/>
        </w:rPr>
        <w:t xml:space="preserve">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ind w:firstLine="482"/>
        <w:jc w:val="left"/>
        <w:spacing w:line="360" w:lineRule="auto"/>
        <w:shd w:val="clear" w:color="auto" w:fill="ffffff"/>
        <w:widowControl/>
        <w:rPr>
          <w:color w:val="00b050"/>
        </w:rPr>
      </w:pPr>
      <w:r>
        <w:rPr>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JSZC-320214-JZCG-G2026-0066</w:t>
      </w:r>
      <w:r>
        <w:rPr>
          <w:rFonts w:hint="eastAsia" w:ascii="宋体" w:hAnsi="宋体"/>
          <w:bCs/>
          <w:color w:val="auto"/>
          <w:sz w:val="24"/>
          <w:szCs w:val="24"/>
        </w:rPr>
        <w:t xml:space="preserve">招标文件，经仔</w:t>
      </w:r>
      <w:r>
        <w:rPr>
          <w:rFonts w:hint="eastAsia" w:ascii="宋体" w:hAnsi="宋体"/>
          <w:bCs/>
          <w:color w:val="000000"/>
          <w:sz w:val="24"/>
          <w:szCs w:val="24"/>
        </w:rPr>
        <w:t xml:space="preserve">细阅读和研究，我方决定参加此项目的投标。</w:t>
      </w:r>
      <w:r/>
    </w:p>
    <w:p>
      <w:pPr>
        <w:numPr>
          <w:ilvl w:val="0"/>
          <w:numId w:val="1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2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JSZC-320214-JZCG-G2026-0066</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JSZC-320214-JZCG-G2026-0066</w:t>
      </w:r>
      <w:r/>
    </w:p>
    <w:tbl>
      <w:tblPr>
        <w:tblStyle w:val="882"/>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eastAsia="宋体"/>
                <w:b/>
                <w:bCs/>
                <w:color w:val="auto"/>
                <w:sz w:val="24"/>
                <w:szCs w:val="24"/>
                <w:highlight w:val="none"/>
                <w:lang w:eastAsia="zh-CN"/>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85"/>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2026-2028年度新吴区综治中心、指挥中心物业管理服务项目</w:t>
            </w:r>
            <w:r/>
          </w:p>
        </w:tc>
        <w:tc>
          <w:tcPr>
            <w:tcW w:w="3188" w:type="dxa"/>
            <w:vAlign w:val="center"/>
            <w:textDirection w:val="lrTb"/>
            <w:noWrap w:val="false"/>
          </w:tcPr>
          <w:p>
            <w:pPr>
              <w:pStyle w:val="985"/>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JSZC-320214-JZCG-G2026-0066</w:t>
      </w:r>
      <w:r/>
    </w:p>
    <w:tbl>
      <w:tblPr>
        <w:tblStyle w:val="882"/>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2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auto"/>
          <w:highlight w:val="none"/>
          <w:lang w:eastAsia="zh-CN"/>
        </w:rPr>
        <w:t xml:space="preserve">无锡市公共资源交易中心新吴分中心</w:t>
      </w:r>
      <w:r>
        <w:rPr>
          <w:rFonts w:hint="eastAsia" w:ascii="宋体" w:hAnsi="Calibri"/>
          <w:bCs/>
          <w:color w:val="auto"/>
          <w:highlight w:val="none"/>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882"/>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（5）</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（6）</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color w:val="auto"/>
                <w:highlight w:val="none"/>
              </w:rPr>
            </w:pPr>
            <w:r>
              <w:rPr>
                <w:color w:val="auto"/>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注：1、以上人员费用须包括工资、社保等内容，须符合国家、省、市相关政策规定；本项目如有允许配置</w:t>
      </w:r>
      <w:r>
        <w:rPr>
          <w:rFonts w:ascii="宋体" w:hAnsi="宋体"/>
          <w:bCs/>
          <w:color w:val="auto"/>
          <w:highlight w:val="none"/>
        </w:rPr>
        <w:t xml:space="preserve">按国家规定可不缴纳社保的人员</w:t>
      </w:r>
      <w:r>
        <w:rPr>
          <w:rFonts w:hint="eastAsia" w:ascii="宋体" w:hAnsi="宋体"/>
          <w:bCs/>
          <w:color w:val="auto"/>
          <w:highlight w:val="none"/>
        </w:rPr>
        <w:t xml:space="preserve">（详见第四章《采购需求》），上表“法定计提费用”中的人员配置总数可扣除上述人员，但须</w:t>
      </w:r>
      <w:r>
        <w:rPr>
          <w:rFonts w:ascii="宋体" w:hAnsi="宋体"/>
          <w:bCs/>
          <w:color w:val="auto"/>
          <w:highlight w:val="none"/>
        </w:rPr>
        <w:t xml:space="preserve">提供</w:t>
      </w:r>
      <w:r>
        <w:rPr>
          <w:rFonts w:hint="eastAsia" w:ascii="宋体" w:hAnsi="宋体"/>
          <w:bCs/>
          <w:color w:val="auto"/>
          <w:highlight w:val="none"/>
        </w:rPr>
        <w:t xml:space="preserve">该人员</w:t>
      </w:r>
      <w:r>
        <w:rPr>
          <w:rFonts w:ascii="宋体" w:hAnsi="宋体"/>
          <w:bCs/>
          <w:color w:val="auto"/>
          <w:highlight w:val="none"/>
        </w:rPr>
        <w:t xml:space="preserve">相关证明材料</w:t>
      </w:r>
      <w:r>
        <w:rPr>
          <w:rFonts w:hint="eastAsia" w:ascii="宋体" w:hAnsi="宋体"/>
          <w:bCs/>
          <w:color w:val="auto"/>
          <w:highlight w:val="none"/>
          <w:lang w:val="en-US" w:eastAsia="zh-CN"/>
        </w:rPr>
        <w:t xml:space="preserve">扫描</w:t>
      </w:r>
      <w:r>
        <w:rPr>
          <w:rFonts w:ascii="宋体" w:hAnsi="宋体"/>
          <w:bCs/>
          <w:color w:val="auto"/>
          <w:highlight w:val="none"/>
        </w:rPr>
        <w:t xml:space="preserve">件</w:t>
      </w:r>
      <w:r>
        <w:rPr>
          <w:rFonts w:hint="eastAsia" w:ascii="宋体" w:hAnsi="宋体"/>
          <w:bCs/>
          <w:color w:val="auto"/>
          <w:highlight w:val="none"/>
        </w:rPr>
        <w:t xml:space="preserve">，否则投标文件无效。</w:t>
      </w:r>
      <w:r/>
    </w:p>
    <w:p>
      <w:pPr>
        <w:ind w:firstLine="405"/>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88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5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63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63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88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882"/>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270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69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65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74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2705"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2705"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484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JSZC-320214-JZCG-G2026-0066</w:t>
      </w:r>
      <w:r/>
    </w:p>
    <w:tbl>
      <w:tblPr>
        <w:tblStyle w:val="88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r/>
      <w:bookmarkEnd w:id="190"/>
      <w:r/>
      <w:bookmarkEnd w:id="202"/>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JSZC-320214-JZCG-G2026-0066</w:t>
      </w:r>
      <w:r/>
    </w:p>
    <w:tbl>
      <w:tblPr>
        <w:tblStyle w:val="8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１５</w:t>
    </w:r>
    <w:r>
      <w:rPr>
        <w:rFonts w:ascii="宋体" w:hAnsi="宋体"/>
      </w:rPr>
      <w:fldChar w:fldCharType="end"/>
    </w:r>
    <w:r/>
  </w:p>
  <w:p>
    <w:pPr>
      <w:pStyle w:val="90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7"/>
      <w:isLgl w:val="false"/>
      <w:suff w:val="nothing"/>
      <w:lvlText w:val=""/>
      <w:lvlJc w:val="left"/>
      <w:pPr>
        <w:ind w:left="0" w:firstLine="0"/>
      </w:pPr>
      <w:rPr>
        <w:rFonts w:hint="eastAsia"/>
      </w:rPr>
    </w:lvl>
    <w:lvl w:ilvl="6">
      <w:start w:val="1"/>
      <w:numFmt w:val="none"/>
      <w:pStyle w:val="878"/>
      <w:isLgl w:val="false"/>
      <w:suff w:val="nothing"/>
      <w:lvlText w:val=""/>
      <w:lvlJc w:val="left"/>
      <w:pPr>
        <w:ind w:left="0" w:firstLine="0"/>
      </w:pPr>
      <w:rPr>
        <w:rFonts w:hint="eastAsia"/>
      </w:rPr>
    </w:lvl>
    <w:lvl w:ilvl="7">
      <w:start w:val="1"/>
      <w:numFmt w:val="none"/>
      <w:pStyle w:val="879"/>
      <w:isLgl w:val="false"/>
      <w:suff w:val="nothing"/>
      <w:lvlText w:val=""/>
      <w:lvlJc w:val="left"/>
      <w:pPr>
        <w:ind w:left="0" w:firstLine="0"/>
      </w:pPr>
      <w:rPr>
        <w:rFonts w:hint="eastAsia"/>
      </w:rPr>
    </w:lvl>
    <w:lvl w:ilvl="8">
      <w:start w:val="1"/>
      <w:numFmt w:val="none"/>
      <w:pStyle w:val="880"/>
      <w:isLgl w:val="false"/>
      <w:suff w:val="nothing"/>
      <w:lvlText w:val=""/>
      <w:lvlJc w:val="left"/>
      <w:pPr>
        <w:ind w:left="0" w:firstLine="0"/>
      </w:pPr>
      <w:rPr>
        <w:rFonts w:hint="eastAsia"/>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8"/>
  </w:num>
  <w:num w:numId="3">
    <w:abstractNumId w:val="11"/>
  </w:num>
  <w:num w:numId="4">
    <w:abstractNumId w:val="17"/>
  </w:num>
  <w:num w:numId="5">
    <w:abstractNumId w:val="6"/>
  </w:num>
  <w:num w:numId="6">
    <w:abstractNumId w:val="4"/>
  </w:num>
  <w:num w:numId="7">
    <w:abstractNumId w:val="12"/>
  </w:num>
  <w:num w:numId="8">
    <w:abstractNumId w:val="3"/>
  </w:num>
  <w:num w:numId="9">
    <w:abstractNumId w:val="2"/>
  </w:num>
  <w:num w:numId="10">
    <w:abstractNumId w:val="7"/>
  </w:num>
  <w:num w:numId="11">
    <w:abstractNumId w:val="10"/>
  </w:num>
  <w:num w:numId="12">
    <w:abstractNumId w:val="18"/>
  </w:num>
  <w:num w:numId="13">
    <w:abstractNumId w:val="13"/>
  </w:num>
  <w:num w:numId="14">
    <w:abstractNumId w:val="1"/>
  </w:num>
  <w:num w:numId="15">
    <w:abstractNumId w:val="9"/>
  </w:num>
  <w:num w:numId="16">
    <w:abstractNumId w:val="5"/>
  </w:num>
  <w:num w:numId="17">
    <w:abstractNumId w:val="16"/>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1"/>
    <w:link w:val="872"/>
    <w:uiPriority w:val="9"/>
    <w:rPr>
      <w:rFonts w:ascii="Arial" w:hAnsi="Arial" w:eastAsia="Arial" w:cs="Arial"/>
      <w:sz w:val="40"/>
      <w:szCs w:val="40"/>
    </w:rPr>
  </w:style>
  <w:style w:type="character" w:styleId="719">
    <w:name w:val="Heading 2 Char"/>
    <w:basedOn w:val="881"/>
    <w:link w:val="873"/>
    <w:uiPriority w:val="9"/>
    <w:rPr>
      <w:rFonts w:ascii="Arial" w:hAnsi="Arial" w:eastAsia="Arial" w:cs="Arial"/>
      <w:sz w:val="34"/>
    </w:rPr>
  </w:style>
  <w:style w:type="character" w:styleId="720">
    <w:name w:val="Heading 3 Char"/>
    <w:basedOn w:val="881"/>
    <w:link w:val="874"/>
    <w:uiPriority w:val="9"/>
    <w:rPr>
      <w:rFonts w:ascii="Arial" w:hAnsi="Arial" w:eastAsia="Arial" w:cs="Arial"/>
      <w:sz w:val="30"/>
      <w:szCs w:val="30"/>
    </w:rPr>
  </w:style>
  <w:style w:type="character" w:styleId="721">
    <w:name w:val="Heading 4 Char"/>
    <w:basedOn w:val="881"/>
    <w:link w:val="875"/>
    <w:uiPriority w:val="9"/>
    <w:rPr>
      <w:rFonts w:ascii="Arial" w:hAnsi="Arial" w:eastAsia="Arial" w:cs="Arial"/>
      <w:b/>
      <w:bCs/>
      <w:sz w:val="26"/>
      <w:szCs w:val="26"/>
    </w:rPr>
  </w:style>
  <w:style w:type="character" w:styleId="722">
    <w:name w:val="Heading 5 Char"/>
    <w:basedOn w:val="881"/>
    <w:link w:val="876"/>
    <w:uiPriority w:val="9"/>
    <w:rPr>
      <w:rFonts w:ascii="Arial" w:hAnsi="Arial" w:eastAsia="Arial" w:cs="Arial"/>
      <w:b/>
      <w:bCs/>
      <w:sz w:val="24"/>
      <w:szCs w:val="24"/>
    </w:rPr>
  </w:style>
  <w:style w:type="character" w:styleId="723">
    <w:name w:val="Heading 6 Char"/>
    <w:basedOn w:val="881"/>
    <w:link w:val="877"/>
    <w:uiPriority w:val="9"/>
    <w:rPr>
      <w:rFonts w:ascii="Arial" w:hAnsi="Arial" w:eastAsia="Arial" w:cs="Arial"/>
      <w:b/>
      <w:bCs/>
      <w:sz w:val="22"/>
      <w:szCs w:val="22"/>
    </w:rPr>
  </w:style>
  <w:style w:type="character" w:styleId="724">
    <w:name w:val="Heading 7 Char"/>
    <w:basedOn w:val="881"/>
    <w:link w:val="878"/>
    <w:uiPriority w:val="9"/>
    <w:rPr>
      <w:rFonts w:ascii="Arial" w:hAnsi="Arial" w:eastAsia="Arial" w:cs="Arial"/>
      <w:b/>
      <w:bCs/>
      <w:i/>
      <w:iCs/>
      <w:sz w:val="22"/>
      <w:szCs w:val="22"/>
    </w:rPr>
  </w:style>
  <w:style w:type="character" w:styleId="725">
    <w:name w:val="Heading 8 Char"/>
    <w:basedOn w:val="881"/>
    <w:link w:val="879"/>
    <w:uiPriority w:val="9"/>
    <w:rPr>
      <w:rFonts w:ascii="Arial" w:hAnsi="Arial" w:eastAsia="Arial" w:cs="Arial"/>
      <w:i/>
      <w:iCs/>
      <w:sz w:val="22"/>
      <w:szCs w:val="22"/>
    </w:rPr>
  </w:style>
  <w:style w:type="character" w:styleId="726">
    <w:name w:val="Heading 9 Char"/>
    <w:basedOn w:val="881"/>
    <w:link w:val="880"/>
    <w:uiPriority w:val="9"/>
    <w:rPr>
      <w:rFonts w:ascii="Arial" w:hAnsi="Arial" w:eastAsia="Arial" w:cs="Arial"/>
      <w:i/>
      <w:iCs/>
      <w:sz w:val="21"/>
      <w:szCs w:val="21"/>
    </w:rPr>
  </w:style>
  <w:style w:type="paragraph" w:styleId="727">
    <w:name w:val="Title"/>
    <w:basedOn w:val="871"/>
    <w:next w:val="871"/>
    <w:link w:val="728"/>
    <w:uiPriority w:val="10"/>
    <w:qFormat/>
    <w:pPr>
      <w:contextualSpacing/>
      <w:spacing w:before="300" w:after="200"/>
    </w:pPr>
    <w:rPr>
      <w:sz w:val="48"/>
      <w:szCs w:val="48"/>
    </w:rPr>
  </w:style>
  <w:style w:type="character" w:styleId="728">
    <w:name w:val="Title Char"/>
    <w:basedOn w:val="881"/>
    <w:link w:val="727"/>
    <w:uiPriority w:val="10"/>
    <w:rPr>
      <w:sz w:val="48"/>
      <w:szCs w:val="48"/>
    </w:rPr>
  </w:style>
  <w:style w:type="paragraph" w:styleId="729">
    <w:name w:val="Subtitle"/>
    <w:basedOn w:val="871"/>
    <w:next w:val="871"/>
    <w:link w:val="730"/>
    <w:uiPriority w:val="11"/>
    <w:qFormat/>
    <w:pPr>
      <w:spacing w:before="200" w:after="200"/>
    </w:pPr>
    <w:rPr>
      <w:sz w:val="24"/>
      <w:szCs w:val="24"/>
    </w:rPr>
  </w:style>
  <w:style w:type="character" w:styleId="730">
    <w:name w:val="Subtitle Char"/>
    <w:basedOn w:val="881"/>
    <w:link w:val="729"/>
    <w:uiPriority w:val="11"/>
    <w:rPr>
      <w:sz w:val="24"/>
      <w:szCs w:val="24"/>
    </w:rPr>
  </w:style>
  <w:style w:type="paragraph" w:styleId="731">
    <w:name w:val="Quote"/>
    <w:basedOn w:val="871"/>
    <w:next w:val="871"/>
    <w:link w:val="732"/>
    <w:uiPriority w:val="29"/>
    <w:qFormat/>
    <w:pPr>
      <w:ind w:left="720" w:right="720"/>
    </w:pPr>
    <w:rPr>
      <w:i/>
    </w:rPr>
  </w:style>
  <w:style w:type="character" w:styleId="732">
    <w:name w:val="Quote Char"/>
    <w:link w:val="731"/>
    <w:uiPriority w:val="29"/>
    <w:rPr>
      <w:i/>
    </w:rPr>
  </w:style>
  <w:style w:type="paragraph" w:styleId="733">
    <w:name w:val="Intense Quote"/>
    <w:basedOn w:val="871"/>
    <w:next w:val="87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1"/>
    <w:link w:val="901"/>
    <w:uiPriority w:val="99"/>
  </w:style>
  <w:style w:type="character" w:styleId="736">
    <w:name w:val="Footer Char"/>
    <w:basedOn w:val="881"/>
    <w:link w:val="900"/>
    <w:uiPriority w:val="99"/>
  </w:style>
  <w:style w:type="paragraph" w:styleId="737">
    <w:name w:val="Caption"/>
    <w:basedOn w:val="871"/>
    <w:next w:val="871"/>
    <w:uiPriority w:val="35"/>
    <w:semiHidden/>
    <w:unhideWhenUsed/>
    <w:qFormat/>
    <w:pPr>
      <w:spacing w:line="276" w:lineRule="auto"/>
    </w:pPr>
    <w:rPr>
      <w:b/>
      <w:bCs/>
      <w:color w:val="4f81bd" w:themeColor="accent1"/>
      <w:sz w:val="18"/>
      <w:szCs w:val="18"/>
    </w:rPr>
  </w:style>
  <w:style w:type="character" w:styleId="738">
    <w:name w:val="Caption Char"/>
    <w:basedOn w:val="737"/>
    <w:link w:val="900"/>
    <w:uiPriority w:val="99"/>
  </w:style>
  <w:style w:type="table" w:styleId="739">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7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1"/>
    <w:uiPriority w:val="99"/>
    <w:unhideWhenUsed/>
    <w:rPr>
      <w:vertAlign w:val="superscript"/>
    </w:rPr>
  </w:style>
  <w:style w:type="paragraph" w:styleId="867">
    <w:name w:val="endnote text"/>
    <w:basedOn w:val="87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1"/>
    <w:uiPriority w:val="99"/>
    <w:semiHidden/>
    <w:unhideWhenUsed/>
    <w:rPr>
      <w:vertAlign w:val="superscript"/>
    </w:rPr>
  </w:style>
  <w:style w:type="paragraph" w:styleId="870">
    <w:name w:val="TOC Heading"/>
    <w:uiPriority w:val="39"/>
    <w:unhideWhenUsed/>
  </w:style>
  <w:style w:type="paragraph" w:styleId="871" w:default="1">
    <w:name w:val="Normal"/>
    <w:next w:val="883"/>
    <w:uiPriority w:val="0"/>
    <w:qFormat/>
    <w:pPr>
      <w:jc w:val="both"/>
      <w:widowControl w:val="off"/>
    </w:pPr>
    <w:rPr>
      <w:rFonts w:ascii="Times New Roman" w:hAnsi="Times New Roman" w:eastAsia="宋体" w:cs="Times New Roman"/>
      <w:sz w:val="21"/>
      <w:szCs w:val="21"/>
      <w:lang w:val="en-US" w:eastAsia="zh-CN" w:bidi="ar-SA"/>
    </w:rPr>
  </w:style>
  <w:style w:type="paragraph" w:styleId="872">
    <w:name w:val="Heading 1"/>
    <w:basedOn w:val="871"/>
    <w:next w:val="871"/>
    <w:link w:val="923"/>
    <w:uiPriority w:val="0"/>
    <w:qFormat/>
    <w:pPr>
      <w:jc w:val="center"/>
      <w:keepNext/>
      <w:outlineLvl w:val="0"/>
    </w:pPr>
    <w:rPr>
      <w:rFonts w:ascii="楷体_GB2312" w:eastAsia="楷体_GB2312"/>
      <w:sz w:val="28"/>
      <w:szCs w:val="28"/>
    </w:rPr>
  </w:style>
  <w:style w:type="paragraph" w:styleId="873">
    <w:name w:val="Heading 2"/>
    <w:basedOn w:val="871"/>
    <w:next w:val="884"/>
    <w:link w:val="924"/>
    <w:uiPriority w:val="0"/>
    <w:qFormat/>
    <w:pPr>
      <w:jc w:val="center"/>
      <w:keepLines/>
      <w:keepNext/>
      <w:spacing w:before="260" w:after="260" w:line="416" w:lineRule="auto"/>
      <w:outlineLvl w:val="1"/>
    </w:pPr>
    <w:rPr>
      <w:rFonts w:ascii="Arial" w:hAnsi="Arial" w:eastAsia="幼圆"/>
      <w:b/>
      <w:bCs/>
      <w:sz w:val="44"/>
      <w:szCs w:val="44"/>
    </w:rPr>
  </w:style>
  <w:style w:type="paragraph" w:styleId="874">
    <w:name w:val="Heading 3"/>
    <w:basedOn w:val="871"/>
    <w:next w:val="884"/>
    <w:link w:val="926"/>
    <w:uiPriority w:val="0"/>
    <w:qFormat/>
    <w:pPr>
      <w:keepLines/>
      <w:keepNext/>
      <w:spacing w:before="260" w:after="260" w:line="416" w:lineRule="auto"/>
      <w:outlineLvl w:val="2"/>
    </w:pPr>
    <w:rPr>
      <w:b/>
      <w:bCs/>
      <w:sz w:val="32"/>
      <w:szCs w:val="32"/>
    </w:rPr>
  </w:style>
  <w:style w:type="paragraph" w:styleId="875">
    <w:name w:val="Heading 4"/>
    <w:basedOn w:val="871"/>
    <w:next w:val="884"/>
    <w:link w:val="927"/>
    <w:uiPriority w:val="0"/>
    <w:qFormat/>
    <w:pPr>
      <w:keepLines/>
      <w:keepNext/>
      <w:spacing w:before="280" w:after="290" w:line="376" w:lineRule="auto"/>
      <w:outlineLvl w:val="3"/>
    </w:pPr>
    <w:rPr>
      <w:rFonts w:ascii="Arial" w:hAnsi="Arial" w:eastAsia="黑体"/>
      <w:b/>
      <w:bCs/>
      <w:sz w:val="28"/>
      <w:szCs w:val="28"/>
    </w:rPr>
  </w:style>
  <w:style w:type="paragraph" w:styleId="876">
    <w:name w:val="Heading 5"/>
    <w:basedOn w:val="871"/>
    <w:next w:val="884"/>
    <w:link w:val="928"/>
    <w:uiPriority w:val="0"/>
    <w:qFormat/>
    <w:pPr>
      <w:keepNext/>
      <w:outlineLvl w:val="4"/>
    </w:pPr>
    <w:rPr>
      <w:rFonts w:ascii="宋体"/>
      <w:color w:val="000000"/>
      <w:sz w:val="28"/>
      <w:szCs w:val="28"/>
    </w:rPr>
  </w:style>
  <w:style w:type="paragraph" w:styleId="877">
    <w:name w:val="Heading 6"/>
    <w:basedOn w:val="871"/>
    <w:next w:val="871"/>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Heading 7"/>
    <w:basedOn w:val="871"/>
    <w:next w:val="871"/>
    <w:link w:val="930"/>
    <w:uiPriority w:val="0"/>
    <w:qFormat/>
    <w:pPr>
      <w:numPr>
        <w:ilvl w:val="6"/>
        <w:numId w:val="1"/>
      </w:numPr>
      <w:keepLines/>
      <w:keepNext/>
      <w:spacing w:before="240" w:after="64" w:line="320" w:lineRule="auto"/>
      <w:outlineLvl w:val="6"/>
    </w:pPr>
    <w:rPr>
      <w:b/>
      <w:bCs/>
      <w:sz w:val="24"/>
      <w:szCs w:val="24"/>
    </w:rPr>
  </w:style>
  <w:style w:type="paragraph" w:styleId="879">
    <w:name w:val="Heading 8"/>
    <w:basedOn w:val="871"/>
    <w:next w:val="871"/>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Heading 9"/>
    <w:basedOn w:val="871"/>
    <w:next w:val="871"/>
    <w:link w:val="932"/>
    <w:uiPriority w:val="0"/>
    <w:qFormat/>
    <w:pPr>
      <w:numPr>
        <w:ilvl w:val="8"/>
        <w:numId w:val="1"/>
      </w:numPr>
      <w:keepLines/>
      <w:keepNext/>
      <w:spacing w:before="240" w:after="64" w:line="320" w:lineRule="auto"/>
      <w:outlineLvl w:val="8"/>
    </w:pPr>
    <w:rPr>
      <w:rFonts w:ascii="Arial" w:hAnsi="Arial" w:eastAsia="黑体"/>
      <w:sz w:val="20"/>
    </w:rPr>
  </w:style>
  <w:style w:type="character" w:styleId="881" w:default="1">
    <w:name w:val="Default Paragraph Font"/>
    <w:uiPriority w:val="1"/>
    <w:unhideWhenUsed/>
    <w:qFormat/>
  </w:style>
  <w:style w:type="table" w:styleId="882" w:default="1">
    <w:name w:val="Normal Table"/>
    <w:uiPriority w:val="99"/>
    <w:unhideWhenUsed/>
    <w:qFormat/>
    <w:tblPr>
      <w:tblCellMar>
        <w:left w:w="108" w:type="dxa"/>
        <w:top w:w="0" w:type="dxa"/>
        <w:right w:w="108" w:type="dxa"/>
        <w:bottom w:w="0" w:type="dxa"/>
      </w:tblCellMar>
    </w:tblPr>
  </w:style>
  <w:style w:type="paragraph" w:styleId="883" w:customStyle="1">
    <w:name w:val="正文文本1"/>
    <w:basedOn w:val="871"/>
    <w:uiPriority w:val="0"/>
    <w:qFormat/>
    <w:rPr>
      <w:rFonts w:ascii="楷体_GB2312" w:hAnsi="Arial" w:eastAsia="楷体_GB2312"/>
      <w:sz w:val="28"/>
      <w:szCs w:val="28"/>
    </w:rPr>
  </w:style>
  <w:style w:type="paragraph" w:styleId="884">
    <w:name w:val="Normal Indent"/>
    <w:basedOn w:val="871"/>
    <w:link w:val="925"/>
    <w:uiPriority w:val="0"/>
    <w:qFormat/>
    <w:pPr>
      <w:ind w:firstLine="420"/>
    </w:pPr>
    <w:rPr>
      <w:sz w:val="20"/>
    </w:rPr>
  </w:style>
  <w:style w:type="paragraph" w:styleId="885">
    <w:name w:val="List 3"/>
    <w:basedOn w:val="871"/>
    <w:uiPriority w:val="0"/>
    <w:qFormat/>
    <w:pPr>
      <w:ind w:left="100" w:hanging="200"/>
    </w:pPr>
  </w:style>
  <w:style w:type="paragraph" w:styleId="886">
    <w:name w:val="toc 7"/>
    <w:basedOn w:val="871"/>
    <w:next w:val="871"/>
    <w:uiPriority w:val="0"/>
    <w:semiHidden/>
    <w:qFormat/>
    <w:pPr>
      <w:ind w:left="1260"/>
      <w:jc w:val="left"/>
    </w:pPr>
  </w:style>
  <w:style w:type="paragraph" w:styleId="887">
    <w:name w:val="Document Map"/>
    <w:basedOn w:val="871"/>
    <w:link w:val="933"/>
    <w:uiPriority w:val="0"/>
    <w:semiHidden/>
    <w:qFormat/>
    <w:pPr>
      <w:shd w:val="clear" w:color="auto" w:fill="000080"/>
    </w:pPr>
    <w:rPr>
      <w:sz w:val="20"/>
    </w:rPr>
  </w:style>
  <w:style w:type="paragraph" w:styleId="888">
    <w:name w:val="annotation text"/>
    <w:basedOn w:val="871"/>
    <w:link w:val="934"/>
    <w:uiPriority w:val="0"/>
    <w:semiHidden/>
    <w:qFormat/>
    <w:pPr>
      <w:jc w:val="left"/>
    </w:pPr>
    <w:rPr>
      <w:sz w:val="20"/>
    </w:rPr>
  </w:style>
  <w:style w:type="paragraph" w:styleId="889">
    <w:name w:val="Body Text 3"/>
    <w:basedOn w:val="871"/>
    <w:link w:val="935"/>
    <w:uiPriority w:val="0"/>
    <w:qFormat/>
    <w:rPr>
      <w:rFonts w:ascii="仿宋_GB2312" w:hAnsi="Arial" w:eastAsia="仿宋_GB2312"/>
      <w:sz w:val="32"/>
      <w:szCs w:val="32"/>
    </w:rPr>
  </w:style>
  <w:style w:type="paragraph" w:styleId="890">
    <w:name w:val="Body Text"/>
    <w:basedOn w:val="871"/>
    <w:link w:val="936"/>
    <w:uiPriority w:val="0"/>
    <w:qFormat/>
    <w:rPr>
      <w:rFonts w:ascii="楷体_GB2312" w:hAnsi="Arial" w:eastAsia="楷体_GB2312"/>
      <w:sz w:val="28"/>
      <w:szCs w:val="28"/>
    </w:rPr>
  </w:style>
  <w:style w:type="paragraph" w:styleId="891">
    <w:name w:val="Body Text Indent"/>
    <w:basedOn w:val="871"/>
    <w:link w:val="937"/>
    <w:uiPriority w:val="0"/>
    <w:qFormat/>
    <w:pPr>
      <w:ind w:firstLine="645"/>
    </w:pPr>
    <w:rPr>
      <w:rFonts w:ascii="楷体_GB2312" w:eastAsia="楷体_GB2312"/>
      <w:sz w:val="32"/>
      <w:szCs w:val="32"/>
    </w:rPr>
  </w:style>
  <w:style w:type="paragraph" w:styleId="892">
    <w:name w:val="List 2"/>
    <w:basedOn w:val="871"/>
    <w:uiPriority w:val="0"/>
    <w:qFormat/>
    <w:pPr>
      <w:ind w:left="100" w:hanging="200"/>
    </w:pPr>
  </w:style>
  <w:style w:type="paragraph" w:styleId="893">
    <w:name w:val="toc 5"/>
    <w:basedOn w:val="871"/>
    <w:next w:val="871"/>
    <w:uiPriority w:val="0"/>
    <w:semiHidden/>
    <w:qFormat/>
    <w:pPr>
      <w:ind w:left="840"/>
      <w:jc w:val="left"/>
    </w:pPr>
  </w:style>
  <w:style w:type="paragraph" w:styleId="894">
    <w:name w:val="toc 3"/>
    <w:basedOn w:val="871"/>
    <w:next w:val="871"/>
    <w:uiPriority w:val="0"/>
    <w:semiHidden/>
    <w:qFormat/>
    <w:pPr>
      <w:ind w:left="420"/>
      <w:jc w:val="left"/>
    </w:pPr>
    <w:rPr>
      <w:i/>
      <w:iCs/>
      <w:szCs w:val="24"/>
    </w:rPr>
  </w:style>
  <w:style w:type="paragraph" w:styleId="895">
    <w:name w:val="Plain Text"/>
    <w:basedOn w:val="871"/>
    <w:link w:val="938"/>
    <w:uiPriority w:val="0"/>
    <w:qFormat/>
    <w:rPr>
      <w:rFonts w:ascii="宋体" w:hAnsi="Courier New"/>
      <w:sz w:val="20"/>
    </w:rPr>
  </w:style>
  <w:style w:type="paragraph" w:styleId="896">
    <w:name w:val="toc 8"/>
    <w:basedOn w:val="871"/>
    <w:next w:val="871"/>
    <w:uiPriority w:val="0"/>
    <w:semiHidden/>
    <w:qFormat/>
    <w:pPr>
      <w:ind w:left="1470"/>
      <w:jc w:val="left"/>
    </w:pPr>
  </w:style>
  <w:style w:type="paragraph" w:styleId="897">
    <w:name w:val="Date"/>
    <w:basedOn w:val="871"/>
    <w:next w:val="871"/>
    <w:link w:val="939"/>
    <w:uiPriority w:val="0"/>
    <w:qFormat/>
    <w:rPr>
      <w:sz w:val="24"/>
      <w:szCs w:val="24"/>
    </w:rPr>
  </w:style>
  <w:style w:type="paragraph" w:styleId="898">
    <w:name w:val="Body Text Indent 2"/>
    <w:basedOn w:val="871"/>
    <w:link w:val="940"/>
    <w:uiPriority w:val="0"/>
    <w:qFormat/>
    <w:pPr>
      <w:ind w:left="630" w:firstLine="645"/>
    </w:pPr>
    <w:rPr>
      <w:rFonts w:ascii="Arial" w:hAnsi="Arial" w:eastAsia="仿宋_GB2312"/>
      <w:sz w:val="32"/>
      <w:szCs w:val="32"/>
    </w:rPr>
  </w:style>
  <w:style w:type="paragraph" w:styleId="899">
    <w:name w:val="Balloon Text"/>
    <w:basedOn w:val="871"/>
    <w:link w:val="941"/>
    <w:uiPriority w:val="0"/>
    <w:semiHidden/>
    <w:qFormat/>
    <w:rPr>
      <w:sz w:val="18"/>
      <w:szCs w:val="18"/>
    </w:rPr>
  </w:style>
  <w:style w:type="paragraph" w:styleId="900">
    <w:name w:val="Footer"/>
    <w:basedOn w:val="871"/>
    <w:link w:val="942"/>
    <w:uiPriority w:val="0"/>
    <w:qFormat/>
    <w:pPr>
      <w:jc w:val="left"/>
      <w:tabs>
        <w:tab w:val="center" w:pos="4153" w:leader="none"/>
        <w:tab w:val="right" w:pos="8306" w:leader="none"/>
      </w:tabs>
    </w:pPr>
    <w:rPr>
      <w:sz w:val="18"/>
      <w:szCs w:val="18"/>
    </w:rPr>
  </w:style>
  <w:style w:type="paragraph" w:styleId="901">
    <w:name w:val="Header"/>
    <w:basedOn w:val="871"/>
    <w:link w:val="943"/>
    <w:uiPriority w:val="99"/>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71"/>
    <w:next w:val="871"/>
    <w:uiPriority w:val="0"/>
    <w:semiHidden/>
    <w:qFormat/>
    <w:pPr>
      <w:jc w:val="left"/>
      <w:spacing w:before="120" w:after="120" w:line="400" w:lineRule="exact"/>
      <w:tabs>
        <w:tab w:val="right" w:pos="8720" w:leader="dot"/>
      </w:tabs>
    </w:pPr>
    <w:rPr>
      <w:rFonts w:ascii="宋体" w:hAnsi="宋体"/>
      <w:caps/>
      <w:sz w:val="24"/>
      <w:szCs w:val="24"/>
    </w:rPr>
  </w:style>
  <w:style w:type="paragraph" w:styleId="903">
    <w:name w:val="toc 4"/>
    <w:basedOn w:val="871"/>
    <w:next w:val="871"/>
    <w:uiPriority w:val="0"/>
    <w:semiHidden/>
    <w:qFormat/>
    <w:pPr>
      <w:ind w:left="630"/>
      <w:jc w:val="left"/>
    </w:pPr>
  </w:style>
  <w:style w:type="paragraph" w:styleId="904">
    <w:name w:val="List"/>
    <w:basedOn w:val="871"/>
    <w:uiPriority w:val="0"/>
    <w:qFormat/>
    <w:pPr>
      <w:ind w:left="200" w:hanging="200"/>
    </w:pPr>
  </w:style>
  <w:style w:type="paragraph" w:styleId="905">
    <w:name w:val="toc 6"/>
    <w:basedOn w:val="871"/>
    <w:next w:val="871"/>
    <w:uiPriority w:val="0"/>
    <w:semiHidden/>
    <w:qFormat/>
    <w:pPr>
      <w:ind w:left="1050"/>
      <w:jc w:val="left"/>
    </w:pPr>
  </w:style>
  <w:style w:type="paragraph" w:styleId="906">
    <w:name w:val="Body Text Indent 3"/>
    <w:basedOn w:val="871"/>
    <w:link w:val="944"/>
    <w:uiPriority w:val="0"/>
    <w:qFormat/>
    <w:pPr>
      <w:ind w:left="645" w:firstLine="645"/>
    </w:pPr>
    <w:rPr>
      <w:rFonts w:ascii="Arial" w:hAnsi="Arial" w:eastAsia="仿宋_GB2312"/>
      <w:color w:val="ffff00"/>
      <w:sz w:val="32"/>
      <w:szCs w:val="32"/>
    </w:rPr>
  </w:style>
  <w:style w:type="paragraph" w:styleId="907">
    <w:name w:val="table of figures"/>
    <w:basedOn w:val="871"/>
    <w:next w:val="871"/>
    <w:uiPriority w:val="0"/>
    <w:semiHidden/>
    <w:qFormat/>
    <w:pPr>
      <w:ind w:left="840" w:hanging="420"/>
    </w:pPr>
  </w:style>
  <w:style w:type="paragraph" w:styleId="908">
    <w:name w:val="toc 2"/>
    <w:basedOn w:val="871"/>
    <w:next w:val="871"/>
    <w:uiPriority w:val="0"/>
    <w:semiHidden/>
    <w:qFormat/>
    <w:pPr>
      <w:ind w:left="210"/>
      <w:jc w:val="left"/>
    </w:pPr>
    <w:rPr>
      <w:smallCaps/>
      <w:szCs w:val="24"/>
    </w:rPr>
  </w:style>
  <w:style w:type="paragraph" w:styleId="909">
    <w:name w:val="toc 9"/>
    <w:basedOn w:val="871"/>
    <w:next w:val="871"/>
    <w:uiPriority w:val="0"/>
    <w:semiHidden/>
    <w:qFormat/>
    <w:pPr>
      <w:ind w:left="1680"/>
      <w:jc w:val="left"/>
    </w:pPr>
  </w:style>
  <w:style w:type="paragraph" w:styleId="910">
    <w:name w:val="Body Text 2"/>
    <w:basedOn w:val="871"/>
    <w:link w:val="945"/>
    <w:uiPriority w:val="0"/>
    <w:qFormat/>
    <w:pPr>
      <w:jc w:val="center"/>
      <w:widowControl/>
    </w:pPr>
    <w:rPr>
      <w:rFonts w:ascii="楷体_GB2312" w:eastAsia="楷体_GB2312"/>
      <w:sz w:val="28"/>
      <w:szCs w:val="28"/>
    </w:rPr>
  </w:style>
  <w:style w:type="paragraph" w:styleId="911">
    <w:name w:val="Normal (Web)"/>
    <w:basedOn w:val="871"/>
    <w:uiPriority w:val="99"/>
    <w:qFormat/>
    <w:pPr>
      <w:jc w:val="left"/>
      <w:spacing w:before="100" w:beforeAutospacing="1" w:after="100" w:afterAutospacing="1"/>
      <w:widowControl/>
    </w:pPr>
    <w:rPr>
      <w:rFonts w:ascii="宋体" w:hAnsi="宋体" w:cs="宋体"/>
      <w:sz w:val="24"/>
      <w:szCs w:val="24"/>
    </w:rPr>
  </w:style>
  <w:style w:type="paragraph" w:styleId="912">
    <w:name w:val="index 1"/>
    <w:basedOn w:val="871"/>
    <w:next w:val="871"/>
    <w:uiPriority w:val="0"/>
    <w:semiHidden/>
    <w:qFormat/>
    <w:pPr>
      <w:spacing w:line="240" w:lineRule="atLeast"/>
    </w:pPr>
    <w:rPr>
      <w:b/>
      <w:bCs/>
    </w:rPr>
  </w:style>
  <w:style w:type="paragraph" w:styleId="913">
    <w:name w:val="annotation subject"/>
    <w:basedOn w:val="888"/>
    <w:next w:val="888"/>
    <w:link w:val="946"/>
    <w:uiPriority w:val="0"/>
    <w:semiHidden/>
    <w:qFormat/>
    <w:rPr>
      <w:b/>
      <w:bCs/>
    </w:rPr>
  </w:style>
  <w:style w:type="paragraph" w:styleId="914">
    <w:name w:val="Body Text First Indent"/>
    <w:basedOn w:val="871"/>
    <w:link w:val="947"/>
    <w:uiPriority w:val="0"/>
    <w:qFormat/>
    <w:pPr>
      <w:ind w:firstLine="200"/>
      <w:spacing w:line="360" w:lineRule="auto"/>
    </w:pPr>
    <w:rPr>
      <w:rFonts w:ascii="仿宋_GB2312" w:eastAsia="仿宋_GB2312"/>
      <w:sz w:val="30"/>
      <w:szCs w:val="30"/>
    </w:rPr>
  </w:style>
  <w:style w:type="paragraph" w:styleId="915">
    <w:name w:val="Body Text First Indent 2"/>
    <w:basedOn w:val="891"/>
    <w:link w:val="948"/>
    <w:uiPriority w:val="0"/>
    <w:qFormat/>
    <w:pPr>
      <w:ind w:firstLine="420"/>
      <w:spacing w:line="360" w:lineRule="auto"/>
    </w:pPr>
    <w:rPr>
      <w:rFonts w:ascii="宋体" w:hAnsi="宋体" w:eastAsia="宋体"/>
      <w:szCs w:val="20"/>
    </w:rPr>
  </w:style>
  <w:style w:type="table" w:styleId="916">
    <w:name w:val="Table Grid"/>
    <w:basedOn w:val="88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uiPriority w:val="0"/>
    <w:qFormat/>
    <w:rPr>
      <w:b/>
      <w:bCs/>
    </w:rPr>
  </w:style>
  <w:style w:type="character" w:styleId="918">
    <w:name w:val="page number"/>
    <w:uiPriority w:val="0"/>
    <w:qFormat/>
  </w:style>
  <w:style w:type="character" w:styleId="919">
    <w:name w:val="FollowedHyperlink"/>
    <w:uiPriority w:val="0"/>
    <w:qFormat/>
    <w:rPr>
      <w:color w:val="800080"/>
      <w:u w:val="single"/>
    </w:rPr>
  </w:style>
  <w:style w:type="character" w:styleId="920">
    <w:name w:val="HTML Typewriter"/>
    <w:uiPriority w:val="99"/>
    <w:qFormat/>
    <w:rPr>
      <w:rFonts w:ascii="宋体" w:hAnsi="宋体" w:eastAsia="宋体" w:cs="宋体"/>
      <w:sz w:val="24"/>
      <w:szCs w:val="24"/>
    </w:rPr>
  </w:style>
  <w:style w:type="character" w:styleId="921">
    <w:name w:val="Hyperlink"/>
    <w:uiPriority w:val="0"/>
    <w:qFormat/>
    <w:rPr>
      <w:color w:val="0000ff"/>
      <w:u w:val="single"/>
    </w:rPr>
  </w:style>
  <w:style w:type="character" w:styleId="922">
    <w:name w:val="annotation reference"/>
    <w:uiPriority w:val="0"/>
    <w:semiHidden/>
    <w:qFormat/>
    <w:rPr>
      <w:sz w:val="21"/>
      <w:szCs w:val="21"/>
    </w:rPr>
  </w:style>
  <w:style w:type="character" w:styleId="923" w:customStyle="1">
    <w:name w:val="标题 1 Char"/>
    <w:link w:val="872"/>
    <w:uiPriority w:val="0"/>
    <w:qFormat/>
    <w:rPr>
      <w:rFonts w:ascii="楷体_GB2312" w:hAnsi="Times New Roman" w:eastAsia="楷体_GB2312" w:cs="Times New Roman"/>
      <w:sz w:val="28"/>
      <w:szCs w:val="28"/>
    </w:rPr>
  </w:style>
  <w:style w:type="character" w:styleId="924" w:customStyle="1">
    <w:name w:val="标题 2 Char"/>
    <w:link w:val="873"/>
    <w:uiPriority w:val="0"/>
    <w:qFormat/>
    <w:rPr>
      <w:rFonts w:ascii="Arial" w:hAnsi="Arial" w:eastAsia="幼圆" w:cs="Arial"/>
      <w:b/>
      <w:bCs/>
      <w:sz w:val="44"/>
      <w:szCs w:val="44"/>
    </w:rPr>
  </w:style>
  <w:style w:type="character" w:styleId="925" w:customStyle="1">
    <w:name w:val="正文缩进 Char"/>
    <w:link w:val="884"/>
    <w:uiPriority w:val="0"/>
    <w:qFormat/>
    <w:rPr>
      <w:rFonts w:ascii="Times New Roman" w:hAnsi="Times New Roman" w:eastAsia="宋体" w:cs="Times New Roman"/>
      <w:szCs w:val="21"/>
    </w:rPr>
  </w:style>
  <w:style w:type="character" w:styleId="926" w:customStyle="1">
    <w:name w:val="标题 3 Char"/>
    <w:link w:val="874"/>
    <w:uiPriority w:val="0"/>
    <w:qFormat/>
    <w:rPr>
      <w:rFonts w:ascii="Times New Roman" w:hAnsi="Times New Roman" w:eastAsia="宋体" w:cs="Times New Roman"/>
      <w:b/>
      <w:bCs/>
      <w:sz w:val="32"/>
      <w:szCs w:val="32"/>
    </w:rPr>
  </w:style>
  <w:style w:type="character" w:styleId="927" w:customStyle="1">
    <w:name w:val="标题 4 Char"/>
    <w:link w:val="875"/>
    <w:uiPriority w:val="0"/>
    <w:qFormat/>
    <w:rPr>
      <w:rFonts w:ascii="Arial" w:hAnsi="Arial" w:eastAsia="黑体" w:cs="Arial"/>
      <w:b/>
      <w:bCs/>
      <w:sz w:val="28"/>
      <w:szCs w:val="28"/>
    </w:rPr>
  </w:style>
  <w:style w:type="character" w:styleId="928" w:customStyle="1">
    <w:name w:val="标题 5 Char"/>
    <w:link w:val="876"/>
    <w:uiPriority w:val="0"/>
    <w:qFormat/>
    <w:rPr>
      <w:rFonts w:ascii="宋体" w:hAnsi="Times New Roman" w:eastAsia="宋体" w:cs="Times New Roman"/>
      <w:color w:val="000000"/>
      <w:sz w:val="28"/>
      <w:szCs w:val="28"/>
    </w:rPr>
  </w:style>
  <w:style w:type="character" w:styleId="929" w:customStyle="1">
    <w:name w:val="标题 6 Char"/>
    <w:link w:val="877"/>
    <w:uiPriority w:val="0"/>
    <w:qFormat/>
    <w:rPr>
      <w:rFonts w:ascii="Arial" w:hAnsi="Arial" w:eastAsia="黑体" w:cs="Times New Roman"/>
      <w:b/>
      <w:bCs/>
      <w:sz w:val="24"/>
      <w:szCs w:val="24"/>
    </w:rPr>
  </w:style>
  <w:style w:type="character" w:styleId="930" w:customStyle="1">
    <w:name w:val="标题 7 Char"/>
    <w:link w:val="878"/>
    <w:uiPriority w:val="0"/>
    <w:qFormat/>
    <w:rPr>
      <w:rFonts w:ascii="Times New Roman" w:hAnsi="Times New Roman" w:eastAsia="宋体" w:cs="Times New Roman"/>
      <w:b/>
      <w:bCs/>
      <w:sz w:val="24"/>
      <w:szCs w:val="24"/>
    </w:rPr>
  </w:style>
  <w:style w:type="character" w:styleId="931" w:customStyle="1">
    <w:name w:val="标题 8 Char"/>
    <w:link w:val="879"/>
    <w:uiPriority w:val="0"/>
    <w:qFormat/>
    <w:rPr>
      <w:rFonts w:ascii="Arial" w:hAnsi="Arial" w:eastAsia="黑体" w:cs="Times New Roman"/>
      <w:sz w:val="24"/>
      <w:szCs w:val="24"/>
    </w:rPr>
  </w:style>
  <w:style w:type="character" w:styleId="932" w:customStyle="1">
    <w:name w:val="标题 9 Char"/>
    <w:link w:val="880"/>
    <w:uiPriority w:val="0"/>
    <w:qFormat/>
    <w:rPr>
      <w:rFonts w:ascii="Arial" w:hAnsi="Arial" w:eastAsia="黑体" w:cs="Times New Roman"/>
      <w:szCs w:val="21"/>
    </w:rPr>
  </w:style>
  <w:style w:type="character" w:styleId="933" w:customStyle="1">
    <w:name w:val="文档结构图 Char"/>
    <w:link w:val="887"/>
    <w:uiPriority w:val="0"/>
    <w:semiHidden/>
    <w:qFormat/>
    <w:rPr>
      <w:rFonts w:ascii="Times New Roman" w:hAnsi="Times New Roman" w:eastAsia="宋体" w:cs="Times New Roman"/>
      <w:szCs w:val="21"/>
      <w:shd w:val="clear" w:color="auto" w:fill="000080"/>
    </w:rPr>
  </w:style>
  <w:style w:type="character" w:styleId="934" w:customStyle="1">
    <w:name w:val="批注文字 Char"/>
    <w:link w:val="888"/>
    <w:uiPriority w:val="0"/>
    <w:semiHidden/>
    <w:qFormat/>
    <w:rPr>
      <w:rFonts w:ascii="Times New Roman" w:hAnsi="Times New Roman" w:eastAsia="宋体" w:cs="Times New Roman"/>
      <w:szCs w:val="21"/>
    </w:rPr>
  </w:style>
  <w:style w:type="character" w:styleId="935" w:customStyle="1">
    <w:name w:val="正文文本 3 Char"/>
    <w:link w:val="889"/>
    <w:uiPriority w:val="0"/>
    <w:qFormat/>
    <w:rPr>
      <w:rFonts w:ascii="仿宋_GB2312" w:hAnsi="Arial" w:eastAsia="仿宋_GB2312" w:cs="Times New Roman"/>
      <w:sz w:val="32"/>
      <w:szCs w:val="32"/>
    </w:rPr>
  </w:style>
  <w:style w:type="character" w:styleId="936" w:customStyle="1">
    <w:name w:val="正文文本 Char"/>
    <w:link w:val="890"/>
    <w:uiPriority w:val="0"/>
    <w:qFormat/>
    <w:rPr>
      <w:rFonts w:ascii="楷体_GB2312" w:hAnsi="Arial" w:eastAsia="楷体_GB2312" w:cs="Times New Roman"/>
      <w:sz w:val="28"/>
      <w:szCs w:val="28"/>
    </w:rPr>
  </w:style>
  <w:style w:type="character" w:styleId="937" w:customStyle="1">
    <w:name w:val="正文文本缩进 Char"/>
    <w:link w:val="891"/>
    <w:uiPriority w:val="0"/>
    <w:qFormat/>
    <w:rPr>
      <w:rFonts w:ascii="楷体_GB2312" w:hAnsi="Times New Roman" w:eastAsia="楷体_GB2312" w:cs="Times New Roman"/>
      <w:sz w:val="32"/>
      <w:szCs w:val="32"/>
    </w:rPr>
  </w:style>
  <w:style w:type="character" w:styleId="938" w:customStyle="1">
    <w:name w:val="纯文本 Char"/>
    <w:link w:val="895"/>
    <w:uiPriority w:val="0"/>
    <w:qFormat/>
    <w:rPr>
      <w:rFonts w:ascii="宋体" w:hAnsi="Courier New" w:eastAsia="宋体" w:cs="Courier New"/>
      <w:szCs w:val="21"/>
    </w:rPr>
  </w:style>
  <w:style w:type="character" w:styleId="939" w:customStyle="1">
    <w:name w:val="日期 Char"/>
    <w:link w:val="897"/>
    <w:uiPriority w:val="0"/>
    <w:qFormat/>
    <w:rPr>
      <w:rFonts w:ascii="Times New Roman" w:hAnsi="Times New Roman" w:eastAsia="宋体" w:cs="Times New Roman"/>
      <w:sz w:val="24"/>
      <w:szCs w:val="24"/>
    </w:rPr>
  </w:style>
  <w:style w:type="character" w:styleId="940" w:customStyle="1">
    <w:name w:val="正文文本缩进 2 Char"/>
    <w:link w:val="898"/>
    <w:uiPriority w:val="0"/>
    <w:qFormat/>
    <w:rPr>
      <w:rFonts w:ascii="Arial" w:hAnsi="Arial" w:eastAsia="仿宋_GB2312" w:cs="Arial"/>
      <w:sz w:val="32"/>
      <w:szCs w:val="32"/>
    </w:rPr>
  </w:style>
  <w:style w:type="character" w:styleId="941" w:customStyle="1">
    <w:name w:val="批注框文本 Char"/>
    <w:link w:val="899"/>
    <w:uiPriority w:val="0"/>
    <w:semiHidden/>
    <w:qFormat/>
    <w:rPr>
      <w:rFonts w:ascii="Times New Roman" w:hAnsi="Times New Roman" w:eastAsia="宋体" w:cs="Times New Roman"/>
      <w:sz w:val="18"/>
      <w:szCs w:val="18"/>
    </w:rPr>
  </w:style>
  <w:style w:type="character" w:styleId="942" w:customStyle="1">
    <w:name w:val="页脚 Char"/>
    <w:link w:val="900"/>
    <w:uiPriority w:val="0"/>
    <w:qFormat/>
    <w:rPr>
      <w:rFonts w:ascii="Times New Roman" w:hAnsi="Times New Roman" w:eastAsia="宋体" w:cs="Times New Roman"/>
      <w:sz w:val="18"/>
      <w:szCs w:val="18"/>
    </w:rPr>
  </w:style>
  <w:style w:type="character" w:styleId="943" w:customStyle="1">
    <w:name w:val="页眉 Char"/>
    <w:link w:val="901"/>
    <w:uiPriority w:val="99"/>
    <w:qFormat/>
    <w:rPr>
      <w:rFonts w:ascii="Times New Roman" w:hAnsi="Times New Roman" w:eastAsia="宋体" w:cs="Times New Roman"/>
      <w:sz w:val="18"/>
      <w:szCs w:val="18"/>
    </w:rPr>
  </w:style>
  <w:style w:type="character" w:styleId="944" w:customStyle="1">
    <w:name w:val="正文文本缩进 3 Char"/>
    <w:link w:val="906"/>
    <w:uiPriority w:val="0"/>
    <w:qFormat/>
    <w:rPr>
      <w:rFonts w:ascii="Arial" w:hAnsi="Arial" w:eastAsia="仿宋_GB2312" w:cs="Arial"/>
      <w:color w:val="ffff00"/>
      <w:sz w:val="32"/>
      <w:szCs w:val="32"/>
    </w:rPr>
  </w:style>
  <w:style w:type="character" w:styleId="945" w:customStyle="1">
    <w:name w:val="正文文本 2 Char"/>
    <w:link w:val="910"/>
    <w:uiPriority w:val="0"/>
    <w:qFormat/>
    <w:rPr>
      <w:rFonts w:ascii="楷体_GB2312" w:hAnsi="Times New Roman" w:eastAsia="楷体_GB2312" w:cs="Times New Roman"/>
      <w:sz w:val="28"/>
      <w:szCs w:val="28"/>
    </w:rPr>
  </w:style>
  <w:style w:type="character" w:styleId="946" w:customStyle="1">
    <w:name w:val="批注主题 Char"/>
    <w:link w:val="913"/>
    <w:uiPriority w:val="0"/>
    <w:semiHidden/>
    <w:qFormat/>
    <w:rPr>
      <w:rFonts w:ascii="Times New Roman" w:hAnsi="Times New Roman" w:eastAsia="宋体" w:cs="Times New Roman"/>
      <w:b/>
      <w:bCs/>
      <w:szCs w:val="21"/>
    </w:rPr>
  </w:style>
  <w:style w:type="character" w:styleId="947" w:customStyle="1">
    <w:name w:val="正文首行缩进 Char"/>
    <w:link w:val="914"/>
    <w:uiPriority w:val="0"/>
    <w:qFormat/>
    <w:rPr>
      <w:rFonts w:ascii="仿宋_GB2312" w:hAnsi="Times New Roman" w:eastAsia="仿宋_GB2312" w:cs="Times New Roman"/>
      <w:sz w:val="30"/>
      <w:szCs w:val="30"/>
    </w:rPr>
  </w:style>
  <w:style w:type="character" w:styleId="948" w:customStyle="1">
    <w:name w:val="正文首行缩进 2 Char"/>
    <w:link w:val="915"/>
    <w:uiPriority w:val="0"/>
    <w:qFormat/>
    <w:rPr>
      <w:rFonts w:ascii="宋体" w:hAnsi="宋体" w:eastAsia="宋体" w:cs="Times New Roman"/>
      <w:sz w:val="32"/>
      <w:szCs w:val="20"/>
    </w:rPr>
  </w:style>
  <w:style w:type="character" w:styleId="949" w:customStyle="1">
    <w:name w:val="font5 Char"/>
    <w:uiPriority w:val="0"/>
    <w:qFormat/>
    <w:rPr>
      <w:rFonts w:ascii="宋体" w:hAnsi="宋体" w:eastAsia="宋体"/>
      <w:sz w:val="28"/>
      <w:szCs w:val="28"/>
      <w:lang w:val="en-US" w:eastAsia="zh-CN" w:bidi="ar-SA"/>
    </w:rPr>
  </w:style>
  <w:style w:type="character" w:styleId="950" w:customStyle="1">
    <w:name w:val="二级目录 Char"/>
    <w:link w:val="951"/>
    <w:uiPriority w:val="0"/>
    <w:qFormat/>
    <w:rPr>
      <w:b/>
      <w:sz w:val="30"/>
      <w:szCs w:val="28"/>
      <w:lang w:val="en-US" w:eastAsia="zh-CN" w:bidi="ar-SA"/>
    </w:rPr>
  </w:style>
  <w:style w:type="paragraph" w:styleId="951" w:customStyle="1">
    <w:name w:val="二级目录"/>
    <w:next w:val="871"/>
    <w:link w:val="95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871"/>
    <w:link w:val="952"/>
    <w:uiPriority w:val="0"/>
    <w:qFormat/>
    <w:pPr>
      <w:contextualSpacing/>
      <w:ind w:left="720"/>
      <w:jc w:val="left"/>
      <w:widowControl/>
    </w:pPr>
    <w:rPr>
      <w:rFonts w:ascii="Calibri" w:hAnsi="Calibri"/>
      <w:sz w:val="24"/>
      <w:szCs w:val="24"/>
      <w:lang w:eastAsia="en-US" w:bidi="en-US"/>
    </w:rPr>
  </w:style>
  <w:style w:type="paragraph" w:styleId="954" w:customStyle="1">
    <w:name w:val="Body Text(ch)"/>
    <w:basedOn w:val="871"/>
    <w:next w:val="890"/>
    <w:uiPriority w:val="0"/>
    <w:qFormat/>
    <w:pPr>
      <w:spacing w:after="120"/>
    </w:pPr>
    <w:rPr>
      <w:rFonts w:ascii="宋体" w:hAnsi="Arial"/>
      <w:bCs/>
      <w:iCs/>
      <w:szCs w:val="24"/>
    </w:rPr>
  </w:style>
  <w:style w:type="paragraph" w:styleId="955" w:customStyle="1">
    <w:name w:val="xl27"/>
    <w:basedOn w:val="8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6" w:customStyle="1">
    <w:name w:val="xl26"/>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7" w:customStyle="1">
    <w:name w:val="Char"/>
    <w:basedOn w:val="871"/>
    <w:uiPriority w:val="0"/>
    <w:qFormat/>
    <w:pPr>
      <w:ind w:firstLine="200"/>
      <w:tabs>
        <w:tab w:val="left" w:pos="360" w:leader="none"/>
      </w:tabs>
    </w:pPr>
    <w:rPr>
      <w:sz w:val="28"/>
      <w:szCs w:val="30"/>
    </w:rPr>
  </w:style>
  <w:style w:type="paragraph" w:styleId="958" w:customStyle="1">
    <w:name w:val=" Char"/>
    <w:basedOn w:val="887"/>
    <w:uiPriority w:val="0"/>
    <w:qFormat/>
    <w:rPr>
      <w:rFonts w:ascii="Tahoma" w:hAnsi="Tahoma"/>
      <w:sz w:val="24"/>
      <w:szCs w:val="24"/>
    </w:rPr>
  </w:style>
  <w:style w:type="paragraph" w:styleId="959" w:customStyle="1">
    <w:name w:val="普通正文"/>
    <w:basedOn w:val="871"/>
    <w:uiPriority w:val="0"/>
    <w:qFormat/>
    <w:pPr>
      <w:ind w:firstLine="480"/>
      <w:jc w:val="left"/>
      <w:spacing w:before="120" w:after="120" w:line="360" w:lineRule="auto"/>
    </w:pPr>
    <w:rPr>
      <w:rFonts w:ascii="Arial" w:hAnsi="Arial"/>
      <w:sz w:val="24"/>
      <w:szCs w:val="24"/>
    </w:rPr>
  </w:style>
  <w:style w:type="paragraph" w:styleId="960" w:customStyle="1">
    <w:name w:val="table_lines"/>
    <w:basedOn w:val="871"/>
    <w:uiPriority w:val="0"/>
    <w:qFormat/>
    <w:pPr>
      <w:jc w:val="left"/>
      <w:widowControl/>
    </w:pPr>
    <w:rPr>
      <w:sz w:val="20"/>
      <w:szCs w:val="20"/>
      <w:lang w:val="de-DE" w:eastAsia="de-DE"/>
    </w:rPr>
  </w:style>
  <w:style w:type="paragraph" w:styleId="96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2" w:customStyle="1">
    <w:name w:val="font7"/>
    <w:basedOn w:val="871"/>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 Char Char Char Char"/>
    <w:basedOn w:val="887"/>
    <w:uiPriority w:val="0"/>
    <w:qFormat/>
    <w:pPr>
      <w:spacing w:line="360" w:lineRule="auto"/>
    </w:pPr>
    <w:rPr>
      <w:rFonts w:ascii="Tahoma" w:hAnsi="Tahoma"/>
      <w:sz w:val="24"/>
      <w:szCs w:val="24"/>
    </w:rPr>
  </w:style>
  <w:style w:type="paragraph" w:styleId="964">
    <w:name w:val="List Paragraph"/>
    <w:basedOn w:val="871"/>
    <w:uiPriority w:val="99"/>
    <w:qFormat/>
    <w:pPr>
      <w:contextualSpacing/>
      <w:ind w:left="720"/>
      <w:jc w:val="left"/>
      <w:widowControl/>
    </w:pPr>
    <w:rPr>
      <w:rFonts w:ascii="Calibri" w:hAnsi="Calibri"/>
      <w:sz w:val="24"/>
      <w:szCs w:val="24"/>
      <w:lang w:eastAsia="en-US" w:bidi="en-US"/>
    </w:rPr>
  </w:style>
  <w:style w:type="paragraph" w:styleId="965" w:customStyle="1">
    <w:name w:val="4"/>
    <w:basedOn w:val="871"/>
    <w:next w:val="906"/>
    <w:uiPriority w:val="0"/>
    <w:qFormat/>
    <w:pPr>
      <w:ind w:firstLine="420"/>
      <w:spacing w:line="360" w:lineRule="auto"/>
    </w:pPr>
    <w:rPr>
      <w:color w:val="ff0000"/>
      <w:sz w:val="24"/>
      <w:szCs w:val="24"/>
    </w:rPr>
  </w:style>
  <w:style w:type="paragraph" w:styleId="966" w:customStyle="1">
    <w:name w:val="普通 (Web)"/>
    <w:basedOn w:val="871"/>
    <w:uiPriority w:val="0"/>
    <w:qFormat/>
    <w:pPr>
      <w:jc w:val="left"/>
      <w:spacing w:before="100" w:beforeAutospacing="1" w:after="100" w:afterAutospacing="1"/>
      <w:widowControl/>
    </w:pPr>
    <w:rPr>
      <w:rFonts w:ascii="宋体" w:hAnsi="宋体"/>
      <w:sz w:val="24"/>
      <w:szCs w:val="24"/>
    </w:rPr>
  </w:style>
  <w:style w:type="paragraph" w:styleId="967" w:customStyle="1">
    <w:name w:val=" Char Char Char Char Char Char Char Char Char Char"/>
    <w:basedOn w:val="871"/>
    <w:uiPriority w:val="0"/>
    <w:qFormat/>
    <w:pPr>
      <w:spacing w:line="360" w:lineRule="auto"/>
    </w:pPr>
    <w:rPr>
      <w:sz w:val="24"/>
      <w:szCs w:val="20"/>
    </w:rPr>
  </w:style>
  <w:style w:type="paragraph" w:styleId="968" w:customStyle="1">
    <w:name w:val="样式1"/>
    <w:basedOn w:val="871"/>
    <w:uiPriority w:val="0"/>
    <w:qFormat/>
    <w:pPr>
      <w:numPr>
        <w:ilvl w:val="0"/>
        <w:numId w:val="3"/>
      </w:numPr>
    </w:pPr>
    <w:rPr>
      <w:rFonts w:ascii="宋体" w:hAnsi="宋体"/>
    </w:rPr>
  </w:style>
  <w:style w:type="paragraph" w:styleId="969" w:customStyle="1">
    <w:name w:val="font6"/>
    <w:basedOn w:val="871"/>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xl25"/>
    <w:basedOn w:val="8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871"/>
    <w:next w:val="8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customStyle="1">
    <w:name w:val="标题3"/>
    <w:basedOn w:val="871"/>
    <w:next w:val="871"/>
    <w:uiPriority w:val="0"/>
    <w:qFormat/>
    <w:pPr>
      <w:ind w:firstLine="624"/>
      <w:spacing w:line="590" w:lineRule="atLeast"/>
    </w:pPr>
    <w:rPr>
      <w:rFonts w:ascii="方正黑体_GBK" w:eastAsia="方正黑体_GBK"/>
      <w:sz w:val="32"/>
      <w:szCs w:val="32"/>
    </w:rPr>
  </w:style>
  <w:style w:type="paragraph" w:styleId="973" w:customStyle="1">
    <w:name w:val="xl24"/>
    <w:basedOn w:val="8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4" w:customStyle="1">
    <w:name w:val="xl29"/>
    <w:basedOn w:val="87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5" w:customStyle="1">
    <w:name w:val="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76" w:customStyle="1">
    <w:name w:val="xl28"/>
    <w:basedOn w:val="87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7" w:customStyle="1">
    <w:name w:val=" 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78" w:customStyle="1">
    <w:name w:val="xl30"/>
    <w:basedOn w:val="871"/>
    <w:uiPriority w:val="0"/>
    <w:qFormat/>
    <w:pPr>
      <w:jc w:val="center"/>
      <w:spacing w:before="100" w:beforeAutospacing="1" w:after="100" w:afterAutospacing="1"/>
      <w:widowControl/>
    </w:pPr>
    <w:rPr>
      <w:rFonts w:ascii="宋体" w:hAnsi="宋体"/>
      <w:b/>
      <w:bCs/>
      <w:sz w:val="36"/>
      <w:szCs w:val="36"/>
    </w:rPr>
  </w:style>
  <w:style w:type="paragraph" w:styleId="979" w:customStyle="1">
    <w:name w:val="Char Char Char Char"/>
    <w:basedOn w:val="887"/>
    <w:uiPriority w:val="0"/>
    <w:qFormat/>
    <w:pPr>
      <w:spacing w:line="360" w:lineRule="auto"/>
    </w:pPr>
    <w:rPr>
      <w:rFonts w:ascii="Tahoma" w:hAnsi="Tahoma"/>
      <w:sz w:val="24"/>
      <w:szCs w:val="24"/>
    </w:rPr>
  </w:style>
  <w:style w:type="paragraph" w:styleId="980" w:customStyle="1">
    <w:name w:val="table_1stline"/>
    <w:basedOn w:val="871"/>
    <w:uiPriority w:val="0"/>
    <w:qFormat/>
    <w:pPr>
      <w:jc w:val="left"/>
      <w:spacing w:before="120"/>
      <w:widowControl/>
    </w:pPr>
    <w:rPr>
      <w:bCs/>
      <w:sz w:val="20"/>
      <w:szCs w:val="20"/>
      <w:lang w:val="de-DE" w:eastAsia="de-DE"/>
    </w:rPr>
  </w:style>
  <w:style w:type="paragraph" w:styleId="981" w:customStyle="1">
    <w:name w:val="font5"/>
    <w:basedOn w:val="871"/>
    <w:uiPriority w:val="0"/>
    <w:qFormat/>
    <w:pPr>
      <w:jc w:val="left"/>
      <w:spacing w:before="100" w:beforeAutospacing="1" w:after="100" w:afterAutospacing="1"/>
      <w:widowControl/>
    </w:pPr>
    <w:rPr>
      <w:rFonts w:hint="eastAsia" w:ascii="宋体" w:hAnsi="宋体"/>
      <w:sz w:val="28"/>
      <w:szCs w:val="28"/>
    </w:rPr>
  </w:style>
  <w:style w:type="paragraph" w:styleId="982" w:customStyle="1">
    <w:name w:val="标题1"/>
    <w:basedOn w:val="871"/>
    <w:next w:val="8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customStyle="1">
    <w:name w:val="_Style 112"/>
    <w:uiPriority w:val="99"/>
    <w:semiHidden/>
    <w:qFormat/>
    <w:rPr>
      <w:rFonts w:ascii="Times New Roman" w:hAnsi="Times New Roman" w:eastAsia="宋体" w:cs="Times New Roman"/>
      <w:sz w:val="21"/>
      <w:szCs w:val="21"/>
      <w:lang w:val="en-US" w:eastAsia="zh-CN" w:bidi="ar-SA"/>
    </w:rPr>
  </w:style>
  <w:style w:type="paragraph" w:styleId="98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5" w:customStyle="1">
    <w:name w:val="普通文字"/>
    <w:basedOn w:val="871"/>
    <w:next w:val="871"/>
    <w:uiPriority w:val="99"/>
    <w:qFormat/>
    <w:rPr>
      <w:rFonts w:ascii="宋体" w:hAnsi="Times New Roman" w:eastAsia="宋体" w:cs="Times New Roman"/>
      <w:sz w:val="24"/>
      <w:szCs w:val="20"/>
      <w:u w:val="none"/>
    </w:rPr>
  </w:style>
  <w:style w:type="paragraph" w:styleId="986" w:customStyle="1">
    <w:name w:val="目录 111"/>
    <w:basedOn w:val="871"/>
    <w:next w:val="871"/>
    <w:uiPriority w:val="39"/>
    <w:unhideWhenUsed/>
    <w:qFormat/>
    <w:pPr>
      <w:jc w:val="left"/>
      <w:spacing w:after="100" w:line="259" w:lineRule="auto"/>
      <w:widowControl/>
    </w:pPr>
    <w:rPr>
      <w:rFonts w:ascii="Calibri" w:hAnsi="Calibri" w:eastAsia="宋体"/>
      <w:sz w:val="22"/>
      <w:szCs w:val="22"/>
    </w:rPr>
  </w:style>
  <w:style w:type="table" w:styleId="987" w:customStyle="1">
    <w:name w:val="网格型1"/>
    <w:basedOn w:val="988"/>
    <w:uiPriority w:val="59"/>
    <w:qFormat/>
    <w:tblPr/>
  </w:style>
  <w:style w:type="table" w:styleId="988" w:customStyle="1">
    <w:name w:val="普通表格1"/>
    <w:uiPriority w:val="0"/>
    <w:semiHidden/>
    <w:qFormat/>
    <w:tblPr/>
  </w:style>
  <w:style w:type="table" w:styleId="989" w:customStyle="1">
    <w:name w:val="Table Normal"/>
    <w:uiPriority w:val="0"/>
    <w:unhideWhenUsed/>
    <w:qFormat/>
    <w:rPr>
      <w:rFonts w:ascii="Arial" w:hAnsi="Arial" w:cs="Arial"/>
      <w:color w:val="000000"/>
      <w:szCs w:val="21"/>
      <w:lang w:eastAsia="en-US"/>
    </w:rPr>
    <w:tblPr/>
  </w:style>
  <w:style w:type="paragraph" w:styleId="990" w:customStyle="1">
    <w:name w:val="Table Text"/>
    <w:basedOn w:val="871"/>
    <w:uiPriority w:val="0"/>
    <w:semiHidden/>
    <w:qFormat/>
    <w:pPr>
      <w:jc w:val="left"/>
      <w:widowControl/>
    </w:pPr>
    <w:rPr>
      <w:rFonts w:ascii="宋体" w:hAnsi="宋体" w:eastAsia="宋体" w:cs="宋体"/>
      <w:color w:val="000000"/>
      <w:szCs w:val="21"/>
      <w:lang w:eastAsia="en-US"/>
    </w:rPr>
  </w:style>
  <w:style w:type="paragraph" w:styleId="991" w:customStyle="1">
    <w:name w:val="正文文本11"/>
    <w:uiPriority w:val="0"/>
    <w:qFormat/>
    <w:pPr>
      <w:jc w:val="both"/>
      <w:widowControl w:val="off"/>
    </w:pPr>
    <w:rPr>
      <w:rFonts w:ascii="Times New Roman" w:hAnsi="Times New Roman" w:eastAsia="宋体" w:cs="Times New Roman"/>
      <w:sz w:val="18"/>
      <w:szCs w:val="20"/>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630</cp:revision>
  <dcterms:created xsi:type="dcterms:W3CDTF">2023-03-16T02:16:00Z</dcterms:created>
  <dcterms:modified xsi:type="dcterms:W3CDTF">2026-07-16T07:37:11Z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557739D756F840E8892A36765927A78F_13</vt:lpwstr>
  </property>
  <property fmtid="{D5CDD505-2E9C-101B-9397-08002B2CF9AE}" pid="4" name="KSOTemplateDocerSaveRecord">
    <vt:lpwstr>eyJoZGlkIjoiMDJlMjMzYjhlNjQ5M2U1ZWIxZTAwZmE1OGYxZmNlNzQiLCJ1c2VySWQiOiI2NDEzMTczMjkifQ==</vt:lpwstr>
  </property>
</Properties>
</file>