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17"/>
        <w:rPr>
          <w:color w:val="000000"/>
        </w:rPr>
      </w:pPr>
      <w:r>
        <w:rPr>
          <w:color w:val="000000"/>
        </w:rPr>
      </w:r>
      <w:r/>
    </w:p>
    <w:p>
      <w:pPr>
        <w:pStyle w:val="1028"/>
        <w:jc w:val="center"/>
        <w:rPr>
          <w:rFonts w:eastAsia="黑体"/>
          <w:b/>
          <w:bCs/>
          <w:color w:val="000000"/>
          <w:sz w:val="84"/>
        </w:rPr>
      </w:pPr>
      <w:r>
        <w:rPr>
          <w:rFonts w:hint="eastAsia" w:eastAsia="黑体"/>
          <w:b/>
          <w:bCs/>
          <w:color w:val="000000"/>
          <w:sz w:val="84"/>
        </w:rPr>
        <w:t xml:space="preserve">招　标　文　件</w:t>
      </w:r>
      <w:r/>
    </w:p>
    <w:p>
      <w:pPr>
        <w:ind w:firstLine="1508"/>
        <w:spacing w:line="420" w:lineRule="auto"/>
        <w:rPr>
          <w:b/>
          <w:color w:val="000000"/>
          <w:sz w:val="30"/>
          <w:szCs w:val="30"/>
          <w:u w:val="single"/>
        </w:rPr>
      </w:pPr>
      <w:r>
        <w:rPr>
          <w:rFonts w:hint="eastAsia"/>
          <w:b/>
          <w:color w:val="000000"/>
          <w:sz w:val="30"/>
          <w:szCs w:val="30"/>
        </w:rPr>
        <w:t xml:space="preserve">项目名称：</w:t>
      </w:r>
      <w:r>
        <w:rPr>
          <w:b/>
          <w:color w:val="000000"/>
          <w:sz w:val="30"/>
          <w:szCs w:val="30"/>
        </w:rPr>
        <w:t xml:space="preserve">六合区广益小学网络监控等设备</w:t>
      </w:r>
      <w:r/>
    </w:p>
    <w:p>
      <w:pPr>
        <w:ind w:firstLine="1508"/>
        <w:spacing w:line="420" w:lineRule="auto"/>
        <w:rPr>
          <w:b/>
          <w:color w:val="auto"/>
          <w:sz w:val="30"/>
          <w:szCs w:val="30"/>
        </w:rPr>
      </w:pPr>
      <w:r>
        <w:rPr>
          <w:rFonts w:hint="eastAsia"/>
          <w:b/>
          <w:color w:val="auto"/>
          <w:sz w:val="30"/>
          <w:szCs w:val="30"/>
        </w:rPr>
        <w:t xml:space="preserve">项目编号：JSZC-320116-JZCG-G2026-0028</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b/>
          <w:bCs/>
          <w:sz w:val="32"/>
        </w:rPr>
      </w:pPr>
      <w:r>
        <w:rPr>
          <w:rFonts w:hint="eastAsia"/>
          <w:b/>
          <w:bCs/>
          <w:sz w:val="32"/>
        </w:rPr>
        <w:t xml:space="preserve">南京市公共资源交易中心六合分中心</w:t>
      </w:r>
      <w:r/>
    </w:p>
    <w:p>
      <w:pPr>
        <w:jc w:val="center"/>
        <w:rPr>
          <w:b/>
          <w:color w:val="000000"/>
          <w:sz w:val="32"/>
          <w:szCs w:val="32"/>
        </w:rPr>
      </w:pPr>
      <w:r>
        <w:rPr>
          <w:rFonts w:hint="eastAsia"/>
          <w:b/>
          <w:color w:val="000000"/>
          <w:sz w:val="32"/>
          <w:szCs w:val="32"/>
        </w:rPr>
        <w:t xml:space="preserve">2026年7月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p>
    <w:p>
      <w:pPr>
        <w:numPr>
          <w:ilvl w:val="0"/>
          <w:numId w:val="3"/>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bookmarkEnd w:id="0"/>
      <w:r/>
      <w:r/>
    </w:p>
    <w:p>
      <w:pP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r>
      <w:r/>
    </w:p>
    <w:p>
      <w:pPr>
        <w:ind w:firstLine="480"/>
        <w:spacing w:line="252" w:lineRule="auto"/>
        <w:rPr>
          <w:rFonts w:hint="eastAsia" w:ascii="宋体" w:hAnsi="宋体"/>
          <w:color w:val="000000"/>
          <w:sz w:val="24"/>
          <w:szCs w:val="24"/>
        </w:rPr>
      </w:pPr>
      <w:r/>
      <w:bookmarkStart w:id="6" w:name="_Toc38985263"/>
      <w:r/>
      <w:bookmarkStart w:id="7" w:name="_Toc35393790"/>
      <w:r/>
      <w:bookmarkStart w:id="8" w:name="_Toc28359002"/>
      <w:r/>
      <w:bookmarkStart w:id="9" w:name="_Hlk24379207"/>
      <w:r/>
      <w:bookmarkStart w:id="10" w:name="_Toc28359079"/>
      <w:r/>
      <w:bookmarkStart w:id="11" w:name="_Toc35393621"/>
      <w:r>
        <w:rPr>
          <w:rFonts w:hint="eastAsia" w:ascii="宋体" w:hAnsi="宋体"/>
          <w:sz w:val="24"/>
          <w:szCs w:val="24"/>
        </w:rPr>
        <w:t xml:space="preserve">受南京市六合区广益小学（采购单位）委托，南京市公共资源交易中心六合分中心（以下简称“交易中心”）就六合区广益小学网络监控等设备进行公开招标采购，欢迎符合条件的供应商投标。</w:t>
      </w:r>
      <w:r/>
    </w:p>
    <w:p>
      <w:pPr>
        <w:pStyle w:val="748"/>
        <w:ind w:firstLine="465"/>
        <w:spacing w:before="145" w:after="145" w:line="252" w:lineRule="auto"/>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000000"/>
          <w:sz w:val="24"/>
          <w:szCs w:val="24"/>
        </w:rPr>
      </w:pPr>
      <w:r/>
      <w:bookmarkStart w:id="12" w:name="_Toc38985264"/>
      <w:r/>
      <w:bookmarkStart w:id="13" w:name="_Toc28359080"/>
      <w:r/>
      <w:bookmarkStart w:id="14" w:name="_Toc35393622"/>
      <w:r/>
      <w:bookmarkStart w:id="15" w:name="_Toc28359003"/>
      <w:r/>
      <w:bookmarkStart w:id="16" w:name="_Toc35393791"/>
      <w:r>
        <w:rPr>
          <w:rFonts w:hint="eastAsia" w:ascii="宋体" w:hAnsi="宋体"/>
          <w:color w:val="000000"/>
          <w:sz w:val="24"/>
          <w:szCs w:val="24"/>
        </w:rPr>
        <w:t xml:space="preserve">1.项目编号：</w:t>
      </w:r>
      <w:r>
        <w:rPr>
          <w:rFonts w:hint="eastAsia" w:ascii="宋体" w:hAnsi="宋体"/>
          <w:color w:val="auto"/>
          <w:sz w:val="24"/>
          <w:szCs w:val="24"/>
        </w:rPr>
        <w:t xml:space="preserve">JSZC-320116-JZCG-G2026-0028</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六合区广益小学网络监控等设备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3.预算金额：110万元</w:t>
      </w:r>
      <w:r/>
    </w:p>
    <w:p>
      <w:pPr>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w:t>
      </w:r>
      <w:r>
        <w:rPr>
          <w:rFonts w:hint="eastAsia" w:ascii="宋体" w:hAnsi="宋体"/>
          <w:color w:val="auto"/>
          <w:sz w:val="24"/>
          <w:szCs w:val="24"/>
        </w:rPr>
        <w:t xml:space="preserve">108.413</w:t>
      </w:r>
      <w:r>
        <w:rPr>
          <w:rFonts w:ascii="宋体" w:hAnsi="宋体"/>
          <w:color w:val="auto"/>
          <w:sz w:val="24"/>
          <w:szCs w:val="24"/>
        </w:rPr>
        <w:t xml:space="preserve">万元</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5.采购需求（简介）：</w:t>
      </w:r>
      <w:bookmarkStart w:id="17" w:name="OLE_LINK4"/>
      <w:r>
        <w:rPr>
          <w:rFonts w:ascii="宋体" w:hAnsi="宋体"/>
          <w:color w:val="000000"/>
          <w:sz w:val="24"/>
          <w:szCs w:val="24"/>
        </w:rPr>
        <w:t xml:space="preserve">本项目为广益小学信息化改造，主要内容</w:t>
      </w:r>
      <w:r>
        <w:rPr>
          <w:rFonts w:hint="eastAsia" w:ascii="宋体" w:hAnsi="宋体"/>
          <w:color w:val="000000"/>
          <w:sz w:val="24"/>
          <w:szCs w:val="24"/>
        </w:rPr>
        <w:t xml:space="preserve">包括校园</w:t>
      </w:r>
      <w:r>
        <w:rPr>
          <w:rFonts w:ascii="宋体" w:hAnsi="宋体"/>
          <w:color w:val="000000"/>
          <w:sz w:val="24"/>
          <w:szCs w:val="24"/>
        </w:rPr>
        <w:t xml:space="preserve">监控系统、</w:t>
      </w:r>
      <w:r>
        <w:rPr>
          <w:rFonts w:hint="eastAsia" w:ascii="宋体" w:hAnsi="宋体"/>
          <w:color w:val="000000"/>
          <w:sz w:val="24"/>
          <w:szCs w:val="24"/>
        </w:rPr>
        <w:t xml:space="preserve">校园有线</w:t>
      </w:r>
      <w:r>
        <w:rPr>
          <w:rFonts w:ascii="宋体" w:hAnsi="宋体"/>
          <w:color w:val="000000"/>
          <w:sz w:val="24"/>
          <w:szCs w:val="24"/>
        </w:rPr>
        <w:t xml:space="preserve">网</w:t>
      </w:r>
      <w:r>
        <w:rPr>
          <w:rFonts w:hint="eastAsia" w:ascii="宋体" w:hAnsi="宋体"/>
          <w:color w:val="000000"/>
          <w:sz w:val="24"/>
          <w:szCs w:val="24"/>
        </w:rPr>
        <w:t xml:space="preserve">和无线网</w:t>
      </w:r>
      <w:r>
        <w:rPr>
          <w:rFonts w:ascii="宋体" w:hAnsi="宋体"/>
          <w:color w:val="000000"/>
          <w:sz w:val="24"/>
          <w:szCs w:val="24"/>
        </w:rPr>
        <w:t xml:space="preserve">、信息化设备</w:t>
      </w:r>
      <w:r>
        <w:rPr>
          <w:rFonts w:hint="eastAsia" w:ascii="宋体" w:hAnsi="宋体"/>
          <w:color w:val="000000"/>
          <w:sz w:val="24"/>
          <w:szCs w:val="24"/>
        </w:rPr>
        <w:t xml:space="preserve">等</w:t>
      </w:r>
      <w:r>
        <w:rPr>
          <w:rFonts w:ascii="宋体" w:hAnsi="宋体"/>
          <w:color w:val="000000"/>
          <w:sz w:val="24"/>
          <w:szCs w:val="24"/>
        </w:rPr>
        <w:t xml:space="preserve">。项目包含设备安装、调试并培训使用，需确保</w:t>
      </w:r>
      <w:r>
        <w:rPr>
          <w:rFonts w:hint="eastAsia" w:ascii="宋体" w:hAnsi="宋体"/>
          <w:color w:val="000000"/>
          <w:sz w:val="24"/>
          <w:szCs w:val="24"/>
        </w:rPr>
        <w:t xml:space="preserve">开学前</w:t>
      </w:r>
      <w:r>
        <w:rPr>
          <w:rFonts w:ascii="宋体" w:hAnsi="宋体"/>
          <w:color w:val="000000"/>
          <w:sz w:val="24"/>
          <w:szCs w:val="24"/>
        </w:rPr>
        <w:t xml:space="preserve">能交付给学校</w:t>
      </w:r>
      <w:r>
        <w:rPr>
          <w:rFonts w:hint="eastAsia" w:ascii="宋体" w:hAnsi="宋体"/>
          <w:color w:val="000000"/>
          <w:sz w:val="24"/>
          <w:szCs w:val="24"/>
        </w:rPr>
        <w:t xml:space="preserve">正常</w:t>
      </w:r>
      <w:r>
        <w:rPr>
          <w:rFonts w:ascii="宋体" w:hAnsi="宋体"/>
          <w:color w:val="000000"/>
          <w:sz w:val="24"/>
          <w:szCs w:val="24"/>
        </w:rPr>
        <w:t xml:space="preserve">使用。</w:t>
      </w:r>
      <w:bookmarkEnd w:id="17"/>
      <w:r>
        <w:rPr>
          <w:rFonts w:ascii="宋体" w:hAnsi="宋体"/>
          <w:color w:val="000000"/>
          <w:sz w:val="24"/>
          <w:szCs w:val="24"/>
        </w:rPr>
        <w:t xml:space="preserve">（详细内容见本招标文件第四章）</w:t>
      </w:r>
      <w:r/>
    </w:p>
    <w:p>
      <w:pPr>
        <w:ind w:firstLine="480"/>
        <w:spacing w:line="400" w:lineRule="exact"/>
        <w:rPr>
          <w:rFonts w:hint="eastAsia" w:ascii="宋体" w:hAnsi="宋体"/>
          <w:color w:val="ff0000"/>
          <w:sz w:val="24"/>
          <w:szCs w:val="24"/>
        </w:rPr>
      </w:pPr>
      <w:r>
        <w:rPr>
          <w:rFonts w:hint="eastAsia" w:ascii="宋体" w:hAnsi="宋体"/>
          <w:color w:val="000000"/>
          <w:sz w:val="24"/>
          <w:szCs w:val="24"/>
        </w:rPr>
        <w:t xml:space="preserve">6.合同履行期限</w:t>
      </w:r>
      <w:r>
        <w:rPr>
          <w:rFonts w:hint="eastAsia" w:ascii="宋体" w:hAnsi="宋体"/>
          <w:color w:val="auto"/>
          <w:sz w:val="24"/>
          <w:szCs w:val="24"/>
        </w:rPr>
        <w:t xml:space="preserve">：365天，</w:t>
      </w:r>
      <w:r>
        <w:rPr>
          <w:rFonts w:ascii="宋体" w:hAnsi="宋体" w:cs="宋体"/>
          <w:color w:val="auto"/>
          <w:sz w:val="24"/>
          <w:szCs w:val="24"/>
        </w:rPr>
        <w:t xml:space="preserve">合同签订后</w:t>
      </w:r>
      <w:r>
        <w:rPr>
          <w:rFonts w:hint="eastAsia" w:ascii="宋体" w:hAnsi="宋体" w:cs="宋体"/>
          <w:bCs/>
          <w:color w:val="auto"/>
          <w:sz w:val="24"/>
          <w:szCs w:val="24"/>
        </w:rPr>
        <w:t xml:space="preserve">30</w:t>
      </w:r>
      <w:r>
        <w:rPr>
          <w:rFonts w:ascii="宋体" w:hAnsi="宋体" w:cs="宋体"/>
          <w:color w:val="auto"/>
          <w:sz w:val="24"/>
          <w:szCs w:val="24"/>
        </w:rPr>
        <w:t xml:space="preserve">日历天内完成所有设备供货、安装、调试、深化设计、培训并通过验收。</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spacing w:line="252" w:lineRule="auto"/>
        <w:rPr>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748"/>
        <w:ind w:firstLine="465"/>
        <w:spacing w:before="145" w:after="145" w:line="252" w:lineRule="auto"/>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sz w:val="24"/>
          <w:szCs w:val="24"/>
        </w:rPr>
      </w:pPr>
      <w:r/>
      <w:bookmarkStart w:id="18" w:name="_Toc35393792"/>
      <w:r/>
      <w:bookmarkStart w:id="19" w:name="_Toc38985265"/>
      <w:r/>
      <w:bookmarkStart w:id="20" w:name="_Toc35393623"/>
      <w:r/>
      <w:bookmarkStart w:id="21" w:name="_Toc28359081"/>
      <w:r/>
      <w:bookmarkStart w:id="22" w:name="_Toc28359004"/>
      <w:r>
        <w:rPr>
          <w:rFonts w:hint="eastAsia" w:ascii="宋体" w:hAnsi="宋体" w:cs="宋体"/>
          <w:color w:val="000000"/>
          <w:sz w:val="24"/>
          <w:szCs w:val="24"/>
        </w:rPr>
        <w:t xml:space="preserve">（一）通用资格要求</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52" w:lineRule="auto"/>
        <w:rPr>
          <w:rFonts w:hint="eastAsia" w:ascii="宋体" w:hAnsi="宋体" w:cs="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（二）本项目特定资格要求：无</w:t>
      </w:r>
      <w:r/>
    </w:p>
    <w:p>
      <w:pPr>
        <w:pStyle w:val="748"/>
        <w:ind w:firstLine="465"/>
        <w:spacing w:before="145" w:after="145" w:line="252" w:lineRule="auto"/>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color w:val="000000"/>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color w:val="000000"/>
          <w:sz w:val="24"/>
          <w:szCs w:val="24"/>
        </w:rPr>
        <w:t xml:space="preserve">1.时间：自招标文件公告发布之日起。</w:t>
      </w:r>
      <w:r/>
    </w:p>
    <w:p>
      <w:pPr>
        <w:ind w:firstLine="480"/>
        <w:spacing w:line="252"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748"/>
        <w:ind w:firstLine="465"/>
        <w:spacing w:before="145" w:after="145" w:line="252" w:lineRule="auto"/>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四、提交投标文件</w:t>
      </w:r>
      <w:bookmarkEnd w:id="23"/>
      <w:r/>
      <w:bookmarkEnd w:id="24"/>
      <w:r>
        <w:rPr>
          <w:rFonts w:hint="eastAsia" w:ascii="方正黑体_GBK" w:hAnsi="方正黑体_GBK" w:eastAsia="方正黑体_GBK" w:cs="方正黑体_GBK"/>
          <w:color w:val="000000"/>
          <w:sz w:val="30"/>
          <w:szCs w:val="30"/>
        </w:rPr>
        <w:t xml:space="preserve">截止时间、开标时间和地点</w:t>
      </w:r>
      <w:bookmarkEnd w:id="25"/>
      <w:r/>
      <w:bookmarkEnd w:id="26"/>
      <w:r/>
      <w:bookmarkEnd w:id="27"/>
      <w:r/>
      <w:r/>
    </w:p>
    <w:p>
      <w:pPr>
        <w:ind w:firstLine="480"/>
        <w:spacing w:line="252" w:lineRule="auto"/>
        <w:rPr>
          <w:rFonts w:hint="eastAsia" w:ascii="宋体" w:hAnsi="宋体"/>
          <w:bCs/>
          <w:color w:val="000000"/>
          <w:sz w:val="24"/>
          <w:szCs w:val="24"/>
          <w:u w:val="single"/>
        </w:rPr>
      </w:pPr>
      <w:r/>
      <w:bookmarkStart w:id="28" w:name="_Toc28359007"/>
      <w:r/>
      <w:bookmarkStart w:id="29" w:name="_Toc35393794"/>
      <w:r/>
      <w:bookmarkStart w:id="30" w:name="_Toc38985267"/>
      <w:r/>
      <w:bookmarkStart w:id="31" w:name="_Toc28359084"/>
      <w:r/>
      <w:bookmarkStart w:id="32" w:name="_Toc35393625"/>
      <w:r>
        <w:rPr>
          <w:rFonts w:hint="eastAsia" w:ascii="宋体" w:hAnsi="宋体" w:cs="宋体"/>
          <w:color w:val="000000"/>
          <w:sz w:val="24"/>
          <w:szCs w:val="24"/>
        </w:rPr>
        <w:t xml:space="preserve">1.提交投标文件截止时间、开标时</w:t>
      </w:r>
      <w:r>
        <w:rPr>
          <w:rFonts w:hint="eastAsia" w:ascii="宋体" w:hAnsi="宋体" w:cs="宋体"/>
          <w:color w:val="000000"/>
          <w:sz w:val="24"/>
          <w:szCs w:val="24"/>
          <w:highlight w:val="none"/>
        </w:rPr>
        <w:t xml:space="preserve">间：</w:t>
      </w:r>
      <w:r>
        <w:rPr>
          <w:rFonts w:hint="eastAsia"/>
          <w:b/>
          <w:bCs/>
          <w:color w:val="000000"/>
          <w:sz w:val="24"/>
          <w:szCs w:val="24"/>
          <w:highlight w:val="none"/>
        </w:rPr>
        <w:t xml:space="preserve">2026</w:t>
      </w:r>
      <w:r>
        <w:rPr>
          <w:rFonts w:hint="eastAsia" w:eastAsia="Times New Roman"/>
          <w:b/>
          <w:bCs/>
          <w:color w:val="000000"/>
          <w:sz w:val="24"/>
          <w:szCs w:val="24"/>
          <w:highlight w:val="none"/>
        </w:rPr>
        <w:t xml:space="preserve">年</w:t>
      </w:r>
      <w:r>
        <w:rPr>
          <w:rFonts w:hint="eastAsia" w:eastAsiaTheme="minorEastAsia"/>
          <w:b/>
          <w:bCs/>
          <w:color w:val="000000"/>
          <w:sz w:val="24"/>
          <w:szCs w:val="24"/>
          <w:highlight w:val="none"/>
          <w:lang w:val="en-US" w:eastAsia="zh-CN"/>
        </w:rPr>
        <w:t xml:space="preserve">8</w:t>
      </w:r>
      <w:r>
        <w:rPr>
          <w:rFonts w:hint="eastAsia" w:eastAsia="Times New Roman"/>
          <w:b/>
          <w:bCs/>
          <w:color w:val="000000"/>
          <w:sz w:val="24"/>
          <w:szCs w:val="24"/>
          <w:highlight w:val="none"/>
        </w:rPr>
        <w:t xml:space="preserve">月</w:t>
      </w:r>
      <w:r>
        <w:rPr>
          <w:rFonts w:hint="eastAsia" w:eastAsiaTheme="minorEastAsia"/>
          <w:b/>
          <w:bCs/>
          <w:color w:val="000000"/>
          <w:sz w:val="24"/>
          <w:szCs w:val="24"/>
          <w:highlight w:val="none"/>
          <w:lang w:val="en-US" w:eastAsia="zh-CN"/>
        </w:rPr>
        <w:t xml:space="preserve">6</w:t>
      </w:r>
      <w:r>
        <w:rPr>
          <w:rFonts w:hint="eastAsia" w:eastAsia="Times New Roman"/>
          <w:b/>
          <w:bCs/>
          <w:color w:val="000000"/>
          <w:sz w:val="24"/>
          <w:szCs w:val="24"/>
          <w:highlight w:val="none"/>
        </w:rPr>
        <w:t xml:space="preserve">日09时</w:t>
      </w:r>
      <w:r>
        <w:rPr>
          <w:rFonts w:hint="eastAsia"/>
          <w:b/>
          <w:bCs/>
          <w:color w:val="000000"/>
          <w:sz w:val="24"/>
          <w:szCs w:val="24"/>
          <w:highlight w:val="none"/>
        </w:rPr>
        <w:t xml:space="preserve">00</w:t>
      </w:r>
      <w:r>
        <w:rPr>
          <w:rFonts w:hint="eastAsia" w:eastAsia="Times New Roman"/>
          <w:b/>
          <w:bCs/>
          <w:color w:val="000000"/>
          <w:sz w:val="24"/>
          <w:szCs w:val="24"/>
          <w:highlight w:val="none"/>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rPr>
        <w:t xml:space="preserve">北京时间）。</w:t>
      </w:r>
      <w:r/>
    </w:p>
    <w:p>
      <w:pPr>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748"/>
        <w:ind w:firstLine="465"/>
        <w:spacing w:before="145" w:after="145" w:line="252" w:lineRule="auto"/>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五、公告期限</w:t>
      </w:r>
      <w:bookmarkEnd w:id="28"/>
      <w:r/>
      <w:bookmarkEnd w:id="29"/>
      <w:r/>
      <w:bookmarkEnd w:id="30"/>
      <w:r/>
      <w:bookmarkEnd w:id="31"/>
      <w:r/>
      <w:bookmarkEnd w:id="32"/>
      <w:r/>
      <w:r/>
    </w:p>
    <w:p>
      <w:pPr>
        <w:ind w:firstLine="480"/>
        <w:spacing w:line="252" w:lineRule="auto"/>
        <w:rPr>
          <w:rFonts w:hint="eastAsia" w:ascii="宋体" w:hAnsi="宋体" w:cs="宋体"/>
          <w:color w:val="000000"/>
          <w:sz w:val="24"/>
          <w:szCs w:val="24"/>
        </w:rPr>
      </w:pPr>
      <w:r/>
      <w:bookmarkStart w:id="33" w:name="_Toc35393795"/>
      <w:r/>
      <w:bookmarkStart w:id="34" w:name="_Toc35393626"/>
      <w:r/>
      <w:bookmarkStart w:id="35" w:name="_Toc38985268"/>
      <w:r>
        <w:rPr>
          <w:rFonts w:hint="eastAsia" w:ascii="宋体" w:hAnsi="宋体" w:cs="宋体"/>
          <w:color w:val="000000"/>
          <w:sz w:val="24"/>
          <w:szCs w:val="24"/>
        </w:rPr>
        <w:t xml:space="preserve">公告期限为自本公告发布之日起5个工作日。</w:t>
      </w:r>
      <w:r/>
    </w:p>
    <w:p>
      <w:pPr>
        <w:pStyle w:val="748"/>
        <w:ind w:firstLine="465"/>
        <w:spacing w:before="145" w:after="145" w:line="252" w:lineRule="auto"/>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六、其他事宜</w:t>
      </w:r>
      <w:bookmarkEnd w:id="33"/>
      <w:r/>
      <w:bookmarkEnd w:id="34"/>
      <w:r/>
      <w:bookmarkEnd w:id="35"/>
      <w:r/>
      <w:r/>
    </w:p>
    <w:p>
      <w:pPr>
        <w:ind w:firstLine="480"/>
        <w:spacing w:line="300" w:lineRule="auto"/>
        <w:tabs>
          <w:tab w:val="left" w:pos="900" w:leader="none"/>
        </w:tabs>
        <w:rPr>
          <w:rFonts w:hint="eastAsia" w:ascii="宋体" w:hAnsi="宋体"/>
          <w:bCs/>
          <w:color w:val="000000"/>
          <w:sz w:val="24"/>
          <w:szCs w:val="24"/>
        </w:rPr>
      </w:pPr>
      <w:r/>
      <w:bookmarkStart w:id="36" w:name="_Toc35393627"/>
      <w:r/>
      <w:bookmarkStart w:id="37" w:name="_Toc28359085"/>
      <w:r/>
      <w:bookmarkStart w:id="38" w:name="_Toc28359008"/>
      <w:r/>
      <w:bookmarkStart w:id="39" w:name="_Toc38985269"/>
      <w:r/>
      <w:bookmarkStart w:id="40"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300" w:lineRule="auto"/>
        <w:rPr>
          <w:rFonts w:hint="eastAsia" w:ascii="宋体" w:hAnsi="宋体"/>
          <w:color w:val="000000"/>
          <w:sz w:val="24"/>
          <w:szCs w:val="24"/>
        </w:rPr>
      </w:pPr>
      <w:r>
        <w:rPr>
          <w:rFonts w:ascii="宋体" w:hAnsi="宋体"/>
          <w:color w:val="000000"/>
          <w:sz w:val="24"/>
          <w:szCs w:val="24"/>
        </w:rPr>
        <w:t xml:space="preserve">2.本项目不组织集中勘察及答疑，供应商如对采购需求有疑问，请咨询采购单位联系人。</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spacing w:line="300" w:lineRule="auto"/>
        <w:rPr>
          <w:rFonts w:hint="eastAsia" w:ascii="宋体" w:hAnsi="宋体"/>
          <w:b/>
          <w:bCs/>
          <w:sz w:val="24"/>
          <w:highlight w:val="none"/>
          <w:lang w:val="zh-CN"/>
        </w:rPr>
      </w:pPr>
      <w:r>
        <w:rPr>
          <w:rFonts w:hint="eastAsia" w:ascii="宋体" w:hAnsi="宋体"/>
          <w:b/>
          <w:bCs/>
          <w:sz w:val="24"/>
        </w:rPr>
        <w:t xml:space="preserve">5.</w:t>
      </w:r>
      <w:r>
        <w:rPr>
          <w:rFonts w:hint="eastAsia" w:ascii="宋体" w:hAnsi="宋体"/>
          <w:b/>
          <w:bCs/>
          <w:sz w:val="24"/>
          <w:lang w:val="zh-CN"/>
        </w:rPr>
        <w:t xml:space="preserve">供应商（含潜在供应商）</w:t>
      </w:r>
      <w:r>
        <w:rPr>
          <w:rFonts w:hint="eastAsia" w:ascii="宋体" w:hAnsi="宋体"/>
          <w:b/>
          <w:bCs/>
          <w:sz w:val="24"/>
        </w:rPr>
        <w:t xml:space="preserve">对本项目有关</w:t>
      </w:r>
      <w:r>
        <w:rPr>
          <w:rFonts w:hint="eastAsia" w:ascii="宋体" w:hAnsi="宋体"/>
          <w:b/>
          <w:bCs/>
          <w:sz w:val="24"/>
          <w:lang w:val="zh-CN"/>
        </w:rPr>
        <w:t xml:space="preserve">的</w:t>
      </w:r>
      <w:r>
        <w:rPr>
          <w:rFonts w:hint="eastAsia" w:ascii="宋体" w:hAnsi="宋体"/>
          <w:b/>
          <w:bCs/>
          <w:sz w:val="24"/>
        </w:rPr>
        <w:t xml:space="preserve">所有</w:t>
      </w:r>
      <w:r>
        <w:rPr>
          <w:rFonts w:hint="eastAsia" w:ascii="宋体" w:hAnsi="宋体"/>
          <w:b/>
          <w:bCs/>
          <w:sz w:val="24"/>
          <w:lang w:val="zh-CN"/>
        </w:rPr>
        <w:t xml:space="preserve">询问</w:t>
      </w:r>
      <w:r>
        <w:rPr>
          <w:rFonts w:hint="eastAsia" w:ascii="宋体" w:hAnsi="宋体"/>
          <w:b/>
          <w:bCs/>
          <w:sz w:val="24"/>
        </w:rPr>
        <w:t xml:space="preserve">或</w:t>
      </w:r>
      <w:r>
        <w:rPr>
          <w:rFonts w:hint="eastAsia" w:ascii="宋体" w:hAnsi="宋体"/>
          <w:b/>
          <w:bCs/>
          <w:sz w:val="24"/>
          <w:lang w:val="zh-CN"/>
        </w:rPr>
        <w:t xml:space="preserve">质疑向采购人提出，由采购人负</w:t>
      </w:r>
      <w:r>
        <w:rPr>
          <w:rFonts w:hint="eastAsia" w:ascii="宋体" w:hAnsi="宋体"/>
          <w:b/>
          <w:bCs/>
          <w:sz w:val="24"/>
          <w:highlight w:val="none"/>
          <w:lang w:val="zh-CN"/>
        </w:rPr>
        <w:t xml:space="preserve">责答复。</w:t>
      </w:r>
      <w:r/>
    </w:p>
    <w:p>
      <w:pPr>
        <w:ind w:firstLine="480"/>
        <w:spacing w:line="300" w:lineRule="auto"/>
        <w:widowControl/>
        <w:rPr>
          <w:rFonts w:hint="eastAsia" w:ascii="宋体" w:hAnsi="宋体"/>
          <w:sz w:val="24"/>
          <w:highlight w:val="none"/>
        </w:rPr>
      </w:pPr>
      <w:r>
        <w:rPr>
          <w:rFonts w:hint="eastAsia" w:ascii="宋体" w:hAnsi="宋体"/>
          <w:sz w:val="24"/>
          <w:highlight w:val="none"/>
        </w:rPr>
        <w:t xml:space="preserve">采购人《质疑函》收件人：孙老师，收件地址：</w:t>
      </w:r>
      <w:r>
        <w:rPr>
          <w:rFonts w:ascii="宋体" w:hAnsi="宋体"/>
          <w:sz w:val="24"/>
          <w:highlight w:val="none"/>
        </w:rPr>
        <w:t xml:space="preserve">南京市六合区雄州街道花园新村12号</w:t>
      </w:r>
      <w:r>
        <w:rPr>
          <w:rFonts w:hint="eastAsia" w:ascii="宋体" w:hAnsi="宋体"/>
          <w:sz w:val="24"/>
          <w:highlight w:val="none"/>
        </w:rPr>
        <w:t xml:space="preserve">，联系电话：</w:t>
      </w:r>
      <w:r>
        <w:rPr>
          <w:rFonts w:ascii="宋体" w:hAnsi="宋体"/>
          <w:sz w:val="24"/>
          <w:highlight w:val="none"/>
        </w:rPr>
        <w:t xml:space="preserve">13813038959</w:t>
      </w:r>
      <w:r>
        <w:rPr>
          <w:rFonts w:hint="eastAsia" w:ascii="宋体" w:hAnsi="宋体"/>
          <w:sz w:val="24"/>
          <w:highlight w:val="none"/>
        </w:rPr>
        <w:t xml:space="preserve">。</w:t>
      </w:r>
      <w:r/>
    </w:p>
    <w:p>
      <w:pPr>
        <w:pStyle w:val="748"/>
        <w:ind w:firstLine="465"/>
        <w:spacing w:before="145" w:after="145" w:line="252" w:lineRule="auto"/>
        <w:rPr>
          <w:rFonts w:hint="eastAsia" w:ascii="方正黑体_GBK" w:hAnsi="方正黑体_GBK" w:eastAsia="方正黑体_GBK" w:cs="方正黑体_GBK"/>
          <w:b/>
          <w:bCs/>
          <w:color w:val="auto"/>
          <w:sz w:val="30"/>
          <w:szCs w:val="30"/>
          <w:highlight w:val="none"/>
          <w:lang w:val="en-US" w:eastAsia="zh-CN"/>
        </w:rPr>
      </w:pPr>
      <w:r>
        <w:rPr>
          <w:rFonts w:hint="eastAsia" w:ascii="方正黑体_GBK" w:hAnsi="方正黑体_GBK" w:eastAsia="方正黑体_GBK" w:cs="方正黑体_GBK"/>
          <w:color w:val="auto"/>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color w:val="auto"/>
          <w:sz w:val="30"/>
          <w:szCs w:val="30"/>
          <w:highlight w:val="none"/>
          <w:lang w:val="en-US" w:eastAsia="zh-CN"/>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称：南京市六合区广益小学</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w:t>
      </w:r>
      <w:r>
        <w:rPr>
          <w:rFonts w:ascii="宋体" w:hAnsi="宋体"/>
          <w:sz w:val="24"/>
          <w:highlight w:val="none"/>
        </w:rPr>
        <w:t xml:space="preserve">南京市六合区雄州街道花园新村12号</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联系人：孙老师</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highlight w:val="none"/>
        </w:rPr>
        <w:t xml:space="preserve">13813038959</w:t>
      </w:r>
      <w:r>
        <w:rPr>
          <w:rFonts w:hint="eastAsia" w:ascii="宋体" w:hAnsi="宋体"/>
          <w:color w:val="auto"/>
          <w:sz w:val="24"/>
          <w:szCs w:val="24"/>
          <w:highlight w:val="none"/>
        </w:rPr>
        <w:t xml:space="preserve"> </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名  称：南京市公共资源交易中心六合分中心</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址：南京市六合区雄州街道龙池路333号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王</w:t>
      </w:r>
      <w:r>
        <w:rPr>
          <w:rFonts w:hint="eastAsia" w:ascii="宋体" w:hAnsi="宋体"/>
          <w:sz w:val="24"/>
          <w:szCs w:val="24"/>
          <w:highlight w:val="none"/>
        </w:rPr>
        <w:t xml:space="preserve">老师</w:t>
      </w:r>
      <w:r/>
    </w:p>
    <w:p>
      <w:pPr>
        <w:ind w:firstLine="480"/>
        <w:jc w:val="left"/>
        <w:spacing w:line="252" w:lineRule="auto"/>
        <w:tabs>
          <w:tab w:val="left" w:pos="900" w:leader="none"/>
        </w:tabs>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联系电话：025-571</w:t>
      </w:r>
      <w:r>
        <w:rPr>
          <w:rFonts w:hint="eastAsia" w:ascii="宋体" w:hAnsi="宋体"/>
          <w:sz w:val="24"/>
          <w:szCs w:val="24"/>
          <w:highlight w:val="none"/>
          <w:lang w:val="en-US" w:eastAsia="zh-CN"/>
        </w:rPr>
        <w:t xml:space="preserve">30503</w:t>
      </w:r>
      <w:r/>
    </w:p>
    <w:p>
      <w:pPr>
        <w:ind w:firstLine="480"/>
        <w:spacing w:line="252" w:lineRule="auto"/>
        <w:rPr>
          <w:color w:val="000000"/>
        </w:rPr>
      </w:pPr>
      <w:r>
        <w:rPr>
          <w:color w:val="000000"/>
        </w:rPr>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1" w:name="_Toc120614211"/>
      <w:r>
        <w:rPr>
          <w:rFonts w:hint="eastAsia" w:ascii="方正小标宋简体" w:hAnsi="方正小标宋简体" w:eastAsia="方正小标宋简体" w:cs="方正小标宋简体"/>
          <w:color w:val="000000"/>
          <w:sz w:val="36"/>
          <w:szCs w:val="36"/>
        </w:rPr>
        <w:t xml:space="preserve">第二章  </w:t>
      </w:r>
      <w:bookmarkEnd w:id="41"/>
      <w:r/>
      <w:bookmarkStart w:id="42" w:name="_Toc20823274"/>
      <w:r/>
      <w:bookmarkStart w:id="43" w:name="_Toc120614213"/>
      <w:r/>
      <w:bookmarkStart w:id="44" w:name="_Toc513029202"/>
      <w:r/>
      <w:bookmarkStart w:id="45" w:name="_Toc16938518"/>
      <w:r>
        <w:rPr>
          <w:rFonts w:hint="eastAsia" w:ascii="方正小标宋简体" w:hAnsi="方正小标宋简体" w:eastAsia="方正小标宋简体" w:cs="方正小标宋简体"/>
          <w:color w:val="000000"/>
          <w:sz w:val="36"/>
          <w:szCs w:val="36"/>
        </w:rPr>
        <w:t xml:space="preserve">投标人须知</w:t>
      </w:r>
      <w:bookmarkEnd w:id="42"/>
      <w:r/>
      <w:bookmarkEnd w:id="43"/>
      <w:r/>
      <w:bookmarkEnd w:id="44"/>
      <w:r/>
      <w:bookmarkEnd w:id="45"/>
      <w:r/>
      <w:r/>
    </w:p>
    <w:p>
      <w:pPr>
        <w:pStyle w:val="748"/>
        <w:ind w:firstLine="465"/>
        <w:spacing w:before="145" w:after="145"/>
        <w:rPr>
          <w:rFonts w:hint="eastAsia" w:ascii="方正黑体_GBK" w:hAnsi="方正黑体_GBK" w:eastAsia="方正黑体_GBK" w:cs="方正黑体_GBK"/>
          <w:b/>
          <w:bCs/>
          <w:color w:val="000000"/>
          <w:sz w:val="30"/>
          <w:szCs w:val="30"/>
        </w:rPr>
      </w:pPr>
      <w:r/>
      <w:bookmarkStart w:id="46" w:name="_Toc16938519"/>
      <w:r/>
      <w:bookmarkStart w:id="47" w:name="_Toc513029203"/>
      <w:r/>
      <w:bookmarkStart w:id="48" w:name="_Toc20823275"/>
      <w:r/>
      <w:bookmarkStart w:id="49" w:name="_Toc120614214"/>
      <w:r/>
      <w:bookmarkStart w:id="50" w:name="_Toc20823314"/>
      <w:r/>
      <w:bookmarkStart w:id="51" w:name="_Toc479757207"/>
      <w:r/>
      <w:bookmarkStart w:id="52" w:name="_Toc16938558"/>
      <w:r/>
      <w:bookmarkStart w:id="53" w:name="_Toc120614221"/>
      <w:r/>
      <w:bookmarkStart w:id="54" w:name="_Toc513029242"/>
      <w:r>
        <w:rPr>
          <w:rFonts w:hint="eastAsia" w:ascii="方正黑体_GBK" w:hAnsi="方正黑体_GBK" w:eastAsia="方正黑体_GBK" w:cs="方正黑体_GBK"/>
          <w:color w:val="000000"/>
          <w:sz w:val="30"/>
          <w:szCs w:val="30"/>
        </w:rPr>
        <w:t xml:space="preserve">一、总则</w:t>
      </w:r>
      <w:bookmarkEnd w:id="46"/>
      <w:r/>
      <w:bookmarkEnd w:id="47"/>
      <w:r/>
      <w:bookmarkEnd w:id="48"/>
      <w:r/>
      <w:bookmarkEnd w:id="49"/>
      <w:r/>
      <w:r/>
    </w:p>
    <w:p>
      <w:pPr>
        <w:pStyle w:val="749"/>
        <w:ind w:firstLine="422"/>
        <w:spacing w:before="0" w:after="0"/>
        <w:rPr>
          <w:rFonts w:hint="eastAsia" w:ascii="方正楷体_GBK" w:hAnsi="方正楷体_GBK" w:eastAsia="方正楷体_GBK" w:cs="方正楷体_GBK"/>
          <w:color w:val="000000"/>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方正楷体_GBK" w:hAnsi="方正楷体_GBK" w:eastAsia="方正楷体_GBK" w:cs="方正楷体_GBK"/>
          <w:color w:val="000000"/>
        </w:rPr>
        <w:t xml:space="preserve">1</w:t>
      </w:r>
      <w:bookmarkEnd w:id="56"/>
      <w:r>
        <w:rPr>
          <w:rFonts w:hint="eastAsia" w:ascii="方正楷体_GBK" w:hAnsi="方正楷体_GBK" w:eastAsia="方正楷体_GBK" w:cs="方正楷体_GBK"/>
          <w:color w:val="000000"/>
        </w:rPr>
        <w:t xml:space="preserve">.招标方式</w:t>
      </w:r>
      <w:bookmarkEnd w:id="57"/>
      <w:r/>
      <w:bookmarkEnd w:id="58"/>
      <w:r/>
      <w:bookmarkEnd w:id="59"/>
      <w:r/>
      <w:r/>
    </w:p>
    <w:p>
      <w:pPr>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749"/>
        <w:ind w:firstLine="422"/>
        <w:spacing w:before="0" w:after="0"/>
        <w:rPr>
          <w:rFonts w:hint="eastAsia" w:ascii="方正楷体_GBK" w:hAnsi="方正楷体_GBK" w:eastAsia="方正楷体_GBK" w:cs="方正楷体_GBK"/>
          <w:color w:val="000000"/>
        </w:rPr>
      </w:pPr>
      <w:r/>
      <w:bookmarkStart w:id="60" w:name="_Toc20823277"/>
      <w:r/>
      <w:bookmarkStart w:id="61" w:name="_Toc513029205"/>
      <w:r/>
      <w:bookmarkStart w:id="62" w:name="_Toc16938521"/>
      <w:r>
        <w:rPr>
          <w:rFonts w:hint="eastAsia" w:ascii="方正楷体_GBK" w:hAnsi="方正楷体_GBK" w:eastAsia="方正楷体_GBK" w:cs="方正楷体_GBK"/>
          <w:color w:val="000000"/>
        </w:rPr>
        <w:t xml:space="preserve">2.合格的投标人</w:t>
      </w:r>
      <w:bookmarkEnd w:id="60"/>
      <w:r/>
      <w:bookmarkEnd w:id="61"/>
      <w:r/>
      <w:bookmarkEnd w:id="62"/>
      <w:r/>
      <w:r/>
    </w:p>
    <w:p>
      <w:pPr>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p>
    <w:p>
      <w:pPr>
        <w:pStyle w:val="749"/>
        <w:ind w:firstLine="422"/>
        <w:spacing w:before="0" w:after="0"/>
        <w:rPr>
          <w:rFonts w:hint="eastAsia" w:ascii="方正楷体_GBK" w:hAnsi="方正楷体_GBK" w:eastAsia="方正楷体_GBK" w:cs="方正楷体_GBK"/>
          <w:color w:val="000000"/>
        </w:rPr>
      </w:pPr>
      <w:r/>
      <w:bookmarkStart w:id="63" w:name="_Toc513029206"/>
      <w:r/>
      <w:bookmarkStart w:id="64" w:name="_Toc20823278"/>
      <w:r/>
      <w:bookmarkStart w:id="65" w:name="_Toc16938522"/>
      <w:r>
        <w:rPr>
          <w:rFonts w:hint="eastAsia" w:ascii="方正楷体_GBK" w:hAnsi="方正楷体_GBK" w:eastAsia="方正楷体_GBK" w:cs="方正楷体_GBK"/>
          <w:color w:val="000000"/>
        </w:rPr>
        <w:t xml:space="preserve">3.适用法律</w:t>
      </w:r>
      <w:bookmarkEnd w:id="63"/>
      <w:r/>
      <w:bookmarkEnd w:id="64"/>
      <w:r/>
      <w:bookmarkEnd w:id="65"/>
      <w:r/>
      <w:r/>
    </w:p>
    <w:p>
      <w:pPr>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749"/>
        <w:ind w:firstLine="422"/>
        <w:spacing w:before="0" w:after="0"/>
        <w:rPr>
          <w:rFonts w:hint="eastAsia" w:ascii="方正楷体_GBK" w:hAnsi="方正楷体_GBK" w:eastAsia="方正楷体_GBK" w:cs="方正楷体_GBK"/>
          <w:color w:val="000000"/>
        </w:rPr>
      </w:pPr>
      <w:r/>
      <w:bookmarkStart w:id="66" w:name="_Toc20823279"/>
      <w:r/>
      <w:bookmarkStart w:id="67" w:name="_Toc513029207"/>
      <w:r/>
      <w:bookmarkStart w:id="68" w:name="_Toc16938523"/>
      <w:r/>
      <w:bookmarkStart w:id="69" w:name="_Toc462564067"/>
      <w:r>
        <w:rPr>
          <w:rFonts w:hint="eastAsia" w:ascii="方正楷体_GBK" w:hAnsi="方正楷体_GBK" w:eastAsia="方正楷体_GBK" w:cs="方正楷体_GBK"/>
          <w:color w:val="000000"/>
        </w:rPr>
        <w:t xml:space="preserve">4.投标费用</w:t>
      </w:r>
      <w:bookmarkEnd w:id="66"/>
      <w:r/>
      <w:bookmarkEnd w:id="67"/>
      <w:r/>
      <w:bookmarkEnd w:id="68"/>
      <w:r/>
      <w:bookmarkEnd w:id="69"/>
      <w:r/>
      <w:r/>
    </w:p>
    <w:p>
      <w:pPr>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748"/>
        <w:ind w:firstLine="465"/>
        <w:spacing w:before="145" w:after="145"/>
        <w:rPr>
          <w:rFonts w:hint="eastAsia" w:ascii="方正黑体_GBK" w:hAnsi="方正黑体_GBK" w:eastAsia="方正黑体_GBK" w:cs="方正黑体_GBK"/>
          <w:b/>
          <w:bCs/>
          <w:color w:val="000000"/>
          <w:sz w:val="30"/>
          <w:szCs w:val="30"/>
        </w:rPr>
      </w:pPr>
      <w:r/>
      <w:bookmarkStart w:id="70" w:name="_Toc20823281"/>
      <w:r/>
      <w:bookmarkStart w:id="71" w:name="_Toc16938525"/>
      <w:r/>
      <w:bookmarkStart w:id="72" w:name="_Toc513029209"/>
      <w:r/>
      <w:bookmarkStart w:id="73" w:name="_Toc120614215"/>
      <w:r>
        <w:rPr>
          <w:rFonts w:hint="eastAsia" w:ascii="方正黑体_GBK" w:hAnsi="方正黑体_GBK" w:eastAsia="方正黑体_GBK" w:cs="方正黑体_GBK"/>
          <w:color w:val="000000"/>
          <w:sz w:val="30"/>
          <w:szCs w:val="30"/>
        </w:rPr>
        <w:t xml:space="preserve">二、招标文件</w:t>
      </w:r>
      <w:bookmarkEnd w:id="70"/>
      <w:r/>
      <w:bookmarkEnd w:id="71"/>
      <w:r/>
      <w:bookmarkEnd w:id="72"/>
      <w:r/>
      <w:bookmarkEnd w:id="73"/>
      <w:r/>
      <w:r/>
    </w:p>
    <w:p>
      <w:pPr>
        <w:pStyle w:val="749"/>
        <w:ind w:firstLine="422"/>
        <w:spacing w:before="0" w:after="0"/>
        <w:rPr>
          <w:rFonts w:hint="eastAsia" w:ascii="方正楷体_GBK" w:hAnsi="方正楷体_GBK" w:eastAsia="方正楷体_GBK" w:cs="方正楷体_GBK"/>
          <w:color w:val="000000"/>
        </w:rPr>
      </w:pPr>
      <w:r/>
      <w:bookmarkStart w:id="74" w:name="_Toc16938526"/>
      <w:r/>
      <w:bookmarkStart w:id="75" w:name="_Toc20823282"/>
      <w:r/>
      <w:bookmarkStart w:id="76" w:name="_Toc513029210"/>
      <w:r>
        <w:rPr>
          <w:rFonts w:hint="eastAsia" w:ascii="方正楷体_GBK" w:hAnsi="方正楷体_GBK" w:eastAsia="方正楷体_GBK" w:cs="方正楷体_GBK"/>
          <w:color w:val="000000"/>
        </w:rPr>
        <w:t xml:space="preserve">6.招标文件构成</w:t>
      </w:r>
      <w:bookmarkEnd w:id="74"/>
      <w:r/>
      <w:bookmarkEnd w:id="75"/>
      <w:r/>
      <w:bookmarkEnd w:id="76"/>
      <w:r/>
      <w:r/>
    </w:p>
    <w:p>
      <w:pPr>
        <w:ind w:firstLine="420"/>
        <w:rPr>
          <w:rFonts w:hint="eastAsia" w:ascii="宋体" w:hAnsi="宋体"/>
          <w:color w:val="000000"/>
          <w:sz w:val="24"/>
        </w:rPr>
      </w:pPr>
      <w:r>
        <w:rPr>
          <w:rFonts w:hint="eastAsia" w:ascii="宋体" w:hAnsi="宋体"/>
          <w:color w:val="000000"/>
          <w:sz w:val="24"/>
        </w:rPr>
        <w:t xml:space="preserve">6.1 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9"/>
        <w:ind w:firstLine="422"/>
        <w:spacing w:before="0" w:after="0"/>
        <w:rPr>
          <w:rFonts w:hint="eastAsia" w:ascii="方正楷体_GBK" w:hAnsi="方正楷体_GBK" w:eastAsia="方正楷体_GBK" w:cs="方正楷体_GBK"/>
          <w:color w:val="000000"/>
        </w:rPr>
      </w:pPr>
      <w:r/>
      <w:bookmarkStart w:id="77" w:name="_Toc513029211"/>
      <w:r/>
      <w:bookmarkStart w:id="78" w:name="_Toc462564070"/>
      <w:r/>
      <w:bookmarkStart w:id="79" w:name="_Toc16938527"/>
      <w:r/>
      <w:bookmarkStart w:id="80" w:name="_Toc20823283"/>
      <w:r>
        <w:rPr>
          <w:rFonts w:hint="eastAsia" w:ascii="方正楷体_GBK" w:hAnsi="方正楷体_GBK" w:eastAsia="方正楷体_GBK" w:cs="方正楷体_GBK"/>
          <w:color w:val="000000"/>
        </w:rPr>
        <w:t xml:space="preserve">7.招标文件的澄清</w:t>
      </w:r>
      <w:bookmarkEnd w:id="77"/>
      <w:r/>
      <w:bookmarkEnd w:id="78"/>
      <w:r/>
      <w:bookmarkEnd w:id="79"/>
      <w:r/>
      <w:bookmarkEnd w:id="80"/>
      <w:r/>
      <w:r/>
    </w:p>
    <w:p>
      <w:pPr>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749"/>
        <w:ind w:firstLine="422"/>
        <w:spacing w:before="0" w:after="0"/>
        <w:rPr>
          <w:rFonts w:hint="eastAsia" w:ascii="方正楷体_GBK" w:hAnsi="方正楷体_GBK" w:eastAsia="方正楷体_GBK" w:cs="方正楷体_GBK"/>
          <w:color w:val="000000"/>
        </w:rPr>
      </w:pPr>
      <w:r/>
      <w:bookmarkStart w:id="81" w:name="_Toc20823284"/>
      <w:r/>
      <w:bookmarkStart w:id="82" w:name="_Toc16938528"/>
      <w:r/>
      <w:bookmarkStart w:id="83" w:name="_Toc513029212"/>
      <w:r/>
      <w:bookmarkStart w:id="84" w:name="_Toc462564071"/>
      <w:r>
        <w:rPr>
          <w:rFonts w:hint="eastAsia" w:ascii="方正楷体_GBK" w:hAnsi="方正楷体_GBK" w:eastAsia="方正楷体_GBK" w:cs="方正楷体_GBK"/>
          <w:color w:val="000000"/>
        </w:rPr>
        <w:t xml:space="preserve">8.招标文件的修改</w:t>
      </w:r>
      <w:bookmarkEnd w:id="81"/>
      <w:r/>
      <w:bookmarkEnd w:id="82"/>
      <w:r/>
      <w:bookmarkEnd w:id="83"/>
      <w:r/>
      <w:bookmarkEnd w:id="84"/>
      <w:r/>
      <w:r/>
    </w:p>
    <w:p>
      <w:pPr>
        <w:ind w:firstLine="420"/>
        <w:rPr>
          <w:rFonts w:hint="eastAsia" w:ascii="宋体" w:hAnsi="宋体"/>
          <w:color w:val="000000"/>
          <w:sz w:val="24"/>
        </w:rPr>
      </w:pPr>
      <w:r/>
      <w:bookmarkStart w:id="85" w:name="_Toc20823285"/>
      <w:r/>
      <w:bookmarkStart w:id="86" w:name="_Toc16938529"/>
      <w:r/>
      <w:bookmarkStart w:id="87" w:name="_Toc120614216"/>
      <w:r/>
      <w:bookmarkStart w:id="88" w:name="_Toc462564072"/>
      <w:r/>
      <w:bookmarkStart w:id="89" w:name="_Toc513029213"/>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p>
    <w:p>
      <w:pPr>
        <w:pStyle w:val="748"/>
        <w:ind w:firstLine="465"/>
        <w:spacing w:before="145" w:after="145"/>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三、投标文件的编制</w:t>
      </w:r>
      <w:bookmarkEnd w:id="85"/>
      <w:r/>
      <w:bookmarkEnd w:id="86"/>
      <w:r/>
      <w:bookmarkEnd w:id="87"/>
      <w:r/>
      <w:bookmarkEnd w:id="88"/>
      <w:r/>
      <w:bookmarkEnd w:id="89"/>
      <w:r/>
      <w:r/>
    </w:p>
    <w:p>
      <w:pPr>
        <w:pStyle w:val="749"/>
        <w:ind w:firstLine="422"/>
        <w:spacing w:before="0" w:after="0"/>
        <w:rPr>
          <w:rFonts w:hint="eastAsia" w:ascii="方正楷体_GBK" w:hAnsi="方正楷体_GBK" w:eastAsia="方正楷体_GBK" w:cs="方正楷体_GBK"/>
          <w:color w:val="000000"/>
        </w:rPr>
      </w:pPr>
      <w:r/>
      <w:bookmarkStart w:id="90" w:name="_Toc16938530"/>
      <w:r/>
      <w:bookmarkStart w:id="91" w:name="_Toc513029214"/>
      <w:r/>
      <w:bookmarkStart w:id="92" w:name="_Toc20823286"/>
      <w:r/>
      <w:bookmarkStart w:id="93" w:name="_Toc462564073"/>
      <w:r>
        <w:rPr>
          <w:rFonts w:hint="eastAsia" w:ascii="方正楷体_GBK" w:hAnsi="方正楷体_GBK" w:eastAsia="方正楷体_GBK" w:cs="方正楷体_GBK"/>
          <w:color w:val="000000"/>
        </w:rPr>
        <w:t xml:space="preserve">9.投标文件的语言及度量衡单位</w:t>
      </w:r>
      <w:bookmarkEnd w:id="90"/>
      <w:r/>
      <w:bookmarkEnd w:id="91"/>
      <w:r/>
      <w:bookmarkEnd w:id="92"/>
      <w:r/>
      <w:bookmarkEnd w:id="93"/>
      <w:r/>
      <w:r/>
    </w:p>
    <w:p>
      <w:pPr>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pStyle w:val="749"/>
        <w:ind w:firstLine="422"/>
        <w:spacing w:before="0" w:after="0"/>
        <w:rPr>
          <w:rFonts w:hint="eastAsia" w:ascii="方正楷体_GBK" w:hAnsi="方正楷体_GBK" w:eastAsia="方正楷体_GBK" w:cs="方正楷体_GBK"/>
          <w:color w:val="000000"/>
        </w:rPr>
      </w:pPr>
      <w:r/>
      <w:bookmarkStart w:id="94" w:name="_Toc16938531"/>
      <w:r/>
      <w:bookmarkStart w:id="95" w:name="_Toc462564074"/>
      <w:r/>
      <w:bookmarkStart w:id="96" w:name="_Toc20823287"/>
      <w:r/>
      <w:bookmarkStart w:id="97" w:name="_Toc513029215"/>
      <w:r>
        <w:rPr>
          <w:rFonts w:hint="eastAsia" w:ascii="方正楷体_GBK" w:hAnsi="方正楷体_GBK" w:eastAsia="方正楷体_GBK" w:cs="方正楷体_GBK"/>
          <w:color w:val="000000"/>
        </w:rPr>
        <w:t xml:space="preserve">10.投标文件构成</w:t>
      </w:r>
      <w:bookmarkEnd w:id="94"/>
      <w:r/>
      <w:bookmarkEnd w:id="95"/>
      <w:r/>
      <w:bookmarkEnd w:id="96"/>
      <w:r/>
      <w:bookmarkEnd w:id="97"/>
      <w:r/>
      <w:r/>
    </w:p>
    <w:p>
      <w:pPr>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p>
    <w:p>
      <w:pPr>
        <w:pStyle w:val="749"/>
        <w:ind w:firstLine="422"/>
        <w:spacing w:before="0" w:after="0"/>
        <w:rPr>
          <w:rFonts w:hint="eastAsia" w:ascii="方正楷体_GBK" w:hAnsi="方正楷体_GBK" w:eastAsia="方正楷体_GBK" w:cs="方正楷体_GBK"/>
          <w:color w:val="000000"/>
        </w:rPr>
      </w:pPr>
      <w:r/>
      <w:bookmarkStart w:id="98" w:name="_Hlt26670360"/>
      <w:r/>
      <w:bookmarkEnd w:id="98"/>
      <w:r/>
      <w:bookmarkStart w:id="99" w:name="_Hlt26954838"/>
      <w:r/>
      <w:bookmarkEnd w:id="99"/>
      <w:r/>
      <w:bookmarkStart w:id="100" w:name="_Hlt26668975"/>
      <w:r/>
      <w:bookmarkEnd w:id="100"/>
      <w:r/>
      <w:bookmarkStart w:id="101" w:name="_Toc14577357"/>
      <w:r/>
      <w:bookmarkStart w:id="102" w:name="_Toc14577354"/>
      <w:r/>
      <w:bookmarkStart w:id="103" w:name="_Toc49090509"/>
      <w:r/>
      <w:bookmarkStart w:id="104" w:name="_Toc513029219"/>
      <w:r/>
      <w:bookmarkStart w:id="105" w:name="_Toc513029216"/>
      <w:r/>
      <w:bookmarkStart w:id="106" w:name="_Toc49090507"/>
      <w:r>
        <w:rPr>
          <w:rFonts w:hint="eastAsia" w:ascii="方正楷体_GBK" w:hAnsi="方正楷体_GBK" w:eastAsia="方正楷体_GBK" w:cs="方正楷体_GBK"/>
          <w:color w:val="000000"/>
        </w:rPr>
        <w:t xml:space="preserve">11.证明投标人及投标标的符合招标文件规定的文件</w:t>
      </w:r>
      <w:bookmarkEnd w:id="101"/>
      <w:r/>
      <w:bookmarkEnd w:id="102"/>
      <w:r/>
      <w:bookmarkEnd w:id="103"/>
      <w:r/>
      <w:bookmarkEnd w:id="104"/>
      <w:r/>
      <w:bookmarkEnd w:id="105"/>
      <w:r/>
      <w:bookmarkEnd w:id="106"/>
      <w:r/>
      <w:r/>
    </w:p>
    <w:p>
      <w:pPr>
        <w:ind w:firstLine="420"/>
        <w:rPr>
          <w:rFonts w:hint="eastAsia" w:ascii="宋体" w:hAnsi="宋体"/>
          <w:color w:val="000000"/>
          <w:sz w:val="24"/>
        </w:rPr>
      </w:pPr>
      <w:r/>
      <w:bookmarkStart w:id="107" w:name="_Toc14577355"/>
      <w:r/>
      <w:bookmarkStart w:id="108"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End w:id="107"/>
      <w:r/>
      <w:bookmarkStart w:id="109" w:name="_Hlt26670373"/>
      <w:r/>
      <w:bookmarkEnd w:id="109"/>
      <w:r>
        <w:rPr>
          <w:rFonts w:hint="eastAsia" w:ascii="方正楷体_GBK" w:hAnsi="方正楷体_GBK" w:eastAsia="方正楷体_GBK" w:cs="方正楷体_GBK"/>
          <w:color w:val="000000"/>
        </w:rPr>
        <w:t xml:space="preserve">表</w:t>
      </w:r>
      <w:bookmarkEnd w:id="108"/>
      <w:r>
        <w:rPr>
          <w:rFonts w:hint="eastAsia" w:ascii="方正楷体_GBK" w:hAnsi="方正楷体_GBK" w:eastAsia="方正楷体_GBK" w:cs="方正楷体_GBK"/>
          <w:color w:val="000000"/>
        </w:rPr>
        <w:t xml:space="preserve">（如有）</w:t>
      </w:r>
      <w:r/>
    </w:p>
    <w:p>
      <w:pPr>
        <w:ind w:firstLine="420"/>
        <w:rPr>
          <w:rFonts w:hint="eastAsia" w:ascii="宋体" w:hAnsi="宋体"/>
          <w:color w:val="000000"/>
          <w:sz w:val="24"/>
        </w:rPr>
      </w:pPr>
      <w:r>
        <w:rPr>
          <w:rFonts w:hint="eastAsia" w:ascii="宋体" w:hAnsi="宋体"/>
          <w:color w:val="000000"/>
          <w:sz w:val="24"/>
        </w:rPr>
        <w:t xml:space="preserve">12.1 投</w:t>
      </w:r>
      <w:bookmarkStart w:id="110" w:name="_Hlt26954840"/>
      <w:r/>
      <w:bookmarkEnd w:id="110"/>
      <w:r>
        <w:rPr>
          <w:rFonts w:hint="eastAsia" w:ascii="宋体" w:hAnsi="宋体"/>
          <w:color w:val="000000"/>
          <w:sz w:val="24"/>
        </w:rPr>
        <w:t xml:space="preserve">标人应按照招标文件规定格式填报投标分项报价表</w:t>
      </w:r>
      <w:bookmarkStart w:id="111" w:name="_Hlt26670399"/>
      <w:r/>
      <w:bookmarkEnd w:id="111"/>
      <w:r>
        <w:rPr>
          <w:rFonts w:hint="eastAsia" w:ascii="宋体" w:hAnsi="宋体"/>
          <w:color w:val="000000"/>
          <w:sz w:val="24"/>
        </w:rPr>
        <w:t xml:space="preserve">。</w:t>
      </w:r>
      <w:r/>
    </w:p>
    <w:p>
      <w:pPr>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p>
    <w:p>
      <w:pPr>
        <w:pStyle w:val="749"/>
        <w:ind w:firstLine="422"/>
        <w:spacing w:before="0" w:after="0"/>
        <w:rPr>
          <w:rFonts w:hint="eastAsia" w:ascii="方正楷体_GBK" w:hAnsi="方正楷体_GBK" w:eastAsia="方正楷体_GBK" w:cs="方正楷体_GBK"/>
          <w:color w:val="000000"/>
        </w:rPr>
      </w:pPr>
      <w:r/>
      <w:bookmarkStart w:id="112" w:name="_Hlt26954731"/>
      <w:r/>
      <w:bookmarkEnd w:id="112"/>
      <w:r/>
      <w:bookmarkStart w:id="113" w:name="_Hlt26954848"/>
      <w:r/>
      <w:bookmarkEnd w:id="113"/>
      <w:r/>
      <w:bookmarkStart w:id="114" w:name="_Hlt26670403"/>
      <w:r/>
      <w:bookmarkEnd w:id="114"/>
      <w:r/>
      <w:bookmarkStart w:id="115" w:name="_Hlt26670482"/>
      <w:r/>
      <w:bookmarkEnd w:id="115"/>
      <w:r/>
      <w:bookmarkStart w:id="116" w:name="_Hlt26954844"/>
      <w:r/>
      <w:bookmarkEnd w:id="116"/>
      <w:r/>
      <w:bookmarkStart w:id="117" w:name="_Hlt26668983"/>
      <w:r/>
      <w:bookmarkEnd w:id="117"/>
      <w:r/>
      <w:bookmarkStart w:id="118" w:name="_Hlt26954846"/>
      <w:r/>
      <w:bookmarkEnd w:id="118"/>
      <w:r/>
      <w:bookmarkStart w:id="119" w:name="_Hlt26954842"/>
      <w:r/>
      <w:bookmarkEnd w:id="119"/>
      <w:r/>
      <w:bookmarkStart w:id="120" w:name="_Hlt26670486"/>
      <w:r/>
      <w:bookmarkEnd w:id="120"/>
      <w:r/>
      <w:bookmarkStart w:id="121" w:name="_Hlt26670425"/>
      <w:r/>
      <w:bookmarkEnd w:id="121"/>
      <w:r>
        <w:rPr>
          <w:rFonts w:hint="eastAsia" w:ascii="方正楷体_GBK" w:hAnsi="方正楷体_GBK" w:eastAsia="方正楷体_GBK" w:cs="方正楷体_GBK"/>
          <w:color w:val="000000"/>
        </w:rPr>
        <w:t xml:space="preserve">13.响应及偏离表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p>
    <w:p>
      <w:pPr>
        <w:pStyle w:val="749"/>
        <w:ind w:firstLine="422"/>
        <w:spacing w:before="0" w:after="0"/>
        <w:rPr>
          <w:rFonts w:hint="eastAsia" w:ascii="方正楷体_GBK" w:hAnsi="方正楷体_GBK" w:eastAsia="方正楷体_GBK" w:cs="方正楷体_GBK"/>
          <w:color w:val="000000"/>
        </w:rPr>
      </w:pPr>
      <w:r/>
      <w:bookmarkStart w:id="122" w:name="_Toc14577359"/>
      <w:r/>
      <w:bookmarkStart w:id="123" w:name="_Toc49090510"/>
      <w:r>
        <w:rPr>
          <w:rFonts w:hint="eastAsia" w:ascii="方正楷体_GBK" w:hAnsi="方正楷体_GBK" w:eastAsia="方正楷体_GBK" w:cs="方正楷体_GBK"/>
          <w:color w:val="000000"/>
        </w:rPr>
        <w:t xml:space="preserve">14.投标函和开标一览表及核心产品品牌一览表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p>
    <w:p>
      <w:pPr>
        <w:ind w:firstLine="420"/>
        <w:rPr>
          <w:rFonts w:hint="eastAsia"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bookmarkEnd w:id="122"/>
      <w:r/>
      <w:bookmarkEnd w:id="123"/>
      <w:r/>
      <w:r/>
    </w:p>
    <w:p>
      <w:pPr>
        <w:pStyle w:val="749"/>
        <w:ind w:firstLine="422"/>
        <w:spacing w:before="0" w:after="0"/>
        <w:rPr>
          <w:rFonts w:hint="eastAsia" w:ascii="方正楷体_GBK" w:hAnsi="方正楷体_GBK" w:eastAsia="方正楷体_GBK" w:cs="方正楷体_GBK"/>
          <w:color w:val="000000"/>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color w:val="000000"/>
        </w:rPr>
        <w:t xml:space="preserve">15.投标有效期</w:t>
      </w:r>
      <w:bookmarkEnd w:id="127"/>
      <w:r/>
      <w:bookmarkEnd w:id="128"/>
      <w:r/>
      <w:r/>
    </w:p>
    <w:p>
      <w:pPr>
        <w:ind w:firstLine="420"/>
        <w:rPr>
          <w:rFonts w:hint="eastAsia"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48"/>
        <w:ind w:firstLine="465"/>
        <w:spacing w:before="145" w:after="145"/>
        <w:rPr>
          <w:rFonts w:hint="eastAsia" w:ascii="方正黑体_GBK" w:hAnsi="方正黑体_GBK" w:eastAsia="方正黑体_GBK" w:cs="方正黑体_GBK"/>
          <w:b/>
          <w:bCs/>
          <w:color w:val="000000"/>
          <w:sz w:val="30"/>
          <w:szCs w:val="30"/>
        </w:rPr>
      </w:pPr>
      <w:r/>
      <w:bookmarkStart w:id="129" w:name="_Hlt26954852"/>
      <w:r/>
      <w:bookmarkEnd w:id="129"/>
      <w:r/>
      <w:bookmarkStart w:id="130" w:name="_Hlt26954739"/>
      <w:r/>
      <w:bookmarkEnd w:id="130"/>
      <w:r/>
      <w:bookmarkStart w:id="131" w:name="_Toc20823296"/>
      <w:r/>
      <w:bookmarkStart w:id="132" w:name="_Toc513029224"/>
      <w:r/>
      <w:bookmarkStart w:id="133" w:name="_Toc16938540"/>
      <w:r/>
      <w:bookmarkStart w:id="134" w:name="_Toc120614217"/>
      <w:r>
        <w:rPr>
          <w:rFonts w:hint="eastAsia" w:ascii="方正黑体_GBK" w:hAnsi="方正黑体_GBK" w:eastAsia="方正黑体_GBK" w:cs="方正黑体_GBK"/>
          <w:color w:val="000000"/>
          <w:sz w:val="30"/>
          <w:szCs w:val="30"/>
        </w:rPr>
        <w:t xml:space="preserve">四、投标文件的递交</w:t>
      </w:r>
      <w:bookmarkEnd w:id="131"/>
      <w:r/>
      <w:bookmarkEnd w:id="132"/>
      <w:r/>
      <w:bookmarkEnd w:id="133"/>
      <w:r/>
      <w:bookmarkEnd w:id="134"/>
      <w:r/>
      <w:r/>
    </w:p>
    <w:p>
      <w:pPr>
        <w:pStyle w:val="749"/>
        <w:ind w:firstLine="422"/>
        <w:spacing w:before="0" w:after="0"/>
        <w:rPr>
          <w:rFonts w:hint="eastAsia" w:ascii="方正楷体_GBK" w:hAnsi="方正楷体_GBK" w:eastAsia="方正楷体_GBK" w:cs="方正楷体_GBK"/>
          <w:color w:val="000000"/>
        </w:rPr>
      </w:pPr>
      <w:r/>
      <w:bookmarkStart w:id="135" w:name="_Toc462564084"/>
      <w:r/>
      <w:bookmarkStart w:id="136" w:name="_Toc20823297"/>
      <w:r/>
      <w:bookmarkStart w:id="137" w:name="_Toc16938541"/>
      <w:r/>
      <w:bookmarkStart w:id="138" w:name="_Toc513029225"/>
      <w:r>
        <w:rPr>
          <w:rFonts w:hint="eastAsia" w:ascii="方正楷体_GBK" w:hAnsi="方正楷体_GBK" w:eastAsia="方正楷体_GBK" w:cs="方正楷体_GBK"/>
          <w:color w:val="000000"/>
        </w:rPr>
        <w:t xml:space="preserve">17.投标文件</w:t>
      </w:r>
      <w:bookmarkEnd w:id="135"/>
      <w:r/>
      <w:bookmarkEnd w:id="136"/>
      <w:r/>
      <w:bookmarkEnd w:id="137"/>
      <w:r/>
      <w:bookmarkEnd w:id="138"/>
      <w:r>
        <w:rPr>
          <w:rFonts w:hint="eastAsia" w:ascii="方正楷体_GBK" w:hAnsi="方正楷体_GBK" w:eastAsia="方正楷体_GBK" w:cs="方正楷体_GBK"/>
          <w:color w:val="000000"/>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39" w:name="_Toc16938542"/>
      <w:r/>
      <w:bookmarkEnd w:id="139"/>
      <w:r/>
      <w:bookmarkStart w:id="140" w:name="_Toc20823298"/>
      <w:r/>
      <w:bookmarkEnd w:id="140"/>
      <w:r/>
      <w:bookmarkStart w:id="141" w:name="_Toc513029226"/>
      <w:r/>
      <w:bookmarkEnd w:id="141"/>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p>
    <w:p>
      <w:pPr>
        <w:pStyle w:val="749"/>
        <w:ind w:firstLine="422"/>
        <w:spacing w:before="0" w:after="0"/>
        <w:rPr>
          <w:rFonts w:hint="eastAsia" w:ascii="方正楷体_GBK" w:hAnsi="方正楷体_GBK" w:eastAsia="方正楷体_GBK" w:cs="方正楷体_GBK"/>
          <w:color w:val="000000"/>
        </w:rPr>
      </w:pPr>
      <w:r/>
      <w:bookmarkStart w:id="142" w:name="_Toc513029227"/>
      <w:r/>
      <w:bookmarkStart w:id="143" w:name="_Toc16938543"/>
      <w:r/>
      <w:bookmarkStart w:id="144" w:name="_Toc20823299"/>
      <w:r>
        <w:rPr>
          <w:rFonts w:hint="eastAsia" w:ascii="方正楷体_GBK" w:hAnsi="方正楷体_GBK" w:eastAsia="方正楷体_GBK" w:cs="方正楷体_GBK"/>
          <w:color w:val="000000"/>
        </w:rPr>
        <w:t xml:space="preserve">18.投标文件</w:t>
      </w:r>
      <w:bookmarkEnd w:id="142"/>
      <w:r/>
      <w:bookmarkEnd w:id="143"/>
      <w:r/>
      <w:bookmarkEnd w:id="144"/>
      <w:r>
        <w:rPr>
          <w:rFonts w:hint="eastAsia" w:ascii="方正楷体_GBK" w:hAnsi="方正楷体_GBK" w:eastAsia="方正楷体_GBK" w:cs="方正楷体_GBK"/>
          <w:color w:val="000000"/>
        </w:rPr>
        <w:t xml:space="preserve">的拒收</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p>
    <w:p>
      <w:pPr>
        <w:pStyle w:val="749"/>
        <w:ind w:firstLine="422"/>
        <w:spacing w:before="0" w:after="0"/>
        <w:rPr>
          <w:rFonts w:hint="eastAsia" w:ascii="方正楷体_GBK" w:hAnsi="方正楷体_GBK" w:eastAsia="方正楷体_GBK" w:cs="方正楷体_GBK"/>
          <w:color w:val="000000"/>
        </w:rPr>
      </w:pPr>
      <w:r/>
      <w:bookmarkStart w:id="145" w:name="_Toc513029228"/>
      <w:r/>
      <w:bookmarkStart w:id="146" w:name="_Toc20823300"/>
      <w:r/>
      <w:bookmarkStart w:id="147" w:name="_Toc16938544"/>
      <w:r>
        <w:rPr>
          <w:rFonts w:hint="eastAsia" w:ascii="方正楷体_GBK" w:hAnsi="方正楷体_GBK" w:eastAsia="方正楷体_GBK" w:cs="方正楷体_GBK"/>
          <w:color w:val="000000"/>
        </w:rPr>
        <w:t xml:space="preserve">19.投标文件的撤回和修改</w:t>
      </w:r>
      <w:bookmarkEnd w:id="145"/>
      <w:r/>
      <w:bookmarkEnd w:id="146"/>
      <w:r/>
      <w:bookmarkEnd w:id="147"/>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8" w:name="_Toc16938545"/>
      <w:r/>
      <w:bookmarkStart w:id="149" w:name="_Toc120614218"/>
      <w:r/>
      <w:bookmarkStart w:id="150" w:name="_Toc513029229"/>
      <w:r/>
      <w:bookmarkStart w:id="151" w:name="_Toc20823301"/>
      <w:r/>
      <w:r/>
    </w:p>
    <w:p>
      <w:pPr>
        <w:pStyle w:val="748"/>
        <w:ind w:firstLine="465"/>
        <w:spacing w:before="145" w:after="145"/>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五、开标与评标</w:t>
      </w:r>
      <w:bookmarkEnd w:id="148"/>
      <w:r/>
      <w:bookmarkEnd w:id="149"/>
      <w:r/>
      <w:bookmarkEnd w:id="150"/>
      <w:r/>
      <w:bookmarkEnd w:id="151"/>
      <w:r/>
      <w:r/>
    </w:p>
    <w:p>
      <w:pPr>
        <w:pStyle w:val="749"/>
        <w:ind w:firstLine="422"/>
        <w:spacing w:before="0" w:after="0"/>
        <w:rPr>
          <w:rFonts w:hint="eastAsia" w:ascii="方正楷体_GBK" w:hAnsi="方正楷体_GBK" w:eastAsia="方正楷体_GBK" w:cs="方正楷体_GBK"/>
          <w:color w:val="000000"/>
        </w:rPr>
      </w:pPr>
      <w:r/>
      <w:bookmarkStart w:id="152" w:name="_Toc20823302"/>
      <w:r/>
      <w:bookmarkStart w:id="153" w:name="_Toc513029230"/>
      <w:r/>
      <w:bookmarkStart w:id="154" w:name="_Toc16938546"/>
      <w:r>
        <w:rPr>
          <w:rFonts w:hint="eastAsia" w:ascii="方正楷体_GBK" w:hAnsi="方正楷体_GBK" w:eastAsia="方正楷体_GBK" w:cs="方正楷体_GBK"/>
          <w:color w:val="000000"/>
        </w:rPr>
        <w:t xml:space="preserve">20.开标</w:t>
      </w:r>
      <w:bookmarkEnd w:id="152"/>
      <w:r/>
      <w:bookmarkEnd w:id="153"/>
      <w:r/>
      <w:bookmarkEnd w:id="154"/>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749"/>
        <w:ind w:firstLine="422"/>
        <w:spacing w:before="0" w:after="0"/>
        <w:rPr>
          <w:rFonts w:hint="eastAsia" w:ascii="方正楷体_GBK" w:hAnsi="方正楷体_GBK" w:eastAsia="方正楷体_GBK" w:cs="方正楷体_GBK"/>
          <w:color w:val="000000"/>
        </w:rPr>
      </w:pPr>
      <w:r/>
      <w:bookmarkStart w:id="155" w:name="_Toc20823303"/>
      <w:r/>
      <w:bookmarkStart w:id="156" w:name="_Toc16938547"/>
      <w:r/>
      <w:bookmarkStart w:id="157" w:name="_Toc513029231"/>
      <w:r>
        <w:rPr>
          <w:rFonts w:hint="eastAsia" w:ascii="方正楷体_GBK" w:hAnsi="方正楷体_GBK" w:eastAsia="方正楷体_GBK" w:cs="方正楷体_GBK"/>
          <w:color w:val="000000"/>
        </w:rPr>
        <w:t xml:space="preserve">21.评标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bookmarkEnd w:id="155"/>
      <w:r/>
      <w:bookmarkEnd w:id="156"/>
      <w:r/>
      <w:bookmarkEnd w:id="157"/>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749"/>
        <w:ind w:firstLine="422"/>
        <w:spacing w:before="0" w:after="0"/>
        <w:rPr>
          <w:rFonts w:hint="eastAsia" w:ascii="方正楷体_GBK" w:hAnsi="方正楷体_GBK" w:eastAsia="方正楷体_GBK" w:cs="方正楷体_GBK"/>
          <w:color w:val="000000"/>
        </w:rPr>
      </w:pPr>
      <w:r/>
      <w:bookmarkStart w:id="158" w:name="_Toc16938548"/>
      <w:r/>
      <w:bookmarkStart w:id="159" w:name="_Toc20823304"/>
      <w:r/>
      <w:bookmarkStart w:id="160" w:name="_Toc513029232"/>
      <w:r>
        <w:rPr>
          <w:rFonts w:hint="eastAsia" w:ascii="方正楷体_GBK" w:hAnsi="方正楷体_GBK" w:eastAsia="方正楷体_GBK" w:cs="方正楷体_GBK"/>
          <w:color w:val="000000"/>
        </w:rPr>
        <w:t xml:space="preserve">23.投标文件的澄清</w:t>
      </w:r>
      <w:bookmarkEnd w:id="158"/>
      <w:r/>
      <w:bookmarkEnd w:id="159"/>
      <w:r/>
      <w:bookmarkEnd w:id="160"/>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749"/>
        <w:ind w:firstLine="422"/>
        <w:spacing w:before="0" w:after="0"/>
        <w:rPr>
          <w:rFonts w:hint="eastAsia" w:ascii="方正楷体_GBK" w:hAnsi="方正楷体_GBK" w:eastAsia="方正楷体_GBK" w:cs="方正楷体_GBK"/>
          <w:color w:val="000000"/>
        </w:rPr>
      </w:pPr>
      <w:r/>
      <w:bookmarkStart w:id="161" w:name="_Toc513029233"/>
      <w:r/>
      <w:bookmarkStart w:id="162" w:name="_Toc20823305"/>
      <w:r/>
      <w:bookmarkStart w:id="163" w:name="_Toc16938549"/>
      <w:r>
        <w:rPr>
          <w:rFonts w:hint="eastAsia" w:ascii="方正楷体_GBK" w:hAnsi="方正楷体_GBK" w:eastAsia="方正楷体_GBK" w:cs="方正楷体_GBK"/>
          <w:color w:val="000000"/>
        </w:rPr>
        <w:t xml:space="preserve">24.投标文件的</w:t>
      </w:r>
      <w:bookmarkEnd w:id="161"/>
      <w:r/>
      <w:bookmarkEnd w:id="162"/>
      <w:r/>
      <w:bookmarkEnd w:id="163"/>
      <w:r>
        <w:rPr>
          <w:rFonts w:hint="eastAsia" w:ascii="方正楷体_GBK" w:hAnsi="方正楷体_GBK" w:eastAsia="方正楷体_GBK" w:cs="方正楷体_GBK"/>
          <w:color w:val="000000"/>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lang w:val="zh-CN"/>
        </w:rPr>
      </w:pPr>
      <w:r/>
      <w:bookmarkStart w:id="164" w:name="_Toc16938550"/>
      <w:r/>
      <w:bookmarkStart w:id="165" w:name="_Toc20823306"/>
      <w:r/>
      <w:bookmarkStart w:id="166"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sz w:val="24"/>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lang w:val="zh-CN"/>
        </w:rPr>
        <w:t xml:space="preserve">异常低价投标审查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67"/>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64"/>
      <w:r/>
      <w:bookmarkEnd w:id="165"/>
      <w:r/>
      <w:bookmarkEnd w:id="166"/>
      <w:r>
        <w:rPr>
          <w:rFonts w:hint="eastAsia" w:ascii="方正楷体_GBK" w:hAnsi="方正楷体_GBK" w:eastAsia="方正楷体_GBK" w:cs="方正楷体_GBK"/>
          <w:color w:val="000000"/>
        </w:rPr>
        <w:t xml:space="preserve">5.无效投标和废标</w:t>
      </w:r>
      <w:r/>
    </w:p>
    <w:p>
      <w:pPr>
        <w:ind w:firstLine="420"/>
        <w:rPr>
          <w:rFonts w:hint="eastAsia" w:ascii="宋体" w:hAnsi="宋体"/>
          <w:color w:val="000000"/>
          <w:sz w:val="24"/>
          <w:lang w:val="zh-CN"/>
        </w:rPr>
      </w:pPr>
      <w:r/>
      <w:bookmarkStart w:id="168" w:name="_Toc20823307"/>
      <w:r/>
      <w:bookmarkStart w:id="169" w:name="_Toc16938551"/>
      <w:r/>
      <w:bookmarkStart w:id="170" w:name="_Toc513029235"/>
      <w:r/>
      <w:bookmarkStart w:id="171"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25.1.10 评委会</w:t>
      </w:r>
      <w:r>
        <w:rPr>
          <w:rFonts w:hint="eastAsia" w:ascii="宋体" w:hAnsi="宋体"/>
          <w:color w:val="000000"/>
          <w:sz w:val="24"/>
          <w:szCs w:val="21"/>
        </w:rPr>
        <w:t xml:space="preserve">按照本招标文件规定对投标人进行异常低价投标审查后，认为投标人不能证明其报价合理性的。</w:t>
      </w:r>
      <w:r/>
    </w:p>
    <w:p>
      <w:pPr>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lang w:val="zh-CN"/>
        </w:rPr>
      </w:pPr>
      <w:r>
        <w:rPr>
          <w:rFonts w:hint="eastAsia" w:ascii="宋体" w:hAnsi="宋体"/>
          <w:color w:val="000000"/>
          <w:sz w:val="24"/>
          <w:lang w:val="zh-CN"/>
        </w:rPr>
        <w:t xml:space="preserve">25.1.12 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p>
    <w:p>
      <w:pPr>
        <w:ind w:firstLine="420"/>
        <w:rPr>
          <w:rFonts w:hint="eastAsia" w:ascii="宋体" w:hAnsi="宋体"/>
          <w:color w:val="000000"/>
          <w:sz w:val="24"/>
          <w:lang w:val="zh-CN"/>
        </w:rPr>
      </w:pPr>
      <w:r>
        <w:rPr>
          <w:rFonts w:hint="eastAsia" w:ascii="宋体" w:hAnsi="宋体"/>
          <w:color w:val="000000"/>
          <w:sz w:val="24"/>
          <w:lang w:val="zh-CN"/>
        </w:rPr>
        <w:t xml:space="preserve">25.2.5 因苏采云系统故障造成开标不成功。</w:t>
      </w:r>
      <w:r/>
    </w:p>
    <w:p>
      <w:pPr>
        <w:ind w:firstLine="420"/>
        <w:rPr>
          <w:rFonts w:hint="eastAsia" w:ascii="宋体" w:hAnsi="宋体"/>
          <w:color w:val="000000"/>
          <w:sz w:val="24"/>
          <w:lang w:val="zh-CN"/>
        </w:rPr>
      </w:pPr>
      <w:r>
        <w:rPr>
          <w:rFonts w:hint="eastAsia" w:ascii="宋体" w:hAnsi="宋体"/>
          <w:color w:val="000000"/>
          <w:sz w:val="24"/>
          <w:lang w:val="zh-CN"/>
        </w:rPr>
        <w:t xml:space="preserve">25.3 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p>
    <w:p>
      <w:pPr>
        <w:pStyle w:val="748"/>
        <w:ind w:firstLine="465"/>
        <w:spacing w:before="145" w:after="145"/>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六、</w:t>
      </w:r>
      <w:bookmarkEnd w:id="168"/>
      <w:r/>
      <w:bookmarkEnd w:id="169"/>
      <w:r/>
      <w:bookmarkEnd w:id="170"/>
      <w:r>
        <w:rPr>
          <w:rFonts w:hint="eastAsia" w:ascii="方正黑体_GBK" w:hAnsi="方正黑体_GBK" w:eastAsia="方正黑体_GBK" w:cs="方正黑体_GBK"/>
          <w:color w:val="000000"/>
          <w:sz w:val="30"/>
          <w:szCs w:val="30"/>
        </w:rPr>
        <w:t xml:space="preserve">定标</w:t>
      </w:r>
      <w:bookmarkEnd w:id="171"/>
      <w:r/>
      <w:r/>
    </w:p>
    <w:p>
      <w:pPr>
        <w:pStyle w:val="749"/>
        <w:ind w:firstLine="422"/>
        <w:spacing w:before="0" w:after="0"/>
        <w:rPr>
          <w:rFonts w:hint="eastAsia" w:ascii="方正楷体_GBK" w:hAnsi="方正楷体_GBK" w:eastAsia="方正楷体_GBK" w:cs="方正楷体_GBK"/>
          <w:color w:val="000000"/>
        </w:rPr>
      </w:pPr>
      <w:r/>
      <w:bookmarkStart w:id="172" w:name="_Toc513029238"/>
      <w:r/>
      <w:bookmarkStart w:id="173" w:name="_Toc16938554"/>
      <w:r/>
      <w:bookmarkStart w:id="174" w:name="_Toc20823310"/>
      <w:r>
        <w:rPr>
          <w:rFonts w:hint="eastAsia" w:ascii="方正楷体_GBK" w:hAnsi="方正楷体_GBK" w:eastAsia="方正楷体_GBK" w:cs="方正楷体_GBK"/>
          <w:color w:val="000000"/>
        </w:rPr>
        <w:t xml:space="preserve">2</w:t>
      </w:r>
      <w:bookmarkEnd w:id="172"/>
      <w:r>
        <w:rPr>
          <w:rFonts w:hint="eastAsia" w:ascii="方正楷体_GBK" w:hAnsi="方正楷体_GBK" w:eastAsia="方正楷体_GBK" w:cs="方正楷体_GBK"/>
          <w:color w:val="000000"/>
        </w:rPr>
        <w:t xml:space="preserve">6.确定</w:t>
      </w:r>
      <w:bookmarkEnd w:id="173"/>
      <w:r/>
      <w:bookmarkEnd w:id="174"/>
      <w:r>
        <w:rPr>
          <w:rFonts w:hint="eastAsia" w:ascii="方正楷体_GBK" w:hAnsi="方正楷体_GBK" w:eastAsia="方正楷体_GBK" w:cs="方正楷体_GBK"/>
          <w:color w:val="000000"/>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p>
    <w:p>
      <w:pPr>
        <w:ind w:firstLine="420"/>
        <w:rPr>
          <w:rFonts w:hint="eastAsia" w:ascii="宋体" w:hAnsi="宋体"/>
          <w:b/>
          <w:bCs/>
          <w:color w:val="000000"/>
          <w:sz w:val="24"/>
          <w:lang w:val="zh-CN"/>
        </w:rPr>
      </w:pPr>
      <w:r/>
      <w:bookmarkStart w:id="175"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bookmarkEnd w:id="175"/>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48"/>
        <w:ind w:firstLine="465"/>
        <w:spacing w:before="145" w:after="145"/>
        <w:rPr>
          <w:rFonts w:hint="eastAsia" w:ascii="方正黑体_GBK" w:hAnsi="方正黑体_GBK" w:eastAsia="方正黑体_GBK" w:cs="方正黑体_GBK"/>
          <w:b/>
          <w:bCs/>
          <w:color w:val="000000"/>
          <w:sz w:val="30"/>
          <w:szCs w:val="30"/>
        </w:rPr>
      </w:pPr>
      <w:r/>
      <w:bookmarkStart w:id="176" w:name="_Toc513029236"/>
      <w:r/>
      <w:bookmarkStart w:id="177" w:name="_Toc120614220"/>
      <w:r/>
      <w:bookmarkStart w:id="178" w:name="_Toc20823308"/>
      <w:r/>
      <w:bookmarkStart w:id="179" w:name="_Toc16938552"/>
      <w:r>
        <w:rPr>
          <w:rFonts w:hint="eastAsia" w:ascii="方正黑体_GBK" w:hAnsi="方正黑体_GBK" w:eastAsia="方正黑体_GBK" w:cs="方正黑体_GBK"/>
          <w:color w:val="000000"/>
          <w:sz w:val="30"/>
          <w:szCs w:val="30"/>
        </w:rPr>
        <w:t xml:space="preserve">七、授予合同</w:t>
      </w:r>
      <w:bookmarkEnd w:id="176"/>
      <w:r/>
      <w:bookmarkEnd w:id="177"/>
      <w:r/>
      <w:bookmarkEnd w:id="178"/>
      <w:r/>
      <w:bookmarkEnd w:id="179"/>
      <w:r/>
      <w:r/>
    </w:p>
    <w:p>
      <w:pPr>
        <w:pStyle w:val="749"/>
        <w:ind w:firstLine="422"/>
        <w:spacing w:before="0" w:after="0"/>
        <w:rPr>
          <w:rFonts w:hint="eastAsia" w:ascii="方正楷体_GBK" w:hAnsi="方正楷体_GBK" w:eastAsia="方正楷体_GBK" w:cs="方正楷体_GBK"/>
          <w:color w:val="000000"/>
        </w:rPr>
      </w:pPr>
      <w:r/>
      <w:bookmarkStart w:id="180" w:name="_Toc513029237"/>
      <w:r/>
      <w:bookmarkStart w:id="181" w:name="_Toc20823309"/>
      <w:r/>
      <w:bookmarkStart w:id="182" w:name="_Toc16938553"/>
      <w:r>
        <w:rPr>
          <w:rFonts w:hint="eastAsia" w:ascii="方正楷体_GBK" w:hAnsi="方正楷体_GBK" w:eastAsia="方正楷体_GBK" w:cs="方正楷体_GBK"/>
          <w:color w:val="000000"/>
        </w:rPr>
        <w:t xml:space="preserve">28.签订合同</w:t>
      </w:r>
      <w:r/>
    </w:p>
    <w:p>
      <w:pPr>
        <w:ind w:firstLine="420"/>
        <w:rPr>
          <w:rFonts w:hint="eastAsia"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80"/>
      <w:r/>
      <w:bookmarkEnd w:id="181"/>
      <w:r/>
      <w:bookmarkEnd w:id="182"/>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48"/>
        <w:ind w:firstLine="465"/>
        <w:spacing w:before="145" w:after="145"/>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八、质疑</w:t>
      </w:r>
      <w:r/>
    </w:p>
    <w:p>
      <w:pPr>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供应商根据质疑事项向相应的质疑答复主体提出质疑，具体详见采购文件第一章。由采购人负责答复的质疑，采购人将《质疑答复函》抄送交易中心。</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48"/>
        <w:ind w:firstLine="465"/>
        <w:spacing w:before="145" w:after="145"/>
        <w:rPr>
          <w:rFonts w:hint="eastAsia" w:ascii="方正黑体_GBK" w:hAnsi="方正黑体_GBK" w:eastAsia="方正黑体_GBK" w:cs="方正黑体_GBK"/>
          <w:b/>
          <w:bCs/>
          <w:color w:val="000000"/>
          <w:sz w:val="30"/>
          <w:szCs w:val="30"/>
        </w:rPr>
      </w:pPr>
      <w:r>
        <w:rPr>
          <w:rFonts w:hint="eastAsia" w:ascii="方正黑体_GBK" w:hAnsi="方正黑体_GBK" w:eastAsia="方正黑体_GBK" w:cs="方正黑体_GBK"/>
          <w:color w:val="000000"/>
          <w:sz w:val="30"/>
          <w:szCs w:val="30"/>
        </w:rPr>
        <w:t xml:space="preserve">九、政策功能落实</w:t>
      </w:r>
      <w:r/>
    </w:p>
    <w:p>
      <w:pPr>
        <w:pStyle w:val="749"/>
        <w:ind w:firstLine="422"/>
        <w:spacing w:before="0" w:after="0"/>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hint="eastAsia" w:ascii="宋体" w:hAnsi="宋体"/>
          <w:color w:val="000000"/>
          <w:sz w:val="24"/>
          <w:lang w:val="zh-CN"/>
        </w:rPr>
      </w:pPr>
      <w:r>
        <w:rPr>
          <w:rFonts w:hint="eastAsia" w:ascii="宋体" w:hAnsi="宋体"/>
          <w:color w:val="000000"/>
          <w:sz w:val="24"/>
        </w:rPr>
        <w:t xml:space="preserve">38.1 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p>
    <w:p>
      <w:pPr>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p>
    <w:p>
      <w:pPr>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749"/>
        <w:ind w:firstLine="422"/>
        <w:spacing w:before="0" w:after="0"/>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49"/>
        <w:ind w:firstLine="422"/>
        <w:spacing w:before="0" w:after="0"/>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rPr>
      </w:pPr>
      <w:r>
        <w:rPr>
          <w:rFonts w:hint="eastAsia" w:ascii="宋体" w:hAnsi="宋体"/>
          <w:color w:val="000000"/>
          <w:sz w:val="24"/>
        </w:rPr>
        <w:t xml:space="preserve">43.4对本国产品的支持政策</w:t>
      </w:r>
      <w:r/>
    </w:p>
    <w:p>
      <w:pPr>
        <w:ind w:firstLine="422"/>
        <w:rPr>
          <w:rFonts w:hint="eastAsia"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hint="eastAsia" w:ascii="宋体" w:hAnsi="宋体"/>
          <w:color w:val="000000"/>
          <w:sz w:val="24"/>
        </w:rPr>
      </w:pPr>
      <w:r>
        <w:rPr>
          <w:rFonts w:hint="eastAsia" w:ascii="宋体" w:hAnsi="宋体"/>
          <w:color w:val="000000"/>
          <w:sz w:val="24"/>
        </w:rPr>
        <w:t xml:space="preserve">43.5政策执行要求</w:t>
      </w:r>
      <w:r/>
    </w:p>
    <w:p>
      <w:pPr>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17"/>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rPr>
        <w:t xml:space="preserve">文本</w:t>
      </w:r>
      <w:r/>
    </w:p>
    <w:p>
      <w:pPr>
        <w:ind w:firstLine="480"/>
        <w:spacing w:line="264" w:lineRule="auto"/>
        <w:rPr>
          <w:rFonts w:hint="eastAsia" w:ascii="宋体" w:hAnsi="宋体"/>
          <w:bCs/>
          <w:color w:val="000000"/>
          <w:sz w:val="24"/>
          <w:szCs w:val="21"/>
        </w:rPr>
      </w:pPr>
      <w:r/>
      <w:bookmarkStart w:id="183" w:name="_Toc513029243"/>
      <w:r/>
      <w:bookmarkStart w:id="184" w:name="_Toc16938559"/>
      <w:r/>
      <w:bookmarkStart w:id="185" w:name="_Toc20823315"/>
      <w:r/>
      <w:bookmarkStart w:id="186" w:name="_Hlt16619350"/>
      <w:r/>
      <w:bookmarkStart w:id="187" w:name="_Toc16938590"/>
      <w:r/>
      <w:bookmarkStart w:id="188" w:name="_Toc20823346"/>
      <w:r/>
      <w:bookmarkStart w:id="189" w:name="_Toc120614244"/>
      <w:r/>
      <w:bookmarkStart w:id="190" w:name="_Toc462564139"/>
      <w:r/>
      <w:bookmarkStart w:id="191"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二、合同金额</w:t>
      </w:r>
      <w:r/>
    </w:p>
    <w:p>
      <w:pPr>
        <w:pStyle w:val="771"/>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六、履约保证金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w:t>
      </w:r>
      <w:r>
        <w:rPr>
          <w:rFonts w:ascii="宋体" w:hAnsi="宋体" w:cs="Courier New"/>
          <w:color w:val="000000"/>
          <w:sz w:val="24"/>
          <w:szCs w:val="24"/>
        </w:rPr>
        <w:t xml:space="preserve">本项目乙方无需缴纳履约保证金。</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八、合同款项支付</w:t>
      </w:r>
      <w:r/>
    </w:p>
    <w:p>
      <w:pPr>
        <w:pStyle w:val="771"/>
        <w:spacing w:line="264" w:lineRule="auto"/>
        <w:rPr>
          <w:rFonts w:hint="eastAsia" w:hAnsi="宋体"/>
          <w:color w:val="000000"/>
          <w:sz w:val="24"/>
          <w:szCs w:val="24"/>
          <w:highlight w:val="none"/>
        </w:rPr>
      </w:pPr>
      <w:r>
        <w:rPr>
          <w:rFonts w:hint="eastAsia" w:hAnsi="宋体"/>
          <w:color w:val="000000"/>
          <w:sz w:val="24"/>
          <w:szCs w:val="24"/>
          <w:highlight w:val="none"/>
        </w:rPr>
        <w:t xml:space="preserve">8.1 合同款项的支付方式及时间</w:t>
      </w:r>
      <w:r/>
    </w:p>
    <w:p>
      <w:pPr>
        <w:pStyle w:val="771"/>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p>
    <w:p>
      <w:pPr>
        <w:pStyle w:val="771"/>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p>
    <w:p>
      <w:pPr>
        <w:pStyle w:val="771"/>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p>
    <w:p>
      <w:pPr>
        <w:pStyle w:val="771"/>
        <w:spacing w:line="264" w:lineRule="auto"/>
        <w:rPr>
          <w:rFonts w:hint="eastAsia" w:hAnsi="宋体"/>
          <w:sz w:val="24"/>
          <w:szCs w:val="24"/>
          <w:highlight w:val="none"/>
        </w:rPr>
      </w:pPr>
      <w:r>
        <w:rPr>
          <w:rFonts w:hint="eastAsia" w:hAnsi="宋体"/>
          <w:sz w:val="24"/>
          <w:szCs w:val="24"/>
          <w:highlight w:val="none"/>
        </w:rPr>
        <w:t xml:space="preserve">8.2 根据《保障中小企业款项支付条例》规定，甲方未按合同约定支付款项的，乙方可以向有关部门投诉。</w:t>
      </w:r>
      <w:r/>
    </w:p>
    <w:p>
      <w:pPr>
        <w:pStyle w:val="771"/>
        <w:spacing w:line="264"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color w:val="000000"/>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5</w:t>
      </w:r>
      <w:r>
        <w:rPr>
          <w:rFonts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3"/>
      <w:r/>
      <w:bookmarkEnd w:id="184"/>
      <w:r/>
      <w:bookmarkEnd w:id="185"/>
      <w:r/>
      <w:r/>
    </w:p>
    <w:p>
      <w:pPr>
        <w:pStyle w:val="771"/>
        <w:spacing w:before="120" w:after="120" w:line="264" w:lineRule="auto"/>
        <w:rPr>
          <w:rFonts w:hint="eastAsia" w:hAnsi="宋体"/>
          <w:color w:val="000000"/>
          <w:sz w:val="24"/>
          <w:szCs w:val="24"/>
        </w:rPr>
      </w:pPr>
      <w:r/>
      <w:bookmarkStart w:id="192" w:name="_Hlt16619369"/>
      <w:r/>
      <w:bookmarkEnd w:id="192"/>
      <w:r>
        <w:rPr>
          <w:rFonts w:hint="eastAsia" w:hAnsi="宋体"/>
          <w:color w:val="000000"/>
          <w:sz w:val="24"/>
          <w:szCs w:val="24"/>
        </w:rPr>
        <w:t xml:space="preserve">  </w:t>
      </w:r>
      <w:r/>
    </w:p>
    <w:p>
      <w:pPr>
        <w:pStyle w:val="771"/>
        <w:spacing w:before="120" w:after="120" w:line="264" w:lineRule="auto"/>
        <w:rPr>
          <w:rFonts w:hint="eastAsia" w:hAnsi="宋体"/>
          <w:color w:val="000000"/>
          <w:sz w:val="24"/>
          <w:szCs w:val="24"/>
        </w:rPr>
      </w:pPr>
      <w:r>
        <w:rPr>
          <w:rFonts w:hint="eastAsia" w:hAnsi="宋体"/>
          <w:color w:val="000000"/>
          <w:sz w:val="24"/>
          <w:szCs w:val="24"/>
        </w:rPr>
        <w:t xml:space="preserve">甲  方：（公章）                       乙  方：（公章） </w:t>
      </w:r>
      <w:r/>
    </w:p>
    <w:p>
      <w:pPr>
        <w:pStyle w:val="771"/>
        <w:spacing w:before="120" w:after="120" w:line="264" w:lineRule="auto"/>
        <w:rPr>
          <w:rFonts w:hint="eastAsia" w:hAnsi="宋体"/>
          <w:color w:val="000000"/>
          <w:sz w:val="24"/>
          <w:szCs w:val="24"/>
        </w:rPr>
      </w:pPr>
      <w:r>
        <w:rPr>
          <w:rFonts w:hint="eastAsia" w:hAnsi="宋体"/>
          <w:color w:val="000000"/>
          <w:sz w:val="24"/>
          <w:szCs w:val="24"/>
        </w:rPr>
        <w:t xml:space="preserve">地  址：                               地  址： </w:t>
      </w:r>
      <w:r/>
    </w:p>
    <w:p>
      <w:pPr>
        <w:pStyle w:val="771"/>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p>
    <w:p>
      <w:pPr>
        <w:pStyle w:val="771"/>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          </w:t>
      </w:r>
      <w:r/>
    </w:p>
    <w:p>
      <w:pPr>
        <w:pStyle w:val="771"/>
        <w:spacing w:before="120" w:after="120" w:line="264" w:lineRule="auto"/>
        <w:rPr>
          <w:rFonts w:hint="eastAsia" w:hAnsi="宋体"/>
          <w:color w:val="000000"/>
          <w:sz w:val="24"/>
          <w:szCs w:val="24"/>
        </w:rPr>
      </w:pPr>
      <w:r>
        <w:rPr>
          <w:rFonts w:hint="eastAsia" w:hAnsi="宋体"/>
          <w:color w:val="000000"/>
          <w:sz w:val="24"/>
          <w:szCs w:val="24"/>
        </w:rPr>
        <w:t xml:space="preserve">                                          </w:t>
      </w:r>
      <w:r/>
    </w:p>
    <w:p>
      <w:pPr>
        <w:pStyle w:val="771"/>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      </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p>
    <w:p>
      <w:pPr>
        <w:pStyle w:val="771"/>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ind w:right="839"/>
        <w:jc w:val="center"/>
        <w:spacing w:after="240"/>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
    </w:p>
    <w:p>
      <w:pPr>
        <w:pStyle w:val="748"/>
        <w:spacing w:before="60" w:after="60"/>
        <w:rPr>
          <w:rFonts w:hint="eastAsia" w:ascii="黑体" w:hAnsi="黑体" w:eastAsia="黑体" w:cs="方正黑体_GBK"/>
          <w:b/>
          <w:bCs/>
          <w:color w:val="000000"/>
          <w:sz w:val="24"/>
          <w:szCs w:val="24"/>
        </w:rPr>
      </w:pPr>
      <w:r/>
      <w:bookmarkStart w:id="193" w:name="_Toc49090575"/>
      <w:r/>
      <w:bookmarkStart w:id="194" w:name="_Toc26554093"/>
      <w:r>
        <w:rPr>
          <w:rFonts w:hint="eastAsia" w:ascii="黑体" w:hAnsi="黑体" w:eastAsia="黑体" w:cs="方正黑体_GBK"/>
          <w:color w:val="000000"/>
          <w:sz w:val="24"/>
          <w:szCs w:val="24"/>
        </w:rPr>
        <w:t xml:space="preserve">一、项目属性：</w:t>
      </w:r>
      <w:r>
        <w:rPr>
          <w:rFonts w:hint="eastAsia" w:ascii="宋体" w:hAnsi="宋体" w:cs="方正黑体_GBK"/>
          <w:color w:val="000000"/>
          <w:sz w:val="24"/>
          <w:szCs w:val="24"/>
        </w:rPr>
        <w:t xml:space="preserve">货物类项目。</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二、项目概况</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300" w:lineRule="auto"/>
        <w:rPr>
          <w:rFonts w:hint="eastAsia" w:ascii="宋体" w:hAnsi="宋体" w:cs="宋体"/>
          <w:bCs/>
          <w:sz w:val="24"/>
          <w:szCs w:val="24"/>
        </w:rPr>
      </w:pPr>
      <w:r>
        <w:rPr>
          <w:rFonts w:ascii="宋体" w:hAnsi="宋体" w:cs="宋体"/>
          <w:bCs/>
          <w:sz w:val="24"/>
          <w:szCs w:val="24"/>
        </w:rPr>
        <w:t xml:space="preserve">本项目为广益小学信息化改造，主要内容包括校园监控系统、校园有线网和无线网、信息化设备等。项目包含设备安装、调试并培训使用，需确保开学前能交付给学校正常使用。</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300" w:lineRule="auto"/>
        <w:rPr>
          <w:rFonts w:hint="eastAsia" w:ascii="宋体" w:hAnsi="宋体" w:cs="宋体"/>
          <w:bCs/>
          <w:sz w:val="24"/>
          <w:szCs w:val="24"/>
        </w:rPr>
      </w:pPr>
      <w:r>
        <w:rPr>
          <w:rFonts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（三）资产配置标准</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三、项目清单</w:t>
      </w:r>
      <w:r/>
    </w:p>
    <w:tbl>
      <w:tblPr>
        <w:tblStyle w:val="756"/>
        <w:tblW w:w="9918" w:type="dxa"/>
        <w:tblInd w:w="0" w:type="dxa"/>
        <w:tblLayout w:type="autofit"/>
        <w:tblCellMar>
          <w:left w:w="108" w:type="dxa"/>
          <w:top w:w="0" w:type="dxa"/>
          <w:right w:w="108" w:type="dxa"/>
          <w:bottom w:w="0" w:type="dxa"/>
        </w:tblCellMar>
        <w:tblLook w:val="04A0" w:firstRow="1" w:lastRow="0" w:firstColumn="1" w:lastColumn="0" w:noHBand="0" w:noVBand="1"/>
      </w:tblPr>
      <w:tblGrid>
        <w:gridCol w:w="520"/>
        <w:gridCol w:w="2594"/>
        <w:gridCol w:w="709"/>
        <w:gridCol w:w="850"/>
        <w:gridCol w:w="1127"/>
        <w:gridCol w:w="1060"/>
        <w:gridCol w:w="1100"/>
        <w:gridCol w:w="824"/>
        <w:gridCol w:w="1134"/>
      </w:tblGrid>
      <w:tr>
        <w:trPr>
          <w:trHeight w:val="360"/>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产品名称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ind w:right="211"/>
              <w:jc w:val="center"/>
              <w:spacing w:line="240" w:lineRule="exact"/>
              <w:widowControl/>
              <w:rPr>
                <w:rFonts w:hint="eastAsia" w:ascii="宋体" w:hAnsi="宋体" w:cs="宋体"/>
                <w:b/>
                <w:bCs/>
                <w:color w:val="000000"/>
                <w:spacing w:val="-20"/>
                <w:szCs w:val="21"/>
              </w:rPr>
            </w:pPr>
            <w:r>
              <w:rPr>
                <w:rFonts w:ascii="宋体" w:hAnsi="宋体" w:cs="宋体"/>
                <w:b/>
                <w:bCs/>
                <w:color w:val="000000"/>
                <w:spacing w:val="-20"/>
                <w:szCs w:val="21"/>
              </w:rPr>
              <w:t xml:space="preserve">单价</w:t>
            </w:r>
            <w:r>
              <w:rPr>
                <w:rFonts w:hint="eastAsia" w:ascii="宋体" w:hAnsi="宋体" w:cs="宋体"/>
                <w:b/>
                <w:bCs/>
                <w:color w:val="000000"/>
                <w:spacing w:val="-20"/>
                <w:szCs w:val="21"/>
              </w:rPr>
              <w:t xml:space="preserve">上</w:t>
            </w:r>
            <w:r>
              <w:rPr>
                <w:rFonts w:ascii="宋体" w:hAnsi="宋体" w:cs="宋体"/>
                <w:b/>
                <w:bCs/>
                <w:color w:val="000000"/>
                <w:spacing w:val="-20"/>
                <w:szCs w:val="21"/>
              </w:rPr>
              <w:t xml:space="preserve">限</w:t>
            </w:r>
            <w:r/>
          </w:p>
          <w:p>
            <w:pPr>
              <w:ind w:right="211"/>
              <w:jc w:val="center"/>
              <w:spacing w:line="240" w:lineRule="exact"/>
              <w:widowControl/>
              <w:rPr>
                <w:rFonts w:hint="eastAsia" w:ascii="宋体" w:hAnsi="宋体" w:cs="宋体"/>
                <w:b/>
                <w:bCs/>
                <w:color w:val="000000"/>
                <w:spacing w:val="-10"/>
                <w:szCs w:val="21"/>
              </w:rPr>
            </w:pPr>
            <w:r>
              <w:rPr>
                <w:rFonts w:ascii="宋体" w:hAnsi="宋体" w:cs="宋体"/>
                <w:b/>
                <w:bCs/>
                <w:color w:val="000000"/>
                <w:spacing w:val="-20"/>
                <w:szCs w:val="21"/>
              </w:rPr>
              <w:t xml:space="preserve">（元）</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产品类型</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所属行业</w:t>
            </w:r>
            <w:r/>
          </w:p>
        </w:tc>
        <w:tc>
          <w:tcPr>
            <w:tcBorders>
              <w:top w:val="single" w:color="auto"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属性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b/>
                <w:bCs/>
                <w:color w:val="000000"/>
                <w:szCs w:val="21"/>
              </w:rPr>
            </w:pPr>
            <w:r>
              <w:rPr>
                <w:rFonts w:ascii="宋体" w:hAnsi="宋体" w:cs="宋体"/>
                <w:b/>
                <w:bCs/>
                <w:color w:val="000000"/>
                <w:szCs w:val="21"/>
              </w:rPr>
              <w:t xml:space="preserve">政府强制采购节能产品</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400万枪型摄像机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160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680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主要产品</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400万防油污枪型摄像机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1100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400万半球摄像机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680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热成像双目摄像机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3700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高空鹰眼摄像机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11200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高速球型摄像机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8TB硬盘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块</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32路硬盘录像机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2800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55寸监视器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4800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是</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单路超高清解码器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5200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监控控制终端</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3600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是</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监控安装辅材</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6500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出口网关</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25000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核心交换机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48000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核心产品</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无线控制器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6500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无线管理授权</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136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面板AP</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放装AP</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85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1280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主要产品</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高密AP</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2400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室外AP</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24口POE交换机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2650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16口POE交换机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8口POE交换机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59</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1400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千兆单模光模块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123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网络管理平台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10000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多媒体箱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280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网络双绞线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箱</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1150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皮线光缆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9000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米</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电源线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t xml:space="preserve">米</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光纤跳线</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60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LC尾纤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264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24口光纤配线架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850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网络安装辅材</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10000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计算机教室布线集成</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服务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拆除服务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30000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其他服务业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服务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36</w:t>
            </w:r>
            <w:r/>
          </w:p>
        </w:tc>
        <w:tc>
          <w:tcPr>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触控一体机</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11500</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single" w:color="auto"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single" w:color="auto"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37</w:t>
            </w:r>
            <w:r/>
          </w:p>
        </w:tc>
        <w:tc>
          <w:tcPr>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高清展台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6</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800</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single" w:color="auto"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台式计算机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是</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墨水屏</w:t>
            </w:r>
            <w:r>
              <w:rPr>
                <w:rFonts w:hint="eastAsia" w:ascii="宋体" w:hAnsi="宋体" w:cs="宋体"/>
                <w:color w:val="000000"/>
                <w:szCs w:val="21"/>
              </w:rPr>
              <w:t xml:space="preserve">记事</w:t>
            </w:r>
            <w:r>
              <w:rPr>
                <w:rFonts w:ascii="宋体" w:hAnsi="宋体" w:cs="宋体"/>
                <w:color w:val="000000"/>
                <w:szCs w:val="21"/>
              </w:rPr>
              <w:t xml:space="preserve">本</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显示器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420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是</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室外信息发布屏</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28800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室外发布屏框架及基础</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8000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信息发布盒</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1200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校园云存储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9800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热风循环消毒柜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5300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双门电蒸饭箱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5200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绞切肉机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4200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四门双温冰箱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7800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不锈钢保温桶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360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不锈钢保温桶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270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送餐保温箱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310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开水器连底座</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2600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不锈钢四格餐盒带盖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300</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玻璃门留样冰箱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2300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2594"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土豆去皮机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right"/>
              <w:spacing w:line="240" w:lineRule="exact"/>
              <w:widowControl/>
              <w:rPr>
                <w:rFonts w:hint="eastAsia" w:ascii="宋体" w:hAnsi="宋体" w:cs="宋体"/>
                <w:color w:val="000000"/>
                <w:szCs w:val="21"/>
              </w:rPr>
            </w:pPr>
            <w:r>
              <w:rPr>
                <w:rFonts w:ascii="宋体" w:hAnsi="宋体" w:cs="宋体"/>
                <w:color w:val="000000"/>
                <w:szCs w:val="21"/>
              </w:rPr>
              <w:t xml:space="preserve">4500</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left"/>
              <w:spacing w:line="240" w:lineRule="exact"/>
              <w:widowControl/>
              <w:rPr>
                <w:rFonts w:hint="eastAsia" w:ascii="宋体" w:hAnsi="宋体" w:cs="宋体"/>
                <w:color w:val="000000"/>
                <w:szCs w:val="21"/>
              </w:rPr>
            </w:pPr>
            <w:r>
              <w:rPr>
                <w:rFonts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工业</w:t>
            </w:r>
            <w:r/>
          </w:p>
        </w:tc>
        <w:tc>
          <w:tcPr>
            <w:tcBorders>
              <w:top w:val="none" w:color="000000" w:sz="4" w:space="0"/>
              <w:left w:val="none" w:color="000000" w:sz="4" w:space="0"/>
              <w:bottom w:val="single" w:color="auto" w:sz="4" w:space="0"/>
              <w:right w:val="single" w:color="auto" w:sz="4" w:space="0"/>
            </w:tcBorders>
            <w:tcW w:w="824" w:type="dxa"/>
            <w:vAlign w:val="center"/>
            <w:textDirection w:val="lrTb"/>
            <w:noWrap w:val="false"/>
          </w:tcPr>
          <w:p>
            <w:pPr>
              <w:jc w:val="center"/>
              <w:spacing w:line="240" w:lineRule="exact"/>
              <w:widowControl/>
              <w:rPr>
                <w:rFonts w:hint="eastAsia" w:ascii="宋体" w:hAnsi="宋体" w:cs="宋体"/>
                <w:color w:val="000000"/>
                <w:szCs w:val="21"/>
              </w:rPr>
            </w:pPr>
            <w:r>
              <w:rPr>
                <w:rFonts w:ascii="宋体" w:hAnsi="宋体" w:cs="宋体"/>
                <w:color w:val="000000"/>
                <w:szCs w:val="21"/>
              </w:rPr>
              <w:t xml:space="preserve">货物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tcBorders>
              <w:top w:val="none" w:color="000000" w:sz="4" w:space="0"/>
              <w:left w:val="none" w:color="000000" w:sz="4" w:space="0"/>
              <w:bottom w:val="none" w:color="000000" w:sz="4" w:space="0"/>
              <w:right w:val="none" w:color="000000" w:sz="4" w:space="0"/>
            </w:tcBorders>
            <w:tcW w:w="520" w:type="dxa"/>
            <w:vAlign w:val="center"/>
            <w:textDirection w:val="lrTb"/>
            <w:noWrap w:val="false"/>
          </w:tcPr>
          <w:p>
            <w:pPr>
              <w:jc w:val="center"/>
              <w:spacing w:line="24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2594" w:type="dxa"/>
            <w:vAlign w:val="center"/>
            <w:textDirection w:val="lrTb"/>
            <w:noWrap w:val="false"/>
          </w:tcPr>
          <w:p>
            <w:pPr>
              <w:jc w:val="left"/>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127" w:type="dxa"/>
            <w:vAlign w:val="center"/>
            <w:textDirection w:val="lrTb"/>
            <w:noWrap w:val="false"/>
          </w:tcPr>
          <w:p>
            <w:pPr>
              <w:jc w:val="right"/>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060" w:type="dxa"/>
            <w:vAlign w:val="center"/>
            <w:textDirection w:val="lrTb"/>
            <w:noWrap w:val="false"/>
          </w:tcPr>
          <w:p>
            <w:pPr>
              <w:jc w:val="left"/>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100"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824"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spacing w:line="240" w:lineRule="exact"/>
              <w:widowControl/>
              <w:rPr>
                <w:rFonts w:hint="eastAsia" w:ascii="宋体" w:hAnsi="宋体"/>
                <w:szCs w:val="21"/>
              </w:rPr>
            </w:pPr>
            <w:r>
              <w:rPr>
                <w:rFonts w:hint="eastAsia" w:ascii="宋体" w:hAnsi="宋体"/>
                <w:szCs w:val="21"/>
              </w:rPr>
            </w:r>
            <w:r/>
          </w:p>
        </w:tc>
      </w:tr>
    </w:tbl>
    <w:p>
      <w:pPr>
        <w:pStyle w:val="748"/>
        <w:spacing w:before="60" w:after="60"/>
        <w:rPr>
          <w:rFonts w:hint="eastAsia" w:ascii="黑体" w:hAnsi="黑体" w:eastAsia="黑体" w:cs="方正黑体_GBK"/>
          <w:b/>
          <w:bCs/>
          <w:color w:val="000000"/>
          <w:sz w:val="24"/>
          <w:szCs w:val="24"/>
        </w:rPr>
      </w:pPr>
      <w:r>
        <w:rPr>
          <w:rFonts w:hint="eastAsia" w:ascii="黑体" w:hAnsi="黑体" w:eastAsia="黑体" w:cs="方正黑体_GBK"/>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pStyle w:val="750"/>
        <w:rPr>
          <w:b/>
          <w:bCs/>
          <w:color w:val="000000"/>
        </w:rPr>
      </w:pPr>
      <w:r>
        <w:rPr>
          <w:rFonts w:hint="eastAsia" w:ascii="宋体" w:hAnsi="宋体"/>
          <w:color w:val="auto"/>
        </w:rPr>
        <w:t xml:space="preserve">1.</w:t>
      </w:r>
      <w:bookmarkStart w:id="195" w:name="OLE_LINK10"/>
      <w:r>
        <w:rPr>
          <w:rFonts w:hint="eastAsia" w:ascii="宋体" w:hAnsi="宋体"/>
          <w:color w:val="auto"/>
        </w:rPr>
        <w:t xml:space="preserve">产品技术指标</w:t>
      </w:r>
      <w:bookmarkEnd w:id="195"/>
      <w:r/>
      <w:r/>
    </w:p>
    <w:tbl>
      <w:tblPr>
        <w:tblStyle w:val="756"/>
        <w:tblW w:w="10327" w:type="dxa"/>
        <w:tblInd w:w="-147" w:type="dxa"/>
        <w:tblLayout w:type="autofit"/>
        <w:tblCellMar>
          <w:left w:w="108" w:type="dxa"/>
          <w:top w:w="0" w:type="dxa"/>
          <w:right w:w="108" w:type="dxa"/>
          <w:bottom w:w="0" w:type="dxa"/>
        </w:tblCellMar>
        <w:tblLook w:val="04A0" w:firstRow="1" w:lastRow="0" w:firstColumn="1" w:lastColumn="0" w:noHBand="0" w:noVBand="1"/>
      </w:tblPr>
      <w:tblGrid>
        <w:gridCol w:w="667"/>
        <w:gridCol w:w="1700"/>
        <w:gridCol w:w="7960"/>
      </w:tblGrid>
      <w:tr>
        <w:trPr>
          <w:trHeight w:val="360"/>
        </w:trPr>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rPr>
              <w:t xml:space="preserve">产品名称</w:t>
            </w:r>
            <w:r/>
          </w:p>
        </w:tc>
        <w:tc>
          <w:tcPr>
            <w:tcBorders>
              <w:top w:val="single" w:color="auto" w:sz="4" w:space="0"/>
              <w:left w:val="none" w:color="000000" w:sz="4" w:space="0"/>
              <w:bottom w:val="single" w:color="auto" w:sz="4" w:space="0"/>
              <w:right w:val="single" w:color="auto" w:sz="4" w:space="0"/>
            </w:tcBorders>
            <w:tcW w:w="7960" w:type="dxa"/>
            <w:vAlign w:val="center"/>
            <w:textDirection w:val="lrTb"/>
            <w:noWrap w:val="false"/>
          </w:tcPr>
          <w:p>
            <w:pPr>
              <w:jc w:val="center"/>
              <w:widowControl/>
              <w:rPr>
                <w:rFonts w:hint="eastAsia" w:ascii="宋体" w:hAnsi="宋体" w:cs="宋体"/>
                <w:b/>
                <w:bCs/>
                <w:color w:val="000000"/>
                <w:szCs w:val="21"/>
              </w:rPr>
            </w:pPr>
            <w:r>
              <w:rPr>
                <w:rFonts w:ascii="宋体" w:hAnsi="宋体" w:cs="宋体"/>
                <w:b/>
                <w:bCs/>
                <w:color w:val="000000"/>
                <w:szCs w:val="21"/>
              </w:rPr>
              <w:t xml:space="preserve">功能、性能、配置要求不低于以下要求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400万枪型摄像机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1.图像传感器：采用逐行扫描CMOS图像传感器，对角线长度≥1/3英寸；</w:t>
            </w:r>
            <w:r>
              <w:rPr>
                <w:rFonts w:ascii="宋体" w:hAnsi="宋体" w:cs="宋体"/>
                <w:color w:val="000000"/>
                <w:szCs w:val="21"/>
              </w:rPr>
              <w:br/>
            </w:r>
            <w:r>
              <w:rPr>
                <w:rFonts w:ascii="宋体" w:hAnsi="宋体" w:cs="宋体"/>
                <w:color w:val="000000"/>
                <w:szCs w:val="21"/>
              </w:rPr>
              <w:t xml:space="preserve">2.镜头：支持4mm/6mm/8mm多规格定焦镜头，根据现场环境选用；</w:t>
            </w:r>
            <w:r>
              <w:rPr>
                <w:rFonts w:ascii="宋体" w:hAnsi="宋体" w:cs="宋体"/>
                <w:color w:val="000000"/>
                <w:szCs w:val="21"/>
              </w:rPr>
              <w:br/>
            </w:r>
            <w:r>
              <w:rPr>
                <w:rFonts w:ascii="宋体" w:hAnsi="宋体" w:cs="宋体"/>
                <w:color w:val="000000"/>
                <w:szCs w:val="21"/>
              </w:rPr>
              <w:t xml:space="preserve">3.照度与补光性能：彩色模式最低照度≤0.005Lux，黑白模式0Lux（红外/白光补光），有效补光距离≥30m；</w:t>
            </w:r>
            <w:r>
              <w:rPr>
                <w:rFonts w:ascii="宋体" w:hAnsi="宋体" w:cs="宋体"/>
                <w:color w:val="000000"/>
                <w:szCs w:val="21"/>
              </w:rPr>
              <w:br/>
            </w:r>
            <w:r>
              <w:rPr>
                <w:rFonts w:ascii="宋体" w:hAnsi="宋体" w:cs="宋体"/>
                <w:color w:val="000000"/>
                <w:szCs w:val="21"/>
              </w:rPr>
              <w:t xml:space="preserve">4.视频编码与图像处理：分辨率≥2560×1440@25fps，支持H.265/H.264，支持背光补偿、强光抑制、3D数字降噪、宽动态≥120dB，支持多码流，分辨率、帧率、码率、编码格式可独立配置，互不干扰；</w:t>
            </w:r>
            <w:r>
              <w:rPr>
                <w:rFonts w:ascii="宋体" w:hAnsi="宋体" w:cs="宋体"/>
                <w:color w:val="000000"/>
                <w:szCs w:val="21"/>
              </w:rPr>
              <w:br/>
            </w:r>
            <w:r>
              <w:rPr>
                <w:rFonts w:ascii="宋体" w:hAnsi="宋体" w:cs="宋体"/>
                <w:color w:val="000000"/>
                <w:szCs w:val="21"/>
              </w:rPr>
              <w:t xml:space="preserve">5.音频：内置1个麦克风，支持环境噪声过滤，音频采样率≥16kHz；</w:t>
            </w:r>
            <w:r>
              <w:rPr>
                <w:rFonts w:ascii="宋体" w:hAnsi="宋体" w:cs="宋体"/>
                <w:color w:val="000000"/>
                <w:szCs w:val="21"/>
              </w:rPr>
              <w:br/>
            </w:r>
            <w:r>
              <w:rPr>
                <w:rFonts w:ascii="宋体" w:hAnsi="宋体" w:cs="宋体"/>
                <w:color w:val="000000"/>
                <w:szCs w:val="21"/>
              </w:rPr>
              <w:t xml:space="preserve">6.通讯协议与防护等级：支持ONVIF、GB/T28181标准协议，支持主流设备SDK对接、平台接入及视图库适配，兼容IPv4/IPv6、TCP/IP、HTTP、HTTPS、FTP、DHCP等主流网络协议，防护等级≥IP67，网口、电源口防雷等级≥4KV；</w:t>
            </w:r>
            <w:r>
              <w:rPr>
                <w:rFonts w:ascii="宋体" w:hAnsi="宋体" w:cs="宋体"/>
                <w:color w:val="000000"/>
                <w:szCs w:val="21"/>
              </w:rPr>
              <w:br/>
            </w:r>
            <w:r>
              <w:rPr>
                <w:rFonts w:ascii="宋体" w:hAnsi="宋体" w:cs="宋体"/>
                <w:color w:val="000000"/>
                <w:szCs w:val="21"/>
              </w:rPr>
              <w:t xml:space="preserve">7.供电：支持DC12V和PoE（IEEE802.3af），支持防反接保护；</w:t>
            </w:r>
            <w:r>
              <w:rPr>
                <w:rFonts w:ascii="宋体" w:hAnsi="宋体" w:cs="宋体"/>
                <w:color w:val="000000"/>
                <w:szCs w:val="21"/>
              </w:rPr>
              <w:br/>
            </w:r>
            <w:r>
              <w:rPr>
                <w:rFonts w:ascii="宋体" w:hAnsi="宋体" w:cs="宋体"/>
                <w:color w:val="000000"/>
                <w:szCs w:val="21"/>
              </w:rPr>
              <w:t xml:space="preserve">8.安装：支持墙面/吊顶/立杆安装，配套铝合金支架，抗风等级≥9级，支持水平、垂直调节。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400万防油污枪型摄像机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1.图像传感器：采用逐行扫描CMOS图像传感器，传感器对角线长度≥1/2.7英寸；</w:t>
            </w:r>
            <w:r>
              <w:rPr>
                <w:rFonts w:ascii="宋体" w:hAnsi="宋体" w:cs="宋体"/>
                <w:color w:val="000000"/>
                <w:szCs w:val="21"/>
              </w:rPr>
              <w:br/>
            </w:r>
            <w:r>
              <w:rPr>
                <w:rFonts w:ascii="宋体" w:hAnsi="宋体" w:cs="宋体"/>
                <w:color w:val="000000"/>
                <w:szCs w:val="21"/>
              </w:rPr>
              <w:t xml:space="preserve">2.防油污性能：采用一体化平面防油污设计，镜头护罩玻璃采用疏油涂层工艺，整机采用密封结构设计，内部元器件做防潮处理，支持透雾技术；</w:t>
            </w:r>
            <w:r>
              <w:rPr>
                <w:rFonts w:ascii="宋体" w:hAnsi="宋体" w:cs="宋体"/>
                <w:color w:val="000000"/>
                <w:szCs w:val="21"/>
              </w:rPr>
              <w:br/>
            </w:r>
            <w:r>
              <w:rPr>
                <w:rFonts w:ascii="宋体" w:hAnsi="宋体" w:cs="宋体"/>
                <w:color w:val="000000"/>
                <w:szCs w:val="21"/>
              </w:rPr>
              <w:t xml:space="preserve">3.镜头：镜头光圈≥F2.0，镜头焦距3.6mm；</w:t>
            </w:r>
            <w:r>
              <w:rPr>
                <w:rFonts w:ascii="宋体" w:hAnsi="宋体" w:cs="宋体"/>
                <w:color w:val="000000"/>
                <w:szCs w:val="21"/>
              </w:rPr>
              <w:br/>
            </w:r>
            <w:r>
              <w:rPr>
                <w:rFonts w:ascii="宋体" w:hAnsi="宋体" w:cs="宋体"/>
                <w:color w:val="000000"/>
                <w:szCs w:val="21"/>
              </w:rPr>
              <w:t xml:space="preserve">4.照度与补光性能：彩色模式最低照度≤0.005Lux，黑白红外补光模式照度可达0Lux；支持红外、暖光双补光模式，补光有效距离均≥30米；</w:t>
            </w:r>
            <w:r>
              <w:rPr>
                <w:rFonts w:ascii="宋体" w:hAnsi="宋体" w:cs="宋体"/>
                <w:color w:val="000000"/>
                <w:szCs w:val="21"/>
              </w:rPr>
              <w:br/>
            </w:r>
            <w:r>
              <w:rPr>
                <w:rFonts w:ascii="宋体" w:hAnsi="宋体" w:cs="宋体"/>
                <w:color w:val="000000"/>
                <w:szCs w:val="21"/>
              </w:rPr>
              <w:t xml:space="preserve">5.视频编码与图像处理：分辨率≥2560×1440@25fps，支持H.265/H.264，支持背光补偿、强光抑制、3D数字降噪、宽动态≥120dB，支持多码流，分辨率、帧率、码率、编码格式可独立配置，互不干扰；</w:t>
            </w:r>
            <w:r>
              <w:rPr>
                <w:rFonts w:ascii="宋体" w:hAnsi="宋体" w:cs="宋体"/>
                <w:color w:val="000000"/>
                <w:szCs w:val="21"/>
              </w:rPr>
              <w:br/>
            </w:r>
            <w:r>
              <w:rPr>
                <w:rFonts w:ascii="宋体" w:hAnsi="宋体" w:cs="宋体"/>
                <w:color w:val="000000"/>
                <w:szCs w:val="21"/>
              </w:rPr>
              <w:t xml:space="preserve">6.智能分析功能：支持厨师合规检测，支持场景鼠类检测；</w:t>
            </w:r>
            <w:r>
              <w:rPr>
                <w:rFonts w:ascii="宋体" w:hAnsi="宋体" w:cs="宋体"/>
                <w:color w:val="000000"/>
                <w:szCs w:val="21"/>
              </w:rPr>
              <w:br/>
            </w:r>
            <w:r>
              <w:rPr>
                <w:rFonts w:ascii="宋体" w:hAnsi="宋体" w:cs="宋体"/>
                <w:color w:val="000000"/>
                <w:szCs w:val="21"/>
              </w:rPr>
              <w:t xml:space="preserve">7.通讯协议与防护等级：支持ONVIF、GB/T28181标准协议，支持主流设备SDK对接、平台接入及视图库适配，兼容IPv4/IPv6、TCP/IP、HTTP、HTTPS、FTP、DHCP等主流网络协议，防护等级≥IP67，网口、电源口防雷等级≥4KV，具备防油污、防腐蚀、抗粉尘、抗雨水特性，适配恶劣油污环境；</w:t>
            </w:r>
            <w:r>
              <w:rPr>
                <w:rFonts w:ascii="宋体" w:hAnsi="宋体" w:cs="宋体"/>
                <w:color w:val="000000"/>
                <w:szCs w:val="21"/>
              </w:rPr>
              <w:br/>
            </w:r>
            <w:r>
              <w:rPr>
                <w:rFonts w:ascii="宋体" w:hAnsi="宋体" w:cs="宋体"/>
                <w:color w:val="000000"/>
                <w:szCs w:val="21"/>
              </w:rPr>
              <w:t xml:space="preserve">8.供电：支持DC12V和PoE（IEEE802.3af），支持防反接保护；</w:t>
            </w:r>
            <w:r>
              <w:rPr>
                <w:rFonts w:ascii="宋体" w:hAnsi="宋体" w:cs="宋体"/>
                <w:color w:val="000000"/>
                <w:szCs w:val="21"/>
              </w:rPr>
              <w:br/>
            </w:r>
            <w:r>
              <w:rPr>
                <w:rFonts w:ascii="宋体" w:hAnsi="宋体" w:cs="宋体"/>
                <w:color w:val="000000"/>
                <w:szCs w:val="21"/>
              </w:rPr>
              <w:t xml:space="preserve">9.安装：支持墙面/吊顶，配套铝合金支架，支持水平、垂直调节、耐腐蚀。</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400万半球摄像机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1.图像传感器：采用逐行扫描CMOS图像传感器，对角线长度≥1/3英寸；</w:t>
            </w:r>
            <w:r>
              <w:rPr>
                <w:rFonts w:ascii="宋体" w:hAnsi="宋体" w:cs="宋体"/>
                <w:color w:val="000000"/>
                <w:szCs w:val="21"/>
              </w:rPr>
              <w:br/>
            </w:r>
            <w:r>
              <w:rPr>
                <w:rFonts w:ascii="宋体" w:hAnsi="宋体" w:cs="宋体"/>
                <w:color w:val="000000"/>
                <w:szCs w:val="21"/>
              </w:rPr>
              <w:t xml:space="preserve">2.镜头：支持4mm/6mm/8mm多规格定焦镜头，根据现场环境选用；</w:t>
            </w:r>
            <w:r>
              <w:rPr>
                <w:rFonts w:ascii="宋体" w:hAnsi="宋体" w:cs="宋体"/>
                <w:color w:val="000000"/>
                <w:szCs w:val="21"/>
              </w:rPr>
              <w:br/>
            </w:r>
            <w:r>
              <w:rPr>
                <w:rFonts w:ascii="宋体" w:hAnsi="宋体" w:cs="宋体"/>
                <w:color w:val="000000"/>
                <w:szCs w:val="21"/>
              </w:rPr>
              <w:t xml:space="preserve">3.照度与补光性能：彩色模式最低照度≤0.005Lux，黑白模式0Lux（红外/白光补光），有效补光距离≥30m；</w:t>
            </w:r>
            <w:r>
              <w:rPr>
                <w:rFonts w:ascii="宋体" w:hAnsi="宋体" w:cs="宋体"/>
                <w:color w:val="000000"/>
                <w:szCs w:val="21"/>
              </w:rPr>
              <w:br/>
            </w:r>
            <w:r>
              <w:rPr>
                <w:rFonts w:ascii="宋体" w:hAnsi="宋体" w:cs="宋体"/>
                <w:color w:val="000000"/>
                <w:szCs w:val="21"/>
              </w:rPr>
              <w:t xml:space="preserve">4.视频编码与图像处理：分辨率≥2560×1440@25fps，支持H.265/H.264，支持背光补偿、强光抑制、3D数字降噪、宽动态≥120dB，支持多码流，分辨率、帧率、码率、编码格式可独立配置，互不干扰；</w:t>
            </w:r>
            <w:r>
              <w:rPr>
                <w:rFonts w:ascii="宋体" w:hAnsi="宋体" w:cs="宋体"/>
                <w:color w:val="000000"/>
                <w:szCs w:val="21"/>
              </w:rPr>
              <w:br/>
            </w:r>
            <w:r>
              <w:rPr>
                <w:rFonts w:ascii="宋体" w:hAnsi="宋体" w:cs="宋体"/>
                <w:color w:val="000000"/>
                <w:szCs w:val="21"/>
              </w:rPr>
              <w:t xml:space="preserve">5.音频：内置1个麦克风，支持环境噪声过滤，音频采样率≥16kHz；</w:t>
            </w:r>
            <w:r>
              <w:rPr>
                <w:rFonts w:ascii="宋体" w:hAnsi="宋体" w:cs="宋体"/>
                <w:color w:val="000000"/>
                <w:szCs w:val="21"/>
              </w:rPr>
              <w:br/>
            </w:r>
            <w:r>
              <w:rPr>
                <w:rFonts w:ascii="宋体" w:hAnsi="宋体" w:cs="宋体"/>
                <w:color w:val="000000"/>
                <w:szCs w:val="21"/>
              </w:rPr>
              <w:t xml:space="preserve">6.通讯协议与防护等级：支持ONVIF、GB/T28181标准协议，支持主流设备SDK对接、平台接入及视图库适配，兼容IPv4/IPv6、TCP/IP、HTTP、HTTPS、FTP、DHCP等主流网络协议，防护等级≥IP67，网口、电源口防雷等级≥4KV；</w:t>
            </w:r>
            <w:r>
              <w:rPr>
                <w:rFonts w:ascii="宋体" w:hAnsi="宋体" w:cs="宋体"/>
                <w:color w:val="000000"/>
                <w:szCs w:val="21"/>
              </w:rPr>
              <w:br/>
            </w:r>
            <w:r>
              <w:rPr>
                <w:rFonts w:ascii="宋体" w:hAnsi="宋体" w:cs="宋体"/>
                <w:color w:val="000000"/>
                <w:szCs w:val="21"/>
              </w:rPr>
              <w:t xml:space="preserve">7.供电：支持DC12V和PoE（IEEE802.3af），支持防反接保护。</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热成像双目摄像机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1.图像传感器：采用逐行扫描CMOS图像传感器，传感器对角线长度≥1/2.9英寸；</w:t>
            </w:r>
            <w:r>
              <w:rPr>
                <w:rFonts w:ascii="宋体" w:hAnsi="宋体" w:cs="宋体"/>
                <w:color w:val="000000"/>
                <w:szCs w:val="21"/>
              </w:rPr>
              <w:br/>
            </w:r>
            <w:r>
              <w:rPr>
                <w:rFonts w:ascii="宋体" w:hAnsi="宋体" w:cs="宋体"/>
                <w:color w:val="000000"/>
                <w:szCs w:val="21"/>
              </w:rPr>
              <w:t xml:space="preserve">2.镜头：支持多规格定焦镜头，根据现场环境选用；</w:t>
            </w:r>
            <w:r>
              <w:rPr>
                <w:rFonts w:ascii="宋体" w:hAnsi="宋体" w:cs="宋体"/>
                <w:color w:val="000000"/>
                <w:szCs w:val="21"/>
              </w:rPr>
              <w:br/>
            </w:r>
            <w:r>
              <w:rPr>
                <w:rFonts w:ascii="宋体" w:hAnsi="宋体" w:cs="宋体"/>
                <w:color w:val="000000"/>
                <w:szCs w:val="21"/>
              </w:rPr>
              <w:t xml:space="preserve">3.照度与补光性能：彩色模式最低照度≤0.0005Lux，黑白模式0.0001Lux，支持红外补光，有效补光距离≥30m；</w:t>
            </w:r>
            <w:r>
              <w:rPr>
                <w:rFonts w:ascii="宋体" w:hAnsi="宋体" w:cs="宋体"/>
                <w:color w:val="000000"/>
                <w:szCs w:val="21"/>
              </w:rPr>
              <w:br/>
            </w:r>
            <w:r>
              <w:rPr>
                <w:rFonts w:ascii="宋体" w:hAnsi="宋体" w:cs="宋体"/>
                <w:color w:val="000000"/>
                <w:szCs w:val="21"/>
              </w:rPr>
              <w:t xml:space="preserve">4.视频编码与图像处理：分辨率≥2688×1520@25fps，支持H.265/H.264，支持背光补偿、强光抑制、3D数字降噪、宽动态≥120dB，支持多码流，分辨率、帧率、码率、编码格式可独立配置，互不干扰；</w:t>
            </w:r>
            <w:r>
              <w:rPr>
                <w:rFonts w:ascii="宋体" w:hAnsi="宋体" w:cs="宋体"/>
                <w:color w:val="000000"/>
                <w:szCs w:val="21"/>
              </w:rPr>
              <w:br/>
            </w:r>
            <w:r>
              <w:rPr>
                <w:rFonts w:ascii="宋体" w:hAnsi="宋体" w:cs="宋体"/>
                <w:color w:val="000000"/>
                <w:szCs w:val="21"/>
              </w:rPr>
              <w:t xml:space="preserve">5.热成像基础性能：搭载热成像探测模组，热成像分辨率≥256×192，光谱工作区间8～14μm，热敏度≤40mk；可选配多规格焦距镜头，支持100级热成像灵敏度调节，可自动标注、跟踪画面内最高温、最低温目标，区分色标展示并实时显示最高、最低、平均测温数值；具备多种调色板显示模式，支持可见光与热成像双通道图像融合输出；</w:t>
            </w:r>
            <w:r>
              <w:rPr>
                <w:rFonts w:ascii="宋体" w:hAnsi="宋体" w:cs="宋体"/>
                <w:color w:val="000000"/>
                <w:szCs w:val="21"/>
              </w:rPr>
              <w:br/>
            </w:r>
            <w:r>
              <w:rPr>
                <w:rFonts w:ascii="宋体" w:hAnsi="宋体" w:cs="宋体"/>
                <w:color w:val="000000"/>
                <w:szCs w:val="21"/>
              </w:rPr>
              <w:t xml:space="preserve">6.烟火智能检测与联动预警功能：可见光通道具备烟雾识别检测功能，可独立或配合热成像火点检测实现复合告警；热成像通道支持画面内多火点同步识别，单画面最多识别10处火点，检测到火点可联动可见光镜头变倍抓拍；可见光、热成像双通道可同步启用周界布防，同步开展智能分析，支持按环境、季节、时段自定义烟火识别算法参数；</w:t>
            </w:r>
            <w:r>
              <w:rPr>
                <w:rFonts w:ascii="宋体" w:hAnsi="宋体" w:cs="宋体"/>
                <w:color w:val="000000"/>
                <w:szCs w:val="21"/>
              </w:rPr>
              <w:br/>
            </w:r>
            <w:r>
              <w:rPr>
                <w:rFonts w:ascii="宋体" w:hAnsi="宋体" w:cs="宋体"/>
                <w:color w:val="000000"/>
                <w:szCs w:val="21"/>
              </w:rPr>
              <w:t xml:space="preserve">7.通讯协议与防护等级：支持ONVIF、GB/T28181标准协议，支持主流设备SDK对接、平台接入及视图库适配，兼容IPv4/IPv6、TCP/IP、HTTP、HTTPS、FTP、DHCP等主流网络协议，防护等级≥IP67，网口、电源口防雷等级≥4KV；</w:t>
            </w:r>
            <w:r>
              <w:rPr>
                <w:rFonts w:ascii="宋体" w:hAnsi="宋体" w:cs="宋体"/>
                <w:color w:val="000000"/>
                <w:szCs w:val="21"/>
              </w:rPr>
              <w:br/>
            </w:r>
            <w:r>
              <w:rPr>
                <w:rFonts w:ascii="宋体" w:hAnsi="宋体" w:cs="宋体"/>
                <w:color w:val="000000"/>
                <w:szCs w:val="21"/>
              </w:rPr>
              <w:t xml:space="preserve">8.供电：支持DC12V和PoE（IEEE802.3af）；</w:t>
            </w:r>
            <w:r>
              <w:rPr>
                <w:rFonts w:ascii="宋体" w:hAnsi="宋体" w:cs="宋体"/>
                <w:color w:val="000000"/>
                <w:szCs w:val="21"/>
              </w:rPr>
              <w:br/>
            </w:r>
            <w:r>
              <w:rPr>
                <w:rFonts w:ascii="宋体" w:hAnsi="宋体" w:cs="宋体"/>
                <w:color w:val="000000"/>
                <w:szCs w:val="21"/>
              </w:rPr>
              <w:t xml:space="preserve">9.安装：支持墙面/吊顶/立杆安装，配套铝合金支架，抗风等级≥9级，支持水平、垂直调节。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高空鹰眼摄像机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1.图像传感器：全景通道采用多目拼接星光级逐行扫描CMOS，单目靶面尺寸≥1/2.8英寸，多镜头一体化无缝拼接；细节跟踪球通道采用高速球星光级逐行扫描CMOS，靶面尺寸≥1/1.8英寸；</w:t>
            </w:r>
            <w:r>
              <w:rPr>
                <w:rFonts w:ascii="宋体" w:hAnsi="宋体" w:cs="宋体"/>
                <w:color w:val="000000"/>
                <w:szCs w:val="21"/>
              </w:rPr>
              <w:br/>
            </w:r>
            <w:r>
              <w:rPr>
                <w:rFonts w:ascii="宋体" w:hAnsi="宋体" w:cs="宋体"/>
                <w:color w:val="000000"/>
                <w:szCs w:val="21"/>
              </w:rPr>
              <w:t xml:space="preserve">2.镜头与视场角：全景拼接镜头采用≥4路定焦镜头拼接，单镜头最大光圈≥F1.0，</w:t>
            </w:r>
            <w:r>
              <w:rPr>
                <w:rFonts w:ascii="宋体" w:hAnsi="宋体" w:cs="宋体"/>
                <w:color w:val="000000"/>
                <w:szCs w:val="21"/>
              </w:rPr>
              <w:br/>
            </w:r>
            <w:r>
              <w:rPr>
                <w:rFonts w:ascii="宋体" w:hAnsi="宋体" w:cs="宋体"/>
                <w:color w:val="000000"/>
                <w:szCs w:val="21"/>
              </w:rPr>
              <w:t xml:space="preserve">水平全景视场角≥180°，垂直视场角≥100°；细节跟踪球镜头光学变倍≥25倍，光圈自动可调，支持快速对焦；</w:t>
            </w:r>
            <w:r>
              <w:rPr>
                <w:rFonts w:ascii="宋体" w:hAnsi="宋体" w:cs="宋体"/>
                <w:color w:val="000000"/>
                <w:szCs w:val="21"/>
              </w:rPr>
              <w:br/>
            </w:r>
            <w:r>
              <w:rPr>
                <w:rFonts w:ascii="宋体" w:hAnsi="宋体" w:cs="宋体"/>
                <w:color w:val="000000"/>
                <w:szCs w:val="21"/>
              </w:rPr>
              <w:t xml:space="preserve">3.照度与补光性能：全景通道彩色最低照度≤0.005Lux(F1.0)，黑白0Lux（红外补光）；细节球通道最低照度，彩色≤0.005Lux(F1.2)，黑白0Lux（红外补光），红外有效补光距离≥100米，支持防红外过曝、支持透雾；</w:t>
            </w:r>
            <w:r>
              <w:rPr>
                <w:rFonts w:ascii="宋体" w:hAnsi="宋体" w:cs="宋体"/>
                <w:color w:val="000000"/>
                <w:szCs w:val="21"/>
              </w:rPr>
              <w:br/>
            </w:r>
            <w:r>
              <w:rPr>
                <w:rFonts w:ascii="宋体" w:hAnsi="宋体" w:cs="宋体"/>
                <w:color w:val="000000"/>
                <w:szCs w:val="21"/>
              </w:rPr>
              <w:t xml:space="preserve">4.分辨率、编码与图像处理：全景最大输出分辨率≥6072×2640@25fps；细节球最大分辨率≥2688×1520@25fps；支持H.265+/H.265/H.264编码；宽动态≥120dB，支持3D数字降噪、背光补偿、强光抑制、电子防抖；支持多码流独立配置；</w:t>
            </w:r>
            <w:r>
              <w:rPr>
                <w:rFonts w:ascii="宋体" w:hAnsi="宋体" w:cs="宋体"/>
                <w:color w:val="000000"/>
                <w:szCs w:val="21"/>
              </w:rPr>
              <w:br/>
            </w:r>
            <w:r>
              <w:rPr>
                <w:rFonts w:ascii="宋体" w:hAnsi="宋体" w:cs="宋体"/>
                <w:color w:val="000000"/>
                <w:szCs w:val="21"/>
              </w:rPr>
              <w:t xml:space="preserve">5.智能分析：内置2颗GPU芯片，支持深度学习智能算法并行运算，全景支持绊线入侵，区域入侵，支持人车分类；细节支持周界防范、视频结构化、人脸检测；</w:t>
            </w:r>
            <w:r>
              <w:rPr>
                <w:rFonts w:ascii="宋体" w:hAnsi="宋体" w:cs="宋体"/>
                <w:color w:val="000000"/>
                <w:szCs w:val="21"/>
              </w:rPr>
              <w:br/>
            </w:r>
            <w:r>
              <w:rPr>
                <w:rFonts w:ascii="宋体" w:hAnsi="宋体" w:cs="宋体"/>
                <w:color w:val="000000"/>
                <w:szCs w:val="21"/>
              </w:rPr>
              <w:t xml:space="preserve">6.细节球通道云台旋转参数：水平旋转360°连续无死角，垂直-15°~+90°自动翻转，预置位≥300个，支持巡航、自动扫描；</w:t>
            </w:r>
            <w:r>
              <w:rPr>
                <w:rFonts w:ascii="宋体" w:hAnsi="宋体" w:cs="宋体"/>
                <w:color w:val="000000"/>
                <w:szCs w:val="21"/>
              </w:rPr>
              <w:br/>
            </w:r>
            <w:r>
              <w:rPr>
                <w:rFonts w:ascii="宋体" w:hAnsi="宋体" w:cs="宋体"/>
                <w:color w:val="000000"/>
                <w:szCs w:val="21"/>
              </w:rPr>
              <w:t xml:space="preserve">7.输入输出接口：支持报警、音频输入输出接口，标配BNC调试口、RS485控制口，最大支持本地512GMicroSD卡存储；内置拾音麦克风，支持双向对讲。</w:t>
            </w:r>
            <w:r>
              <w:rPr>
                <w:rFonts w:ascii="宋体" w:hAnsi="宋体" w:cs="宋体"/>
                <w:color w:val="000000"/>
                <w:szCs w:val="21"/>
              </w:rPr>
              <w:br/>
            </w:r>
            <w:r>
              <w:rPr>
                <w:rFonts w:ascii="宋体" w:hAnsi="宋体" w:cs="宋体"/>
                <w:color w:val="000000"/>
                <w:szCs w:val="21"/>
              </w:rPr>
              <w:t xml:space="preserve">8.通讯协议与防护等级：支持ONVIF、GB/T28181标准协议，支持主流设备SDK对接、平台接入及视图库适配，兼容IPv4/IPv6、TCP/IP、HTTP、HTTPS、FTP、DHCP等主流网络协议，防护等级≥IP67，网口、电源口防雷等级≥6KV；</w:t>
            </w:r>
            <w:r>
              <w:rPr>
                <w:rFonts w:ascii="宋体" w:hAnsi="宋体" w:cs="宋体"/>
                <w:color w:val="000000"/>
                <w:szCs w:val="21"/>
              </w:rPr>
              <w:br/>
            </w:r>
            <w:r>
              <w:rPr>
                <w:rFonts w:ascii="宋体" w:hAnsi="宋体" w:cs="宋体"/>
                <w:color w:val="000000"/>
                <w:szCs w:val="21"/>
              </w:rPr>
              <w:t xml:space="preserve">9.供电与安装：支持DC36V或DC24V供电；支持吊顶/立杆安装，配套专用支架，抗风等级≥9级。</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高速球型摄像机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1.图像传感器：采用逐行扫描CMOS图像传感器，传感器对角线长度≥1/2.8英寸，最大图像分辨率≥2560×1440；</w:t>
            </w:r>
            <w:r>
              <w:rPr>
                <w:rFonts w:ascii="宋体" w:hAnsi="宋体" w:cs="宋体"/>
                <w:color w:val="000000"/>
                <w:szCs w:val="21"/>
              </w:rPr>
              <w:br/>
            </w:r>
            <w:r>
              <w:rPr>
                <w:rFonts w:ascii="宋体" w:hAnsi="宋体" w:cs="宋体"/>
                <w:color w:val="000000"/>
                <w:szCs w:val="21"/>
              </w:rPr>
              <w:t xml:space="preserve">2.变焦性能与超低照度：支持≥23倍光学变焦，红外灯关闭彩色模式最低照度≤0.005Lux（F1.6），黑白模式最低照度≤0Lux（红外灯开启）；</w:t>
            </w:r>
            <w:r>
              <w:rPr>
                <w:rFonts w:ascii="宋体" w:hAnsi="宋体" w:cs="宋体"/>
                <w:color w:val="000000"/>
                <w:szCs w:val="21"/>
              </w:rPr>
              <w:br/>
            </w:r>
            <w:r>
              <w:rPr>
                <w:rFonts w:ascii="宋体" w:hAnsi="宋体" w:cs="宋体"/>
                <w:color w:val="000000"/>
                <w:szCs w:val="21"/>
              </w:rPr>
              <w:t xml:space="preserve">3.云台旋转性能：设备水平支持360°连续旋转，垂直旋转范围≥-5°～90°；</w:t>
            </w:r>
            <w:r>
              <w:rPr>
                <w:rFonts w:ascii="宋体" w:hAnsi="宋体" w:cs="宋体"/>
                <w:color w:val="000000"/>
                <w:szCs w:val="21"/>
              </w:rPr>
              <w:br/>
            </w:r>
            <w:r>
              <w:rPr>
                <w:rFonts w:ascii="宋体" w:hAnsi="宋体" w:cs="宋体"/>
                <w:color w:val="000000"/>
                <w:szCs w:val="21"/>
              </w:rPr>
              <w:t xml:space="preserve">4.视频编码与图像处理：支持H.265、H.264频编码格式，可独立配置多码流，分辨率、帧率、码率、编码格式相互独立、互不干扰；支持背光补偿、强光抑制、3D数字降噪、电子防抖图像处理功能；</w:t>
            </w:r>
            <w:r>
              <w:rPr>
                <w:rFonts w:ascii="宋体" w:hAnsi="宋体" w:cs="宋体"/>
                <w:color w:val="000000"/>
                <w:szCs w:val="21"/>
              </w:rPr>
              <w:br/>
            </w:r>
            <w:r>
              <w:rPr>
                <w:rFonts w:ascii="宋体" w:hAnsi="宋体" w:cs="宋体"/>
                <w:color w:val="000000"/>
                <w:szCs w:val="21"/>
              </w:rPr>
              <w:t xml:space="preserve">5.智能警戒：支持绊线入侵、区域入侵、穿越围栏、徘徊检测、物品搬移、停车检测、人员聚集报警功能；</w:t>
            </w:r>
            <w:r>
              <w:rPr>
                <w:rFonts w:ascii="宋体" w:hAnsi="宋体" w:cs="宋体"/>
                <w:color w:val="000000"/>
                <w:szCs w:val="21"/>
              </w:rPr>
              <w:br/>
            </w:r>
            <w:r>
              <w:rPr>
                <w:rFonts w:ascii="宋体" w:hAnsi="宋体" w:cs="宋体"/>
                <w:color w:val="000000"/>
                <w:szCs w:val="21"/>
              </w:rPr>
              <w:t xml:space="preserve">6.外设接口与存储功能：设备标配音频输入输出、报警输入输出接口，支持外设联动对接；</w:t>
            </w:r>
            <w:r>
              <w:rPr>
                <w:rFonts w:ascii="宋体" w:hAnsi="宋体" w:cs="宋体"/>
                <w:color w:val="000000"/>
                <w:szCs w:val="21"/>
              </w:rPr>
              <w:br/>
            </w:r>
            <w:r>
              <w:rPr>
                <w:rFonts w:ascii="宋体" w:hAnsi="宋体" w:cs="宋体"/>
                <w:color w:val="000000"/>
                <w:szCs w:val="21"/>
              </w:rPr>
              <w:t xml:space="preserve">7.通讯协议与防护等级：支持ONVIF、GB/T28181国家标准协议，支持主流设备SDK对接、第三方平台接入及视图库适配；兼容IPv4/IPv6、TCP/IP、HTTP、HTTPS、FTP、DHCP等主流网络协议，适配校园监控统一组网及平台统一管理；设备防尘防水防护等级≥IP66，网口、电源口防雷等级≥6KV；</w:t>
            </w:r>
            <w:r>
              <w:rPr>
                <w:rFonts w:ascii="宋体" w:hAnsi="宋体" w:cs="宋体"/>
                <w:color w:val="000000"/>
                <w:szCs w:val="21"/>
              </w:rPr>
              <w:br/>
            </w:r>
            <w:r>
              <w:rPr>
                <w:rFonts w:ascii="宋体" w:hAnsi="宋体" w:cs="宋体"/>
                <w:color w:val="000000"/>
                <w:szCs w:val="21"/>
              </w:rPr>
              <w:t xml:space="preserve">8.供电：DC24V/2.5A，配套电源适配器；</w:t>
            </w:r>
            <w:r>
              <w:rPr>
                <w:rFonts w:ascii="宋体" w:hAnsi="宋体" w:cs="宋体"/>
                <w:color w:val="000000"/>
                <w:szCs w:val="21"/>
              </w:rPr>
              <w:br/>
            </w:r>
            <w:r>
              <w:rPr>
                <w:rFonts w:ascii="宋体" w:hAnsi="宋体" w:cs="宋体"/>
                <w:color w:val="000000"/>
                <w:szCs w:val="21"/>
              </w:rPr>
              <w:t xml:space="preserve">10.安装特性：支持墙面安装、立杆安装、吊装等多种安装方式，配套安装支架。</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8TB硬盘</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1.原装盒装，容量≥8TB，3.5英寸；</w:t>
            </w:r>
            <w:r>
              <w:rPr>
                <w:rFonts w:ascii="宋体" w:hAnsi="宋体" w:cs="宋体"/>
                <w:color w:val="000000"/>
                <w:szCs w:val="21"/>
              </w:rPr>
              <w:br/>
            </w:r>
            <w:r>
              <w:rPr>
                <w:rFonts w:ascii="宋体" w:hAnsi="宋体" w:cs="宋体"/>
                <w:color w:val="000000"/>
                <w:szCs w:val="21"/>
              </w:rPr>
              <w:t xml:space="preserve">2.SATA3.0接口</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3.缓存≥256MB，转速≤7200RPM；</w:t>
            </w:r>
            <w:r>
              <w:rPr>
                <w:rFonts w:ascii="宋体" w:hAnsi="宋体" w:cs="宋体"/>
                <w:color w:val="000000"/>
                <w:szCs w:val="21"/>
              </w:rPr>
              <w:br/>
            </w:r>
            <w:r>
              <w:rPr>
                <w:rFonts w:ascii="宋体" w:hAnsi="宋体" w:cs="宋体"/>
                <w:color w:val="000000"/>
                <w:szCs w:val="21"/>
              </w:rPr>
              <w:t xml:space="preserve">4.采用CMR记录技术，年度工作负载≥180TB/年。</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32路硬盘录像机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1.采用嵌入式操作系统，硬盘接口≥8个SATA；</w:t>
            </w:r>
            <w:r>
              <w:rPr>
                <w:rFonts w:ascii="宋体" w:hAnsi="宋体" w:cs="宋体"/>
                <w:color w:val="000000"/>
                <w:szCs w:val="21"/>
              </w:rPr>
              <w:br/>
            </w:r>
            <w:r>
              <w:rPr>
                <w:rFonts w:ascii="宋体" w:hAnsi="宋体" w:cs="宋体"/>
                <w:color w:val="000000"/>
                <w:szCs w:val="21"/>
              </w:rPr>
              <w:t xml:space="preserve">2.录像策略与备份功能：支持定时录像、移动侦测录像、事件联动录像、手动录像等多种录像模式，支持文搜关联录像、图片精准调取，可定位录像内目标跟踪框并支持二次检索；</w:t>
            </w:r>
            <w:r>
              <w:rPr>
                <w:rFonts w:ascii="宋体" w:hAnsi="宋体" w:cs="宋体"/>
                <w:color w:val="000000"/>
                <w:szCs w:val="21"/>
              </w:rPr>
              <w:br/>
            </w:r>
            <w:r>
              <w:rPr>
                <w:rFonts w:ascii="宋体" w:hAnsi="宋体" w:cs="宋体"/>
                <w:color w:val="000000"/>
                <w:szCs w:val="21"/>
              </w:rPr>
              <w:t xml:space="preserve">3.智能分析：支持人脸检测、人脸识别、周界防范、智能动检、立体行为分析、人群分布、人数统计、车牌识别、物品监控、高空抛物检测、电瓶车入梯；</w:t>
            </w:r>
            <w:r>
              <w:rPr>
                <w:rFonts w:ascii="宋体" w:hAnsi="宋体" w:cs="宋体"/>
                <w:color w:val="000000"/>
                <w:szCs w:val="21"/>
              </w:rPr>
              <w:br/>
            </w:r>
            <w:r>
              <w:rPr>
                <w:rFonts w:ascii="宋体" w:hAnsi="宋体" w:cs="宋体"/>
                <w:color w:val="000000"/>
                <w:szCs w:val="21"/>
              </w:rPr>
              <w:t xml:space="preserve">4.周界后智能≥2路，每路绘制≥10规则线，周界前智能≥8路；</w:t>
            </w:r>
            <w:r>
              <w:rPr>
                <w:rFonts w:ascii="宋体" w:hAnsi="宋体" w:cs="宋体"/>
                <w:color w:val="000000"/>
                <w:szCs w:val="21"/>
              </w:rPr>
              <w:br/>
            </w:r>
            <w:r>
              <w:rPr>
                <w:rFonts w:ascii="宋体" w:hAnsi="宋体" w:cs="宋体"/>
                <w:color w:val="000000"/>
                <w:szCs w:val="21"/>
              </w:rPr>
              <w:t xml:space="preserve">5.接入路数≥32路，最大支持1600万像素高清视频接入，解码能力支持≥16路1080P@25fps实时解码输出；视频编码支持H.265、H.264主流格式，支持双码流独立配置；</w:t>
            </w:r>
            <w:r>
              <w:rPr>
                <w:rFonts w:ascii="宋体" w:hAnsi="宋体" w:cs="宋体"/>
                <w:color w:val="000000"/>
                <w:szCs w:val="21"/>
              </w:rPr>
              <w:br/>
            </w:r>
            <w:r>
              <w:rPr>
                <w:rFonts w:ascii="宋体" w:hAnsi="宋体" w:cs="宋体"/>
                <w:color w:val="000000"/>
                <w:szCs w:val="21"/>
              </w:rPr>
              <w:t xml:space="preserve">6.报警输入≥16路，报警输出≥4路；</w:t>
            </w:r>
            <w:r>
              <w:rPr>
                <w:rFonts w:ascii="宋体" w:hAnsi="宋体" w:cs="宋体"/>
                <w:color w:val="000000"/>
                <w:szCs w:val="21"/>
              </w:rPr>
              <w:br/>
            </w:r>
            <w:r>
              <w:rPr>
                <w:rFonts w:ascii="宋体" w:hAnsi="宋体" w:cs="宋体"/>
                <w:color w:val="000000"/>
                <w:szCs w:val="21"/>
              </w:rPr>
              <w:t xml:space="preserve">7.RS-485接口≥1个，RJ-45千兆网络接口≥2个，高清视频输出接口≥2个；</w:t>
            </w:r>
            <w:r>
              <w:rPr>
                <w:rFonts w:ascii="宋体" w:hAnsi="宋体" w:cs="宋体"/>
                <w:color w:val="000000"/>
                <w:szCs w:val="21"/>
              </w:rPr>
              <w:br/>
            </w:r>
            <w:r>
              <w:rPr>
                <w:rFonts w:ascii="宋体" w:hAnsi="宋体" w:cs="宋体"/>
                <w:color w:val="000000"/>
                <w:szCs w:val="21"/>
              </w:rPr>
              <w:t xml:space="preserve">8.设备兼容适配：兼容GB/T28181、ONVIF通用标准协议，支持主流品牌第三方网络摄像机无缝接入，无私有协议绑定，可适配前端各类周界摄像机；</w:t>
            </w:r>
            <w:r>
              <w:rPr>
                <w:rFonts w:ascii="宋体" w:hAnsi="宋体" w:cs="宋体"/>
                <w:color w:val="000000"/>
                <w:szCs w:val="21"/>
              </w:rPr>
              <w:br/>
            </w:r>
            <w:r>
              <w:rPr>
                <w:rFonts w:ascii="宋体" w:hAnsi="宋体" w:cs="宋体"/>
                <w:color w:val="000000"/>
                <w:szCs w:val="21"/>
              </w:rPr>
              <w:t xml:space="preserve">9.设备供电与安装：采用标准规范供电设计，支持设备7×24小时不间断运行；支持标准机架式安装，适配机房机柜统一规整部署。</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55寸监视器</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1.液晶屏≥55英寸，物理分辨率≥3840×2160，响应时间≤8ms，亮度≥400cd/㎡，对比度≥1000：1；</w:t>
            </w:r>
            <w:r>
              <w:rPr>
                <w:rFonts w:ascii="宋体" w:hAnsi="宋体" w:cs="宋体"/>
                <w:color w:val="000000"/>
                <w:szCs w:val="21"/>
              </w:rPr>
              <w:br/>
            </w:r>
            <w:r>
              <w:rPr>
                <w:rFonts w:ascii="宋体" w:hAnsi="宋体" w:cs="宋体"/>
                <w:color w:val="000000"/>
                <w:szCs w:val="21"/>
              </w:rPr>
              <w:t xml:space="preserve">2.内置扬声器，功率≥10W×2；</w:t>
            </w:r>
            <w:r>
              <w:rPr>
                <w:rFonts w:ascii="宋体" w:hAnsi="宋体" w:cs="宋体"/>
                <w:color w:val="000000"/>
                <w:szCs w:val="21"/>
              </w:rPr>
              <w:br/>
            </w:r>
            <w:r>
              <w:rPr>
                <w:rFonts w:ascii="宋体" w:hAnsi="宋体" w:cs="宋体"/>
                <w:color w:val="000000"/>
                <w:szCs w:val="21"/>
              </w:rPr>
              <w:t xml:space="preserve">3.接口：HDMI≥2、VGA≥1、USB≥2，控制口≥1；</w:t>
            </w:r>
            <w:r>
              <w:rPr>
                <w:rFonts w:ascii="宋体" w:hAnsi="宋体" w:cs="宋体"/>
                <w:color w:val="000000"/>
                <w:szCs w:val="21"/>
              </w:rPr>
              <w:br/>
            </w:r>
            <w:r>
              <w:rPr>
                <w:rFonts w:ascii="宋体" w:hAnsi="宋体" w:cs="宋体"/>
                <w:color w:val="000000"/>
                <w:szCs w:val="21"/>
              </w:rPr>
              <w:t xml:space="preserve">4.供电：100–240VAC，50/60Hz，待机功耗≤0.5W；</w:t>
            </w:r>
            <w:r>
              <w:rPr>
                <w:rFonts w:ascii="宋体" w:hAnsi="宋体" w:cs="宋体"/>
                <w:color w:val="000000"/>
                <w:szCs w:val="21"/>
              </w:rPr>
              <w:br/>
            </w:r>
            <w:r>
              <w:rPr>
                <w:rFonts w:ascii="宋体" w:hAnsi="宋体" w:cs="宋体"/>
                <w:color w:val="000000"/>
                <w:szCs w:val="21"/>
              </w:rPr>
              <w:t xml:space="preserve">5.部署：壁挂或者吊装，配套安装支架。</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单路超高清解码器</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1.设备采用高性能嵌入式处理器，整机功耗≤20W，外置12VDC供电，工作温度-10°C</w:t>
            </w:r>
            <w:r>
              <w:rPr>
                <w:rFonts w:hint="eastAsia" w:ascii="宋体" w:hAnsi="宋体" w:cs="宋体"/>
                <w:color w:val="000000"/>
                <w:szCs w:val="21"/>
              </w:rPr>
              <w:t xml:space="preserve">～</w:t>
            </w:r>
            <w:r>
              <w:rPr>
                <w:rFonts w:ascii="宋体" w:hAnsi="宋体" w:cs="宋体"/>
                <w:color w:val="000000"/>
                <w:szCs w:val="21"/>
              </w:rPr>
              <w:t xml:space="preserve">55°C、工作湿度10%</w:t>
            </w:r>
            <w:r>
              <w:rPr>
                <w:rFonts w:hint="eastAsia" w:ascii="宋体" w:hAnsi="宋体" w:cs="宋体"/>
                <w:color w:val="000000"/>
                <w:szCs w:val="21"/>
              </w:rPr>
              <w:t xml:space="preserve">～</w:t>
            </w:r>
            <w:r>
              <w:rPr>
                <w:rFonts w:ascii="宋体" w:hAnsi="宋体" w:cs="宋体"/>
                <w:color w:val="000000"/>
                <w:szCs w:val="21"/>
              </w:rPr>
              <w:t xml:space="preserve">95%；</w:t>
            </w:r>
            <w:r>
              <w:rPr>
                <w:rFonts w:ascii="宋体" w:hAnsi="宋体" w:cs="宋体"/>
                <w:color w:val="000000"/>
                <w:szCs w:val="21"/>
              </w:rPr>
              <w:br/>
            </w:r>
            <w:r>
              <w:rPr>
                <w:rFonts w:ascii="宋体" w:hAnsi="宋体" w:cs="宋体"/>
                <w:color w:val="000000"/>
                <w:szCs w:val="21"/>
              </w:rPr>
              <w:t xml:space="preserve">2.支持H.265；H.264；MJPEG；MPEG4；SVAC；MPEG2多格式视频解码，最大可接入3200万像素高清视频；</w:t>
            </w:r>
            <w:r>
              <w:rPr>
                <w:rFonts w:ascii="宋体" w:hAnsi="宋体" w:cs="宋体"/>
                <w:color w:val="000000"/>
                <w:szCs w:val="21"/>
              </w:rPr>
              <w:br/>
            </w:r>
            <w:r>
              <w:rPr>
                <w:rFonts w:ascii="宋体" w:hAnsi="宋体" w:cs="宋体"/>
                <w:color w:val="000000"/>
                <w:szCs w:val="21"/>
              </w:rPr>
              <w:t xml:space="preserve">3.具备≥64路实时解码通道，H264/H.265可按需并发解码1路3200W/3路1200W/4路800W/9路400W/16路1080P及以下画面，支持区分主、子码流独立取流解码；</w:t>
            </w:r>
            <w:r>
              <w:rPr>
                <w:rFonts w:ascii="宋体" w:hAnsi="宋体" w:cs="宋体"/>
                <w:color w:val="000000"/>
                <w:szCs w:val="21"/>
              </w:rPr>
              <w:br/>
            </w:r>
            <w:r>
              <w:rPr>
                <w:rFonts w:ascii="宋体" w:hAnsi="宋体" w:cs="宋体"/>
                <w:color w:val="000000"/>
                <w:szCs w:val="21"/>
              </w:rPr>
              <w:t xml:space="preserve">4.配备≥1路HDMI输出口，≥1路VGA输出口，HDMI最高输出3840x2160@30Hz，</w:t>
            </w:r>
            <w:r>
              <w:rPr>
                <w:rFonts w:hint="eastAsia" w:ascii="宋体" w:hAnsi="宋体" w:cs="宋体"/>
                <w:color w:val="000000"/>
                <w:szCs w:val="21"/>
              </w:rPr>
              <w:t xml:space="preserve">向下</w:t>
            </w:r>
            <w:r>
              <w:rPr>
                <w:rFonts w:ascii="宋体" w:hAnsi="宋体" w:cs="宋体"/>
                <w:color w:val="000000"/>
                <w:szCs w:val="21"/>
              </w:rPr>
              <w:t xml:space="preserve">兼容常规分辨率；</w:t>
            </w:r>
            <w:r>
              <w:rPr>
                <w:rFonts w:ascii="宋体" w:hAnsi="宋体" w:cs="宋体"/>
                <w:color w:val="000000"/>
                <w:szCs w:val="21"/>
              </w:rPr>
              <w:br/>
            </w:r>
            <w:r>
              <w:rPr>
                <w:rFonts w:ascii="宋体" w:hAnsi="宋体" w:cs="宋体"/>
                <w:color w:val="000000"/>
                <w:szCs w:val="21"/>
              </w:rPr>
              <w:t xml:space="preserve">5.支持画面90、180、270°旋转显示，窗口可缩放、叠加显示，窗口可叠≥19层；</w:t>
            </w:r>
            <w:r>
              <w:rPr>
                <w:rFonts w:ascii="宋体" w:hAnsi="宋体" w:cs="宋体"/>
                <w:color w:val="000000"/>
                <w:szCs w:val="21"/>
              </w:rPr>
              <w:br/>
            </w:r>
            <w:r>
              <w:rPr>
                <w:rFonts w:ascii="宋体" w:hAnsi="宋体" w:cs="宋体"/>
                <w:color w:val="000000"/>
                <w:szCs w:val="21"/>
              </w:rPr>
              <w:t xml:space="preserve">6. 单屏支持1/4/6/8/9/16/25/36/64固定分割；支持M×N自定义分割，M×N≤64；</w:t>
            </w:r>
            <w:r>
              <w:rPr>
                <w:rFonts w:ascii="宋体" w:hAnsi="宋体" w:cs="宋体"/>
                <w:color w:val="000000"/>
                <w:szCs w:val="21"/>
              </w:rPr>
              <w:br/>
            </w:r>
            <w:r>
              <w:rPr>
                <w:rFonts w:ascii="宋体" w:hAnsi="宋体" w:cs="宋体"/>
                <w:color w:val="000000"/>
                <w:szCs w:val="21"/>
              </w:rPr>
              <w:t xml:space="preserve">7.支持开窗功能，支持≥64路开窗。</w:t>
            </w:r>
            <w:r>
              <w:rPr>
                <w:rFonts w:ascii="宋体" w:hAnsi="宋体" w:cs="宋体"/>
                <w:color w:val="000000"/>
                <w:szCs w:val="21"/>
              </w:rPr>
              <w:br/>
            </w:r>
            <w:r>
              <w:rPr>
                <w:rFonts w:ascii="宋体" w:hAnsi="宋体" w:cs="宋体"/>
                <w:color w:val="000000"/>
                <w:szCs w:val="21"/>
              </w:rPr>
              <w:t xml:space="preserve">8.外设接口配置：≥1个千兆RJ45网口、≥4路报警输入、≥4路报警输出、≥1路RS232、≥1路RS485，配备≥1路音频输出，≥2个USB接口。</w:t>
            </w:r>
            <w:r>
              <w:rPr>
                <w:rFonts w:ascii="宋体" w:hAnsi="宋体" w:cs="宋体"/>
                <w:color w:val="000000"/>
                <w:szCs w:val="21"/>
              </w:rPr>
              <w:br/>
            </w:r>
            <w:r>
              <w:rPr>
                <w:rFonts w:ascii="宋体" w:hAnsi="宋体" w:cs="宋体"/>
                <w:color w:val="000000"/>
                <w:szCs w:val="21"/>
              </w:rPr>
              <w:t xml:space="preserve">9.支持PCM、G711、AAC等音频格式。</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监控控制终端</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1.处理器≥8核心8线程，频率≥2.5GHz；</w:t>
            </w:r>
            <w:r>
              <w:rPr>
                <w:rFonts w:ascii="宋体" w:hAnsi="宋体" w:cs="宋体"/>
                <w:color w:val="000000"/>
                <w:szCs w:val="21"/>
              </w:rPr>
              <w:br/>
            </w:r>
            <w:r>
              <w:rPr>
                <w:rFonts w:ascii="宋体" w:hAnsi="宋体" w:cs="宋体"/>
                <w:color w:val="000000"/>
                <w:szCs w:val="21"/>
              </w:rPr>
              <w:t xml:space="preserve">2.内存≥16G DDR4，主板内存插槽≥2条，硬盘容量≥256G SDD；</w:t>
            </w:r>
            <w:r>
              <w:rPr>
                <w:rFonts w:ascii="宋体" w:hAnsi="宋体" w:cs="宋体"/>
                <w:color w:val="000000"/>
                <w:szCs w:val="21"/>
              </w:rPr>
              <w:br/>
            </w:r>
            <w:r>
              <w:rPr>
                <w:rFonts w:ascii="宋体" w:hAnsi="宋体" w:cs="宋体"/>
                <w:color w:val="000000"/>
                <w:szCs w:val="21"/>
              </w:rPr>
              <w:t xml:space="preserve">3.前置USB接口≥2个，后置高清视频输出接口≥2个，USB接口≥4个；</w:t>
            </w:r>
            <w:r>
              <w:rPr>
                <w:rFonts w:ascii="宋体" w:hAnsi="宋体" w:cs="宋体"/>
                <w:color w:val="000000"/>
                <w:szCs w:val="21"/>
              </w:rPr>
              <w:br/>
            </w:r>
            <w:r>
              <w:rPr>
                <w:rFonts w:ascii="宋体" w:hAnsi="宋体" w:cs="宋体"/>
                <w:color w:val="000000"/>
                <w:szCs w:val="21"/>
              </w:rPr>
              <w:t xml:space="preserve">4.配套键鼠套装，显示器≥23.8寸；</w:t>
            </w:r>
            <w:r>
              <w:rPr>
                <w:rFonts w:ascii="宋体" w:hAnsi="宋体" w:cs="宋体"/>
                <w:color w:val="000000"/>
                <w:szCs w:val="21"/>
              </w:rPr>
              <w:br/>
            </w:r>
            <w:r>
              <w:rPr>
                <w:rFonts w:ascii="宋体" w:hAnsi="宋体" w:cs="宋体"/>
                <w:color w:val="000000"/>
                <w:szCs w:val="21"/>
              </w:rPr>
              <w:t xml:space="preserve">5.配套正版中文操作系统。</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监控安装辅材</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监控设备安装使用到的所有辅材，包括各种线缆接头、光纤收发器、网络跳线、PVC线管线槽、管材接头、86盒、接线端子、固定件、标识标签、各类胶带等。</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出口网关</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1.性能要求：接口数量5千兆电口，≥2个combo口，1U标准机架式安装，包转发率（PPS）≥50万，最大支持在线用户IP地址≥800个，支持双系统备份，支持主备系统自动切换，切换时间≤500ms，内置硬盘容量≥480G；</w:t>
            </w:r>
            <w:r>
              <w:rPr>
                <w:rFonts w:ascii="宋体" w:hAnsi="宋体" w:cs="宋体"/>
                <w:color w:val="000000"/>
                <w:szCs w:val="21"/>
              </w:rPr>
              <w:br/>
            </w:r>
            <w:r>
              <w:rPr>
                <w:rFonts w:ascii="宋体" w:hAnsi="宋体" w:cs="宋体"/>
                <w:color w:val="000000"/>
                <w:szCs w:val="21"/>
              </w:rPr>
              <w:t xml:space="preserve">2.工作模式：支持透明网桥模式、路由模式、NAT模式、旁路分析模式；支持路由、NAT、网桥和旁路分析的混合模式；</w:t>
            </w:r>
            <w:r>
              <w:rPr>
                <w:rFonts w:ascii="宋体" w:hAnsi="宋体" w:cs="宋体"/>
                <w:color w:val="000000"/>
                <w:szCs w:val="21"/>
              </w:rPr>
              <w:br/>
            </w:r>
            <w:r>
              <w:rPr>
                <w:rFonts w:ascii="宋体" w:hAnsi="宋体" w:cs="宋体"/>
                <w:color w:val="000000"/>
                <w:szCs w:val="21"/>
              </w:rPr>
              <w:t xml:space="preserve">3.端口镜像：支持有条件的端口镜像功能；</w:t>
            </w:r>
            <w:r>
              <w:rPr>
                <w:rFonts w:ascii="宋体" w:hAnsi="宋体" w:cs="宋体"/>
                <w:color w:val="000000"/>
                <w:szCs w:val="21"/>
              </w:rPr>
              <w:br/>
            </w:r>
            <w:r>
              <w:rPr>
                <w:rFonts w:ascii="宋体" w:hAnsi="宋体" w:cs="宋体"/>
                <w:color w:val="000000"/>
                <w:szCs w:val="21"/>
              </w:rPr>
              <w:t xml:space="preserve">4.认证功能：支持认证网关功能，支持IPv4、IPv6的认证，支持外置Portal、短信、Radius等认证方式；</w:t>
            </w:r>
            <w:r>
              <w:rPr>
                <w:rFonts w:ascii="宋体" w:hAnsi="宋体" w:cs="宋体"/>
                <w:color w:val="000000"/>
                <w:szCs w:val="21"/>
              </w:rPr>
              <w:br/>
            </w:r>
            <w:r>
              <w:rPr>
                <w:rFonts w:ascii="宋体" w:hAnsi="宋体" w:cs="宋体"/>
                <w:color w:val="000000"/>
                <w:szCs w:val="21"/>
              </w:rPr>
              <w:t xml:space="preserve">5.应用协议识别：支持2～7层全流量识别，可精准识别主流互联网应用及子分类，支持P2P、视频、语音、游戏、网页等大类应用区分，七层应用整体识别率≥95%；</w:t>
            </w:r>
            <w:r>
              <w:rPr>
                <w:rFonts w:ascii="宋体" w:hAnsi="宋体" w:cs="宋体"/>
                <w:color w:val="000000"/>
                <w:szCs w:val="21"/>
              </w:rPr>
              <w:br/>
            </w:r>
            <w:r>
              <w:rPr>
                <w:rFonts w:ascii="宋体" w:hAnsi="宋体" w:cs="宋体"/>
                <w:color w:val="000000"/>
                <w:szCs w:val="21"/>
              </w:rPr>
              <w:t xml:space="preserve">6.流量控制：支持根据策略对特定用户群组、IP/IP组、应用协议或域名进行带宽限制和带宽保证功能；</w:t>
            </w:r>
            <w:r>
              <w:rPr>
                <w:rFonts w:ascii="宋体" w:hAnsi="宋体" w:cs="宋体"/>
                <w:color w:val="000000"/>
                <w:szCs w:val="21"/>
              </w:rPr>
              <w:br/>
            </w:r>
            <w:r>
              <w:rPr>
                <w:rFonts w:ascii="宋体" w:hAnsi="宋体" w:cs="宋体"/>
                <w:color w:val="000000"/>
                <w:szCs w:val="21"/>
              </w:rPr>
              <w:t xml:space="preserve">7.上网行为审计：支持全量上网会话日志记录，日志包含访问时间、源目地址、账号、域名、应用协议、流量、网络位置等关键信息；支持QQ、微信、邮件等虚拟身份关联审计，留存URL、DNS访问日志；</w:t>
            </w:r>
            <w:r>
              <w:rPr>
                <w:rFonts w:ascii="宋体" w:hAnsi="宋体" w:cs="宋体"/>
                <w:color w:val="000000"/>
                <w:szCs w:val="21"/>
              </w:rPr>
              <w:br/>
            </w:r>
            <w:r>
              <w:rPr>
                <w:rFonts w:ascii="宋体" w:hAnsi="宋体" w:cs="宋体"/>
                <w:color w:val="000000"/>
                <w:szCs w:val="21"/>
              </w:rPr>
              <w:t xml:space="preserve">8.告警模式：支持线路中断、单IP连接数超限、流量异常等事件告警，告警方式支持系统弹窗、日志、消息推送等多种形式；</w:t>
            </w:r>
            <w:r>
              <w:rPr>
                <w:rFonts w:ascii="宋体" w:hAnsi="宋体" w:cs="宋体"/>
                <w:color w:val="000000"/>
                <w:szCs w:val="21"/>
              </w:rPr>
              <w:br/>
            </w:r>
            <w:r>
              <w:rPr>
                <w:rFonts w:ascii="宋体" w:hAnsi="宋体" w:cs="宋体"/>
                <w:color w:val="000000"/>
                <w:szCs w:val="21"/>
              </w:rPr>
              <w:t xml:space="preserve">9.网络质量感知：持应用端到端时延检测与网络质量分析，可快速定位网络卡顿、业务异常等故障；</w:t>
            </w:r>
            <w:r>
              <w:rPr>
                <w:rFonts w:ascii="宋体" w:hAnsi="宋体" w:cs="宋体"/>
                <w:color w:val="000000"/>
                <w:szCs w:val="21"/>
              </w:rPr>
              <w:br/>
            </w:r>
            <w:r>
              <w:rPr>
                <w:rFonts w:ascii="宋体" w:hAnsi="宋体" w:cs="宋体"/>
                <w:color w:val="000000"/>
                <w:szCs w:val="21"/>
              </w:rPr>
              <w:t xml:space="preserve">10.威胁情报：支持威胁情报联动检测与流量阻断，可识别并处置恶意程序、攻击链路、钓鱼网站、非法站点、代理隧道等各类网络威胁；</w:t>
            </w:r>
            <w:r>
              <w:rPr>
                <w:rFonts w:ascii="宋体" w:hAnsi="宋体" w:cs="宋体"/>
                <w:color w:val="000000"/>
                <w:szCs w:val="21"/>
              </w:rPr>
              <w:br/>
            </w:r>
            <w:r>
              <w:rPr>
                <w:rFonts w:ascii="宋体" w:hAnsi="宋体" w:cs="宋体"/>
                <w:color w:val="000000"/>
                <w:szCs w:val="21"/>
              </w:rPr>
              <w:t xml:space="preserve">11.智能DNS：支持根据源IP、目标IP、访问域名、所在线路等组合条件实现对域名访问的控制；支持对网内DNS流量进行重定向等管理。</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核心交换机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1.★交换容量≥100Tbps，包转</w:t>
            </w:r>
            <w:r>
              <w:rPr>
                <w:rFonts w:ascii="宋体" w:hAnsi="宋体" w:cs="宋体"/>
                <w:color w:val="auto"/>
                <w:szCs w:val="21"/>
              </w:rPr>
              <w:t xml:space="preserve">发率≥8000Mpps（</w:t>
            </w:r>
            <w:r>
              <w:rPr>
                <w:rFonts w:hint="eastAsia" w:ascii="宋体" w:hAnsi="宋体" w:cs="宋体"/>
                <w:color w:val="auto"/>
                <w:szCs w:val="21"/>
              </w:rPr>
              <w:t xml:space="preserve">提供</w:t>
            </w:r>
            <w:r>
              <w:rPr>
                <w:rFonts w:ascii="宋体" w:hAnsi="宋体" w:cs="宋体"/>
                <w:color w:val="auto"/>
                <w:szCs w:val="21"/>
              </w:rPr>
              <w:t xml:space="preserve">技术支持资料，包括但不限于白皮书、彩页、手册、官网截图、第三方检测报告等相关证明材料）；</w:t>
            </w:r>
            <w:r>
              <w:rPr>
                <w:rFonts w:ascii="宋体" w:hAnsi="宋体" w:cs="宋体"/>
                <w:color w:val="000000"/>
                <w:szCs w:val="21"/>
              </w:rPr>
              <w:br/>
            </w:r>
            <w:r>
              <w:rPr>
                <w:rFonts w:ascii="宋体" w:hAnsi="宋体" w:cs="宋体"/>
                <w:color w:val="000000"/>
                <w:szCs w:val="21"/>
              </w:rPr>
              <w:t xml:space="preserve">2.整机采用模块化框式架构，独立主控引擎插槽≥2 个，独立业务板卡插槽≥6 个，主控、业务板、电源、风扇均支持在线热插拔，更换部件不中断全网业务转发；</w:t>
            </w:r>
            <w:r>
              <w:rPr>
                <w:rFonts w:ascii="宋体" w:hAnsi="宋体" w:cs="宋体"/>
                <w:color w:val="000000"/>
                <w:szCs w:val="21"/>
              </w:rPr>
              <w:br/>
            </w:r>
            <w:r>
              <w:rPr>
                <w:rFonts w:ascii="宋体" w:hAnsi="宋体" w:cs="宋体"/>
                <w:color w:val="000000"/>
                <w:szCs w:val="21"/>
              </w:rPr>
              <w:t xml:space="preserve">3.整机支持冗余电源部署，实配双冗余电源（1+1 备份），单电源故障整机业务不中断；风扇采用冗余分组设计，支持智能调速、温度监控、故障告警；</w:t>
            </w:r>
            <w:r>
              <w:rPr>
                <w:rFonts w:ascii="宋体" w:hAnsi="宋体" w:cs="宋体"/>
                <w:color w:val="000000"/>
                <w:szCs w:val="21"/>
              </w:rPr>
              <w:br/>
            </w:r>
            <w:r>
              <w:rPr>
                <w:rFonts w:ascii="宋体" w:hAnsi="宋体" w:cs="宋体"/>
                <w:color w:val="000000"/>
                <w:szCs w:val="21"/>
              </w:rPr>
              <w:t xml:space="preserve">4.单槽位双向带宽≥400G；</w:t>
            </w:r>
            <w:r>
              <w:rPr>
                <w:rFonts w:ascii="宋体" w:hAnsi="宋体" w:cs="宋体"/>
                <w:color w:val="000000"/>
                <w:szCs w:val="21"/>
              </w:rPr>
              <w:br/>
            </w:r>
            <w:r>
              <w:rPr>
                <w:rFonts w:ascii="宋体" w:hAnsi="宋体" w:cs="宋体"/>
                <w:color w:val="000000"/>
                <w:szCs w:val="21"/>
              </w:rPr>
              <w:t xml:space="preserve">5.支持堆叠，支持跨框链路聚合冗余零丢包，支持最大堆叠带宽双向≥300G；</w:t>
            </w:r>
            <w:r>
              <w:rPr>
                <w:rFonts w:ascii="宋体" w:hAnsi="宋体" w:cs="宋体"/>
                <w:color w:val="000000"/>
                <w:szCs w:val="21"/>
              </w:rPr>
              <w:br/>
            </w:r>
            <w:r>
              <w:rPr>
                <w:rFonts w:ascii="宋体" w:hAnsi="宋体" w:cs="宋体"/>
                <w:color w:val="000000"/>
                <w:szCs w:val="21"/>
              </w:rPr>
              <w:t xml:space="preserve">6.支持动态聚合、静态聚合，其中动态聚合组中可选中的最大成员端口≥64个；</w:t>
            </w:r>
            <w:r>
              <w:rPr>
                <w:rFonts w:ascii="宋体" w:hAnsi="宋体" w:cs="宋体"/>
                <w:color w:val="000000"/>
                <w:szCs w:val="21"/>
              </w:rPr>
              <w:br/>
            </w:r>
            <w:r>
              <w:rPr>
                <w:rFonts w:ascii="宋体" w:hAnsi="宋体" w:cs="宋体"/>
                <w:color w:val="000000"/>
                <w:szCs w:val="21"/>
              </w:rPr>
              <w:t xml:space="preserve">7.支持跨设备的链路聚合技术M-LAG，提供冗余保护和流量负载分担，M-LAG的成员设备可以实现无损升级，升级过程全程转发零丢包；</w:t>
            </w:r>
            <w:r>
              <w:rPr>
                <w:rFonts w:ascii="宋体" w:hAnsi="宋体" w:cs="宋体"/>
                <w:color w:val="000000"/>
                <w:szCs w:val="21"/>
              </w:rPr>
              <w:br/>
            </w:r>
            <w:r>
              <w:rPr>
                <w:rFonts w:ascii="宋体" w:hAnsi="宋体" w:cs="宋体"/>
                <w:color w:val="000000"/>
                <w:szCs w:val="21"/>
              </w:rPr>
              <w:t xml:space="preserve">8.支持4K VLAN、Private</w:t>
            </w:r>
            <w:r>
              <w:rPr>
                <w:rFonts w:hint="eastAsia" w:ascii="宋体" w:hAnsi="宋体" w:cs="宋体"/>
                <w:color w:val="000000"/>
                <w:szCs w:val="21"/>
              </w:rPr>
              <w:t xml:space="preserve"> </w:t>
            </w:r>
            <w:r>
              <w:rPr>
                <w:rFonts w:ascii="宋体" w:hAnsi="宋体" w:cs="宋体"/>
                <w:color w:val="000000"/>
                <w:szCs w:val="21"/>
              </w:rPr>
              <w:t xml:space="preserve">VLAN、Super</w:t>
            </w:r>
            <w:r>
              <w:rPr>
                <w:rFonts w:hint="eastAsia" w:ascii="宋体" w:hAnsi="宋体" w:cs="宋体"/>
                <w:color w:val="000000"/>
                <w:szCs w:val="21"/>
              </w:rPr>
              <w:t xml:space="preserve"> </w:t>
            </w:r>
            <w:r>
              <w:rPr>
                <w:rFonts w:ascii="宋体" w:hAnsi="宋体" w:cs="宋体"/>
                <w:color w:val="000000"/>
                <w:szCs w:val="21"/>
              </w:rPr>
              <w:t xml:space="preserve">VLAN及QinQ功能</w:t>
            </w:r>
            <w:r>
              <w:rPr>
                <w:rFonts w:ascii="宋体" w:hAnsi="宋体" w:cs="宋体"/>
                <w:color w:val="000000"/>
                <w:szCs w:val="21"/>
              </w:rPr>
              <w:br/>
            </w:r>
            <w:r>
              <w:rPr>
                <w:rFonts w:ascii="宋体" w:hAnsi="宋体" w:cs="宋体"/>
                <w:color w:val="000000"/>
                <w:szCs w:val="21"/>
              </w:rPr>
              <w:t xml:space="preserve">9.为保证网络的数据通信安全性，要求所投设备支持MACsec加密技术；</w:t>
            </w:r>
            <w:r>
              <w:rPr>
                <w:rFonts w:ascii="宋体" w:hAnsi="宋体" w:cs="宋体"/>
                <w:color w:val="000000"/>
                <w:szCs w:val="21"/>
              </w:rPr>
              <w:br/>
            </w:r>
            <w:r>
              <w:rPr>
                <w:rFonts w:ascii="宋体" w:hAnsi="宋体" w:cs="宋体"/>
                <w:color w:val="000000"/>
                <w:szCs w:val="21"/>
              </w:rPr>
              <w:t xml:space="preserve">10.每端口支持8个优先级队列，支持SP、WRR、SP+WRR、WFQ队列调度算法；</w:t>
            </w:r>
            <w:r>
              <w:rPr>
                <w:rFonts w:ascii="宋体" w:hAnsi="宋体" w:cs="宋体"/>
                <w:color w:val="000000"/>
                <w:szCs w:val="21"/>
              </w:rPr>
              <w:br/>
            </w:r>
            <w:r>
              <w:rPr>
                <w:rFonts w:ascii="宋体" w:hAnsi="宋体" w:cs="宋体"/>
                <w:color w:val="000000"/>
                <w:szCs w:val="21"/>
              </w:rPr>
              <w:t xml:space="preserve">11.★本次项目实配配置：2 块主控引擎、≥72 个千兆 SFP 光口、≥8 个千兆 RJ45 电口；板卡端口支持千兆光/电混插，后期可按需扩容万兆上行光口板卡。</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无线控制器</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1.支持管理AP最大数量≥144个，集中转发性能≥10Gbps；</w:t>
            </w:r>
            <w:r>
              <w:rPr>
                <w:rFonts w:ascii="宋体" w:hAnsi="宋体" w:cs="宋体"/>
                <w:color w:val="000000"/>
                <w:szCs w:val="21"/>
              </w:rPr>
              <w:br/>
            </w:r>
            <w:r>
              <w:rPr>
                <w:rFonts w:ascii="宋体" w:hAnsi="宋体" w:cs="宋体"/>
                <w:color w:val="000000"/>
                <w:szCs w:val="21"/>
              </w:rPr>
              <w:t xml:space="preserve">2.提供≥8个千兆电口，≥2个2.5GE口，≥2个万兆光口，配置双交流电源；</w:t>
            </w:r>
            <w:r>
              <w:rPr>
                <w:rFonts w:ascii="宋体" w:hAnsi="宋体" w:cs="宋体"/>
                <w:color w:val="000000"/>
                <w:szCs w:val="21"/>
              </w:rPr>
              <w:br/>
            </w:r>
            <w:r>
              <w:rPr>
                <w:rFonts w:ascii="宋体" w:hAnsi="宋体" w:cs="宋体"/>
                <w:color w:val="000000"/>
                <w:szCs w:val="21"/>
              </w:rPr>
              <w:t xml:space="preserve">3.支持MAC 地址认证、802.1x认证、Portal认证、MAC+Portal混合认证、WAPI认证，支持WPA标准、WEP(WEP64/WEP128)、TKIP、CCMP；</w:t>
            </w:r>
            <w:r>
              <w:rPr>
                <w:rFonts w:ascii="宋体" w:hAnsi="宋体" w:cs="宋体"/>
                <w:color w:val="000000"/>
                <w:szCs w:val="21"/>
              </w:rPr>
              <w:br/>
            </w:r>
            <w:r>
              <w:rPr>
                <w:rFonts w:ascii="宋体" w:hAnsi="宋体" w:cs="宋体"/>
                <w:color w:val="000000"/>
                <w:szCs w:val="21"/>
              </w:rPr>
              <w:t xml:space="preserve">4.支持IPV6 SAVI功能；</w:t>
            </w:r>
            <w:r>
              <w:rPr>
                <w:rFonts w:ascii="宋体" w:hAnsi="宋体" w:cs="宋体"/>
                <w:color w:val="000000"/>
                <w:szCs w:val="21"/>
              </w:rPr>
              <w:br/>
            </w:r>
            <w:r>
              <w:rPr>
                <w:rFonts w:ascii="宋体" w:hAnsi="宋体" w:cs="宋体"/>
                <w:color w:val="000000"/>
                <w:szCs w:val="21"/>
              </w:rPr>
              <w:t xml:space="preserve">5.支持AC内漫游，支持跨AC间漫游，支持跨VLAN的三层漫游，支持基于802.11k/802.1</w:t>
            </w:r>
            <w:r>
              <w:rPr>
                <w:rFonts w:ascii="宋体" w:hAnsi="宋体" w:cs="宋体"/>
                <w:color w:val="auto"/>
                <w:szCs w:val="21"/>
              </w:rPr>
              <w:t xml:space="preserve">1v/802.11r协议的智能漫游；</w:t>
            </w:r>
            <w:r>
              <w:rPr>
                <w:rFonts w:ascii="宋体" w:hAnsi="宋体" w:cs="宋体"/>
                <w:color w:val="auto"/>
                <w:szCs w:val="21"/>
              </w:rPr>
              <w:br/>
            </w:r>
            <w:r>
              <w:rPr>
                <w:rFonts w:ascii="宋体" w:hAnsi="宋体" w:cs="宋体"/>
                <w:color w:val="auto"/>
                <w:szCs w:val="21"/>
              </w:rPr>
              <w:t xml:space="preserve">▲6.CAPWAP 隧道支持 IPv4、IPv6 双栈</w:t>
            </w:r>
            <w:r>
              <w:rPr>
                <w:rFonts w:hint="eastAsia" w:ascii="宋体" w:hAnsi="宋体" w:cs="宋体"/>
                <w:color w:val="auto"/>
                <w:szCs w:val="21"/>
              </w:rPr>
              <w:t xml:space="preserve">协议</w:t>
            </w:r>
            <w:r>
              <w:rPr>
                <w:rFonts w:ascii="宋体" w:hAnsi="宋体" w:cs="宋体"/>
                <w:color w:val="auto"/>
                <w:szCs w:val="21"/>
              </w:rPr>
              <w:t xml:space="preserve">，用户地址与隧道地址可灵活选用 IPv4 或 IPv6 并组合部署（签订合同时提供三方检测报告）。</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无线管理授权</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无线控制器license永久有效授权，随设备终身使用。</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面板AP</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1.设备采用双频4条流设计，可工作在802.11a/b/g/n/ac/ac wave2/ax/be模式；</w:t>
            </w:r>
            <w:r>
              <w:rPr>
                <w:rFonts w:ascii="宋体" w:hAnsi="宋体" w:cs="宋体"/>
                <w:color w:val="000000"/>
                <w:szCs w:val="21"/>
              </w:rPr>
              <w:br/>
            </w:r>
            <w:r>
              <w:rPr>
                <w:rFonts w:ascii="宋体" w:hAnsi="宋体" w:cs="宋体"/>
                <w:color w:val="000000"/>
                <w:szCs w:val="21"/>
              </w:rPr>
              <w:t xml:space="preserve">2.设备接入速率≥3.57Gbps；</w:t>
            </w:r>
            <w:r>
              <w:rPr>
                <w:rFonts w:ascii="宋体" w:hAnsi="宋体" w:cs="宋体"/>
                <w:color w:val="000000"/>
                <w:szCs w:val="21"/>
              </w:rPr>
              <w:br/>
            </w:r>
            <w:r>
              <w:rPr>
                <w:rFonts w:ascii="宋体" w:hAnsi="宋体" w:cs="宋体"/>
                <w:color w:val="000000"/>
                <w:szCs w:val="21"/>
              </w:rPr>
              <w:t xml:space="preserve">3.设备≥6个接口，其中1个2.5G PSFP光口兼容SFP，5个100/1000M电口。</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放装AP</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1.设备采用双频4条流设计，可工作在802.11a/b/g/n/ac/ac wave2/ax模式；</w:t>
            </w:r>
            <w:r>
              <w:rPr>
                <w:rFonts w:ascii="宋体" w:hAnsi="宋体" w:cs="宋体"/>
                <w:color w:val="000000"/>
                <w:szCs w:val="21"/>
              </w:rPr>
              <w:br/>
            </w:r>
            <w:r>
              <w:rPr>
                <w:rFonts w:ascii="宋体" w:hAnsi="宋体" w:cs="宋体"/>
                <w:color w:val="000000"/>
                <w:szCs w:val="21"/>
              </w:rPr>
              <w:t xml:space="preserve">2.设备整机协商速率≥2.975Gbps，内置智能天线，内置BLE5.1；</w:t>
            </w:r>
            <w:r>
              <w:rPr>
                <w:rFonts w:ascii="宋体" w:hAnsi="宋体" w:cs="宋体"/>
                <w:color w:val="000000"/>
                <w:szCs w:val="21"/>
              </w:rPr>
              <w:br/>
            </w:r>
            <w:r>
              <w:rPr>
                <w:rFonts w:ascii="宋体" w:hAnsi="宋体" w:cs="宋体"/>
                <w:color w:val="000000"/>
                <w:szCs w:val="21"/>
              </w:rPr>
              <w:t xml:space="preserve">3.≥1个10M/100M/1000M电口；</w:t>
            </w:r>
            <w:r>
              <w:rPr>
                <w:rFonts w:ascii="宋体" w:hAnsi="宋体" w:cs="宋体"/>
                <w:color w:val="000000"/>
                <w:szCs w:val="21"/>
              </w:rPr>
              <w:br/>
            </w:r>
            <w:r>
              <w:rPr>
                <w:rFonts w:ascii="宋体" w:hAnsi="宋体" w:cs="宋体"/>
                <w:color w:val="000000"/>
                <w:szCs w:val="21"/>
              </w:rPr>
              <w:t xml:space="preserve">4.工作模式切换：可通过命令行、AC、Reset按键等切换模式。</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19</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高密AP</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1.设备采用三频六流架构，支持802.11a/b/g/n/ac/ac wave2/ax无线协议标准，支持多频段并发传输；</w:t>
            </w:r>
            <w:r>
              <w:rPr>
                <w:rFonts w:ascii="宋体" w:hAnsi="宋体" w:cs="宋体"/>
                <w:color w:val="000000"/>
                <w:szCs w:val="21"/>
              </w:rPr>
              <w:br/>
            </w:r>
            <w:r>
              <w:rPr>
                <w:rFonts w:ascii="宋体" w:hAnsi="宋体" w:cs="宋体"/>
                <w:color w:val="000000"/>
                <w:szCs w:val="21"/>
              </w:rPr>
              <w:t xml:space="preserve">2.设备整机无线协商速率≥5.3Gbps，配备内置智能天线系统，支持内置多协议物联网拓展能力，可兼容蓝牙、物联网传感终端接入；</w:t>
            </w:r>
            <w:r>
              <w:rPr>
                <w:rFonts w:ascii="宋体" w:hAnsi="宋体" w:cs="宋体"/>
                <w:color w:val="000000"/>
                <w:szCs w:val="21"/>
              </w:rPr>
              <w:br/>
            </w:r>
            <w:r>
              <w:rPr>
                <w:rFonts w:ascii="宋体" w:hAnsi="宋体" w:cs="宋体"/>
                <w:color w:val="000000"/>
                <w:szCs w:val="21"/>
              </w:rPr>
              <w:t xml:space="preserve">3.设备配备≥1个2.5G自适应电口、≥1个拓展接口；</w:t>
            </w:r>
            <w:r>
              <w:rPr>
                <w:rFonts w:ascii="宋体" w:hAnsi="宋体" w:cs="宋体"/>
                <w:color w:val="000000"/>
                <w:szCs w:val="21"/>
              </w:rPr>
              <w:br/>
            </w:r>
            <w:r>
              <w:rPr>
                <w:rFonts w:ascii="宋体" w:hAnsi="宋体" w:cs="宋体"/>
                <w:color w:val="000000"/>
                <w:szCs w:val="21"/>
              </w:rPr>
              <w:t xml:space="preserve">4.支持通过云端平台、AC控制器、命令行、物理复位按键等多种方式完成设备配置与模式切换，适配本地、远程多种运维场景；</w:t>
            </w:r>
            <w:r>
              <w:rPr>
                <w:rFonts w:ascii="宋体" w:hAnsi="宋体" w:cs="宋体"/>
                <w:color w:val="000000"/>
                <w:szCs w:val="21"/>
              </w:rPr>
              <w:br/>
            </w:r>
            <w:r>
              <w:rPr>
                <w:rFonts w:ascii="宋体" w:hAnsi="宋体" w:cs="宋体"/>
                <w:color w:val="000000"/>
                <w:szCs w:val="21"/>
              </w:rPr>
              <w:t xml:space="preserve">▲5.设备支</w:t>
            </w:r>
            <w:r>
              <w:rPr>
                <w:rFonts w:ascii="宋体" w:hAnsi="宋体" w:cs="宋体"/>
                <w:color w:val="auto"/>
                <w:szCs w:val="21"/>
              </w:rPr>
              <w:t xml:space="preserve">持160MHz高频宽工作模式，高频宽模式下单用户无线吞吐性能≥1.8Gbps以上（签订合同时提供三方检测报告）。</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室外AP</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1.设备采用双频四流架构，支持802.11a/b/g/n/ac/ac wave2/ax/be无线协议，支持Wi-Fi7传输标准；</w:t>
            </w:r>
            <w:r>
              <w:rPr>
                <w:rFonts w:ascii="宋体" w:hAnsi="宋体" w:cs="宋体"/>
                <w:color w:val="000000"/>
                <w:szCs w:val="21"/>
              </w:rPr>
              <w:br/>
            </w:r>
            <w:r>
              <w:rPr>
                <w:rFonts w:ascii="宋体" w:hAnsi="宋体" w:cs="宋体"/>
                <w:color w:val="000000"/>
                <w:szCs w:val="21"/>
              </w:rPr>
              <w:t xml:space="preserve">2.设备整机无线协商速率≥3.5Gbps，搭载内置智能全向天线系统；</w:t>
            </w:r>
            <w:r>
              <w:rPr>
                <w:rFonts w:ascii="宋体" w:hAnsi="宋体" w:cs="宋体"/>
                <w:color w:val="000000"/>
                <w:szCs w:val="21"/>
              </w:rPr>
              <w:br/>
            </w:r>
            <w:r>
              <w:rPr>
                <w:rFonts w:ascii="宋体" w:hAnsi="宋体" w:cs="宋体"/>
                <w:color w:val="000000"/>
                <w:szCs w:val="21"/>
              </w:rPr>
              <w:t xml:space="preserve">3.设备配备≥1个万兆光口、≥1个2.5G自适应电口；</w:t>
            </w:r>
            <w:r>
              <w:rPr>
                <w:rFonts w:ascii="宋体" w:hAnsi="宋体" w:cs="宋体"/>
                <w:color w:val="000000"/>
                <w:szCs w:val="21"/>
              </w:rPr>
              <w:br/>
            </w:r>
            <w:r>
              <w:rPr>
                <w:rFonts w:ascii="宋体" w:hAnsi="宋体" w:cs="宋体"/>
                <w:color w:val="000000"/>
                <w:szCs w:val="21"/>
              </w:rPr>
              <w:t xml:space="preserve">4.设备支持多模式供电机制，支持标准以太网供电；</w:t>
            </w:r>
            <w:r>
              <w:rPr>
                <w:rFonts w:ascii="宋体" w:hAnsi="宋体" w:cs="宋体"/>
                <w:color w:val="000000"/>
                <w:szCs w:val="21"/>
              </w:rPr>
              <w:br/>
            </w:r>
            <w:r>
              <w:rPr>
                <w:rFonts w:ascii="宋体" w:hAnsi="宋体" w:cs="宋体"/>
                <w:color w:val="000000"/>
                <w:szCs w:val="21"/>
              </w:rPr>
              <w:t xml:space="preserve">5.整机防护等级不低于IP68；</w:t>
            </w:r>
            <w:r>
              <w:rPr>
                <w:rFonts w:ascii="宋体" w:hAnsi="宋体" w:cs="宋体"/>
                <w:color w:val="000000"/>
                <w:szCs w:val="21"/>
              </w:rPr>
              <w:br/>
            </w:r>
            <w:r>
              <w:rPr>
                <w:rFonts w:ascii="宋体" w:hAnsi="宋体" w:cs="宋体"/>
                <w:color w:val="000000"/>
                <w:szCs w:val="21"/>
              </w:rPr>
              <w:t xml:space="preserve">6.设备标配全套标准化安装辅件，支持室外常规固定安装。</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21</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24口POE交换机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1.≥24个10/100/1000BASE-T PoE+电口（整机POE供电功率≥375W），≥4个1000 BASE-X SFP端口；</w:t>
            </w:r>
            <w:r>
              <w:rPr>
                <w:rFonts w:ascii="宋体" w:hAnsi="宋体" w:cs="宋体"/>
                <w:color w:val="000000"/>
                <w:szCs w:val="21"/>
              </w:rPr>
              <w:br/>
            </w:r>
            <w:r>
              <w:rPr>
                <w:rFonts w:ascii="宋体" w:hAnsi="宋体" w:cs="宋体"/>
                <w:color w:val="000000"/>
                <w:szCs w:val="21"/>
              </w:rPr>
              <w:t xml:space="preserve">2.交换容量≥670Gbps，整机包转发率≥126Mpps；</w:t>
            </w:r>
            <w:r>
              <w:rPr>
                <w:rFonts w:ascii="宋体" w:hAnsi="宋体" w:cs="宋体"/>
                <w:color w:val="000000"/>
                <w:szCs w:val="21"/>
              </w:rPr>
              <w:br/>
            </w:r>
            <w:r>
              <w:rPr>
                <w:rFonts w:ascii="宋体" w:hAnsi="宋体" w:cs="宋体"/>
                <w:color w:val="000000"/>
                <w:szCs w:val="21"/>
              </w:rPr>
              <w:t xml:space="preserve">3.支持基于端口的VLAN，支持QinQ、灵活QinQ，支持Voice VLAN，支持协议VLAN，支持MAC VLAN；</w:t>
            </w:r>
            <w:r>
              <w:rPr>
                <w:rFonts w:ascii="宋体" w:hAnsi="宋体" w:cs="宋体"/>
                <w:color w:val="000000"/>
                <w:szCs w:val="21"/>
              </w:rPr>
              <w:br/>
            </w:r>
            <w:r>
              <w:rPr>
                <w:rFonts w:ascii="宋体" w:hAnsi="宋体" w:cs="宋体"/>
                <w:color w:val="000000"/>
                <w:szCs w:val="21"/>
              </w:rPr>
              <w:t xml:space="preserve">4.支持STP/RSTP/MSTP，支持G.8032以太网环保护协议ERPS，切换时间≤50ms；</w:t>
            </w:r>
            <w:r>
              <w:rPr>
                <w:rFonts w:ascii="宋体" w:hAnsi="宋体" w:cs="宋体"/>
                <w:color w:val="000000"/>
                <w:szCs w:val="21"/>
              </w:rPr>
              <w:br/>
            </w:r>
            <w:r>
              <w:rPr>
                <w:rFonts w:ascii="宋体" w:hAnsi="宋体" w:cs="宋体"/>
                <w:color w:val="000000"/>
                <w:szCs w:val="21"/>
              </w:rPr>
              <w:t xml:space="preserve">5.支持IPv4和IPv6的三层路由功能，支持IPv4/IPv6静态路由，支持RIP/RIPng，OSPF v2/v3；</w:t>
            </w:r>
            <w:r>
              <w:rPr>
                <w:rFonts w:ascii="宋体" w:hAnsi="宋体" w:cs="宋体"/>
                <w:color w:val="000000"/>
                <w:szCs w:val="21"/>
              </w:rPr>
              <w:br/>
            </w:r>
            <w:r>
              <w:rPr>
                <w:rFonts w:ascii="宋体" w:hAnsi="宋体" w:cs="宋体"/>
                <w:color w:val="000000"/>
                <w:szCs w:val="21"/>
              </w:rPr>
              <w:t xml:space="preserve">6.支持 SNMPv1/v2/v3，支持命令行，Web网管，TELNET，支持BIMS协议。</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16口POE交换机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1.≥16个10/100/1000BASE-T PoE+电口（整机POE供电功率≥255W），≥4个1G/2.5G BASE-X SFP端口；</w:t>
            </w:r>
            <w:r>
              <w:rPr>
                <w:rFonts w:ascii="宋体" w:hAnsi="宋体" w:cs="宋体"/>
                <w:color w:val="000000"/>
                <w:szCs w:val="21"/>
              </w:rPr>
              <w:br/>
            </w:r>
            <w:r>
              <w:rPr>
                <w:rFonts w:ascii="宋体" w:hAnsi="宋体" w:cs="宋体"/>
                <w:color w:val="000000"/>
                <w:szCs w:val="21"/>
              </w:rPr>
              <w:t xml:space="preserve">2.交换容量≥500Gbps，整机包转发率≥84Mpps，以官网最小值为准；</w:t>
            </w:r>
            <w:r>
              <w:rPr>
                <w:rFonts w:ascii="宋体" w:hAnsi="宋体" w:cs="宋体"/>
                <w:color w:val="000000"/>
                <w:szCs w:val="21"/>
              </w:rPr>
              <w:br/>
            </w:r>
            <w:r>
              <w:rPr>
                <w:rFonts w:ascii="宋体" w:hAnsi="宋体" w:cs="宋体"/>
                <w:color w:val="000000"/>
                <w:szCs w:val="21"/>
              </w:rPr>
              <w:t xml:space="preserve">3.安全：支持 802.1X 认证，支持 MAC 认证，支持Portal 认证；</w:t>
            </w:r>
            <w:r>
              <w:rPr>
                <w:rFonts w:ascii="宋体" w:hAnsi="宋体" w:cs="宋体"/>
                <w:color w:val="000000"/>
                <w:szCs w:val="21"/>
              </w:rPr>
              <w:br/>
            </w:r>
            <w:r>
              <w:rPr>
                <w:rFonts w:ascii="宋体" w:hAnsi="宋体" w:cs="宋体"/>
                <w:color w:val="000000"/>
                <w:szCs w:val="21"/>
              </w:rPr>
              <w:t xml:space="preserve">4.支持供电管理、智能功率管理、 智能电源管理、智能告警日志、 智能PoE安全、智能重启、远距离PoE等功能；</w:t>
            </w:r>
            <w:r>
              <w:rPr>
                <w:rFonts w:ascii="宋体" w:hAnsi="宋体" w:cs="宋体"/>
                <w:color w:val="000000"/>
                <w:szCs w:val="21"/>
              </w:rPr>
              <w:br/>
            </w:r>
            <w:r>
              <w:rPr>
                <w:rFonts w:ascii="宋体" w:hAnsi="宋体" w:cs="宋体"/>
                <w:color w:val="000000"/>
                <w:szCs w:val="21"/>
              </w:rPr>
              <w:t xml:space="preserve">5.支持自动检测端口设备连接情况，当某端口发生通信故障时，对应的端口PoE将自动检测并重启，使其恢复运行。</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8口POE交换机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1.≥8个10/100/1000BASE-T PoE+电口（整机POE供电功率≥125W），≥2个1000Base-X SFP光口端口；</w:t>
            </w:r>
            <w:r>
              <w:rPr>
                <w:rFonts w:ascii="宋体" w:hAnsi="宋体" w:cs="宋体"/>
                <w:color w:val="000000"/>
                <w:szCs w:val="21"/>
              </w:rPr>
              <w:br/>
            </w:r>
            <w:r>
              <w:rPr>
                <w:rFonts w:ascii="宋体" w:hAnsi="宋体" w:cs="宋体"/>
                <w:color w:val="000000"/>
                <w:szCs w:val="21"/>
              </w:rPr>
              <w:t xml:space="preserve">2.交换容量≥500Gbps，整机包转发率≥78Mpps，以官网最小值为准；</w:t>
            </w:r>
            <w:r>
              <w:rPr>
                <w:rFonts w:ascii="宋体" w:hAnsi="宋体" w:cs="宋体"/>
                <w:color w:val="000000"/>
                <w:szCs w:val="21"/>
              </w:rPr>
              <w:br/>
            </w:r>
            <w:r>
              <w:rPr>
                <w:rFonts w:ascii="宋体" w:hAnsi="宋体" w:cs="宋体"/>
                <w:color w:val="000000"/>
                <w:szCs w:val="21"/>
              </w:rPr>
              <w:t xml:space="preserve">3.安全：支持 802.1X 认证，支持 MAC 认证，支持Portal 认证；</w:t>
            </w:r>
            <w:r>
              <w:rPr>
                <w:rFonts w:ascii="宋体" w:hAnsi="宋体" w:cs="宋体"/>
                <w:color w:val="000000"/>
                <w:szCs w:val="21"/>
              </w:rPr>
              <w:br/>
            </w:r>
            <w:r>
              <w:rPr>
                <w:rFonts w:ascii="宋体" w:hAnsi="宋体" w:cs="宋体"/>
                <w:color w:val="000000"/>
                <w:szCs w:val="21"/>
              </w:rPr>
              <w:t xml:space="preserve">4.支持供电管理、智能功率管理、 智能电源管理、智能告警日志、 智能PoE安全、智能重启、远距离PoE等功能；</w:t>
            </w:r>
            <w:r>
              <w:rPr>
                <w:rFonts w:ascii="宋体" w:hAnsi="宋体" w:cs="宋体"/>
                <w:color w:val="000000"/>
                <w:szCs w:val="21"/>
              </w:rPr>
              <w:br/>
            </w:r>
            <w:r>
              <w:rPr>
                <w:rFonts w:ascii="宋体" w:hAnsi="宋体" w:cs="宋体"/>
                <w:color w:val="000000"/>
                <w:szCs w:val="21"/>
              </w:rPr>
              <w:t xml:space="preserve">5.支持自动检测端口设备连接情况，当某端口发生通信故障时，对应的端口PoE将自动检测并重启，使其恢复运行。</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千兆单模光模块</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1.SFP封装，LC双工接口、收发一体结构，支持热插拔；</w:t>
            </w:r>
            <w:r>
              <w:rPr>
                <w:rFonts w:ascii="宋体" w:hAnsi="宋体" w:cs="宋体"/>
                <w:color w:val="000000"/>
                <w:szCs w:val="21"/>
              </w:rPr>
              <w:br/>
            </w:r>
            <w:r>
              <w:rPr>
                <w:rFonts w:ascii="宋体" w:hAnsi="宋体" w:cs="宋体"/>
                <w:color w:val="000000"/>
                <w:szCs w:val="21"/>
              </w:rPr>
              <w:t xml:space="preserve">2.传输速率≥1Gbps，中心波长1310nm，单模光纤传输，传输距离≥10km。</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网络管理平台</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 提供云网络管理平台，实现对有线无线设备的统一管理，要求无线运维管理平台本期配置的管理AP授权数量不少于200个，网络设备不少于100个，用户可以通过管理平台自行开户，实现设备自动上线</w:t>
            </w:r>
            <w:r>
              <w:rPr>
                <w:rFonts w:ascii="宋体" w:hAnsi="宋体" w:cs="宋体"/>
                <w:color w:val="000000"/>
                <w:szCs w:val="21"/>
              </w:rPr>
              <w:br/>
            </w:r>
            <w:r>
              <w:rPr>
                <w:rFonts w:ascii="宋体" w:hAnsi="宋体" w:cs="宋体"/>
                <w:color w:val="000000"/>
                <w:szCs w:val="21"/>
              </w:rPr>
              <w:t xml:space="preserve">2.支持云端无线工程勘测功能，可导入建筑图纸，自定义障碍物、环境、应用场景及信号监测点位，完成无线方案仿真规划；同时支持云端验收功能，可上传现场测试数据，实现数据汇总、统计、导出与归档管理；</w:t>
            </w:r>
            <w:r>
              <w:rPr>
                <w:rFonts w:ascii="宋体" w:hAnsi="宋体" w:cs="宋体"/>
                <w:color w:val="000000"/>
                <w:szCs w:val="21"/>
              </w:rPr>
              <w:br/>
            </w:r>
            <w:r>
              <w:rPr>
                <w:rFonts w:ascii="宋体" w:hAnsi="宋体" w:cs="宋体"/>
                <w:color w:val="000000"/>
                <w:szCs w:val="21"/>
              </w:rPr>
              <w:t xml:space="preserve">3.内置智能运维分析模块，可实时展示全网运行状态与异常信息；可对终端接入、认证、网络漫游、信号质量、网络卡顿、设备离线、网络干扰、传输丢包等多类网络问题进行诊断分析，同时可监测 AC、AP 设备运行负载与运行状态；</w:t>
            </w:r>
            <w:r>
              <w:rPr>
                <w:rFonts w:ascii="宋体" w:hAnsi="宋体" w:cs="宋体"/>
                <w:color w:val="000000"/>
                <w:szCs w:val="21"/>
              </w:rPr>
              <w:br/>
            </w:r>
            <w:r>
              <w:rPr>
                <w:rFonts w:ascii="宋体" w:hAnsi="宋体" w:cs="宋体"/>
                <w:color w:val="000000"/>
                <w:szCs w:val="21"/>
              </w:rPr>
              <w:t xml:space="preserve">4.支持基于平台对中小企业网络的有线无线统一云管理方案，通过拓扑自动显示、设备自动注册、自动告警上报、网络云端管理，实现设备即插即用，业务配置去专业化，用户基于意图配置功能；</w:t>
            </w:r>
            <w:r>
              <w:rPr>
                <w:rFonts w:ascii="宋体" w:hAnsi="宋体" w:cs="宋体"/>
                <w:color w:val="000000"/>
                <w:szCs w:val="21"/>
              </w:rPr>
              <w:br/>
            </w:r>
            <w:r>
              <w:rPr>
                <w:rFonts w:ascii="宋体" w:hAnsi="宋体" w:cs="宋体"/>
                <w:color w:val="000000"/>
                <w:szCs w:val="21"/>
              </w:rPr>
              <w:t xml:space="preserve">5.支持账号分级分权管理功能（自行创建子账号并授权相应的管理权限、包括全权子账户、监控子账户、设备运维子账户）；</w:t>
            </w:r>
            <w:r>
              <w:rPr>
                <w:rFonts w:ascii="宋体" w:hAnsi="宋体" w:cs="宋体"/>
                <w:color w:val="000000"/>
                <w:szCs w:val="21"/>
              </w:rPr>
              <w:br/>
            </w:r>
            <w:r>
              <w:rPr>
                <w:rFonts w:ascii="宋体" w:hAnsi="宋体" w:cs="宋体"/>
                <w:color w:val="000000"/>
                <w:szCs w:val="21"/>
              </w:rPr>
              <w:t xml:space="preserve">6.支持无线设备监控功能（对AC、AP设备信息、AP总数、在线/离线AP数、被测设备AC的无线服务名称、SSID、安全、加密套件、认证位置）</w:t>
            </w:r>
            <w:r>
              <w:rPr>
                <w:rFonts w:ascii="宋体" w:hAnsi="宋体" w:cs="宋体"/>
                <w:color w:val="000000"/>
                <w:szCs w:val="21"/>
              </w:rPr>
              <w:br/>
            </w:r>
            <w:r>
              <w:rPr>
                <w:rFonts w:ascii="宋体" w:hAnsi="宋体" w:cs="宋体"/>
                <w:color w:val="000000"/>
                <w:szCs w:val="21"/>
              </w:rPr>
              <w:t xml:space="preserve">7.支持无线终端定位功能，定位精度控制在 3 米以内，可直观展示终端分布情况，支持热力图呈现与终端移动轨迹查询；</w:t>
            </w:r>
            <w:r>
              <w:rPr>
                <w:rFonts w:ascii="宋体" w:hAnsi="宋体" w:cs="宋体"/>
                <w:color w:val="000000"/>
                <w:szCs w:val="21"/>
              </w:rPr>
              <w:br/>
            </w:r>
            <w:r>
              <w:rPr>
                <w:rFonts w:ascii="宋体" w:hAnsi="宋体" w:cs="宋体"/>
                <w:color w:val="000000"/>
                <w:szCs w:val="21"/>
              </w:rPr>
              <w:t xml:space="preserve">8.支持IPv4/IPv6 双栈协议。</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多媒体箱</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400*400*80壁挂多媒体信息盒，定制LOGO，含插排、光纤熔接。</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27</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网络双绞线</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1.导体：23AWG，带宽达到250MHz；                                   </w:t>
            </w:r>
            <w:r>
              <w:rPr>
                <w:rFonts w:ascii="宋体" w:hAnsi="宋体" w:cs="宋体"/>
                <w:color w:val="000000"/>
                <w:szCs w:val="21"/>
              </w:rPr>
              <w:br/>
            </w:r>
            <w:r>
              <w:rPr>
                <w:rFonts w:ascii="宋体" w:hAnsi="宋体" w:cs="宋体"/>
                <w:color w:val="000000"/>
                <w:szCs w:val="21"/>
              </w:rPr>
              <w:t xml:space="preserve">2.芯线：8根芯线采用单股软铜线，每根芯线带有彩色绝缘层；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皮线光缆</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1.扁平蝶形室内光缆，LSZH 低烟无卤白色护套，双侧非金属 FRP 加强件；</w:t>
            </w:r>
            <w:r>
              <w:rPr>
                <w:rFonts w:ascii="宋体" w:hAnsi="宋体" w:cs="宋体"/>
                <w:color w:val="000000"/>
                <w:szCs w:val="21"/>
              </w:rPr>
              <w:br/>
            </w:r>
            <w:r>
              <w:rPr>
                <w:rFonts w:ascii="宋体" w:hAnsi="宋体" w:cs="宋体"/>
                <w:color w:val="000000"/>
                <w:szCs w:val="21"/>
              </w:rPr>
              <w:t xml:space="preserve">2.内置 4 根耐弯曲单模光纤，2 芯主用传输，2 芯冗余备用；</w:t>
            </w:r>
            <w:r>
              <w:rPr>
                <w:rFonts w:ascii="宋体" w:hAnsi="宋体" w:cs="宋体"/>
                <w:color w:val="000000"/>
                <w:szCs w:val="21"/>
              </w:rPr>
              <w:br/>
            </w:r>
            <w:r>
              <w:rPr>
                <w:rFonts w:ascii="宋体" w:hAnsi="宋体" w:cs="宋体"/>
                <w:color w:val="000000"/>
                <w:szCs w:val="21"/>
              </w:rPr>
              <w:t xml:space="preserve">3.截面尺寸约 2.0mm×3.8mm，自带 V 型易剥槽，适配 φ20 及以上 PVC 线管敷设；</w:t>
            </w:r>
            <w:r>
              <w:rPr>
                <w:rFonts w:ascii="宋体" w:hAnsi="宋体" w:cs="宋体"/>
                <w:color w:val="000000"/>
                <w:szCs w:val="21"/>
              </w:rPr>
              <w:br/>
            </w:r>
            <w:r>
              <w:rPr>
                <w:rFonts w:ascii="宋体" w:hAnsi="宋体" w:cs="宋体"/>
                <w:color w:val="000000"/>
                <w:szCs w:val="21"/>
              </w:rPr>
              <w:t xml:space="preserve">4.光学衰减 1310nm≤0.4dB/km，1550nm≤0.3dB/km；</w:t>
            </w:r>
            <w:r>
              <w:rPr>
                <w:rFonts w:ascii="宋体" w:hAnsi="宋体" w:cs="宋体"/>
                <w:color w:val="000000"/>
                <w:szCs w:val="21"/>
              </w:rPr>
              <w:br/>
            </w:r>
            <w:r>
              <w:rPr>
                <w:rFonts w:ascii="宋体" w:hAnsi="宋体" w:cs="宋体"/>
                <w:color w:val="000000"/>
                <w:szCs w:val="21"/>
              </w:rPr>
              <w:t xml:space="preserve">5.光缆外皮连续印制型号、米标、执行标准，整卷足米交付。</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29</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电源线</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1.导线材质无氧铜；</w:t>
            </w:r>
            <w:r>
              <w:rPr>
                <w:rFonts w:ascii="宋体" w:hAnsi="宋体" w:cs="宋体"/>
                <w:color w:val="000000"/>
                <w:szCs w:val="21"/>
              </w:rPr>
              <w:br/>
            </w:r>
            <w:r>
              <w:rPr>
                <w:rFonts w:ascii="宋体" w:hAnsi="宋体" w:cs="宋体"/>
                <w:color w:val="000000"/>
                <w:szCs w:val="21"/>
              </w:rPr>
              <w:t xml:space="preserve">2.规格RVV-2*1.5mm²。</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光纤跳线</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1.规格：长度：2m，9/125μm抗弯单模；</w:t>
            </w:r>
            <w:r>
              <w:rPr>
                <w:rFonts w:ascii="宋体" w:hAnsi="宋体" w:cs="宋体"/>
                <w:color w:val="000000"/>
                <w:szCs w:val="21"/>
              </w:rPr>
              <w:br/>
            </w:r>
            <w:r>
              <w:rPr>
                <w:rFonts w:ascii="宋体" w:hAnsi="宋体" w:cs="宋体"/>
                <w:color w:val="000000"/>
                <w:szCs w:val="21"/>
              </w:rPr>
              <w:t xml:space="preserve">2.连接器：LC（1.25mm 陶瓷插芯），UPC 端面；</w:t>
            </w:r>
            <w:r>
              <w:rPr>
                <w:rFonts w:ascii="宋体" w:hAnsi="宋体" w:cs="宋体"/>
                <w:color w:val="000000"/>
                <w:szCs w:val="21"/>
              </w:rPr>
              <w:br/>
            </w:r>
            <w:r>
              <w:rPr>
                <w:rFonts w:ascii="宋体" w:hAnsi="宋体" w:cs="宋体"/>
                <w:color w:val="000000"/>
                <w:szCs w:val="21"/>
              </w:rPr>
              <w:t xml:space="preserve">3.插入损耗：≤0.3dB，回波损耗≥50dB。</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31</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LC尾纤</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1.规格：长度：1m，9/125μm抗弯单模；</w:t>
            </w:r>
            <w:r>
              <w:rPr>
                <w:rFonts w:ascii="宋体" w:hAnsi="宋体" w:cs="宋体"/>
                <w:color w:val="000000"/>
                <w:szCs w:val="21"/>
              </w:rPr>
              <w:br/>
            </w:r>
            <w:r>
              <w:rPr>
                <w:rFonts w:ascii="宋体" w:hAnsi="宋体" w:cs="宋体"/>
                <w:color w:val="000000"/>
                <w:szCs w:val="21"/>
              </w:rPr>
              <w:t xml:space="preserve">2.连接器：LC（1.25mm 陶瓷插芯），UPC 端面；</w:t>
            </w:r>
            <w:r>
              <w:rPr>
                <w:rFonts w:ascii="宋体" w:hAnsi="宋体" w:cs="宋体"/>
                <w:color w:val="000000"/>
                <w:szCs w:val="21"/>
              </w:rPr>
              <w:br/>
            </w:r>
            <w:r>
              <w:rPr>
                <w:rFonts w:ascii="宋体" w:hAnsi="宋体" w:cs="宋体"/>
                <w:color w:val="000000"/>
                <w:szCs w:val="21"/>
              </w:rPr>
              <w:t xml:space="preserve">3.插入损耗：≤0.3dB，回波损耗≥50dB。</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24口光纤配线架</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24口LC光纤配线架、含耦合器、光纤熔接等</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网络安装辅材</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含PVC20线槽/线管、电源线、伸缩管、固定锁卡、明盒、插座、绝缘胶布、线扎等。</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计算机教室布线集成</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计算机教室按 48 人位标准化综合布线。</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拆除服务</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1.对学校需更换的监控摄像机、核心交换机、接入交换机、无线AP、硬盘录像机等监控、网络设备进行拆除作业，同步拆除配套老旧电源线、网络信号线、破损配管、设备箱及固定辅材；</w:t>
            </w:r>
            <w:r>
              <w:rPr>
                <w:rFonts w:ascii="宋体" w:hAnsi="宋体" w:cs="宋体"/>
                <w:color w:val="000000"/>
                <w:szCs w:val="21"/>
              </w:rPr>
              <w:br/>
            </w:r>
            <w:r>
              <w:rPr>
                <w:rFonts w:ascii="宋体" w:hAnsi="宋体" w:cs="宋体"/>
                <w:color w:val="000000"/>
                <w:szCs w:val="21"/>
              </w:rPr>
              <w:t xml:space="preserve">2.所有拆除的旧设备、旧线缆、废旧管材统一分类整理、清洁搬运至学校指定地点，规范堆放、整齐摆放，做好成品清点及移交备查。</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触控一体机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1.设备采用全物理钢化玻璃，表面硬度≥9H，A规LED液晶屏，屏幕显示尺寸≥86英寸，显示比例16：9，屏幕图像分辨率≥3840*2160；</w:t>
            </w:r>
            <w:r>
              <w:rPr>
                <w:rFonts w:ascii="宋体" w:hAnsi="宋体" w:cs="宋体"/>
                <w:color w:val="000000"/>
                <w:szCs w:val="21"/>
              </w:rPr>
              <w:br/>
            </w:r>
            <w:r>
              <w:rPr>
                <w:rFonts w:ascii="宋体" w:hAnsi="宋体" w:cs="宋体"/>
                <w:color w:val="000000"/>
                <w:szCs w:val="21"/>
              </w:rPr>
              <w:t xml:space="preserve">2.设备前置配备多路物理接口，包含 HDMI、USB3.0、Type-C、USB-B 等接口，整体接口数量不少于 5 个，接口区域配备防撞防护结构；</w:t>
            </w:r>
            <w:r>
              <w:rPr>
                <w:rFonts w:ascii="宋体" w:hAnsi="宋体" w:cs="宋体"/>
                <w:color w:val="000000"/>
                <w:szCs w:val="21"/>
              </w:rPr>
              <w:br/>
            </w:r>
            <w:r>
              <w:rPr>
                <w:rFonts w:ascii="宋体" w:hAnsi="宋体" w:cs="宋体"/>
                <w:color w:val="000000"/>
                <w:szCs w:val="21"/>
              </w:rPr>
              <w:t xml:space="preserve">3.设备后置配备接口总数不少于 10 个，包含高清视频接口、USB 接口、串口、网口、触控接口、音频输入输出接口、视频输出接口等，满足外接设备及信号交互需求；</w:t>
            </w:r>
            <w:r>
              <w:rPr>
                <w:rFonts w:ascii="宋体" w:hAnsi="宋体" w:cs="宋体"/>
                <w:color w:val="000000"/>
                <w:szCs w:val="21"/>
              </w:rPr>
              <w:br/>
            </w:r>
            <w:r>
              <w:rPr>
                <w:rFonts w:ascii="宋体" w:hAnsi="宋体" w:cs="宋体"/>
                <w:color w:val="000000"/>
                <w:szCs w:val="21"/>
              </w:rPr>
              <w:t xml:space="preserve">4.设备内置独立操作系统，搭载八核及以上处理器，运行内存≥4GB，机身存储≥32GB；</w:t>
            </w:r>
            <w:r>
              <w:rPr>
                <w:rFonts w:ascii="宋体" w:hAnsi="宋体" w:cs="宋体"/>
                <w:color w:val="000000"/>
                <w:szCs w:val="21"/>
              </w:rPr>
              <w:br/>
            </w:r>
            <w:r>
              <w:rPr>
                <w:rFonts w:ascii="宋体" w:hAnsi="宋体" w:cs="宋体"/>
                <w:color w:val="000000"/>
                <w:szCs w:val="21"/>
              </w:rPr>
              <w:t xml:space="preserve">▲5.内置</w:t>
            </w:r>
            <w:r>
              <w:rPr>
                <w:rFonts w:ascii="宋体" w:hAnsi="宋体" w:cs="宋体"/>
                <w:color w:val="auto"/>
                <w:szCs w:val="21"/>
              </w:rPr>
              <w:t xml:space="preserve">多声道扬声器，额定总功率≥60W（签订合同时提供技术支持资料，包括但不限于白皮书、彩页、手册、官网截图、第三方检测报告等相关证明材料）；</w:t>
            </w:r>
            <w:r>
              <w:rPr>
                <w:rFonts w:ascii="宋体" w:hAnsi="宋体" w:cs="宋体"/>
                <w:color w:val="auto"/>
                <w:szCs w:val="21"/>
              </w:rPr>
              <w:br/>
            </w:r>
            <w:r>
              <w:rPr>
                <w:rFonts w:ascii="宋体" w:hAnsi="宋体" w:cs="宋体"/>
                <w:color w:val="auto"/>
                <w:szCs w:val="21"/>
              </w:rPr>
              <w:t xml:space="preserve">6.全通道需支持纸质护眼模式，可实现画面纹理的实时调整；</w:t>
            </w:r>
            <w:r>
              <w:rPr>
                <w:rFonts w:ascii="宋体" w:hAnsi="宋体" w:cs="宋体"/>
                <w:color w:val="000000"/>
                <w:szCs w:val="21"/>
              </w:rPr>
              <w:br/>
            </w:r>
            <w:r>
              <w:rPr>
                <w:rFonts w:ascii="宋体" w:hAnsi="宋体" w:cs="宋体"/>
                <w:color w:val="000000"/>
                <w:szCs w:val="21"/>
              </w:rPr>
              <w:t xml:space="preserve">7.支持通过前置面板物理按键一键启动录课功能，录制屏幕及课堂现场音频；</w:t>
            </w:r>
            <w:r>
              <w:rPr>
                <w:rFonts w:ascii="宋体" w:hAnsi="宋体" w:cs="宋体"/>
                <w:color w:val="000000"/>
                <w:szCs w:val="21"/>
              </w:rPr>
              <w:br/>
            </w:r>
            <w:r>
              <w:rPr>
                <w:rFonts w:ascii="宋体" w:hAnsi="宋体" w:cs="宋体"/>
                <w:color w:val="000000"/>
                <w:szCs w:val="21"/>
              </w:rPr>
              <w:t xml:space="preserve">8.内置高清广角摄像头，结构采用非独立设计，需支持3D降噪算法，图像信噪比≥40db，支持输出MJPG视频格式；</w:t>
            </w:r>
            <w:r>
              <w:rPr>
                <w:rFonts w:ascii="宋体" w:hAnsi="宋体" w:cs="宋体"/>
                <w:color w:val="000000"/>
                <w:szCs w:val="21"/>
              </w:rPr>
              <w:br/>
            </w:r>
            <w:r>
              <w:rPr>
                <w:rFonts w:ascii="宋体" w:hAnsi="宋体" w:cs="宋体"/>
                <w:color w:val="000000"/>
                <w:szCs w:val="21"/>
              </w:rPr>
              <w:t xml:space="preserve">9.需内置非独立外扩展麦克风阵列，麦克风数量≥8个，拾音距离≥10m，拾音角度≥180°；</w:t>
            </w:r>
            <w:r>
              <w:rPr>
                <w:rFonts w:ascii="宋体" w:hAnsi="宋体" w:cs="宋体"/>
                <w:color w:val="000000"/>
                <w:szCs w:val="21"/>
              </w:rPr>
              <w:br/>
            </w:r>
            <w:r>
              <w:rPr>
                <w:rFonts w:ascii="宋体" w:hAnsi="宋体" w:cs="宋体"/>
                <w:color w:val="000000"/>
                <w:szCs w:val="21"/>
              </w:rPr>
              <w:t xml:space="preserve">10.设备配备OPS模块，处理器≥8核12线程，主频≥2GHz，内存≥8G，硬盘≥256G SSD，USB不少于4个，网络接口不少于1个，HDMI不少于1个，正版中文操作系统；</w:t>
            </w:r>
            <w:r>
              <w:rPr>
                <w:rFonts w:ascii="宋体" w:hAnsi="宋体" w:cs="宋体"/>
                <w:color w:val="000000"/>
                <w:szCs w:val="21"/>
              </w:rPr>
              <w:br/>
            </w:r>
            <w:r>
              <w:rPr>
                <w:rFonts w:ascii="宋体" w:hAnsi="宋体" w:cs="宋体"/>
                <w:color w:val="000000"/>
                <w:szCs w:val="21"/>
              </w:rPr>
              <w:t xml:space="preserve">11.设备配备智能笔，压感≥4096级，笔身≥5个按键，支持翻页、智能语音、一键扩音、书写颜色切换、飞鼠等功能，内置指向性麦克风，信噪比≥80dB，支持与整机语言交互；</w:t>
            </w:r>
            <w:r>
              <w:rPr>
                <w:rFonts w:ascii="宋体" w:hAnsi="宋体" w:cs="宋体"/>
                <w:color w:val="000000"/>
                <w:szCs w:val="21"/>
              </w:rPr>
              <w:br/>
            </w:r>
            <w:r>
              <w:rPr>
                <w:rFonts w:ascii="宋体" w:hAnsi="宋体" w:cs="宋体"/>
                <w:color w:val="000000"/>
                <w:szCs w:val="21"/>
              </w:rPr>
              <w:t xml:space="preserve">12.部署在普通教室，安装常见授课应用软件。</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37</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高清展台</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1.采用≥800万像素摄像头，拍摄幅面≥A4，最高分辨率≥3264*2448；</w:t>
            </w:r>
            <w:r>
              <w:rPr>
                <w:rFonts w:ascii="宋体" w:hAnsi="宋体" w:cs="宋体"/>
                <w:color w:val="000000"/>
                <w:szCs w:val="21"/>
              </w:rPr>
              <w:br/>
            </w:r>
            <w:r>
              <w:rPr>
                <w:rFonts w:ascii="宋体" w:hAnsi="宋体" w:cs="宋体"/>
                <w:color w:val="000000"/>
                <w:szCs w:val="21"/>
              </w:rPr>
              <w:t xml:space="preserve">2.箱内USB连线采用隐藏式设计，箱内无可见连线且USB口下出，有效防止积尘和维护；</w:t>
            </w:r>
            <w:r>
              <w:rPr>
                <w:rFonts w:ascii="宋体" w:hAnsi="宋体" w:cs="宋体"/>
                <w:color w:val="000000"/>
                <w:szCs w:val="21"/>
              </w:rPr>
              <w:br/>
            </w:r>
            <w:r>
              <w:rPr>
                <w:rFonts w:ascii="宋体" w:hAnsi="宋体" w:cs="宋体"/>
                <w:color w:val="000000"/>
                <w:szCs w:val="21"/>
              </w:rPr>
              <w:t xml:space="preserve">3.整机采用ABS材质，圆弧式设计无锐角，托板尺寸不小于 A4 规格；</w:t>
            </w:r>
            <w:r>
              <w:rPr>
                <w:rFonts w:ascii="宋体" w:hAnsi="宋体" w:cs="宋体"/>
                <w:color w:val="000000"/>
                <w:szCs w:val="21"/>
              </w:rPr>
              <w:br/>
            </w:r>
            <w:r>
              <w:rPr>
                <w:rFonts w:ascii="宋体" w:hAnsi="宋体" w:cs="宋体"/>
                <w:color w:val="000000"/>
                <w:szCs w:val="21"/>
              </w:rPr>
              <w:t xml:space="preserve">4.展示托板正上方具备LED补光灯，保证展示区域的亮度及展示效果，采用无级触摸调光设计；</w:t>
            </w:r>
            <w:r>
              <w:rPr>
                <w:rFonts w:ascii="宋体" w:hAnsi="宋体" w:cs="宋体"/>
                <w:color w:val="000000"/>
                <w:szCs w:val="21"/>
              </w:rPr>
              <w:br/>
            </w:r>
            <w:r>
              <w:rPr>
                <w:rFonts w:ascii="宋体" w:hAnsi="宋体" w:cs="宋体"/>
                <w:color w:val="000000"/>
                <w:szCs w:val="21"/>
              </w:rPr>
              <w:t xml:space="preserve">5.外壳在摄像头部分带保护镜片密封，摄像头防护等级≥IP5X级别。</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台式计算机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1.处理器≥8核处理器12线程，主频≥2.1GHz，三级缓存≥12MB；</w:t>
            </w:r>
            <w:r>
              <w:rPr>
                <w:rFonts w:ascii="宋体" w:hAnsi="宋体" w:cs="宋体"/>
                <w:color w:val="000000"/>
                <w:szCs w:val="21"/>
              </w:rPr>
              <w:br/>
            </w:r>
            <w:r>
              <w:rPr>
                <w:rFonts w:ascii="宋体" w:hAnsi="宋体" w:cs="宋体"/>
                <w:color w:val="000000"/>
                <w:szCs w:val="21"/>
              </w:rPr>
              <w:t xml:space="preserve">2.内存≥16GB DDR4，硬盘≥512GB M.2 NVMe SSD硬盘；</w:t>
            </w:r>
            <w:r>
              <w:rPr>
                <w:rFonts w:ascii="宋体" w:hAnsi="宋体" w:cs="宋体"/>
                <w:color w:val="000000"/>
                <w:szCs w:val="21"/>
              </w:rPr>
              <w:br/>
            </w:r>
            <w:r>
              <w:rPr>
                <w:rFonts w:ascii="宋体" w:hAnsi="宋体" w:cs="宋体"/>
                <w:color w:val="000000"/>
                <w:szCs w:val="21"/>
              </w:rPr>
              <w:t xml:space="preserve">3.内置1000Mbps网卡和集成标准声卡；</w:t>
            </w:r>
            <w:r>
              <w:rPr>
                <w:rFonts w:ascii="宋体" w:hAnsi="宋体" w:cs="宋体"/>
                <w:color w:val="000000"/>
                <w:szCs w:val="21"/>
              </w:rPr>
              <w:br/>
            </w:r>
            <w:r>
              <w:rPr>
                <w:rFonts w:ascii="宋体" w:hAnsi="宋体" w:cs="宋体"/>
                <w:color w:val="000000"/>
                <w:szCs w:val="21"/>
              </w:rPr>
              <w:t xml:space="preserve">4.前置面板USB≥3个，TypeC≥1个，音频输入输出≥1个；</w:t>
            </w:r>
            <w:r>
              <w:rPr>
                <w:rFonts w:ascii="宋体" w:hAnsi="宋体" w:cs="宋体"/>
                <w:color w:val="000000"/>
                <w:szCs w:val="21"/>
              </w:rPr>
              <w:br/>
            </w:r>
            <w:r>
              <w:rPr>
                <w:rFonts w:ascii="宋体" w:hAnsi="宋体" w:cs="宋体"/>
                <w:color w:val="000000"/>
                <w:szCs w:val="21"/>
              </w:rPr>
              <w:t xml:space="preserve">5.后置面板USB≥4个，HDMI输出≥1，VGA输出≥1；</w:t>
            </w:r>
            <w:r>
              <w:rPr>
                <w:rFonts w:ascii="宋体" w:hAnsi="宋体" w:cs="宋体"/>
                <w:color w:val="000000"/>
                <w:szCs w:val="21"/>
              </w:rPr>
              <w:br/>
            </w:r>
            <w:r>
              <w:rPr>
                <w:rFonts w:ascii="宋体" w:hAnsi="宋体" w:cs="宋体"/>
                <w:color w:val="000000"/>
                <w:szCs w:val="21"/>
              </w:rPr>
              <w:t xml:space="preserve">6.内部插槽：PCIEX16接口≥1个；PCIEX1接口≥1个；M.2接口≥2个；SATA接口≥2个；</w:t>
            </w:r>
            <w:r>
              <w:rPr>
                <w:rFonts w:ascii="宋体" w:hAnsi="宋体" w:cs="宋体"/>
                <w:color w:val="000000"/>
                <w:szCs w:val="21"/>
              </w:rPr>
              <w:br/>
            </w:r>
            <w:r>
              <w:rPr>
                <w:rFonts w:ascii="宋体" w:hAnsi="宋体" w:cs="宋体"/>
                <w:color w:val="000000"/>
                <w:szCs w:val="21"/>
              </w:rPr>
              <w:t xml:space="preserve">7.机箱体积：≤8L；</w:t>
            </w:r>
            <w:r>
              <w:rPr>
                <w:rFonts w:ascii="宋体" w:hAnsi="宋体" w:cs="宋体"/>
                <w:color w:val="000000"/>
                <w:szCs w:val="21"/>
              </w:rPr>
              <w:br/>
            </w:r>
            <w:r>
              <w:rPr>
                <w:rFonts w:ascii="宋体" w:hAnsi="宋体" w:cs="宋体"/>
                <w:color w:val="000000"/>
                <w:szCs w:val="21"/>
              </w:rPr>
              <w:t xml:space="preserve">8.配套USB有线键盘、鼠标，23.8寸1080P显示器和正版中文操作系统。</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39</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墨水屏</w:t>
            </w:r>
            <w:r>
              <w:rPr>
                <w:rFonts w:hint="eastAsia" w:ascii="宋体" w:hAnsi="宋体" w:cs="宋体"/>
                <w:color w:val="000000"/>
                <w:szCs w:val="21"/>
              </w:rPr>
              <w:t xml:space="preserve">记事</w:t>
            </w:r>
            <w:r>
              <w:rPr>
                <w:rFonts w:ascii="宋体" w:hAnsi="宋体" w:cs="宋体"/>
                <w:color w:val="000000"/>
                <w:szCs w:val="21"/>
              </w:rPr>
              <w:t xml:space="preserve">本</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1.屏幕尺寸≥10英寸；</w:t>
            </w:r>
            <w:r>
              <w:rPr>
                <w:rFonts w:ascii="宋体" w:hAnsi="宋体" w:cs="宋体"/>
                <w:color w:val="000000"/>
                <w:szCs w:val="21"/>
              </w:rPr>
              <w:br/>
            </w:r>
            <w:r>
              <w:rPr>
                <w:rFonts w:ascii="宋体" w:hAnsi="宋体" w:cs="宋体"/>
                <w:color w:val="000000"/>
                <w:szCs w:val="21"/>
              </w:rPr>
              <w:t xml:space="preserve">2.内存容量≥128G；</w:t>
            </w:r>
            <w:r>
              <w:rPr>
                <w:rFonts w:ascii="宋体" w:hAnsi="宋体" w:cs="宋体"/>
                <w:color w:val="000000"/>
                <w:szCs w:val="21"/>
              </w:rPr>
              <w:br/>
            </w:r>
            <w:r>
              <w:rPr>
                <w:rFonts w:ascii="宋体" w:hAnsi="宋体" w:cs="宋体"/>
                <w:color w:val="000000"/>
                <w:szCs w:val="21"/>
              </w:rPr>
              <w:t xml:space="preserve">3.处理器≥8核；</w:t>
            </w:r>
            <w:r>
              <w:rPr>
                <w:rFonts w:ascii="宋体" w:hAnsi="宋体" w:cs="宋体"/>
                <w:color w:val="000000"/>
                <w:szCs w:val="21"/>
              </w:rPr>
              <w:br/>
            </w:r>
            <w:r>
              <w:rPr>
                <w:rFonts w:ascii="宋体" w:hAnsi="宋体" w:cs="宋体"/>
                <w:color w:val="000000"/>
                <w:szCs w:val="21"/>
              </w:rPr>
              <w:t xml:space="preserve">4.手写功能：电磁；</w:t>
            </w:r>
            <w:r>
              <w:rPr>
                <w:rFonts w:ascii="宋体" w:hAnsi="宋体" w:cs="宋体"/>
                <w:color w:val="000000"/>
                <w:szCs w:val="21"/>
              </w:rPr>
              <w:br/>
            </w:r>
            <w:r>
              <w:rPr>
                <w:rFonts w:ascii="宋体" w:hAnsi="宋体" w:cs="宋体"/>
                <w:color w:val="000000"/>
                <w:szCs w:val="21"/>
              </w:rPr>
              <w:t xml:space="preserve">5.无线连接方式：双频wifi+蓝牙5.0。</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显示器</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1.尺寸≥23.8英寸，分辨率≥1920×1080，采用AH-IPS显示面板；</w:t>
            </w:r>
            <w:r>
              <w:rPr>
                <w:rFonts w:ascii="宋体" w:hAnsi="宋体" w:cs="宋体"/>
                <w:color w:val="000000"/>
                <w:szCs w:val="21"/>
              </w:rPr>
              <w:br/>
            </w:r>
            <w:r>
              <w:rPr>
                <w:rFonts w:ascii="宋体" w:hAnsi="宋体" w:cs="宋体"/>
                <w:color w:val="000000"/>
                <w:szCs w:val="21"/>
              </w:rPr>
              <w:t xml:space="preserve">2.显示亮度≥250cd/m2；对比度≥1000：1，响应时间≤8ms，刷新率≥60Hz；</w:t>
            </w:r>
            <w:r>
              <w:rPr>
                <w:rFonts w:ascii="宋体" w:hAnsi="宋体" w:cs="宋体"/>
                <w:color w:val="000000"/>
                <w:szCs w:val="21"/>
              </w:rPr>
              <w:br/>
            </w:r>
            <w:r>
              <w:rPr>
                <w:rFonts w:ascii="宋体" w:hAnsi="宋体" w:cs="宋体"/>
                <w:color w:val="000000"/>
                <w:szCs w:val="21"/>
              </w:rPr>
              <w:t xml:space="preserve">3.支持HDMI和VGA接口输入。</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41</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室外信息发布屏</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1.户外高清触摸显示屏≥75英寸，</w:t>
            </w:r>
            <w:r>
              <w:rPr>
                <w:rFonts w:ascii="宋体" w:hAnsi="宋体" w:cs="宋体"/>
                <w:color w:val="auto"/>
                <w:szCs w:val="21"/>
              </w:rPr>
              <w:t xml:space="preserve">采用风冷散热方式，配备AG防眩光防护玻璃，支持纳米触控操作，屏幕物理分辨率≥3840*2160（签订合同时提供技术支持资料，包括但不限于白皮书、彩页、手册、官网截图、第三方检测报告等相关证明材料）</w:t>
            </w:r>
            <w:r>
              <w:rPr>
                <w:rFonts w:hint="eastAsia" w:ascii="宋体" w:hAnsi="宋体" w:cs="宋体"/>
                <w:color w:val="auto"/>
                <w:szCs w:val="21"/>
              </w:rPr>
              <w:t xml:space="preserve">；</w:t>
            </w:r>
            <w:r>
              <w:rPr>
                <w:rFonts w:ascii="宋体" w:hAnsi="宋体" w:cs="宋体"/>
                <w:color w:val="auto"/>
                <w:szCs w:val="21"/>
              </w:rPr>
              <w:br/>
            </w:r>
            <w:r>
              <w:rPr>
                <w:rFonts w:hint="eastAsia" w:ascii="宋体" w:hAnsi="宋体" w:cs="宋体"/>
                <w:color w:val="auto"/>
                <w:szCs w:val="21"/>
              </w:rPr>
              <w:t xml:space="preserve">▲</w:t>
            </w:r>
            <w:r>
              <w:rPr>
                <w:rFonts w:ascii="宋体" w:hAnsi="宋体" w:cs="宋体"/>
                <w:color w:val="auto"/>
                <w:szCs w:val="21"/>
              </w:rPr>
              <w:t xml:space="preserve">2.屏幕亮度≥2500 cd/㎡</w:t>
            </w:r>
            <w:r>
              <w:rPr>
                <w:rFonts w:hint="eastAsia" w:ascii="宋体" w:hAnsi="宋体" w:cs="宋体"/>
                <w:color w:val="auto"/>
                <w:szCs w:val="21"/>
              </w:rPr>
              <w:t xml:space="preserve">，</w:t>
            </w:r>
            <w:r>
              <w:rPr>
                <w:rFonts w:ascii="宋体" w:hAnsi="宋体" w:cs="宋体"/>
                <w:color w:val="auto"/>
                <w:szCs w:val="21"/>
              </w:rPr>
              <w:t xml:space="preserve">设备整机标准使用寿</w:t>
            </w:r>
            <w:r>
              <w:rPr>
                <w:rFonts w:ascii="宋体" w:hAnsi="宋体" w:cs="宋体"/>
                <w:color w:val="000000"/>
                <w:szCs w:val="21"/>
              </w:rPr>
              <w:t xml:space="preserve">命≥50000小时（签订合同时提供技术支持资料，包括但不限于白皮书、彩页、手册、官网截图、第三方检测报告等相关证明材料）</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3.设备内置智能主控主板，运行内存≥4GB，机身存储≥32GB；</w:t>
            </w:r>
            <w:r>
              <w:rPr>
                <w:rFonts w:ascii="宋体" w:hAnsi="宋体" w:cs="宋体"/>
                <w:color w:val="000000"/>
                <w:szCs w:val="21"/>
              </w:rPr>
              <w:br/>
            </w:r>
            <w:r>
              <w:rPr>
                <w:rFonts w:ascii="宋体" w:hAnsi="宋体" w:cs="宋体"/>
                <w:color w:val="000000"/>
                <w:szCs w:val="21"/>
              </w:rPr>
              <w:t xml:space="preserve">4.支持全屏播放、自定义分屏播放功能，可自由分割视频、图片、滚动字幕等多区域画面，支持自由布局、自定义排版显示内容；</w:t>
            </w:r>
            <w:r>
              <w:rPr>
                <w:rFonts w:ascii="宋体" w:hAnsi="宋体" w:cs="宋体"/>
                <w:color w:val="000000"/>
                <w:szCs w:val="21"/>
              </w:rPr>
              <w:br/>
            </w:r>
            <w:r>
              <w:rPr>
                <w:rFonts w:hint="eastAsia" w:ascii="宋体" w:hAnsi="宋体" w:cs="宋体"/>
                <w:color w:val="000000"/>
                <w:szCs w:val="21"/>
              </w:rPr>
              <w:t xml:space="preserve">5</w:t>
            </w:r>
            <w:r>
              <w:rPr>
                <w:rFonts w:ascii="宋体" w:hAnsi="宋体" w:cs="宋体"/>
                <w:color w:val="000000"/>
                <w:szCs w:val="21"/>
              </w:rPr>
              <w:t xml:space="preserve">.支持有线LAN、无线WiFi双模式联网。</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室外发布屏框架及基础</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1.框架尺寸：高度2400mm*宽度3000mm*厚度400mm；</w:t>
            </w:r>
            <w:r>
              <w:rPr>
                <w:rFonts w:ascii="宋体" w:hAnsi="宋体" w:cs="宋体"/>
                <w:color w:val="000000"/>
                <w:szCs w:val="21"/>
              </w:rPr>
              <w:br/>
            </w:r>
            <w:r>
              <w:rPr>
                <w:rFonts w:ascii="宋体" w:hAnsi="宋体" w:cs="宋体"/>
                <w:color w:val="000000"/>
                <w:szCs w:val="21"/>
              </w:rPr>
              <w:t xml:space="preserve">1.整体框架采用高强度镀锌钢板材质，表面采用户外专用防腐塑粉喷涂工艺，具备防锈、防水、防晒、耐户外老化能力，适配室外长期使用；</w:t>
            </w:r>
            <w:r>
              <w:rPr>
                <w:rFonts w:ascii="宋体" w:hAnsi="宋体" w:cs="宋体"/>
                <w:color w:val="000000"/>
                <w:szCs w:val="21"/>
              </w:rPr>
              <w:br/>
            </w:r>
            <w:r>
              <w:rPr>
                <w:rFonts w:ascii="宋体" w:hAnsi="宋体" w:cs="宋体"/>
                <w:color w:val="000000"/>
                <w:szCs w:val="21"/>
              </w:rPr>
              <w:t xml:space="preserve">2.采用落地式一体化展示宣传栏结构，多组模块化框体，整体装饰造型、色彩搭配需采购人确认，适配校园室外场景；</w:t>
            </w:r>
            <w:r>
              <w:rPr>
                <w:rFonts w:ascii="宋体" w:hAnsi="宋体" w:cs="宋体"/>
                <w:color w:val="000000"/>
                <w:szCs w:val="21"/>
              </w:rPr>
              <w:br/>
            </w:r>
            <w:r>
              <w:rPr>
                <w:rFonts w:ascii="宋体" w:hAnsi="宋体" w:cs="宋体"/>
                <w:color w:val="000000"/>
                <w:szCs w:val="21"/>
              </w:rPr>
              <w:t xml:space="preserve">3.安装部署：设备为户外落地式安装，施工包含基础开挖、预埋件布设安装；完成预埋件定位后实施混凝土浇筑，浇筑过程配合振捣作业，确保设备安装基础承载力与稳定性满足户外长期使用要求。。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信息发布盒</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1.HDMI接口，四核处理器，2G内存，16G存储，支持1080P分辨率下进行播放；</w:t>
            </w:r>
            <w:r>
              <w:rPr>
                <w:rFonts w:ascii="宋体" w:hAnsi="宋体" w:cs="宋体"/>
                <w:color w:val="000000"/>
                <w:szCs w:val="21"/>
              </w:rPr>
              <w:br/>
            </w:r>
            <w:r>
              <w:rPr>
                <w:rFonts w:ascii="宋体" w:hAnsi="宋体" w:cs="宋体"/>
                <w:color w:val="000000"/>
                <w:szCs w:val="21"/>
              </w:rPr>
              <w:t xml:space="preserve">2.网络功能，网络自动连接节目数据上传/下载、实时信息获取；</w:t>
            </w:r>
            <w:r>
              <w:rPr>
                <w:rFonts w:ascii="宋体" w:hAnsi="宋体" w:cs="宋体"/>
                <w:color w:val="000000"/>
                <w:szCs w:val="21"/>
              </w:rPr>
              <w:br/>
            </w:r>
            <w:r>
              <w:rPr>
                <w:rFonts w:ascii="宋体" w:hAnsi="宋体" w:cs="宋体"/>
                <w:color w:val="000000"/>
                <w:szCs w:val="21"/>
              </w:rPr>
              <w:t xml:space="preserve">3.配套信息终端播放软件。</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校园云存储</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1.处理器≥6核8线程，4.5GHz；</w:t>
            </w:r>
            <w:r>
              <w:rPr>
                <w:rFonts w:ascii="宋体" w:hAnsi="宋体" w:cs="宋体"/>
                <w:color w:val="000000"/>
                <w:szCs w:val="21"/>
              </w:rPr>
              <w:br/>
            </w:r>
            <w:r>
              <w:rPr>
                <w:rFonts w:ascii="宋体" w:hAnsi="宋体" w:cs="宋体"/>
                <w:color w:val="000000"/>
                <w:szCs w:val="21"/>
              </w:rPr>
              <w:t xml:space="preserve">2.内存≥16GB；</w:t>
            </w:r>
            <w:r>
              <w:rPr>
                <w:rFonts w:ascii="宋体" w:hAnsi="宋体" w:cs="宋体"/>
                <w:color w:val="000000"/>
                <w:szCs w:val="21"/>
              </w:rPr>
              <w:br/>
            </w:r>
            <w:r>
              <w:rPr>
                <w:rFonts w:ascii="宋体" w:hAnsi="宋体" w:cs="宋体"/>
                <w:color w:val="000000"/>
                <w:szCs w:val="21"/>
              </w:rPr>
              <w:t xml:space="preserve">3.闪存≥128GB SSD；</w:t>
            </w:r>
            <w:r>
              <w:rPr>
                <w:rFonts w:ascii="宋体" w:hAnsi="宋体" w:cs="宋体"/>
                <w:color w:val="000000"/>
                <w:szCs w:val="21"/>
              </w:rPr>
              <w:br/>
            </w:r>
            <w:r>
              <w:rPr>
                <w:rFonts w:ascii="宋体" w:hAnsi="宋体" w:cs="宋体"/>
                <w:color w:val="000000"/>
                <w:szCs w:val="21"/>
              </w:rPr>
              <w:t xml:space="preserve">4.闪存读取速度：≥32Gb/s；</w:t>
            </w:r>
            <w:r>
              <w:rPr>
                <w:rFonts w:ascii="宋体" w:hAnsi="宋体" w:cs="宋体"/>
                <w:color w:val="000000"/>
                <w:szCs w:val="21"/>
              </w:rPr>
              <w:br/>
            </w:r>
            <w:r>
              <w:rPr>
                <w:rFonts w:ascii="宋体" w:hAnsi="宋体" w:cs="宋体"/>
                <w:color w:val="000000"/>
                <w:szCs w:val="21"/>
              </w:rPr>
              <w:t xml:space="preserve">5.支持盘位：SATA*4+M.2*2；</w:t>
            </w:r>
            <w:r>
              <w:rPr>
                <w:rFonts w:ascii="宋体" w:hAnsi="宋体" w:cs="宋体"/>
                <w:color w:val="000000"/>
                <w:szCs w:val="21"/>
              </w:rPr>
              <w:br/>
            </w:r>
            <w:r>
              <w:rPr>
                <w:rFonts w:ascii="宋体" w:hAnsi="宋体" w:cs="宋体"/>
                <w:color w:val="000000"/>
                <w:szCs w:val="21"/>
              </w:rPr>
              <w:t xml:space="preserve">6.存储模式：RAID 0/RAID 1/RAID 5/RAID 6/RAID 10；</w:t>
            </w:r>
            <w:r>
              <w:rPr>
                <w:rFonts w:ascii="宋体" w:hAnsi="宋体" w:cs="宋体"/>
                <w:color w:val="000000"/>
                <w:szCs w:val="21"/>
              </w:rPr>
              <w:br/>
            </w:r>
            <w:r>
              <w:rPr>
                <w:rFonts w:ascii="宋体" w:hAnsi="宋体" w:cs="宋体"/>
                <w:color w:val="000000"/>
                <w:szCs w:val="21"/>
              </w:rPr>
              <w:t xml:space="preserve">7.含四块4T硬盘，7200转，缓存：128M。</w:t>
            </w:r>
            <w:r>
              <w:rPr>
                <w:rFonts w:ascii="宋体" w:hAnsi="宋体" w:cs="宋体"/>
                <w:color w:val="000000"/>
                <w:szCs w:val="21"/>
              </w:rPr>
              <w:br/>
            </w:r>
            <w:r>
              <w:rPr>
                <w:rFonts w:ascii="宋体" w:hAnsi="宋体" w:cs="宋体"/>
                <w:color w:val="000000"/>
                <w:szCs w:val="21"/>
              </w:rPr>
              <w:t xml:space="preserve">8.照片、视频实时同步；电脑文件集中存储；文件共享、远程访问。</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热风循环消毒柜</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规格：1300*640*1950mm±5mm</w:t>
            </w:r>
            <w:r>
              <w:rPr>
                <w:rFonts w:ascii="宋体" w:hAnsi="宋体" w:cs="宋体"/>
                <w:color w:val="000000"/>
                <w:szCs w:val="21"/>
              </w:rPr>
              <w:br/>
            </w:r>
            <w:r>
              <w:rPr>
                <w:rFonts w:ascii="宋体" w:hAnsi="宋体" w:cs="宋体"/>
                <w:color w:val="000000"/>
                <w:szCs w:val="21"/>
              </w:rPr>
              <w:t xml:space="preserve">1.产品材质：采用SUS304-2B不锈钢板，厚度≥1.2mm；</w:t>
            </w:r>
            <w:r>
              <w:rPr>
                <w:rFonts w:ascii="宋体" w:hAnsi="宋体" w:cs="宋体"/>
                <w:color w:val="000000"/>
                <w:szCs w:val="21"/>
              </w:rPr>
              <w:br/>
            </w:r>
            <w:r>
              <w:rPr>
                <w:rFonts w:ascii="宋体" w:hAnsi="宋体" w:cs="宋体"/>
                <w:color w:val="000000"/>
                <w:szCs w:val="21"/>
              </w:rPr>
              <w:t xml:space="preserve">2.消毒方式：热风循环高温消毒；</w:t>
            </w:r>
            <w:r>
              <w:rPr>
                <w:rFonts w:ascii="宋体" w:hAnsi="宋体" w:cs="宋体"/>
                <w:color w:val="000000"/>
                <w:szCs w:val="21"/>
              </w:rPr>
              <w:br/>
            </w:r>
            <w:r>
              <w:rPr>
                <w:rFonts w:ascii="宋体" w:hAnsi="宋体" w:cs="宋体"/>
                <w:color w:val="000000"/>
                <w:szCs w:val="21"/>
              </w:rPr>
              <w:t xml:space="preserve">3.消毒温度：125℃(+45℃，-5℃)；</w:t>
            </w:r>
            <w:r>
              <w:rPr>
                <w:rFonts w:ascii="宋体" w:hAnsi="宋体" w:cs="宋体"/>
                <w:color w:val="000000"/>
                <w:szCs w:val="21"/>
              </w:rPr>
              <w:br/>
            </w:r>
            <w:r>
              <w:rPr>
                <w:rFonts w:ascii="宋体" w:hAnsi="宋体" w:cs="宋体"/>
                <w:color w:val="000000"/>
                <w:szCs w:val="21"/>
              </w:rPr>
              <w:t xml:space="preserve">4.消毒时间：≥30分钟；</w:t>
            </w:r>
            <w:r>
              <w:rPr>
                <w:rFonts w:ascii="宋体" w:hAnsi="宋体" w:cs="宋体"/>
                <w:color w:val="000000"/>
                <w:szCs w:val="21"/>
              </w:rPr>
              <w:br/>
            </w:r>
            <w:r>
              <w:rPr>
                <w:rFonts w:ascii="宋体" w:hAnsi="宋体" w:cs="宋体"/>
                <w:color w:val="000000"/>
                <w:szCs w:val="21"/>
              </w:rPr>
              <w:t xml:space="preserve">5.电源</w:t>
            </w:r>
            <w:r>
              <w:rPr>
                <w:rFonts w:hint="eastAsia" w:ascii="宋体" w:hAnsi="宋体" w:cs="宋体"/>
                <w:color w:val="000000"/>
                <w:szCs w:val="21"/>
              </w:rPr>
              <w:t xml:space="preserve">要求：AC </w:t>
            </w:r>
            <w:r>
              <w:rPr>
                <w:rFonts w:ascii="宋体" w:hAnsi="宋体" w:cs="宋体"/>
                <w:color w:val="000000"/>
                <w:szCs w:val="21"/>
              </w:rPr>
              <w:t xml:space="preserve">220V，功率≥4500W。</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46</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双门电蒸饭箱</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规格：24盘</w:t>
            </w:r>
            <w:r/>
          </w:p>
          <w:p>
            <w:pPr>
              <w:jc w:val="left"/>
              <w:widowControl/>
              <w:rPr>
                <w:rFonts w:hint="eastAsia" w:ascii="宋体" w:hAnsi="宋体" w:cs="宋体"/>
                <w:color w:val="000000"/>
                <w:szCs w:val="21"/>
              </w:rPr>
            </w:pPr>
            <w:r>
              <w:rPr>
                <w:rFonts w:ascii="宋体" w:hAnsi="宋体" w:cs="宋体"/>
                <w:color w:val="000000"/>
                <w:szCs w:val="21"/>
              </w:rPr>
              <w:br w:type="page" w:clear="all"/>
            </w:r>
            <w:r>
              <w:rPr>
                <w:rFonts w:ascii="宋体" w:hAnsi="宋体" w:cs="宋体"/>
                <w:color w:val="000000"/>
                <w:szCs w:val="21"/>
              </w:rPr>
              <w:t xml:space="preserve">1.一体成型柜体，材质304不锈钢，厚度≥1.5mm；</w:t>
            </w:r>
            <w:r>
              <w:rPr>
                <w:rFonts w:ascii="宋体" w:hAnsi="宋体" w:cs="宋体"/>
                <w:color w:val="000000"/>
                <w:szCs w:val="21"/>
              </w:rPr>
              <w:br w:type="page" w:clear="all"/>
            </w:r>
            <w:r/>
          </w:p>
          <w:p>
            <w:pPr>
              <w:jc w:val="left"/>
              <w:widowControl/>
              <w:rPr>
                <w:rFonts w:hint="eastAsia" w:ascii="宋体" w:hAnsi="宋体" w:cs="宋体"/>
                <w:color w:val="000000"/>
                <w:szCs w:val="21"/>
              </w:rPr>
            </w:pPr>
            <w:r>
              <w:rPr>
                <w:rFonts w:ascii="宋体" w:hAnsi="宋体" w:cs="宋体"/>
                <w:color w:val="000000"/>
                <w:szCs w:val="21"/>
              </w:rPr>
              <w:t xml:space="preserve">2. 低水位保护系统；</w:t>
            </w:r>
            <w:r/>
          </w:p>
          <w:p>
            <w:pPr>
              <w:jc w:val="left"/>
              <w:widowControl/>
              <w:rPr>
                <w:rFonts w:hint="eastAsia" w:ascii="宋体" w:hAnsi="宋体" w:cs="宋体"/>
                <w:color w:val="000000"/>
                <w:szCs w:val="21"/>
              </w:rPr>
            </w:pPr>
            <w:r>
              <w:rPr>
                <w:rFonts w:ascii="宋体" w:hAnsi="宋体" w:cs="宋体"/>
                <w:color w:val="000000"/>
                <w:szCs w:val="21"/>
              </w:rPr>
              <w:t xml:space="preserve">3.可拆卸式密封门，304 合叶铰链；</w:t>
            </w:r>
            <w:r/>
          </w:p>
          <w:p>
            <w:pPr>
              <w:jc w:val="left"/>
              <w:widowControl/>
              <w:rPr>
                <w:rFonts w:hint="eastAsia" w:ascii="宋体" w:hAnsi="宋体" w:cs="宋体"/>
                <w:color w:val="000000"/>
                <w:szCs w:val="21"/>
              </w:rPr>
            </w:pPr>
            <w:r>
              <w:rPr>
                <w:rFonts w:ascii="宋体" w:hAnsi="宋体" w:cs="宋体"/>
                <w:color w:val="000000"/>
                <w:szCs w:val="21"/>
              </w:rPr>
              <w:br w:type="page" w:clear="all"/>
            </w:r>
            <w:r>
              <w:rPr>
                <w:rFonts w:ascii="宋体" w:hAnsi="宋体" w:cs="宋体"/>
                <w:color w:val="000000"/>
                <w:szCs w:val="21"/>
              </w:rPr>
              <w:t xml:space="preserve">4.液体膨胀式干烧保护系统</w:t>
            </w:r>
            <w:r/>
          </w:p>
          <w:p>
            <w:pPr>
              <w:jc w:val="left"/>
              <w:widowControl/>
              <w:rPr>
                <w:rFonts w:hint="eastAsia" w:ascii="宋体" w:hAnsi="宋体" w:cs="宋体"/>
                <w:color w:val="000000"/>
                <w:szCs w:val="21"/>
              </w:rPr>
            </w:pPr>
            <w:r>
              <w:rPr>
                <w:rFonts w:ascii="宋体" w:hAnsi="宋体" w:cs="宋体"/>
                <w:color w:val="000000"/>
                <w:szCs w:val="21"/>
              </w:rPr>
              <w:br w:type="page" w:clear="all"/>
            </w:r>
            <w:r>
              <w:rPr>
                <w:rFonts w:ascii="宋体" w:hAnsi="宋体" w:cs="宋体"/>
                <w:color w:val="000000"/>
                <w:szCs w:val="21"/>
              </w:rPr>
              <w:t xml:space="preserve">5.可清洗式主副水箱，内置溢流保护系统；</w:t>
            </w:r>
            <w:r/>
          </w:p>
          <w:p>
            <w:pPr>
              <w:jc w:val="left"/>
              <w:widowControl/>
              <w:rPr>
                <w:rFonts w:hint="eastAsia" w:ascii="宋体" w:hAnsi="宋体" w:cs="宋体"/>
                <w:color w:val="000000"/>
                <w:szCs w:val="21"/>
              </w:rPr>
            </w:pPr>
            <w:r>
              <w:rPr>
                <w:rFonts w:ascii="宋体" w:hAnsi="宋体" w:cs="宋体"/>
                <w:color w:val="000000"/>
                <w:szCs w:val="21"/>
              </w:rPr>
              <w:br w:type="page" w:clear="all"/>
            </w:r>
            <w:r>
              <w:rPr>
                <w:rFonts w:ascii="宋体" w:hAnsi="宋体" w:cs="宋体"/>
                <w:color w:val="000000"/>
                <w:szCs w:val="21"/>
              </w:rPr>
              <w:t xml:space="preserve">6.电压：380V，功率≥24KW；</w:t>
            </w:r>
            <w:r/>
          </w:p>
          <w:p>
            <w:pPr>
              <w:jc w:val="left"/>
              <w:widowControl/>
              <w:rPr>
                <w:rFonts w:hint="eastAsia" w:ascii="宋体" w:hAnsi="宋体" w:cs="宋体"/>
                <w:color w:val="000000"/>
                <w:szCs w:val="21"/>
              </w:rPr>
            </w:pPr>
            <w:r>
              <w:rPr>
                <w:rFonts w:ascii="宋体" w:hAnsi="宋体" w:cs="宋体"/>
                <w:color w:val="000000"/>
                <w:szCs w:val="21"/>
              </w:rPr>
              <w:br w:type="page" w:clear="all"/>
            </w:r>
            <w:r>
              <w:rPr>
                <w:rFonts w:ascii="宋体" w:hAnsi="宋体" w:cs="宋体"/>
                <w:color w:val="000000"/>
                <w:szCs w:val="21"/>
              </w:rPr>
              <w:t xml:space="preserve">7.饭盘规格：600*400*50mm±5mm；</w:t>
            </w:r>
            <w:r>
              <w:rPr>
                <w:rFonts w:ascii="宋体" w:hAnsi="宋体" w:cs="宋体"/>
                <w:color w:val="000000"/>
                <w:szCs w:val="21"/>
              </w:rPr>
              <w:br w:type="page" w:clear="all"/>
            </w:r>
            <w:r/>
          </w:p>
          <w:p>
            <w:pPr>
              <w:jc w:val="left"/>
              <w:widowControl/>
              <w:rPr>
                <w:rFonts w:hint="eastAsia" w:ascii="宋体" w:hAnsi="宋体" w:cs="宋体"/>
                <w:color w:val="000000"/>
                <w:szCs w:val="21"/>
              </w:rPr>
            </w:pPr>
            <w:r>
              <w:rPr>
                <w:rFonts w:ascii="宋体" w:hAnsi="宋体" w:cs="宋体"/>
                <w:color w:val="000000"/>
                <w:szCs w:val="21"/>
              </w:rPr>
              <w:t xml:space="preserve">8.配置24只不锈钢饭盘。</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47</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绞切肉机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规格：580x460x800mm±5mm；</w:t>
            </w:r>
            <w:r>
              <w:rPr>
                <w:rFonts w:ascii="宋体" w:hAnsi="宋体" w:cs="宋体"/>
                <w:color w:val="000000"/>
                <w:szCs w:val="21"/>
              </w:rPr>
              <w:br/>
            </w:r>
            <w:r>
              <w:rPr>
                <w:rFonts w:ascii="宋体" w:hAnsi="宋体" w:cs="宋体"/>
                <w:color w:val="000000"/>
                <w:szCs w:val="21"/>
              </w:rPr>
              <w:t xml:space="preserve">1.效率：切肉片400kg/h、绞肉 250kg/h；</w:t>
            </w:r>
            <w:r>
              <w:rPr>
                <w:rFonts w:ascii="宋体" w:hAnsi="宋体" w:cs="宋体"/>
                <w:color w:val="000000"/>
                <w:szCs w:val="21"/>
              </w:rPr>
              <w:br/>
            </w:r>
            <w:r>
              <w:rPr>
                <w:rFonts w:ascii="宋体" w:hAnsi="宋体" w:cs="宋体"/>
                <w:color w:val="000000"/>
                <w:szCs w:val="21"/>
              </w:rPr>
              <w:t xml:space="preserve">2.肉片厚度： 3mm或5mm可调；</w:t>
            </w:r>
            <w:r>
              <w:rPr>
                <w:rFonts w:ascii="宋体" w:hAnsi="宋体" w:cs="宋体"/>
                <w:color w:val="000000"/>
                <w:szCs w:val="21"/>
              </w:rPr>
              <w:br/>
            </w:r>
            <w:r>
              <w:rPr>
                <w:rFonts w:ascii="宋体" w:hAnsi="宋体" w:cs="宋体"/>
                <w:color w:val="000000"/>
                <w:szCs w:val="21"/>
              </w:rPr>
              <w:t xml:space="preserve">3.功率及电压： 2.2kw/220v；</w:t>
            </w:r>
            <w:r>
              <w:rPr>
                <w:rFonts w:ascii="宋体" w:hAnsi="宋体" w:cs="宋体"/>
                <w:color w:val="000000"/>
                <w:szCs w:val="21"/>
              </w:rPr>
              <w:br/>
            </w:r>
            <w:r>
              <w:rPr>
                <w:rFonts w:ascii="宋体" w:hAnsi="宋体" w:cs="宋体"/>
                <w:color w:val="000000"/>
                <w:szCs w:val="21"/>
              </w:rPr>
              <w:t xml:space="preserve">4.刀轴转速： 470r/min；</w:t>
            </w:r>
            <w:r>
              <w:rPr>
                <w:rFonts w:ascii="宋体" w:hAnsi="宋体" w:cs="宋体"/>
                <w:color w:val="000000"/>
                <w:szCs w:val="21"/>
              </w:rPr>
              <w:br/>
            </w:r>
            <w:r>
              <w:rPr>
                <w:rFonts w:ascii="宋体" w:hAnsi="宋体" w:cs="宋体"/>
                <w:color w:val="000000"/>
                <w:szCs w:val="21"/>
              </w:rPr>
              <w:t xml:space="preserve">5.绞龙转速： 300r/min；</w:t>
            </w:r>
            <w:r>
              <w:rPr>
                <w:rFonts w:ascii="宋体" w:hAnsi="宋体" w:cs="宋体"/>
                <w:color w:val="000000"/>
                <w:szCs w:val="21"/>
              </w:rPr>
              <w:br/>
            </w:r>
            <w:r>
              <w:rPr>
                <w:rFonts w:ascii="宋体" w:hAnsi="宋体" w:cs="宋体"/>
                <w:color w:val="000000"/>
                <w:szCs w:val="21"/>
              </w:rPr>
              <w:t xml:space="preserve">6.额定频率： 50Hz；</w:t>
            </w:r>
            <w:r>
              <w:rPr>
                <w:rFonts w:ascii="宋体" w:hAnsi="宋体" w:cs="宋体"/>
                <w:color w:val="000000"/>
                <w:szCs w:val="21"/>
              </w:rPr>
              <w:br/>
            </w:r>
            <w:r>
              <w:rPr>
                <w:rFonts w:ascii="宋体" w:hAnsi="宋体" w:cs="宋体"/>
                <w:color w:val="000000"/>
                <w:szCs w:val="21"/>
              </w:rPr>
              <w:t xml:space="preserve">7.防水等级： IPX1；</w:t>
            </w:r>
            <w:r>
              <w:rPr>
                <w:rFonts w:ascii="宋体" w:hAnsi="宋体" w:cs="宋体"/>
                <w:color w:val="000000"/>
                <w:szCs w:val="21"/>
              </w:rPr>
              <w:br/>
            </w:r>
            <w:r>
              <w:rPr>
                <w:rFonts w:ascii="宋体" w:hAnsi="宋体" w:cs="宋体"/>
                <w:color w:val="000000"/>
                <w:szCs w:val="21"/>
              </w:rPr>
              <w:t xml:space="preserve">8.配套不锈钢蛟龙、孔板及十字刀。</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48</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四门双温冰箱</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规格：1220*760*1950mm±5mm</w:t>
            </w:r>
            <w:r>
              <w:rPr>
                <w:rFonts w:ascii="宋体" w:hAnsi="宋体" w:cs="宋体"/>
                <w:color w:val="000000"/>
                <w:szCs w:val="21"/>
              </w:rPr>
              <w:br/>
            </w:r>
            <w:r>
              <w:rPr>
                <w:rFonts w:ascii="宋体" w:hAnsi="宋体" w:cs="宋体"/>
                <w:color w:val="000000"/>
                <w:szCs w:val="21"/>
              </w:rPr>
              <w:t xml:space="preserve">1.自动回归门设计；</w:t>
            </w:r>
            <w:r>
              <w:rPr>
                <w:rFonts w:ascii="宋体" w:hAnsi="宋体" w:cs="宋体"/>
                <w:color w:val="000000"/>
                <w:szCs w:val="21"/>
              </w:rPr>
              <w:br/>
            </w:r>
            <w:r>
              <w:rPr>
                <w:rFonts w:ascii="宋体" w:hAnsi="宋体" w:cs="宋体"/>
                <w:color w:val="000000"/>
                <w:szCs w:val="21"/>
              </w:rPr>
              <w:t xml:space="preserve">2.易拆卸磁性门封；</w:t>
            </w:r>
            <w:r>
              <w:rPr>
                <w:rFonts w:ascii="宋体" w:hAnsi="宋体" w:cs="宋体"/>
                <w:color w:val="000000"/>
                <w:szCs w:val="21"/>
              </w:rPr>
              <w:br/>
            </w:r>
            <w:r>
              <w:rPr>
                <w:rFonts w:ascii="宋体" w:hAnsi="宋体" w:cs="宋体"/>
                <w:color w:val="000000"/>
                <w:szCs w:val="21"/>
              </w:rPr>
              <w:t xml:space="preserve">3.自动化霜自动排水；</w:t>
            </w:r>
            <w:r>
              <w:rPr>
                <w:rFonts w:ascii="宋体" w:hAnsi="宋体" w:cs="宋体"/>
                <w:color w:val="000000"/>
                <w:szCs w:val="21"/>
              </w:rPr>
              <w:br/>
            </w:r>
            <w:r>
              <w:rPr>
                <w:rFonts w:ascii="宋体" w:hAnsi="宋体" w:cs="宋体"/>
                <w:color w:val="000000"/>
                <w:szCs w:val="21"/>
              </w:rPr>
              <w:t xml:space="preserve">4.外箱材质：304不锈钢磨砂；</w:t>
            </w:r>
            <w:r>
              <w:rPr>
                <w:rFonts w:ascii="宋体" w:hAnsi="宋体" w:cs="宋体"/>
                <w:color w:val="000000"/>
                <w:szCs w:val="21"/>
              </w:rPr>
              <w:br/>
            </w:r>
            <w:r>
              <w:rPr>
                <w:rFonts w:ascii="宋体" w:hAnsi="宋体" w:cs="宋体"/>
                <w:color w:val="000000"/>
                <w:szCs w:val="21"/>
              </w:rPr>
              <w:t xml:space="preserve">5.内箱材料：304不锈钢；</w:t>
            </w:r>
            <w:r>
              <w:rPr>
                <w:rFonts w:ascii="宋体" w:hAnsi="宋体" w:cs="宋体"/>
                <w:color w:val="000000"/>
                <w:szCs w:val="21"/>
              </w:rPr>
              <w:br/>
            </w:r>
            <w:r>
              <w:rPr>
                <w:rFonts w:ascii="宋体" w:hAnsi="宋体" w:cs="宋体"/>
                <w:color w:val="000000"/>
                <w:szCs w:val="21"/>
              </w:rPr>
              <w:t xml:space="preserve">6.温度范围：冷藏0℃~+10℃，冷冻≤-18℃；</w:t>
            </w:r>
            <w:r>
              <w:rPr>
                <w:rFonts w:ascii="宋体" w:hAnsi="宋体" w:cs="宋体"/>
                <w:color w:val="000000"/>
                <w:szCs w:val="21"/>
              </w:rPr>
              <w:br/>
            </w:r>
            <w:r>
              <w:rPr>
                <w:rFonts w:ascii="宋体" w:hAnsi="宋体" w:cs="宋体"/>
                <w:color w:val="000000"/>
                <w:szCs w:val="21"/>
              </w:rPr>
              <w:t xml:space="preserve">7.制冷方式：风冷；</w:t>
            </w:r>
            <w:r>
              <w:rPr>
                <w:rFonts w:ascii="宋体" w:hAnsi="宋体" w:cs="宋体"/>
                <w:color w:val="000000"/>
                <w:szCs w:val="21"/>
              </w:rPr>
              <w:br/>
            </w:r>
            <w:r>
              <w:rPr>
                <w:rFonts w:ascii="宋体" w:hAnsi="宋体" w:cs="宋体"/>
                <w:color w:val="000000"/>
                <w:szCs w:val="21"/>
              </w:rPr>
              <w:t xml:space="preserve">8.物架层数：3层，材质：钢丝浸塑；</w:t>
            </w:r>
            <w:r>
              <w:rPr>
                <w:rFonts w:ascii="宋体" w:hAnsi="宋体" w:cs="宋体"/>
                <w:color w:val="000000"/>
                <w:szCs w:val="21"/>
              </w:rPr>
              <w:br/>
            </w:r>
            <w:r>
              <w:rPr>
                <w:rFonts w:ascii="宋体" w:hAnsi="宋体" w:cs="宋体"/>
                <w:color w:val="000000"/>
                <w:szCs w:val="21"/>
              </w:rPr>
              <w:t xml:space="preserve">9.控温类型：电子数字温控；</w:t>
            </w:r>
            <w:r>
              <w:rPr>
                <w:rFonts w:ascii="宋体" w:hAnsi="宋体" w:cs="宋体"/>
                <w:color w:val="000000"/>
                <w:szCs w:val="21"/>
              </w:rPr>
              <w:br/>
            </w:r>
            <w:r>
              <w:rPr>
                <w:rFonts w:ascii="宋体" w:hAnsi="宋体" w:cs="宋体"/>
                <w:color w:val="000000"/>
                <w:szCs w:val="21"/>
              </w:rPr>
              <w:t xml:space="preserve">10.门数量：4；</w:t>
            </w:r>
            <w:r>
              <w:rPr>
                <w:rFonts w:ascii="宋体" w:hAnsi="宋体" w:cs="宋体"/>
                <w:color w:val="000000"/>
                <w:szCs w:val="21"/>
              </w:rPr>
              <w:br/>
            </w:r>
            <w:r>
              <w:rPr>
                <w:rFonts w:ascii="宋体" w:hAnsi="宋体" w:cs="宋体"/>
                <w:color w:val="000000"/>
                <w:szCs w:val="21"/>
              </w:rPr>
              <w:t xml:space="preserve">11.柜脚类型：脚轮或子弹脚。</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49</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不锈钢保温桶</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容积：80L，材质：304不锈钢，双层。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50</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不锈钢保温桶</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容积：40L，材质：304不锈钢，双层。</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51</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送餐保温箱</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规格：内595*475*305mm±5mm，外700*540*370mm±5mm，不锈钢把手材质，EPP材质。</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52</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开水器连底座</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1.功率≥12KW/380V，部署配套漏电保护装备；</w:t>
            </w:r>
            <w:r>
              <w:rPr>
                <w:rFonts w:ascii="宋体" w:hAnsi="宋体" w:cs="宋体"/>
                <w:color w:val="000000"/>
                <w:szCs w:val="21"/>
              </w:rPr>
              <w:br/>
            </w:r>
            <w:r>
              <w:rPr>
                <w:rFonts w:ascii="宋体" w:hAnsi="宋体" w:cs="宋体"/>
                <w:color w:val="000000"/>
                <w:szCs w:val="21"/>
              </w:rPr>
              <w:t xml:space="preserve">2.容量≥80L；</w:t>
            </w:r>
            <w:r>
              <w:rPr>
                <w:rFonts w:ascii="宋体" w:hAnsi="宋体" w:cs="宋体"/>
                <w:color w:val="000000"/>
                <w:szCs w:val="21"/>
              </w:rPr>
              <w:br/>
            </w:r>
            <w:r>
              <w:rPr>
                <w:rFonts w:ascii="宋体" w:hAnsi="宋体" w:cs="宋体"/>
                <w:color w:val="000000"/>
                <w:szCs w:val="21"/>
              </w:rPr>
              <w:t xml:space="preserve">3.出水量≥120L/h；</w:t>
            </w:r>
            <w:r>
              <w:rPr>
                <w:rFonts w:ascii="宋体" w:hAnsi="宋体" w:cs="宋体"/>
                <w:color w:val="000000"/>
                <w:szCs w:val="21"/>
              </w:rPr>
              <w:br/>
            </w:r>
            <w:r>
              <w:rPr>
                <w:rFonts w:ascii="宋体" w:hAnsi="宋体" w:cs="宋体"/>
                <w:color w:val="000000"/>
                <w:szCs w:val="21"/>
              </w:rPr>
              <w:t xml:space="preserve">4.发泡保温，冷热水分开；</w:t>
            </w:r>
            <w:r>
              <w:rPr>
                <w:rFonts w:ascii="宋体" w:hAnsi="宋体" w:cs="宋体"/>
                <w:color w:val="000000"/>
                <w:szCs w:val="21"/>
              </w:rPr>
              <w:br/>
            </w:r>
            <w:r>
              <w:rPr>
                <w:rFonts w:ascii="宋体" w:hAnsi="宋体" w:cs="宋体"/>
                <w:color w:val="000000"/>
                <w:szCs w:val="21"/>
              </w:rPr>
              <w:t xml:space="preserve">5.机身底座连体，材质304不锈钢。</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53</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不锈钢四格餐盒带盖</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规格：220*280*40mm±5mm；</w:t>
            </w:r>
            <w:r>
              <w:rPr>
                <w:rFonts w:ascii="宋体" w:hAnsi="宋体" w:cs="宋体"/>
                <w:color w:val="000000"/>
                <w:szCs w:val="21"/>
              </w:rPr>
              <w:br/>
            </w:r>
            <w:r>
              <w:rPr>
                <w:rFonts w:ascii="宋体" w:hAnsi="宋体" w:cs="宋体"/>
                <w:color w:val="000000"/>
                <w:szCs w:val="21"/>
              </w:rPr>
              <w:t xml:space="preserve">壁厚≥1.0mm，304食品级不锈钢板材一体拉伸制作，不锈钢餐盒盖采用304食品级拉伸制作。</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54</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玻璃门留样冰箱</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规格：500*530*1080mm±5mm</w:t>
            </w:r>
            <w:r>
              <w:rPr>
                <w:rFonts w:ascii="宋体" w:hAnsi="宋体" w:cs="宋体"/>
                <w:color w:val="000000"/>
                <w:szCs w:val="21"/>
              </w:rPr>
              <w:br/>
            </w:r>
            <w:r>
              <w:rPr>
                <w:rFonts w:ascii="宋体" w:hAnsi="宋体" w:cs="宋体"/>
                <w:color w:val="000000"/>
                <w:szCs w:val="21"/>
              </w:rPr>
              <w:t xml:space="preserve">1.功率≥150W，容积≥89L；</w:t>
            </w:r>
            <w:r>
              <w:rPr>
                <w:rFonts w:ascii="宋体" w:hAnsi="宋体" w:cs="宋体"/>
                <w:color w:val="000000"/>
                <w:szCs w:val="21"/>
              </w:rPr>
              <w:br/>
            </w:r>
            <w:r>
              <w:rPr>
                <w:rFonts w:ascii="宋体" w:hAnsi="宋体" w:cs="宋体"/>
                <w:color w:val="000000"/>
                <w:szCs w:val="21"/>
              </w:rPr>
              <w:t xml:space="preserve">2.温度范围0℃～≤6℃，采用直冷制冷方式，电子温控。</w:t>
            </w:r>
            <w:r/>
          </w:p>
        </w:tc>
      </w:tr>
      <w:tr>
        <w:trPr>
          <w:trHeight w:val="360"/>
        </w:trPr>
        <w:tc>
          <w:tcPr>
            <w:tcBorders>
              <w:top w:val="none" w:color="000000" w:sz="4" w:space="0"/>
              <w:left w:val="single" w:color="auto" w:sz="4" w:space="0"/>
              <w:bottom w:val="single" w:color="auto" w:sz="4" w:space="0"/>
              <w:right w:val="single" w:color="auto" w:sz="4" w:space="0"/>
            </w:tcBorders>
            <w:tcW w:w="667"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55</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土豆去皮机</w:t>
            </w:r>
            <w:r/>
          </w:p>
        </w:tc>
        <w:tc>
          <w:tcPr>
            <w:tcBorders>
              <w:top w:val="none" w:color="000000" w:sz="4" w:space="0"/>
              <w:left w:val="none" w:color="000000" w:sz="4" w:space="0"/>
              <w:bottom w:val="single" w:color="auto" w:sz="4" w:space="0"/>
              <w:right w:val="single" w:color="auto" w:sz="4" w:space="0"/>
            </w:tcBorders>
            <w:tcW w:w="7960"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1.规格：730*600*1000mm±5mm；</w:t>
            </w:r>
            <w:r>
              <w:rPr>
                <w:rFonts w:ascii="宋体" w:hAnsi="宋体" w:cs="宋体"/>
                <w:color w:val="000000"/>
                <w:szCs w:val="21"/>
              </w:rPr>
              <w:br/>
            </w:r>
            <w:r>
              <w:rPr>
                <w:rFonts w:ascii="宋体" w:hAnsi="宋体" w:cs="宋体"/>
                <w:color w:val="000000"/>
                <w:szCs w:val="21"/>
              </w:rPr>
              <w:t xml:space="preserve">2.产量：400kg/h；</w:t>
            </w:r>
            <w:r>
              <w:rPr>
                <w:rFonts w:ascii="宋体" w:hAnsi="宋体" w:cs="宋体"/>
                <w:color w:val="000000"/>
                <w:szCs w:val="21"/>
              </w:rPr>
              <w:br/>
            </w:r>
            <w:r>
              <w:rPr>
                <w:rFonts w:ascii="宋体" w:hAnsi="宋体" w:cs="宋体"/>
                <w:color w:val="000000"/>
                <w:szCs w:val="21"/>
              </w:rPr>
              <w:t xml:space="preserve">3.功率：1.5kw 220V；</w:t>
            </w:r>
            <w:r>
              <w:rPr>
                <w:rFonts w:ascii="宋体" w:hAnsi="宋体" w:cs="宋体"/>
                <w:color w:val="000000"/>
                <w:szCs w:val="21"/>
              </w:rPr>
              <w:br/>
            </w:r>
            <w:r>
              <w:rPr>
                <w:rFonts w:ascii="宋体" w:hAnsi="宋体" w:cs="宋体"/>
                <w:color w:val="000000"/>
                <w:szCs w:val="21"/>
              </w:rPr>
              <w:t xml:space="preserve">4.不锈钢外壳，筒壁可换砂，可拆卸进水管，持久耐用，可打开式出料口门。</w:t>
            </w:r>
            <w:r/>
          </w:p>
        </w:tc>
      </w:tr>
    </w:tbl>
    <w:p>
      <w:r/>
      <w:r/>
    </w:p>
    <w:p>
      <w:pPr>
        <w:pStyle w:val="750"/>
        <w:ind w:firstLine="480"/>
        <w:spacing w:before="0" w:after="0" w:line="400" w:lineRule="exact"/>
        <w:rPr>
          <w:rFonts w:hint="eastAsia" w:ascii="宋体" w:hAnsi="宋体"/>
          <w:color w:val="auto"/>
        </w:rPr>
      </w:pPr>
      <w:r>
        <w:rPr>
          <w:rFonts w:hint="eastAsia" w:ascii="宋体" w:hAnsi="宋体"/>
          <w:color w:val="000000"/>
        </w:rPr>
        <w:t xml:space="preserve">★</w:t>
      </w:r>
      <w:r>
        <w:rPr>
          <w:rFonts w:ascii="宋体" w:hAnsi="宋体"/>
          <w:color w:val="auto"/>
        </w:rPr>
        <w:t xml:space="preserve">2.其他技术要求</w:t>
      </w:r>
      <w:r/>
    </w:p>
    <w:p>
      <w:pPr>
        <w:pStyle w:val="989"/>
        <w:ind w:firstLine="480"/>
        <w:spacing w:line="400" w:lineRule="exact"/>
        <w:rPr>
          <w:rFonts w:hint="eastAsia"/>
          <w:sz w:val="24"/>
          <w:szCs w:val="24"/>
        </w:rPr>
      </w:pPr>
      <w:r/>
      <w:bookmarkStart w:id="196" w:name="OLE_LINK12"/>
      <w:r>
        <w:rPr>
          <w:rFonts w:hint="eastAsia"/>
          <w:sz w:val="24"/>
          <w:szCs w:val="24"/>
        </w:rPr>
        <w:t xml:space="preserve">（1）</w:t>
      </w:r>
      <w:bookmarkEnd w:id="196"/>
      <w:r/>
      <w:bookmarkStart w:id="197" w:name="_Toc120614281"/>
      <w:r>
        <w:rPr>
          <w:sz w:val="24"/>
          <w:szCs w:val="24"/>
        </w:rPr>
        <w:t xml:space="preserve">对</w:t>
      </w:r>
      <w:r>
        <w:rPr>
          <w:rFonts w:hint="eastAsia"/>
          <w:sz w:val="24"/>
          <w:szCs w:val="24"/>
        </w:rPr>
        <w:t xml:space="preserve">学校原有的</w:t>
      </w:r>
      <w:r>
        <w:rPr>
          <w:sz w:val="24"/>
          <w:szCs w:val="24"/>
        </w:rPr>
        <w:t xml:space="preserve">监控设备、</w:t>
      </w:r>
      <w:r>
        <w:rPr>
          <w:rFonts w:hint="eastAsia"/>
          <w:sz w:val="24"/>
          <w:szCs w:val="24"/>
        </w:rPr>
        <w:t xml:space="preserve">网络设备、</w:t>
      </w:r>
      <w:r>
        <w:rPr>
          <w:sz w:val="24"/>
          <w:szCs w:val="24"/>
        </w:rPr>
        <w:t xml:space="preserve">管线链路进行全面梳理排查，</w:t>
      </w:r>
      <w:bookmarkStart w:id="198" w:name="OLE_LINK13"/>
      <w:r>
        <w:rPr>
          <w:sz w:val="24"/>
          <w:szCs w:val="24"/>
        </w:rPr>
        <w:t xml:space="preserve">规整杂乱线缆、优化路由走向，修复松动、破损、不规范线路及安装辅材；统一更新设备、线缆、管路标识标签，做到标识清晰、规范统一、一一对应，满足后期运维管理要求</w:t>
      </w:r>
      <w:r>
        <w:rPr>
          <w:rFonts w:hint="eastAsia"/>
          <w:sz w:val="24"/>
          <w:szCs w:val="24"/>
        </w:rPr>
        <w:t xml:space="preserve">；</w:t>
      </w:r>
      <w:bookmarkEnd w:id="198"/>
      <w:r/>
      <w:r/>
    </w:p>
    <w:p>
      <w:pPr>
        <w:pStyle w:val="989"/>
        <w:ind w:firstLine="480"/>
        <w:spacing w:line="400" w:lineRule="exact"/>
        <w:rPr>
          <w:rFonts w:hint="eastAsia"/>
          <w:sz w:val="24"/>
          <w:szCs w:val="24"/>
        </w:rPr>
      </w:pPr>
      <w:r/>
      <w:bookmarkStart w:id="199" w:name="OLE_LINK14"/>
      <w:r>
        <w:rPr>
          <w:rFonts w:hint="eastAsia"/>
          <w:sz w:val="24"/>
          <w:szCs w:val="24"/>
        </w:rPr>
        <w:t xml:space="preserve">（2）</w:t>
      </w:r>
      <w:r>
        <w:rPr>
          <w:sz w:val="24"/>
          <w:szCs w:val="24"/>
        </w:rPr>
        <w:t xml:space="preserve">严格按照《综合布线系统工程验收规范》（</w:t>
      </w:r>
      <w:bookmarkStart w:id="200" w:name="OLE_LINK11"/>
      <w:r>
        <w:rPr>
          <w:sz w:val="24"/>
          <w:szCs w:val="24"/>
        </w:rPr>
        <w:t xml:space="preserve">GB/T 50312</w:t>
      </w:r>
      <w:bookmarkEnd w:id="200"/>
      <w:r>
        <w:rPr>
          <w:rFonts w:hint="eastAsia"/>
          <w:sz w:val="24"/>
          <w:szCs w:val="24"/>
        </w:rPr>
        <w:t xml:space="preserve">-2016</w:t>
      </w:r>
      <w:r>
        <w:rPr>
          <w:sz w:val="24"/>
          <w:szCs w:val="24"/>
        </w:rPr>
        <w:t xml:space="preserve">）开展链路测试</w:t>
      </w:r>
      <w:r>
        <w:rPr>
          <w:rFonts w:hint="eastAsia"/>
          <w:sz w:val="24"/>
          <w:szCs w:val="24"/>
        </w:rPr>
        <w:t xml:space="preserve">并出具测试报告，包括对</w:t>
      </w:r>
      <w:r>
        <w:rPr>
          <w:sz w:val="24"/>
          <w:szCs w:val="24"/>
        </w:rPr>
        <w:t xml:space="preserve">网络双绞线进行线序、通断、线缆长度、信号衰减测试，所有参数符合现行国家规范；</w:t>
      </w:r>
      <w:bookmarkEnd w:id="199"/>
      <w:r>
        <w:rPr>
          <w:sz w:val="24"/>
          <w:szCs w:val="24"/>
        </w:rPr>
        <w:t xml:space="preserve">对光纤链路进行收发光功率、全程插入损耗测试，主干光纤同步完成OTDR曲线检测，所有链路指标满足监控设备稳定运行及业务传输要求</w:t>
      </w:r>
      <w:r>
        <w:rPr>
          <w:rFonts w:hint="eastAsia"/>
          <w:sz w:val="24"/>
          <w:szCs w:val="24"/>
        </w:rPr>
        <w:t xml:space="preserve">；</w:t>
      </w:r>
      <w:r/>
    </w:p>
    <w:p>
      <w:pPr>
        <w:pStyle w:val="989"/>
        <w:ind w:firstLine="480"/>
        <w:spacing w:line="400" w:lineRule="exact"/>
        <w:rPr>
          <w:rFonts w:hint="eastAsia"/>
          <w:sz w:val="24"/>
          <w:szCs w:val="24"/>
        </w:rPr>
      </w:pPr>
      <w:r>
        <w:rPr>
          <w:rFonts w:hint="eastAsia"/>
          <w:sz w:val="24"/>
          <w:szCs w:val="24"/>
        </w:rPr>
        <w:t xml:space="preserve">（3）</w:t>
      </w:r>
      <w:r>
        <w:rPr>
          <w:sz w:val="24"/>
          <w:szCs w:val="24"/>
        </w:rPr>
        <w:t xml:space="preserve">统一规范所有摄像机通道名称、点位备注，贴合现场实际位置标准化命名；完成监控设备IP地址统一规划、静态固化配置；统一设备时区、时间同步校准，对接监控平台NTP授时服务，确保全网设备、平台录像时间完全一致；根据项目规范及校方运维需求，配置全天候录像存储策略、视频循环覆盖机制、存储留存计划，校验录像回放、视频备份、定时存储功能正常可用</w:t>
      </w:r>
      <w:r>
        <w:rPr>
          <w:rFonts w:hint="eastAsia"/>
          <w:sz w:val="24"/>
          <w:szCs w:val="24"/>
        </w:rPr>
        <w:t xml:space="preserve">；</w:t>
      </w:r>
      <w:r>
        <w:rPr>
          <w:sz w:val="24"/>
          <w:szCs w:val="24"/>
        </w:rPr>
        <w:t xml:space="preserve">制作标准化校园网络监控拓扑展板，清晰标注核心、汇聚、接入设备、前端点位及平台链路架构</w:t>
      </w:r>
      <w:r>
        <w:rPr>
          <w:rFonts w:hint="eastAsia"/>
          <w:sz w:val="24"/>
          <w:szCs w:val="24"/>
        </w:rPr>
        <w:t xml:space="preserve">；配置各学校网络设备通过区城域网</w:t>
      </w:r>
      <w:r>
        <w:rPr>
          <w:rFonts w:hint="eastAsia" w:cs="宋体"/>
          <w:sz w:val="24"/>
          <w:szCs w:val="24"/>
        </w:rPr>
        <w:t xml:space="preserve">接入区教育局安全监控管理平台</w:t>
      </w:r>
      <w:r>
        <w:rPr>
          <w:sz w:val="24"/>
          <w:szCs w:val="24"/>
        </w:rPr>
        <w:t xml:space="preserve">。</w:t>
      </w:r>
      <w:r/>
    </w:p>
    <w:p>
      <w:pPr>
        <w:pStyle w:val="989"/>
        <w:ind w:firstLine="480"/>
        <w:spacing w:line="400" w:lineRule="exact"/>
        <w:rPr>
          <w:rFonts w:hint="eastAsia"/>
          <w:sz w:val="24"/>
          <w:szCs w:val="24"/>
        </w:rPr>
      </w:pPr>
      <w:r>
        <w:rPr>
          <w:rFonts w:hint="eastAsia" w:ascii="Cambria Math" w:hAnsi="Cambria Math"/>
          <w:sz w:val="24"/>
          <w:szCs w:val="24"/>
        </w:rPr>
        <w:t xml:space="preserve">（4）</w:t>
      </w:r>
      <w:r>
        <w:rPr>
          <w:sz w:val="24"/>
          <w:szCs w:val="24"/>
        </w:rPr>
        <w:t xml:space="preserve">统一规范</w:t>
      </w:r>
      <w:r>
        <w:rPr>
          <w:rFonts w:hint="eastAsia"/>
          <w:sz w:val="24"/>
          <w:szCs w:val="24"/>
        </w:rPr>
        <w:t xml:space="preserve">学校</w:t>
      </w:r>
      <w:r>
        <w:rPr>
          <w:sz w:val="24"/>
          <w:szCs w:val="24"/>
        </w:rPr>
        <w:t xml:space="preserve">网络设备名称、端口及点位备注，按照现场位置执行标准化命名；完成网络设备IP地址统一规划，全部设置为静态固定IP；依据项目规范及校方运维要求，部署 VLAN、访问控制、流量调度、无线服务等全套网络策略；制作标准化校园网络拓扑图纸，清晰标注核心、汇聚、接入、无线设备及全网链路架构；完成设备调试，实现校内</w:t>
      </w:r>
      <w:r>
        <w:rPr>
          <w:rFonts w:hint="eastAsia"/>
          <w:sz w:val="24"/>
          <w:szCs w:val="24"/>
        </w:rPr>
        <w:t xml:space="preserve">无线网由</w:t>
      </w:r>
      <w:r>
        <w:rPr>
          <w:sz w:val="24"/>
          <w:szCs w:val="24"/>
        </w:rPr>
        <w:t xml:space="preserve">区城域网接入区</w:t>
      </w:r>
      <w:r>
        <w:rPr>
          <w:rFonts w:hint="eastAsia"/>
          <w:sz w:val="24"/>
          <w:szCs w:val="24"/>
        </w:rPr>
        <w:t xml:space="preserve">级认证</w:t>
      </w:r>
      <w:r>
        <w:rPr>
          <w:sz w:val="24"/>
          <w:szCs w:val="24"/>
        </w:rPr>
        <w:t xml:space="preserve">平台</w:t>
      </w:r>
      <w:r>
        <w:rPr>
          <w:rFonts w:hint="eastAsia"/>
          <w:sz w:val="24"/>
          <w:szCs w:val="24"/>
        </w:rPr>
        <w:t xml:space="preserve">。</w:t>
      </w:r>
      <w:r/>
    </w:p>
    <w:p>
      <w:pPr>
        <w:ind w:firstLine="480"/>
        <w:spacing w:line="400" w:lineRule="exact"/>
        <w:rPr>
          <w:rFonts w:hint="eastAsia" w:ascii="宋体" w:hAnsi="宋体" w:cs="宋体"/>
          <w:bCs/>
          <w:color w:val="000000"/>
          <w:sz w:val="24"/>
          <w:szCs w:val="24"/>
        </w:rPr>
        <w:outlineLvl w:val="2"/>
      </w:pPr>
      <w:r>
        <w:rPr>
          <w:rFonts w:hint="eastAsia" w:ascii="宋体" w:hAnsi="宋体" w:cs="宋体"/>
          <w:bCs/>
          <w:color w:val="000000"/>
          <w:sz w:val="24"/>
          <w:szCs w:val="24"/>
        </w:rPr>
        <w:t xml:space="preserve">★（二）商务要求</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（1）供应商应按照合同约定期内的</w:t>
      </w:r>
      <w:r>
        <w:rPr>
          <w:rFonts w:ascii="宋体" w:hAnsi="宋体" w:cs="宋体"/>
          <w:color w:val="000000"/>
          <w:sz w:val="24"/>
          <w:szCs w:val="24"/>
        </w:rPr>
        <w:t xml:space="preserve">全生命周期成本进行报价</w:t>
      </w:r>
      <w:r>
        <w:rPr>
          <w:rFonts w:hint="eastAsia" w:ascii="宋体" w:hAnsi="宋体" w:cs="宋体"/>
          <w:color w:val="000000"/>
          <w:sz w:val="24"/>
          <w:szCs w:val="24"/>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rPr>
      </w:pPr>
      <w:r/>
      <w:bookmarkStart w:id="201" w:name="OLE_LINK16"/>
      <w:r>
        <w:rPr>
          <w:rFonts w:hint="eastAsia" w:ascii="宋体" w:hAnsi="宋体" w:cs="宋体"/>
          <w:sz w:val="24"/>
          <w:szCs w:val="24"/>
        </w:rPr>
        <w:t xml:space="preserve">2.实施要求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rPr>
      </w:pPr>
      <w:r>
        <w:rPr>
          <w:rFonts w:ascii="宋体" w:hAnsi="宋体" w:cs="宋体"/>
          <w:sz w:val="24"/>
          <w:szCs w:val="24"/>
        </w:rPr>
        <w:t xml:space="preserve">所有变更须由供应商提交书面申请，经</w:t>
      </w:r>
      <w:r>
        <w:rPr>
          <w:rFonts w:hint="eastAsia" w:ascii="宋体" w:hAnsi="宋体" w:cs="宋体"/>
          <w:sz w:val="24"/>
          <w:szCs w:val="24"/>
        </w:rPr>
        <w:t xml:space="preserve">学校和采购人</w:t>
      </w:r>
      <w:r>
        <w:rPr>
          <w:rFonts w:ascii="宋体" w:hAnsi="宋体" w:cs="宋体"/>
          <w:sz w:val="24"/>
          <w:szCs w:val="24"/>
        </w:rPr>
        <w:t xml:space="preserve">审批</w:t>
      </w:r>
      <w:r>
        <w:rPr>
          <w:rFonts w:hint="eastAsia" w:ascii="宋体" w:hAnsi="宋体" w:cs="宋体"/>
          <w:sz w:val="24"/>
          <w:szCs w:val="24"/>
        </w:rPr>
        <w:t xml:space="preserve">确认</w:t>
      </w:r>
      <w:r>
        <w:rPr>
          <w:rFonts w:ascii="宋体" w:hAnsi="宋体" w:cs="宋体"/>
          <w:sz w:val="24"/>
          <w:szCs w:val="24"/>
        </w:rPr>
        <w:t xml:space="preserve">后执行。变更流程必须符合招标采购的有关制度。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400" w:lineRule="exact"/>
        <w:rPr>
          <w:rFonts w:hint="eastAsia" w:ascii="宋体" w:hAnsi="宋体" w:cs="宋体"/>
          <w:sz w:val="24"/>
          <w:szCs w:val="24"/>
        </w:rPr>
      </w:pPr>
      <w:r>
        <w:rPr>
          <w:rFonts w:ascii="宋体" w:hAnsi="宋体" w:cs="宋体"/>
          <w:sz w:val="24"/>
          <w:szCs w:val="24"/>
        </w:rPr>
        <w:t xml:space="preserve">①供应商提供的</w:t>
      </w:r>
      <w:r>
        <w:rPr>
          <w:rFonts w:hint="eastAsia" w:ascii="宋体" w:hAnsi="宋体" w:cs="宋体"/>
          <w:sz w:val="24"/>
          <w:szCs w:val="24"/>
        </w:rPr>
        <w:t xml:space="preserve">产品</w:t>
      </w:r>
      <w:r>
        <w:rPr>
          <w:rFonts w:ascii="宋体" w:hAnsi="宋体" w:cs="宋体"/>
          <w:sz w:val="24"/>
          <w:szCs w:val="24"/>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rPr>
        <w:t xml:space="preserve">产品</w:t>
      </w:r>
      <w:r>
        <w:rPr>
          <w:rFonts w:ascii="宋体" w:hAnsi="宋体" w:cs="宋体"/>
          <w:sz w:val="24"/>
          <w:szCs w:val="24"/>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rPr>
      </w:pPr>
      <w:r>
        <w:rPr>
          <w:rFonts w:ascii="宋体" w:hAnsi="宋体" w:cs="宋体"/>
          <w:sz w:val="24"/>
          <w:szCs w:val="24"/>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供应商须按照《中华人民共和国劳动法》规范用工，并加强施工人员安全教育，加强施工现场安全保护，杜绝安全事故发生。</w:t>
      </w:r>
      <w:r>
        <w:rPr>
          <w:rFonts w:ascii="宋体" w:hAnsi="宋体" w:cs="宋体"/>
          <w:sz w:val="24"/>
          <w:szCs w:val="24"/>
        </w:rPr>
        <w:t xml:space="preserve">因本项目施工产生的施工人员和学校师生人身安全问题由供应商承担全部责任</w:t>
      </w:r>
      <w:r>
        <w:rPr>
          <w:rFonts w:hint="eastAsia" w:ascii="宋体" w:hAnsi="宋体" w:cs="宋体"/>
          <w:sz w:val="24"/>
          <w:szCs w:val="24"/>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（5）质保及售后要求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质保期至少3年，质保期自交货验收合格后开始。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保期内，每年维护保养1次，维护保养及更换损坏件的费用包含在投标总价中。</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400" w:lineRule="exact"/>
        <w:rPr>
          <w:rFonts w:hint="eastAsia" w:ascii="宋体" w:hAnsi="宋体" w:cs="宋体"/>
          <w:sz w:val="24"/>
          <w:szCs w:val="24"/>
        </w:rPr>
      </w:pPr>
      <w:r>
        <w:rPr>
          <w:rFonts w:ascii="宋体" w:hAnsi="宋体" w:cs="宋体"/>
          <w:sz w:val="24"/>
          <w:szCs w:val="24"/>
        </w:rPr>
        <w:t xml:space="preserve">质保期外，供应商提供终身服务，在货物的设计使用寿命周期内，供应商能保证采购人更换到</w:t>
      </w:r>
      <w:r>
        <w:rPr>
          <w:rFonts w:hint="eastAsia" w:ascii="宋体" w:hAnsi="宋体" w:cs="宋体"/>
          <w:sz w:val="24"/>
          <w:szCs w:val="24"/>
        </w:rPr>
        <w:t xml:space="preserve">不高于市场价格的</w:t>
      </w:r>
      <w:r>
        <w:rPr>
          <w:rFonts w:ascii="宋体" w:hAnsi="宋体" w:cs="宋体"/>
          <w:sz w:val="24"/>
          <w:szCs w:val="24"/>
        </w:rPr>
        <w:t xml:space="preserve">原厂正宗的备件材料，确保产品的正常使用。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项目管理</w:t>
      </w:r>
      <w:r>
        <w:rPr>
          <w:rFonts w:hint="eastAsia" w:ascii="宋体" w:hAnsi="宋体" w:cs="宋体"/>
          <w:sz w:val="24"/>
          <w:szCs w:val="24"/>
        </w:rPr>
        <w:t xml:space="preserve">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中标供应商必须接受“南京市教育装备项目管理平台”（平台网址</w:t>
      </w:r>
      <w:r>
        <w:fldChar w:fldCharType="begin"/>
      </w:r>
      <w:r>
        <w:instrText xml:space="preserve"> HYPERLINK "http://nj.cneefix.com" </w:instrText>
      </w:r>
      <w:r>
        <w:fldChar w:fldCharType="separate"/>
      </w:r>
      <w:r>
        <w:rPr>
          <w:rFonts w:hint="eastAsia" w:ascii="宋体" w:hAnsi="宋体"/>
          <w:szCs w:val="24"/>
        </w:rPr>
        <w:t xml:space="preserve">http://nj.cneefix.com</w:t>
      </w:r>
      <w:r>
        <w:rPr>
          <w:rFonts w:hint="eastAsia" w:ascii="宋体" w:hAnsi="宋体"/>
          <w:szCs w:val="24"/>
        </w:rPr>
        <w:fldChar w:fldCharType="end"/>
      </w:r>
      <w:r>
        <w:rPr>
          <w:rFonts w:hint="eastAsia" w:ascii="宋体" w:hAnsi="宋体" w:cs="宋体"/>
          <w:sz w:val="24"/>
          <w:szCs w:val="24"/>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（7）培训要求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付款条件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（1）合同签订后，甲方支付合同总价款的30%作为预付款。</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（2）供货结束并验收合格后，甲方支付合同总价款的70%。</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（3）满足合同约定支付条件的，甲方收到乙方发票后10个工作日内，将资金支付到合同约定的乙方账户。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交付时间及地点</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（1）交付时间：合同签订后</w:t>
      </w:r>
      <w:r>
        <w:rPr>
          <w:rFonts w:hint="eastAsia" w:ascii="宋体" w:hAnsi="宋体" w:cs="宋体"/>
          <w:bCs/>
          <w:sz w:val="24"/>
          <w:szCs w:val="24"/>
          <w:highlight w:val="none"/>
        </w:rPr>
        <w:t xml:space="preserve">30</w:t>
      </w:r>
      <w:r>
        <w:rPr>
          <w:rFonts w:ascii="宋体" w:hAnsi="宋体" w:cs="宋体"/>
          <w:sz w:val="24"/>
          <w:szCs w:val="24"/>
          <w:highlight w:val="none"/>
        </w:rPr>
        <w:t xml:space="preserve">日历天内完成所有设备供货、安装、调试、培训并通过验收。</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（2）交付地点：</w:t>
      </w:r>
      <w:r>
        <w:rPr>
          <w:rFonts w:hint="eastAsia" w:ascii="宋体" w:hAnsi="宋体" w:cs="宋体"/>
          <w:sz w:val="24"/>
          <w:szCs w:val="24"/>
          <w:highlight w:val="none"/>
        </w:rPr>
        <w:t xml:space="preserve">南京市六合区广益小学。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以第三章合同文本内容为准。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6.其他要求</w:t>
      </w:r>
      <w:r/>
    </w:p>
    <w:p>
      <w:pPr>
        <w:ind w:firstLine="480"/>
        <w:spacing w:line="400" w:lineRule="exact"/>
        <w:rPr>
          <w:rFonts w:hint="eastAsia" w:ascii="宋体" w:hAnsi="宋体" w:cs="宋体"/>
          <w:sz w:val="24"/>
          <w:szCs w:val="24"/>
        </w:rPr>
      </w:pPr>
      <w:r>
        <w:rPr>
          <w:rFonts w:ascii="宋体" w:hAnsi="宋体" w:cs="宋体"/>
          <w:sz w:val="24"/>
          <w:szCs w:val="24"/>
        </w:rPr>
        <w:t xml:space="preserve">供应商投标文件中，凡涉及列入《强制性产品认证目录描述与界定表（2023 年修订）》的产品</w:t>
      </w:r>
      <w:r>
        <w:rPr>
          <w:rFonts w:hint="eastAsia" w:ascii="宋体" w:hAnsi="宋体" w:cs="宋体"/>
          <w:sz w:val="24"/>
          <w:szCs w:val="24"/>
        </w:rPr>
        <w:t xml:space="preserve">和</w:t>
      </w:r>
      <w:r>
        <w:rPr>
          <w:rFonts w:ascii="宋体" w:hAnsi="宋体" w:cs="宋体"/>
          <w:sz w:val="24"/>
          <w:szCs w:val="24"/>
        </w:rPr>
        <w:t xml:space="preserve">列入《节能产品政府采购品目清单》的强制采购节能产品的产品，签订合同时供应商须提供有效的强制性产品认证（CCC）证书</w:t>
      </w:r>
      <w:r>
        <w:rPr>
          <w:rFonts w:hint="eastAsia" w:ascii="宋体" w:hAnsi="宋体" w:cs="宋体"/>
          <w:sz w:val="24"/>
          <w:szCs w:val="24"/>
        </w:rPr>
        <w:t xml:space="preserve">和</w:t>
      </w:r>
      <w:r>
        <w:rPr>
          <w:rFonts w:ascii="宋体" w:hAnsi="宋体" w:cs="宋体"/>
          <w:sz w:val="24"/>
          <w:szCs w:val="24"/>
        </w:rPr>
        <w:t xml:space="preserve">有效的节能产品认证证书供采购人核验。供应商未提供或者提供的证</w:t>
      </w:r>
      <w:r>
        <w:rPr>
          <w:rFonts w:hint="eastAsia" w:ascii="宋体" w:hAnsi="宋体" w:cs="宋体"/>
          <w:sz w:val="24"/>
          <w:szCs w:val="24"/>
        </w:rPr>
        <w:t xml:space="preserve">书</w:t>
      </w:r>
      <w:r>
        <w:rPr>
          <w:rFonts w:ascii="宋体" w:hAnsi="宋体" w:cs="宋体"/>
          <w:sz w:val="24"/>
          <w:szCs w:val="24"/>
        </w:rPr>
        <w:t xml:space="preserve">不符合要求的，视为提供虚假材料谋取中标，采购人将取消其中标资格。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400" w:lineRule="exact"/>
        <w:rPr>
          <w:rFonts w:hint="eastAsia" w:ascii="宋体" w:hAnsi="宋体" w:cs="宋体"/>
          <w:bCs/>
          <w:color w:val="000000"/>
          <w:sz w:val="24"/>
          <w:szCs w:val="24"/>
        </w:rPr>
        <w:outlineLvl w:val="2"/>
      </w:pPr>
      <w:r>
        <w:rPr>
          <w:rFonts w:hint="eastAsia" w:ascii="宋体" w:hAnsi="宋体" w:cs="宋体"/>
          <w:bCs/>
          <w:color w:val="000000"/>
          <w:sz w:val="24"/>
          <w:szCs w:val="24"/>
        </w:rPr>
        <w:t xml:space="preserve">（三）</w:t>
      </w:r>
      <w:bookmarkEnd w:id="201"/>
      <w:r>
        <w:rPr>
          <w:rFonts w:hint="eastAsia" w:ascii="宋体" w:hAnsi="宋体" w:cs="宋体"/>
          <w:bCs/>
          <w:color w:val="000000"/>
          <w:sz w:val="24"/>
          <w:szCs w:val="24"/>
        </w:rPr>
        <w:t xml:space="preserve">演示要求</w:t>
      </w:r>
      <w:r/>
    </w:p>
    <w:p>
      <w:pPr>
        <w:ind w:firstLine="480"/>
        <w:spacing w:line="400" w:lineRule="exact"/>
        <w:rPr>
          <w:rFonts w:hint="eastAsia" w:ascii="宋体" w:hAnsi="宋体" w:cs="宋体"/>
          <w:color w:val="auto"/>
          <w:sz w:val="24"/>
          <w:szCs w:val="24"/>
        </w:rPr>
      </w:pPr>
      <w:r>
        <w:rPr>
          <w:rFonts w:hint="eastAsia" w:ascii="宋体" w:hAnsi="宋体" w:cs="宋体"/>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w:t>
      </w:r>
      <w:r>
        <w:rPr>
          <w:rFonts w:hint="eastAsia" w:ascii="宋体" w:hAnsi="宋体" w:cs="宋体"/>
          <w:color w:val="auto"/>
          <w:sz w:val="24"/>
          <w:szCs w:val="24"/>
        </w:rPr>
        <w:t xml:space="preserve">组成部分。视频时长总计不超过</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分钟。</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2.演示内容详见“第五章  评标方法与评标标准”。</w:t>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1.采用综合评分法，评标结果按评审后得分由高到低顺序排列。得分相同的，按投标报价由低到高顺序排列。得分且投标报价相同的，按“四、评标标准中 </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color w:val="000000"/>
          <w:sz w:val="24"/>
          <w:szCs w:val="24"/>
        </w:rPr>
        <w:t xml:space="preserve">中标候选人。</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spacing w:line="340" w:lineRule="exact"/>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000000"/>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80"/>
        <w:spacing w:line="340" w:lineRule="exact"/>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000000"/>
          <w:sz w:val="24"/>
          <w:szCs w:val="24"/>
        </w:rPr>
      </w:pPr>
      <w:r>
        <w:rPr>
          <w:rFonts w:hint="eastAsia" w:ascii="宋体" w:hAnsi="宋体"/>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340" w:lineRule="exact"/>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w:t>
      </w:r>
      <w:r>
        <w:rPr>
          <w:rFonts w:hint="eastAsia" w:ascii="宋体" w:hAnsi="宋体" w:cs="宋体"/>
          <w:color w:val="auto"/>
          <w:sz w:val="24"/>
          <w:szCs w:val="24"/>
          <w:lang w:val="zh-CN"/>
        </w:rPr>
        <w:t xml:space="preserve">为小微企业的，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w:t>
      </w:r>
      <w:r>
        <w:rPr>
          <w:rFonts w:hint="eastAsia" w:ascii="宋体" w:hAnsi="宋体" w:cs="宋体"/>
          <w:color w:val="auto"/>
          <w:sz w:val="24"/>
          <w:szCs w:val="24"/>
        </w:rPr>
        <w:t xml:space="preserve">的扣除，用扣除</w:t>
      </w:r>
      <w:r>
        <w:rPr>
          <w:rFonts w:hint="eastAsia" w:ascii="宋体" w:hAnsi="宋体" w:cs="宋体"/>
          <w:color w:val="000000"/>
          <w:sz w:val="24"/>
          <w:szCs w:val="24"/>
        </w:rPr>
        <w:t xml:space="preserve">后的价格参与评审。</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p>
    <w:p>
      <w:pPr>
        <w:ind w:firstLine="480"/>
        <w:spacing w:line="264" w:lineRule="auto"/>
        <w:rPr>
          <w:color w:val="000000"/>
          <w:sz w:val="24"/>
          <w:szCs w:val="24"/>
        </w:rPr>
      </w:pPr>
      <w:r>
        <w:rPr>
          <w:rFonts w:hint="eastAsia" w:ascii="黑体" w:hAnsi="黑体" w:eastAsia="黑体" w:cs="黑体"/>
          <w:color w:val="000000"/>
          <w:sz w:val="24"/>
          <w:szCs w:val="24"/>
        </w:rPr>
        <w:t xml:space="preserve">四、评标标准</w:t>
      </w:r>
      <w:r/>
    </w:p>
    <w:tbl>
      <w:tblPr>
        <w:tblStyle w:val="756"/>
        <w:tblW w:w="9740" w:type="dxa"/>
        <w:tblInd w:w="93" w:type="dxa"/>
        <w:tblLayout w:type="fixed"/>
        <w:tblCellMar>
          <w:left w:w="108" w:type="dxa"/>
          <w:top w:w="0" w:type="dxa"/>
          <w:right w:w="108" w:type="dxa"/>
          <w:bottom w:w="0" w:type="dxa"/>
        </w:tblCellMar>
        <w:tblLook w:val="04A0" w:firstRow="1" w:lastRow="0" w:firstColumn="1" w:lastColumn="0" w:noHBand="0" w:noVBand="1"/>
      </w:tblPr>
      <w:tblGrid>
        <w:gridCol w:w="585"/>
        <w:gridCol w:w="1004"/>
        <w:gridCol w:w="6750"/>
        <w:gridCol w:w="585"/>
        <w:gridCol w:w="816"/>
      </w:tblGrid>
      <w:tr>
        <w:trPr>
          <w:trHeight w:val="27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类型</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740"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1.价格</w:t>
            </w:r>
            <w:r/>
          </w:p>
        </w:tc>
      </w:tr>
      <w:tr>
        <w:trPr>
          <w:trHeight w:val="7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价格分</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tcPr>
          <w:p>
            <w:pPr>
              <w:widowControl/>
              <w:rPr>
                <w:rFonts w:hint="eastAsia" w:ascii="宋体" w:hAnsi="宋体" w:cs="宋体"/>
                <w:color w:val="000000"/>
                <w:szCs w:val="21"/>
              </w:rPr>
            </w:pPr>
            <w:r>
              <w:rPr>
                <w:rFonts w:ascii="宋体" w:hAnsi="宋体" w:cs="宋体"/>
                <w:color w:val="000000"/>
                <w:szCs w:val="21"/>
                <w:lang w:bidi="ar"/>
              </w:rPr>
              <w:t xml:space="preserve">采用低价优先法计算，即满足招标文件要求且投标价格最低的投标报价为评标基准价，其价格分为满分。其他投标人的价格分统一按照下列公式计算：投标报价得分=(评标基准价/投标报价)×3</w:t>
            </w:r>
            <w:r>
              <w:rPr>
                <w:rFonts w:hint="eastAsia" w:ascii="宋体" w:hAnsi="宋体" w:cs="宋体"/>
                <w:color w:val="000000"/>
                <w:szCs w:val="21"/>
                <w:lang w:bidi="ar"/>
              </w:rPr>
              <w:t xml:space="preserve">0</w:t>
            </w:r>
            <w:r>
              <w:rPr>
                <w:rFonts w:ascii="宋体" w:hAnsi="宋体" w:cs="宋体"/>
                <w:color w:val="000000"/>
                <w:szCs w:val="21"/>
                <w:lang w:bidi="ar"/>
              </w:rPr>
              <w:t xml:space="preserve">（小数点保留两位）</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价格分</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740"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2.技术</w:t>
            </w:r>
            <w:r/>
          </w:p>
        </w:tc>
      </w:tr>
      <w:tr>
        <w:trPr>
          <w:trHeight w:val="7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750" w:type="dxa"/>
            <w:textDirection w:val="lrTb"/>
            <w:noWrap/>
          </w:tcPr>
          <w:p>
            <w:pPr>
              <w:widowControl/>
              <w:rPr>
                <w:lang w:bidi="ar"/>
              </w:rPr>
            </w:pPr>
            <w:r>
              <w:rPr>
                <w:rFonts w:ascii="宋体" w:hAnsi="宋体" w:cs="宋体"/>
                <w:color w:val="000000"/>
                <w:szCs w:val="21"/>
                <w:lang w:bidi="ar"/>
              </w:rPr>
              <w:t xml:space="preserve">产品技术参数全部满足招标要求的得满分</w:t>
            </w:r>
            <w:r>
              <w:rPr>
                <w:rFonts w:hint="eastAsia" w:ascii="宋体" w:hAnsi="宋体" w:cs="宋体"/>
                <w:color w:val="000000"/>
                <w:szCs w:val="21"/>
                <w:lang w:bidi="ar"/>
              </w:rPr>
              <w:t xml:space="preserve">26</w:t>
            </w:r>
            <w:r>
              <w:rPr>
                <w:rFonts w:ascii="宋体" w:hAnsi="宋体" w:cs="宋体"/>
                <w:color w:val="000000"/>
                <w:szCs w:val="21"/>
                <w:lang w:bidi="ar"/>
              </w:rPr>
              <w:t xml:space="preserve">分，打★指标为必须满足项，如有负偏离将作为无效投标，▲指标（</w:t>
            </w:r>
            <w:r>
              <w:rPr>
                <w:rFonts w:hint="eastAsia" w:ascii="宋体" w:hAnsi="宋体" w:cs="宋体"/>
                <w:color w:val="000000"/>
                <w:szCs w:val="21"/>
                <w:lang w:bidi="ar"/>
              </w:rPr>
              <w:t xml:space="preserve">5</w:t>
            </w:r>
            <w:r>
              <w:rPr>
                <w:rFonts w:ascii="宋体" w:hAnsi="宋体" w:cs="宋体"/>
                <w:color w:val="000000"/>
                <w:szCs w:val="21"/>
                <w:lang w:bidi="ar"/>
              </w:rPr>
              <w:t xml:space="preserve">项）为重要指标，有1项负偏离扣1分，其余指标有1项负偏离扣0.</w:t>
            </w:r>
            <w:r>
              <w:rPr>
                <w:rFonts w:hint="eastAsia" w:ascii="宋体" w:hAnsi="宋体" w:cs="宋体"/>
                <w:color w:val="000000"/>
                <w:szCs w:val="21"/>
                <w:lang w:bidi="ar"/>
              </w:rPr>
              <w:t xml:space="preserve">073</w:t>
            </w:r>
            <w:r>
              <w:rPr>
                <w:rFonts w:ascii="宋体" w:hAnsi="宋体" w:cs="宋体"/>
                <w:color w:val="000000"/>
                <w:szCs w:val="21"/>
                <w:lang w:bidi="ar"/>
              </w:rPr>
              <w:t xml:space="preserve">分。严重负偏离影响设备性能的经半数以上评委认定，本项得零分。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客观分</w:t>
            </w:r>
            <w:r/>
          </w:p>
        </w:tc>
      </w:tr>
      <w:tr>
        <w:trPr>
          <w:trHeight w:val="26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深化方案</w:t>
            </w:r>
            <w:r/>
          </w:p>
        </w:tc>
        <w:tc>
          <w:tcPr>
            <w:tcBorders>
              <w:top w:val="single" w:color="000000" w:sz="4" w:space="0"/>
              <w:left w:val="single" w:color="000000" w:sz="4" w:space="0"/>
              <w:bottom w:val="single" w:color="000000" w:sz="4" w:space="0"/>
              <w:right w:val="single" w:color="000000" w:sz="4" w:space="0"/>
            </w:tcBorders>
            <w:tcW w:w="6750" w:type="dxa"/>
            <w:textDirection w:val="lrTb"/>
            <w:noWrap w:val="false"/>
          </w:tcPr>
          <w:p>
            <w:pPr>
              <w:widowControl/>
              <w:rPr>
                <w:rFonts w:hint="eastAsia" w:ascii="宋体" w:hAnsi="宋体" w:cs="宋体"/>
                <w:color w:val="000000"/>
                <w:szCs w:val="21"/>
                <w:lang w:bidi="ar"/>
              </w:rPr>
            </w:pPr>
            <w:r>
              <w:rPr>
                <w:rFonts w:hint="eastAsia" w:ascii="宋体" w:hAnsi="宋体" w:cs="宋体"/>
                <w:color w:val="auto"/>
                <w:szCs w:val="21"/>
                <w:lang w:bidi="ar"/>
              </w:rPr>
              <w:t xml:space="preserve">投标人根据提供的校园建筑图纸（详情见附件）和采购需求</w:t>
            </w:r>
            <w:r>
              <w:rPr>
                <w:rFonts w:hint="eastAsia" w:ascii="宋体" w:hAnsi="宋体" w:cs="宋体"/>
                <w:color w:val="000000"/>
                <w:szCs w:val="21"/>
                <w:lang w:bidi="ar"/>
              </w:rPr>
              <w:t xml:space="preserve">，提供本项目校园监控系统深化设计方案，内容包含：1.点位规划设计；2.系统拓扑与网络架构设计；3.存储深化设计；4.前端设备选型适配设计。以上每项内容逐项评分：</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内容完整、含量化测算、配套专业施工图纸，针对性适配中小学场景视为符合；仅有简单文字描述，无测算数据、无配套图纸，仅少量贴合本项目需求视为部分符合；内容缺失、通篇通用模板、未结合学校实际场地视为不符合。</w:t>
            </w:r>
            <w:r/>
          </w:p>
          <w:p>
            <w:pPr>
              <w:widowControl/>
              <w:rPr>
                <w:rFonts w:hint="eastAsia" w:ascii="宋体" w:hAnsi="宋体" w:cs="宋体"/>
                <w:color w:val="000000"/>
                <w:szCs w:val="21"/>
              </w:rPr>
            </w:pPr>
            <w:r>
              <w:rPr>
                <w:rFonts w:hint="eastAsia" w:ascii="宋体" w:hAnsi="宋体" w:cs="宋体"/>
                <w:color w:val="000000"/>
                <w:szCs w:val="21"/>
                <w:lang w:bidi="ar"/>
              </w:rPr>
              <w:t xml:space="preserve">上述每项内容符合得2分；部分符合得1分；不符合或不提供不得分。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主观分</w:t>
            </w:r>
            <w:r/>
          </w:p>
        </w:tc>
      </w:tr>
      <w:tr>
        <w:trPr>
          <w:trHeight w:val="16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实施方案</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根据本项目采购需求和商务要求编制方案，内容包含：1.实施流程及周期规划（需包括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以上每项内容逐项评分：</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方案内容完整、论述深入、可行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rPr>
            </w:pPr>
            <w:r>
              <w:rPr>
                <w:rFonts w:hint="eastAsia" w:ascii="宋体" w:hAnsi="宋体" w:cs="宋体"/>
                <w:color w:val="000000"/>
                <w:szCs w:val="21"/>
                <w:lang w:bidi="ar"/>
              </w:rPr>
              <w:t xml:space="preserve">上述每项内容符合得2分；部分符合得1分；不符合或不提供不得分。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主观分</w:t>
            </w:r>
            <w:r/>
          </w:p>
        </w:tc>
      </w:tr>
      <w:tr>
        <w:trPr>
          <w:trHeight w:val="24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产品功能演示1</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由</w:t>
            </w:r>
            <w:r>
              <w:rPr>
                <w:rFonts w:hint="eastAsia" w:ascii="宋体" w:hAnsi="宋体" w:cs="宋体"/>
                <w:color w:val="000000"/>
                <w:szCs w:val="21"/>
                <w:lang w:bidi="ar"/>
              </w:rPr>
              <w:t xml:space="preserve">评委根据投标人提供的“网络管理平台”（产品清单25）功能演示视频进行客观打分，视频时长不得超过5分钟。演示视频包括以下内容： </w:t>
            </w:r>
            <w:r>
              <w:rPr>
                <w:rFonts w:hint="eastAsia" w:ascii="宋体" w:hAnsi="宋体" w:cs="宋体"/>
                <w:color w:val="000000"/>
                <w:szCs w:val="21"/>
                <w:lang w:bidi="ar"/>
              </w:rPr>
              <w:br/>
            </w:r>
            <w:r>
              <w:rPr>
                <w:rFonts w:hint="eastAsia" w:ascii="宋体" w:hAnsi="宋体" w:cs="宋体"/>
                <w:color w:val="000000"/>
                <w:szCs w:val="21"/>
                <w:lang w:bidi="ar"/>
              </w:rPr>
              <w:t xml:space="preserve">1、支持接入交换机配置模板一键批量下发，可实现接入设备零配置快速上线、批量部署，提升网络运维上线效率；</w:t>
            </w:r>
            <w:r>
              <w:rPr>
                <w:rFonts w:hint="eastAsia" w:ascii="宋体" w:hAnsi="宋体" w:cs="宋体"/>
                <w:color w:val="000000"/>
                <w:szCs w:val="21"/>
                <w:lang w:bidi="ar"/>
              </w:rPr>
              <w:br/>
            </w:r>
            <w:r>
              <w:rPr>
                <w:rFonts w:hint="eastAsia" w:ascii="宋体" w:hAnsi="宋体" w:cs="宋体"/>
                <w:color w:val="000000"/>
                <w:szCs w:val="21"/>
                <w:lang w:bidi="ar"/>
              </w:rPr>
              <w:t xml:space="preserve">2、支持无线AP点位模拟部署功能，可根据部署点位自动生成无线信号覆盖仿真效果图，直观展示无线覆盖、信号分布情况；</w:t>
            </w:r>
            <w:r>
              <w:rPr>
                <w:rFonts w:hint="eastAsia" w:ascii="宋体" w:hAnsi="宋体" w:cs="宋体"/>
                <w:color w:val="000000"/>
                <w:szCs w:val="21"/>
                <w:lang w:bidi="ar"/>
              </w:rPr>
              <w:br/>
            </w:r>
            <w:r>
              <w:rPr>
                <w:rFonts w:hint="eastAsia" w:ascii="宋体" w:hAnsi="宋体" w:cs="宋体"/>
                <w:color w:val="000000"/>
                <w:szCs w:val="21"/>
                <w:lang w:bidi="ar"/>
              </w:rPr>
              <w:t xml:space="preserve">3、具备校园网络整体健康度监控能力，可对全网网络设备、在线终端运行状态进行综合分析，实时展示设备及终端健康度评分；</w:t>
            </w:r>
            <w:r>
              <w:rPr>
                <w:rFonts w:hint="eastAsia" w:ascii="宋体" w:hAnsi="宋体" w:cs="宋体"/>
                <w:color w:val="000000"/>
                <w:szCs w:val="21"/>
                <w:lang w:bidi="ar"/>
              </w:rPr>
              <w:br/>
            </w:r>
            <w:r>
              <w:rPr>
                <w:rFonts w:hint="eastAsia" w:ascii="宋体" w:hAnsi="宋体" w:cs="宋体"/>
                <w:color w:val="000000"/>
                <w:szCs w:val="21"/>
                <w:lang w:bidi="ar"/>
              </w:rPr>
              <w:t xml:space="preserve">4、具备智能化网络故障自动分析诊断能力，可自动识别并展示IP地址冲突、无线信号质量差、终端无法上网等常见校园网络故障问题。</w:t>
            </w:r>
            <w:r>
              <w:rPr>
                <w:rFonts w:hint="eastAsia" w:ascii="宋体" w:hAnsi="宋体" w:cs="宋体"/>
                <w:color w:val="000000"/>
                <w:szCs w:val="21"/>
                <w:lang w:bidi="ar"/>
              </w:rPr>
              <w:br/>
            </w:r>
            <w:r>
              <w:rPr>
                <w:rFonts w:hint="eastAsia" w:ascii="宋体" w:hAnsi="宋体" w:cs="宋体"/>
                <w:color w:val="000000"/>
                <w:szCs w:val="21"/>
                <w:lang w:bidi="ar"/>
              </w:rPr>
              <w:t xml:space="preserve">采用与投标软件版本一致的真实系统演示，每小项功能完整准确演示得1分，最多得4分；</w:t>
            </w:r>
            <w:bookmarkStart w:id="213" w:name="_GoBack"/>
            <w:r/>
            <w:bookmarkEnd w:id="213"/>
            <w:r>
              <w:rPr>
                <w:rFonts w:hint="eastAsia" w:ascii="宋体" w:hAnsi="宋体" w:cs="宋体"/>
                <w:color w:val="000000"/>
                <w:szCs w:val="21"/>
                <w:lang w:bidi="ar"/>
              </w:rPr>
              <w:br/>
            </w:r>
            <w:r>
              <w:rPr>
                <w:rFonts w:hint="eastAsia" w:ascii="宋体" w:hAnsi="宋体" w:cs="宋体"/>
                <w:color w:val="000000"/>
                <w:szCs w:val="21"/>
                <w:lang w:bidi="ar"/>
              </w:rPr>
              <w:t xml:space="preserve">采用系统原型（DEMO）或PPT演示，每小项功能完整准确演示得0.5分，最多得2分；</w:t>
            </w:r>
            <w:r>
              <w:rPr>
                <w:rFonts w:hint="eastAsia" w:ascii="宋体" w:hAnsi="宋体" w:cs="宋体"/>
                <w:color w:val="000000"/>
                <w:szCs w:val="21"/>
                <w:lang w:bidi="ar"/>
              </w:rPr>
              <w:br/>
            </w:r>
            <w:r>
              <w:rPr>
                <w:rFonts w:hint="eastAsia" w:ascii="宋体" w:hAnsi="宋体" w:cs="宋体"/>
                <w:color w:val="000000"/>
                <w:szCs w:val="21"/>
                <w:lang w:bidi="ar"/>
              </w:rPr>
              <w:t xml:space="preserve">备注：投标人未按要求提供演示视频的，本项不得分；因投标人自身原因导致视频无法正常打开、画面模糊、内容缺失、无法清晰辨认功能演示效果的，对应演示项不予计分。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客观分</w:t>
            </w:r>
            <w:r/>
          </w:p>
        </w:tc>
      </w:tr>
      <w:tr>
        <w:trPr>
          <w:trHeight w:val="31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产品检测报告</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widowControl/>
              <w:rPr>
                <w:rFonts w:hint="eastAsia" w:ascii="宋体" w:hAnsi="宋体" w:cs="宋体"/>
                <w:color w:val="auto"/>
                <w:szCs w:val="21"/>
                <w:lang w:bidi="ar"/>
              </w:rPr>
            </w:pPr>
            <w:r>
              <w:rPr>
                <w:rFonts w:hint="eastAsia" w:ascii="宋体" w:hAnsi="宋体" w:cs="宋体"/>
                <w:color w:val="000000"/>
                <w:szCs w:val="21"/>
                <w:lang w:bidi="ar"/>
              </w:rPr>
              <w:t xml:space="preserve">评委</w:t>
            </w:r>
            <w:r>
              <w:rPr>
                <w:rFonts w:hint="eastAsia" w:ascii="宋体" w:hAnsi="宋体" w:cs="宋体"/>
                <w:color w:val="auto"/>
                <w:szCs w:val="21"/>
                <w:lang w:bidi="ar"/>
              </w:rPr>
              <w:t xml:space="preserve">根据投标人提供的第三方合法检测机构出具的有效产品检测报告进行客观打分，每提供一项完全满足下述对应功能及检测标准的有效检测报告得1分，本项最高得3分。</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针对所投“400万枪型摄像机”（产品清单1）：设备具备智能动态精准检测功能，可对人体、机动车、人或机动车混合目标进行有效检测，可过滤动物、树叶等无效干扰目标，非有效目标经过检测区域不触发报警，检测符合GA/T 1127-2025《安全防范视频监控摄像机》规范要求。提供对应有效检测报告得1分。</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2、针对所投“400万枪型摄像机”（产品清单1）：设备支持DC12V、PoE双电源冗余供电模式，单路电源中断后设备可正常不间断运行，具备良好的供电容错与设备稳定性，检测符合GB/T 17626.2-2018《电磁兼容试验和测量技术静电放电抗扰度试验》相关技术要求。提供对应有效检测报告得1分。</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3、针对所投“无线控制器”（产品清单15）：设备支持集群热备组网场景，设备升级过程中实现业务零中断，关联AP、终端不掉线，终端可持续正常连通网关，保障整网业务稳定运行，检测符合YD/T 2740.6-2014《无线通信室内信号分布系统 第6部分：网络验收方法》相关规范要求。提供对应有效检测报告得1分。</w:t>
            </w:r>
            <w:r/>
          </w:p>
          <w:p>
            <w:pPr>
              <w:jc w:val="left"/>
              <w:widowControl/>
              <w:rPr>
                <w:lang w:bidi="ar"/>
              </w:rPr>
            </w:pPr>
            <w:r>
              <w:rPr>
                <w:rFonts w:hint="eastAsia" w:ascii="宋体" w:hAnsi="宋体" w:cs="宋体"/>
                <w:b/>
                <w:bCs/>
                <w:color w:val="000000"/>
                <w:szCs w:val="21"/>
                <w:lang w:bidi="ar"/>
              </w:rPr>
              <w:t xml:space="preserve">备注：</w:t>
            </w:r>
            <w:r>
              <w:rPr>
                <w:rFonts w:hint="eastAsia" w:ascii="宋体" w:hAnsi="宋体" w:cs="宋体"/>
                <w:color w:val="000000"/>
                <w:szCs w:val="21"/>
                <w:lang w:bidi="ar"/>
              </w:rPr>
              <w:t xml:space="preserve">检测报告须由具备合法资质的第三方检测机构出具，报告内容完整、清晰可辨，可完整对应所投设备型号、功能参数及对应执行标准，否则视为无效报告，不予计分；报告内容仅部分满足、参数缺失、标准不符、型号不匹配、涂改变造、复印件模糊不清的，对应评审项不予计分；未提供对应检测报告、仅提供厂家自检报告、截图、说明书、承诺书等非第三方有效检测文件的，本项对应内容不得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客观分</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740"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3.服务</w:t>
            </w:r>
            <w:r/>
          </w:p>
        </w:tc>
      </w:tr>
      <w:tr>
        <w:trPr>
          <w:trHeight w:val="14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3.1</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ascii="宋体" w:hAnsi="宋体"/>
                <w:szCs w:val="21"/>
              </w:rPr>
              <w:t xml:space="preserve">延保服务</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widowControl/>
              <w:rPr>
                <w:rFonts w:hint="eastAsia" w:ascii="宋体" w:hAnsi="宋体" w:cs="宋体"/>
                <w:color w:val="000000"/>
                <w:szCs w:val="21"/>
              </w:rPr>
            </w:pPr>
            <w:r>
              <w:rPr>
                <w:szCs w:val="21"/>
              </w:rPr>
              <w:t xml:space="preserve">投标人承诺所投产品质量保修期</w:t>
            </w:r>
            <w:r>
              <w:rPr>
                <w:rFonts w:hint="eastAsia"/>
                <w:szCs w:val="21"/>
              </w:rPr>
              <w:t xml:space="preserve">在</w:t>
            </w:r>
            <w:r>
              <w:rPr>
                <w:szCs w:val="21"/>
              </w:rPr>
              <w:t xml:space="preserve">三年基础上</w:t>
            </w:r>
            <w:r>
              <w:rPr>
                <w:rFonts w:hint="eastAsia"/>
                <w:szCs w:val="21"/>
              </w:rPr>
              <w:t xml:space="preserve">，</w:t>
            </w:r>
            <w:r>
              <w:rPr>
                <w:szCs w:val="21"/>
              </w:rPr>
              <w:t xml:space="preserve">每</w:t>
            </w:r>
            <w:r>
              <w:rPr>
                <w:rFonts w:hint="eastAsia"/>
                <w:szCs w:val="21"/>
              </w:rPr>
              <w:t xml:space="preserve">延长</w:t>
            </w:r>
            <w:r>
              <w:rPr>
                <w:szCs w:val="21"/>
              </w:rPr>
              <w:t xml:space="preserve">一年质保期得2分，最多得</w:t>
            </w:r>
            <w:r>
              <w:rPr>
                <w:rFonts w:hint="eastAsia"/>
                <w:szCs w:val="21"/>
              </w:rPr>
              <w:t xml:space="preserve">4</w:t>
            </w:r>
            <w:r>
              <w:rPr>
                <w:szCs w:val="21"/>
              </w:rPr>
              <w:t xml:space="preserve">分。（质保期从系统验收合格起算，出具承诺书）</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客观分</w:t>
            </w:r>
            <w:r/>
          </w:p>
        </w:tc>
      </w:tr>
      <w:tr>
        <w:trPr>
          <w:trHeight w:val="120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3.2</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根据本项目采购需求及相关要求编制方案，内容包括：</w:t>
            </w:r>
            <w:r>
              <w:rPr>
                <w:rFonts w:ascii="宋体" w:hAnsi="宋体"/>
                <w:color w:val="000000"/>
                <w:szCs w:val="21"/>
              </w:rPr>
              <w:t xml:space="preserve">1.</w:t>
            </w:r>
            <w:r>
              <w:rPr>
                <w:rFonts w:hint="eastAsia" w:ascii="宋体" w:hAnsi="宋体"/>
                <w:color w:val="000000"/>
                <w:szCs w:val="21"/>
              </w:rPr>
              <w:t xml:space="preserve">技术支持与设备维护服务方案，内容包括技术支持服务内容、服务响应方式、故障分级、响应时限、问题诊断、软件维护、硬件维护、现场服务和服务闭环记录等相关内容；</w:t>
            </w:r>
            <w:r>
              <w:rPr>
                <w:rFonts w:ascii="宋体" w:hAnsi="宋体"/>
                <w:color w:val="000000"/>
                <w:szCs w:val="21"/>
              </w:rPr>
              <w:t xml:space="preserve">2.</w:t>
            </w:r>
            <w:r>
              <w:rPr>
                <w:rFonts w:hint="eastAsia" w:ascii="宋体" w:hAnsi="宋体"/>
                <w:color w:val="000000"/>
                <w:szCs w:val="21"/>
              </w:rPr>
              <w:t xml:space="preserve">备品备件方案（包括但不限于备品备件清单、价格）。以上每项内容逐条阐述。</w:t>
            </w:r>
            <w:r>
              <w:rPr>
                <w:rFonts w:ascii="宋体" w:hAnsi="宋体"/>
                <w:color w:val="000000"/>
                <w:szCs w:val="21"/>
              </w:rPr>
              <w:t xml:space="preserve"> </w:t>
            </w:r>
            <w:r/>
          </w:p>
          <w:p>
            <w:pPr>
              <w:jc w:val="left"/>
              <w:rPr>
                <w:rFonts w:hint="eastAsia" w:ascii="宋体" w:hAnsi="宋体"/>
                <w:color w:val="000000"/>
                <w:szCs w:val="21"/>
              </w:rPr>
            </w:pPr>
            <w:r>
              <w:rPr>
                <w:rFonts w:hint="eastAsia" w:ascii="宋体" w:hAnsi="宋体"/>
                <w:color w:val="000000"/>
                <w:szCs w:val="21"/>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widowControl/>
              <w:rPr>
                <w:rFonts w:hint="eastAsia" w:ascii="宋体" w:hAnsi="宋体" w:cs="宋体"/>
                <w:color w:val="000000"/>
                <w:szCs w:val="21"/>
              </w:rPr>
            </w:pPr>
            <w:r/>
            <w:bookmarkStart w:id="202" w:name="OLE_LINK9"/>
            <w:r>
              <w:rPr>
                <w:rFonts w:hint="eastAsia"/>
                <w:szCs w:val="21"/>
              </w:rPr>
              <w:t xml:space="preserve">上述每项内容符合得</w:t>
            </w:r>
            <w:r>
              <w:rPr>
                <w:szCs w:val="21"/>
              </w:rPr>
              <w:t xml:space="preserve">2</w:t>
            </w:r>
            <w:r>
              <w:rPr>
                <w:rFonts w:hint="eastAsia"/>
                <w:szCs w:val="21"/>
              </w:rPr>
              <w:t xml:space="preserve">分；部分符合得</w:t>
            </w:r>
            <w:r>
              <w:rPr>
                <w:szCs w:val="21"/>
              </w:rPr>
              <w:t xml:space="preserve">1</w:t>
            </w:r>
            <w:r>
              <w:rPr>
                <w:rFonts w:hint="eastAsia"/>
                <w:szCs w:val="21"/>
              </w:rPr>
              <w:t xml:space="preserve">分；不符合或不提供不得分。</w:t>
            </w:r>
            <w:bookmarkEnd w:id="202"/>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主观分</w:t>
            </w:r>
            <w:r/>
          </w:p>
        </w:tc>
      </w:tr>
      <w:tr>
        <w:trPr>
          <w:trHeight w:val="7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3.3</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szCs w:val="21"/>
              </w:rPr>
              <w:t xml:space="preserve">本地化服务</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widowControl/>
              <w:rPr>
                <w:rFonts w:hint="eastAsia" w:ascii="宋体" w:hAnsi="宋体" w:cs="宋体"/>
                <w:color w:val="000000"/>
                <w:szCs w:val="21"/>
              </w:rPr>
            </w:pPr>
            <w:r>
              <w:rPr>
                <w:rFonts w:hint="eastAsia" w:ascii="宋体" w:hAnsi="宋体"/>
                <w:color w:val="000000"/>
                <w:szCs w:val="21"/>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szCs w:val="21"/>
              </w:rPr>
              <w:t xml:space="preserve">客观分</w:t>
            </w:r>
            <w:r/>
          </w:p>
        </w:tc>
      </w:tr>
      <w:tr>
        <w:trPr>
          <w:trHeight w:val="7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lang w:bidi="ar"/>
              </w:rPr>
              <w:t xml:space="preserve">技术培训方案</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根据本项目采购需求及相关要求编制技术培训方案，内容包括：1.设备基础操作与日常使用培训；2.设备运维保养与故障排查培训；3.系统平台管理与业务应用培训。</w:t>
            </w:r>
            <w:r>
              <w:rPr>
                <w:rFonts w:ascii="宋体" w:hAnsi="宋体" w:cs="宋体"/>
                <w:color w:val="000000"/>
                <w:szCs w:val="21"/>
                <w:lang w:bidi="ar"/>
              </w:rPr>
              <w:t xml:space="preserve">以上每项内容逐条阐述。</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内容完整、贴合本项目实际需求、针对性强、可操作性强，完全契合采购需求的视为符合；内容较完整、基本匹配项目需求、有一定针对性和可操作性，部分契合采购需求的视为部分符合；单条内容空洞、脱离本项目采购需求、不可行或未提供对应内容的视为不符合。</w:t>
            </w:r>
            <w:r/>
          </w:p>
          <w:p>
            <w:pPr>
              <w:widowControl/>
              <w:rPr>
                <w:rFonts w:hint="eastAsia" w:ascii="宋体" w:hAnsi="宋体" w:cs="宋体"/>
                <w:color w:val="000000"/>
                <w:szCs w:val="21"/>
              </w:rPr>
            </w:pPr>
            <w:r>
              <w:rPr>
                <w:rFonts w:ascii="宋体" w:hAnsi="宋体" w:cs="宋体"/>
                <w:color w:val="000000"/>
                <w:szCs w:val="21"/>
                <w:lang w:bidi="ar"/>
              </w:rPr>
              <w:t xml:space="preserve">上述每项内容符合得</w:t>
            </w:r>
            <w:r>
              <w:rPr>
                <w:rFonts w:hint="eastAsia" w:ascii="宋体" w:hAnsi="宋体" w:cs="宋体"/>
                <w:color w:val="000000"/>
                <w:szCs w:val="21"/>
                <w:lang w:bidi="ar"/>
              </w:rPr>
              <w:t xml:space="preserve">1</w:t>
            </w:r>
            <w:r>
              <w:rPr>
                <w:rFonts w:ascii="宋体" w:hAnsi="宋体" w:cs="宋体"/>
                <w:color w:val="000000"/>
                <w:szCs w:val="21"/>
                <w:lang w:bidi="ar"/>
              </w:rPr>
              <w:t xml:space="preserve">分；部分符合得</w:t>
            </w:r>
            <w:r>
              <w:rPr>
                <w:rFonts w:hint="eastAsia" w:ascii="宋体" w:hAnsi="宋体" w:cs="宋体"/>
                <w:color w:val="000000"/>
                <w:szCs w:val="21"/>
                <w:lang w:bidi="ar"/>
              </w:rPr>
              <w:t xml:space="preserve">0.5</w:t>
            </w:r>
            <w:r>
              <w:rPr>
                <w:rFonts w:ascii="宋体" w:hAnsi="宋体" w:cs="宋体"/>
                <w:color w:val="000000"/>
                <w:szCs w:val="21"/>
                <w:lang w:bidi="ar"/>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主观分</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740"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4.业绩</w:t>
            </w:r>
            <w:r/>
          </w:p>
        </w:tc>
      </w:tr>
      <w:tr>
        <w:trPr>
          <w:trHeight w:val="7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业绩案例</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lang w:bidi="ar"/>
              </w:rPr>
              <w:t xml:space="preserve">投标人提供2023年1月1日以来类似项目业绩（单个业绩至少包含网络摄像机、核心交换机、无线AP）且通过用户验收与评价的，每提供一个案例得1分，最高得3分，其他不得分。（</w:t>
            </w:r>
            <w:r>
              <w:rPr>
                <w:rFonts w:ascii="宋体" w:hAnsi="宋体" w:cs="宋体"/>
                <w:color w:val="000000"/>
                <w:szCs w:val="21"/>
                <w:lang w:bidi="ar"/>
              </w:rPr>
              <w:t xml:space="preserve">时间以合同签订时间为准，提供合同、供货清单、发票和验收</w:t>
            </w:r>
            <w:r>
              <w:rPr>
                <w:rFonts w:ascii="宋体" w:hAnsi="宋体" w:cs="宋体"/>
                <w:color w:val="000000"/>
                <w:szCs w:val="21"/>
                <w:lang w:bidi="ar"/>
              </w:rPr>
              <w:t xml:space="preserve">评价</w:t>
            </w:r>
            <w:r>
              <w:rPr>
                <w:rFonts w:ascii="宋体" w:hAnsi="宋体" w:cs="宋体"/>
                <w:color w:val="000000"/>
                <w:szCs w:val="21"/>
                <w:lang w:bidi="ar"/>
              </w:rPr>
              <w:t xml:space="preserve">材料，应反映出数量、总金额、单位和日期等相关内容</w:t>
            </w:r>
            <w:r>
              <w:rPr>
                <w:rFonts w:hint="eastAsia" w:ascii="宋体" w:hAnsi="宋体" w:cs="宋体"/>
                <w:color w:val="000000"/>
                <w:szCs w:val="21"/>
                <w:lang w:bidi="ar"/>
              </w:rPr>
              <w:t xml:space="preserve">，</w:t>
            </w:r>
            <w:r>
              <w:rPr>
                <w:rFonts w:ascii="宋体" w:hAnsi="宋体" w:cs="宋体"/>
                <w:color w:val="000000"/>
                <w:szCs w:val="21"/>
                <w:lang w:bidi="ar"/>
              </w:rPr>
              <w:t xml:space="preserve">未提供或提供材料不全不得分。</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客观分</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9740"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5.节能环保</w:t>
            </w:r>
            <w:r/>
          </w:p>
        </w:tc>
      </w:tr>
      <w:tr>
        <w:trPr>
          <w:trHeight w:val="16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环境标志产品认证</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3分。</w:t>
            </w:r>
            <w:r/>
          </w:p>
          <w:p>
            <w:pPr>
              <w:widowControl/>
              <w:rPr>
                <w:rFonts w:hint="eastAsia" w:ascii="宋体" w:hAnsi="宋体" w:cs="宋体"/>
                <w:color w:val="000000"/>
                <w:szCs w:val="21"/>
              </w:rPr>
            </w:pPr>
            <w:r>
              <w:rPr>
                <w:rFonts w:hint="eastAsia" w:ascii="宋体" w:hAnsi="宋体" w:cs="宋体"/>
                <w:color w:val="000000"/>
                <w:szCs w:val="2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客观分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7"/>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203" w:name="_Hlt26671244"/>
      <w:r/>
      <w:bookmarkEnd w:id="203"/>
      <w:r/>
      <w:bookmarkStart w:id="204" w:name="_Hlt26955039"/>
      <w:r/>
      <w:bookmarkEnd w:id="204"/>
      <w:r/>
      <w:bookmarkStart w:id="205" w:name="_Toc26554094"/>
      <w:r/>
      <w:bookmarkStart w:id="206" w:name="_Toc120614282"/>
      <w:r/>
      <w:bookmarkStart w:id="207"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205"/>
      <w:r/>
      <w:bookmarkEnd w:id="206"/>
      <w:r/>
      <w:bookmarkEnd w:id="207"/>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color w:val="000000"/>
          <w:sz w:val="28"/>
          <w:szCs w:val="28"/>
        </w:rPr>
      </w:pPr>
      <w:r/>
      <w:bookmarkStart w:id="208" w:name="_Toc120614284"/>
      <w:r>
        <w:rPr>
          <w:rFonts w:hint="eastAsia" w:ascii="宋体" w:hAnsi="宋体" w:cs="宋体"/>
          <w:color w:val="000000"/>
          <w:sz w:val="28"/>
          <w:szCs w:val="28"/>
        </w:rPr>
        <w:t xml:space="preserve">一、供应商信用承诺函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pStyle w:val="1054"/>
        <w:rPr>
          <w:rFonts w:hint="eastAsia"/>
          <w:color w:val="000000"/>
          <w:sz w:val="24"/>
        </w:rPr>
      </w:pPr>
      <w:r>
        <w:rPr>
          <w:rFonts w:hint="eastAsia"/>
          <w:color w:val="000000"/>
          <w:sz w:val="24"/>
        </w:rPr>
      </w:r>
      <w:r/>
    </w:p>
    <w:p>
      <w:pPr>
        <w:pStyle w:val="1054"/>
        <w:rPr>
          <w:rFonts w:hint="eastAsia"/>
          <w:color w:val="000000"/>
          <w:sz w:val="24"/>
        </w:rPr>
      </w:pPr>
      <w:r>
        <w:rPr>
          <w:rFonts w:hint="eastAsia"/>
          <w:color w:val="000000"/>
          <w:sz w:val="24"/>
        </w:rPr>
      </w:r>
      <w:r/>
    </w:p>
    <w:p>
      <w:pPr>
        <w:pStyle w:val="1054"/>
        <w:rPr>
          <w:rFonts w:hint="eastAsia"/>
          <w:color w:val="000000"/>
          <w:sz w:val="24"/>
        </w:rPr>
      </w:pPr>
      <w:r>
        <w:rPr>
          <w:rFonts w:hint="eastAsia"/>
          <w:color w:val="000000"/>
          <w:sz w:val="24"/>
        </w:rPr>
      </w:r>
      <w:r/>
    </w:p>
    <w:p>
      <w:pPr>
        <w:pStyle w:val="1054"/>
        <w:rPr>
          <w:rFonts w:hint="eastAsia"/>
          <w:color w:val="000000"/>
          <w:sz w:val="24"/>
        </w:rPr>
      </w:pPr>
      <w:r>
        <w:rPr>
          <w:rFonts w:hint="eastAsia"/>
          <w:color w:val="000000"/>
          <w:sz w:val="24"/>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55"/>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1026"/>
        <w:ind w:firstLine="480"/>
        <w:rPr>
          <w:color w:val="000000"/>
          <w:sz w:val="24"/>
          <w:szCs w:val="24"/>
        </w:rPr>
      </w:pPr>
      <w:r>
        <w:rPr>
          <w:rFonts w:hint="eastAsia"/>
          <w:color w:val="000000"/>
          <w:sz w:val="24"/>
          <w:szCs w:val="24"/>
        </w:rPr>
        <w:t xml:space="preserve">本项目申请人的特定资格要求中要求提供的材料。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56"/>
        <w:rPr>
          <w:color w:val="000000"/>
          <w:lang w:eastAsia="zh-CN"/>
        </w:rPr>
      </w:pPr>
      <w:r>
        <w:rPr>
          <w:color w:val="000000"/>
          <w:lang w:eastAsia="zh-CN"/>
        </w:rPr>
      </w:r>
      <w:r/>
    </w:p>
    <w:p>
      <w:pPr>
        <w:rPr>
          <w:color w:val="000000"/>
        </w:rPr>
      </w:pPr>
      <w:r>
        <w:rPr>
          <w:color w:val="000000"/>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26"/>
        <w:ind w:firstLine="480"/>
        <w:spacing w:line="420" w:lineRule="exact"/>
        <w:rPr>
          <w:color w:val="000000"/>
          <w:sz w:val="24"/>
          <w:szCs w:val="24"/>
        </w:rPr>
      </w:pPr>
      <w:r>
        <w:rPr>
          <w:color w:val="000000"/>
          <w:sz w:val="24"/>
          <w:szCs w:val="24"/>
        </w:rPr>
      </w:r>
      <w:r/>
    </w:p>
    <w:p>
      <w:pPr>
        <w:pStyle w:val="1026"/>
        <w:ind w:firstLine="480"/>
        <w:spacing w:line="480" w:lineRule="exact"/>
        <w:rPr>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pStyle w:val="1026"/>
        <w:ind w:firstLine="480"/>
        <w:spacing w:line="480" w:lineRule="exact"/>
        <w:rPr>
          <w:color w:val="000000"/>
          <w:sz w:val="24"/>
          <w:szCs w:val="24"/>
        </w:rPr>
      </w:pPr>
      <w:r>
        <w:rPr>
          <w:rFonts w:hint="eastAsia"/>
          <w:color w:val="000000"/>
          <w:sz w:val="24"/>
          <w:szCs w:val="24"/>
        </w:rPr>
        <w:t xml:space="preserve">本授权书自______年____月____日起生效，特此声明。</w:t>
      </w:r>
      <w:r/>
    </w:p>
    <w:p>
      <w:pPr>
        <w:pStyle w:val="1026"/>
        <w:ind w:firstLine="480"/>
        <w:spacing w:line="480" w:lineRule="exact"/>
        <w:rPr>
          <w:color w:val="000000"/>
          <w:sz w:val="24"/>
          <w:szCs w:val="24"/>
        </w:rPr>
      </w:pPr>
      <w:r>
        <w:rPr>
          <w:rFonts w:hint="eastAsia"/>
          <w:color w:val="000000"/>
          <w:sz w:val="24"/>
          <w:szCs w:val="24"/>
        </w:rPr>
        <w:t xml:space="preserve">被授权人身份证号码：</w:t>
      </w:r>
      <w:r/>
    </w:p>
    <w:p>
      <w:pPr>
        <w:pStyle w:val="1026"/>
        <w:ind w:firstLine="480"/>
        <w:spacing w:line="480" w:lineRule="exact"/>
        <w:rPr>
          <w:color w:val="000000"/>
          <w:sz w:val="24"/>
          <w:szCs w:val="24"/>
          <w:u w:val="single"/>
        </w:rPr>
      </w:pPr>
      <w:r>
        <w:rPr>
          <w:rFonts w:hint="eastAsia"/>
          <w:color w:val="000000"/>
          <w:sz w:val="24"/>
          <w:szCs w:val="24"/>
        </w:rPr>
        <w:t xml:space="preserve">被授权人联系电话：（手机）</w:t>
      </w:r>
      <w:r/>
    </w:p>
    <w:p>
      <w:pPr>
        <w:pStyle w:val="1026"/>
        <w:spacing w:line="480" w:lineRule="exact"/>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p>
    <w:p>
      <w:pPr>
        <w:pStyle w:val="1026"/>
        <w:ind w:firstLine="480"/>
        <w:spacing w:line="480" w:lineRule="exact"/>
        <w:rPr>
          <w:color w:val="000000"/>
          <w:sz w:val="24"/>
          <w:szCs w:val="24"/>
          <w:u w:val="single"/>
        </w:rPr>
      </w:pPr>
      <w:r>
        <w:rPr>
          <w:rFonts w:hint="eastAsia"/>
          <w:color w:val="000000"/>
          <w:sz w:val="24"/>
          <w:szCs w:val="24"/>
        </w:rPr>
        <w:t xml:space="preserve">单位地址：</w:t>
      </w:r>
      <w:r/>
    </w:p>
    <w:p>
      <w:pPr>
        <w:pStyle w:val="1026"/>
        <w:ind w:firstLine="480"/>
        <w:spacing w:line="480" w:lineRule="exact"/>
        <w:rPr>
          <w:color w:val="000000"/>
          <w:sz w:val="24"/>
          <w:szCs w:val="24"/>
        </w:rPr>
      </w:pPr>
      <w:r>
        <w:rPr>
          <w:rFonts w:hint="eastAsia"/>
          <w:color w:val="000000"/>
          <w:sz w:val="24"/>
          <w:szCs w:val="24"/>
        </w:rPr>
        <w:t xml:space="preserve">日    期：</w:t>
      </w:r>
      <w:bookmarkStart w:id="209" w:name="_Hlt26671380"/>
      <w:r/>
      <w:bookmarkEnd w:id="209"/>
      <w:r/>
      <w:bookmarkStart w:id="210" w:name="_格式3__银行出具的资信证明"/>
      <w:r/>
      <w:bookmarkEnd w:id="210"/>
      <w:r/>
      <w:bookmarkStart w:id="211" w:name="_Hlt26955070"/>
      <w:r/>
      <w:bookmarkEnd w:id="211"/>
      <w:r/>
      <w:r/>
    </w:p>
    <w:p>
      <w:pPr>
        <w:pStyle w:val="762"/>
        <w:rPr>
          <w:i/>
          <w:color w:val="000000"/>
          <w:sz w:val="24"/>
          <w:szCs w:val="24"/>
          <w:u w:val="single"/>
        </w:rPr>
      </w:pPr>
      <w:r>
        <w:rPr>
          <w:i/>
          <w:color w:val="000000"/>
          <w:sz w:val="24"/>
          <w:szCs w:val="24"/>
          <w:u w:val="single"/>
        </w:rPr>
      </w:r>
      <w:r/>
    </w:p>
    <w:p>
      <w:pPr>
        <w:pStyle w:val="762"/>
        <w:ind w:firstLine="0"/>
        <w:rPr>
          <w:color w:val="000000"/>
        </w:rPr>
      </w:pPr>
      <w:r>
        <w:rPr>
          <w:color w:val="000000"/>
        </w:rPr>
      </w:r>
      <w:r/>
    </w:p>
    <w:p>
      <w:pPr>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1054"/>
        <w:rPr>
          <w:rFonts w:hint="eastAsia"/>
          <w:bCs/>
          <w:color w:val="000000"/>
          <w:sz w:val="24"/>
        </w:rPr>
      </w:pPr>
      <w:r>
        <w:rPr>
          <w:rFonts w:hint="eastAsia"/>
          <w:bCs/>
          <w:color w:val="000000"/>
          <w:sz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rPr>
        <w:t xml:space="preserve">六合分中心</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28"/>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28"/>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                                   采购包号：</w:t>
      </w:r>
      <w:r/>
    </w:p>
    <w:tbl>
      <w:tblPr>
        <w:tblStyle w:val="756"/>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1028"/>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89"/>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pStyle w:val="989"/>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56"/>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lang w:val="zh-CN"/>
              </w:rPr>
            </w:pPr>
            <w:r>
              <w:rPr>
                <w:rFonts w:ascii="宋体" w:hAnsi="宋体" w:cs="宋体"/>
                <w:color w:val="000000"/>
                <w:szCs w:val="21"/>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158"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601"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p>
    <w:p>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                                   </w:t>
      </w:r>
      <w:r/>
    </w:p>
    <w:tbl>
      <w:tblPr>
        <w:tblStyle w:val="756"/>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90"/>
        <w:ind w:firstLine="480"/>
        <w:jc w:val="both"/>
        <w:spacing w:before="0" w:beforeAutospacing="0" w:after="0" w:afterAutospacing="0" w:line="360" w:lineRule="auto"/>
        <w:rPr>
          <w:rFonts w:hint="eastAsia"/>
          <w:color w:val="000000"/>
        </w:rPr>
      </w:pPr>
      <w:r>
        <w:rPr>
          <w:color w:val="000000"/>
        </w:rPr>
        <w:t xml:space="preserve">备注： </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90"/>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八、技术要求响应及偏离表</w:t>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790"/>
        <w:ind w:firstLine="480"/>
        <w:jc w:val="both"/>
        <w:spacing w:before="0" w:beforeAutospacing="0" w:after="0" w:afterAutospacing="0"/>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pStyle w:val="790"/>
        <w:ind w:firstLine="480"/>
        <w:jc w:val="both"/>
        <w:spacing w:before="0" w:beforeAutospacing="0" w:after="0" w:afterAutospacing="0" w:line="360" w:lineRule="auto"/>
        <w:rPr>
          <w:rFonts w:hint="eastAsia"/>
          <w:color w:val="000000"/>
        </w:rPr>
      </w:pPr>
      <w:r>
        <w:rPr>
          <w:color w:val="000000"/>
        </w:rPr>
        <w:t xml:space="preserve">备注： </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790"/>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017"/>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1017"/>
        <w:spacing w:line="336" w:lineRule="auto"/>
        <w:rPr>
          <w:rFonts w:ascii="宋体" w:hAnsi="宋体"/>
          <w:color w:val="000000"/>
          <w:sz w:val="24"/>
          <w:szCs w:val="24"/>
        </w:rPr>
      </w:pPr>
      <w:r>
        <w:rPr>
          <w:rFonts w:ascii="宋体" w:hAnsi="宋体"/>
          <w:color w:val="000000"/>
          <w:sz w:val="24"/>
          <w:szCs w:val="24"/>
        </w:rPr>
      </w:r>
      <w:r/>
    </w:p>
    <w:p>
      <w:pPr>
        <w:spacing w:line="336" w:lineRule="auto"/>
        <w:rPr>
          <w:color w:val="000000"/>
        </w:rPr>
      </w:pPr>
      <w:r>
        <w:rPr>
          <w:color w:val="000000"/>
        </w:rPr>
      </w:r>
      <w:r/>
    </w:p>
    <w:p>
      <w:pPr>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36" w:lineRule="auto"/>
        <w:rPr>
          <w:rFonts w:hint="eastAsia" w:ascii="宋体" w:hAnsi="宋体"/>
          <w:color w:val="000000"/>
          <w:sz w:val="24"/>
          <w:szCs w:val="24"/>
        </w:rPr>
      </w:pPr>
      <w:r>
        <w:rPr>
          <w:rFonts w:hint="eastAsia"/>
          <w:color w:val="000000"/>
          <w:sz w:val="24"/>
          <w:szCs w:val="24"/>
        </w:rPr>
        <w:t xml:space="preserve">日    期：</w:t>
      </w:r>
      <w:r/>
    </w:p>
    <w:p>
      <w:pPr>
        <w:ind w:firstLine="480"/>
        <w:spacing w:line="336" w:lineRule="auto"/>
        <w:rPr>
          <w:rFonts w:hint="eastAsia" w:ascii="宋体" w:hAnsi="宋体"/>
          <w:color w:val="000000"/>
          <w:sz w:val="24"/>
          <w:szCs w:val="24"/>
        </w:rPr>
      </w:pPr>
      <w:r>
        <w:rPr>
          <w:rFonts w:hint="eastAsia" w:ascii="宋体" w:hAnsi="宋体"/>
          <w:color w:val="000000"/>
          <w:sz w:val="24"/>
          <w:szCs w:val="24"/>
        </w:rPr>
      </w:r>
      <w:r/>
    </w:p>
    <w:p>
      <w:pPr>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b/>
          <w:bCs/>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rPr>
          <w:rFonts w:hint="eastAsia" w:ascii="宋体" w:hAnsi="宋体"/>
          <w:color w:val="000000"/>
          <w:sz w:val="24"/>
          <w:szCs w:val="24"/>
        </w:rPr>
        <w:t xml:space="preserve">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17"/>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ind w:firstLine="6000"/>
        <w:spacing w:line="360" w:lineRule="auto"/>
        <w:rPr>
          <w:rFonts w:hint="eastAsia" w:ascii="宋体" w:hAnsi="宋体"/>
          <w:color w:val="000000"/>
          <w:sz w:val="24"/>
          <w:szCs w:val="24"/>
        </w:rPr>
      </w:pPr>
      <w:r>
        <w:rPr>
          <w:rFonts w:hint="eastAsia"/>
          <w:color w:val="000000"/>
          <w:sz w:val="24"/>
          <w:szCs w:val="24"/>
        </w:rPr>
        <w:t xml:space="preserve">日    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p>
    <w:p>
      <w:pPr>
        <w:ind w:firstLine="480"/>
        <w:spacing w:line="480" w:lineRule="exact"/>
        <w:rPr>
          <w:rFonts w:hint="eastAsia"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54"/>
        <w:rPr>
          <w:rFonts w:hint="eastAsia"/>
          <w:color w:val="000000"/>
        </w:rPr>
      </w:pPr>
      <w:r>
        <w:rPr>
          <w:rFonts w:hint="eastAsia"/>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宋体" w:hAnsi="宋体"/>
          <w:color w:val="000000"/>
          <w:sz w:val="24"/>
        </w:rPr>
      </w:pPr>
      <w:r>
        <w:rPr>
          <w:rFonts w:hint="eastAsia" w:ascii="黑体" w:hAnsi="黑体" w:eastAsia="黑体"/>
          <w:color w:val="000000"/>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90"/>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98"/>
          <w:rFonts w:hint="eastAsia"/>
          <w:i w:val="0"/>
          <w:u w:val="single"/>
          <w:shd w:val="clear" w:color="auto" w:fill="ffffff"/>
        </w:rPr>
        <w:t xml:space="preserve">（产品名称1）</w:t>
      </w:r>
      <w:r>
        <w:rPr>
          <w:rStyle w:val="79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98"/>
          <w:rFonts w:hint="eastAsia"/>
          <w:i w:val="0"/>
          <w:u w:val="single"/>
          <w:shd w:val="clear" w:color="auto" w:fill="ffffff"/>
        </w:rPr>
        <w:t xml:space="preserve">（厂名）</w:t>
      </w:r>
      <w:r>
        <w:rPr>
          <w:rStyle w:val="798"/>
          <w:rFonts w:hint="eastAsia"/>
          <w:i w:val="0"/>
          <w:shd w:val="clear" w:color="auto" w:fill="ffffff"/>
          <w:vertAlign w:val="superscript"/>
        </w:rPr>
        <w:t xml:space="preserve">2</w:t>
      </w:r>
      <w:r>
        <w:rPr>
          <w:rFonts w:hint="eastAsia"/>
          <w:shd w:val="clear" w:color="auto" w:fill="ffffff"/>
        </w:rPr>
        <w:t xml:space="preserve">，厂址为</w:t>
      </w:r>
      <w:r>
        <w:rPr>
          <w:rStyle w:val="798"/>
          <w:rFonts w:hint="eastAsia"/>
          <w:i w:val="0"/>
          <w:u w:val="single"/>
          <w:shd w:val="clear" w:color="auto" w:fill="ffffff"/>
        </w:rPr>
        <w:t xml:space="preserve">（生产厂址）</w:t>
      </w:r>
      <w:r>
        <w:rPr>
          <w:rFonts w:hint="eastAsia"/>
          <w:shd w:val="clear" w:color="auto" w:fill="ffffff"/>
        </w:rPr>
        <w:t xml:space="preserve">。</w:t>
      </w:r>
      <w:r>
        <w:rPr>
          <w:rStyle w:val="798"/>
          <w:rFonts w:hint="eastAsia"/>
          <w:u w:val="single"/>
          <w:shd w:val="clear" w:color="auto" w:fill="ffffff"/>
        </w:rPr>
        <w:t xml:space="preserve">（产品名称1）</w:t>
      </w:r>
      <w:r>
        <w:rPr>
          <w:rFonts w:hint="eastAsia"/>
          <w:shd w:val="clear" w:color="auto" w:fill="ffffff"/>
        </w:rPr>
        <w:t xml:space="preserve">的中国境内生产的组件成本占比≥</w:t>
      </w:r>
      <w:r>
        <w:rPr>
          <w:rStyle w:val="798"/>
          <w:rFonts w:hint="eastAsia"/>
          <w:u w:val="single"/>
          <w:shd w:val="clear" w:color="auto" w:fill="ffffff"/>
        </w:rPr>
        <w:t xml:space="preserve">（规定比例）</w:t>
      </w:r>
      <w:r>
        <w:rPr>
          <w:rStyle w:val="798"/>
          <w:rFonts w:hint="eastAsia"/>
          <w:i w:val="0"/>
          <w:shd w:val="clear" w:color="auto" w:fill="ffffff"/>
          <w:vertAlign w:val="superscript"/>
        </w:rPr>
        <w:t xml:space="preserve">3</w:t>
      </w:r>
      <w:r>
        <w:rPr>
          <w:rFonts w:hint="eastAsia"/>
          <w:shd w:val="clear" w:color="auto" w:fill="ffffff"/>
        </w:rPr>
        <w:t xml:space="preserve">。</w:t>
      </w:r>
      <w:r>
        <w:rPr>
          <w:rStyle w:val="798"/>
          <w:rFonts w:hint="eastAsia"/>
          <w:u w:val="single"/>
          <w:shd w:val="clear" w:color="auto" w:fill="ffffff"/>
        </w:rPr>
        <w:t xml:space="preserve">（产品名称1）</w:t>
      </w:r>
      <w:r>
        <w:rPr>
          <w:rFonts w:hint="eastAsia"/>
          <w:shd w:val="clear" w:color="auto" w:fill="ffffff"/>
        </w:rPr>
        <w:t xml:space="preserve">的</w:t>
      </w:r>
      <w:r>
        <w:rPr>
          <w:rStyle w:val="798"/>
          <w:rFonts w:hint="eastAsia"/>
          <w:u w:val="single"/>
          <w:shd w:val="clear" w:color="auto" w:fill="ffffff"/>
        </w:rPr>
        <w:t xml:space="preserve">（关键组件）</w:t>
      </w:r>
      <w:r>
        <w:rPr>
          <w:rStyle w:val="798"/>
          <w:rFonts w:hint="eastAsia"/>
          <w:i w:val="0"/>
          <w:shd w:val="clear" w:color="auto" w:fill="ffffff"/>
          <w:vertAlign w:val="superscript"/>
        </w:rPr>
        <w:t xml:space="preserve">4</w:t>
      </w:r>
      <w:r>
        <w:rPr>
          <w:rFonts w:hint="eastAsia"/>
          <w:shd w:val="clear" w:color="auto" w:fill="ffffff"/>
        </w:rPr>
        <w:t xml:space="preserve">在中国境内生产。</w:t>
      </w:r>
      <w:r>
        <w:rPr>
          <w:rStyle w:val="798"/>
          <w:rFonts w:hint="eastAsia"/>
          <w:u w:val="single"/>
          <w:shd w:val="clear" w:color="auto" w:fill="ffffff"/>
        </w:rPr>
        <w:t xml:space="preserve">（产品名称1）</w:t>
      </w:r>
      <w:r>
        <w:rPr>
          <w:rFonts w:hint="eastAsia"/>
          <w:shd w:val="clear" w:color="auto" w:fill="ffffff"/>
        </w:rPr>
        <w:t xml:space="preserve">的</w:t>
      </w:r>
      <w:r>
        <w:rPr>
          <w:rStyle w:val="798"/>
          <w:rFonts w:hint="eastAsia"/>
          <w:u w:val="single"/>
          <w:shd w:val="clear" w:color="auto" w:fill="ffffff"/>
        </w:rPr>
        <w:t xml:space="preserve">（关键工序）</w:t>
      </w:r>
      <w:r>
        <w:rPr>
          <w:rStyle w:val="798"/>
          <w:rFonts w:hint="eastAsia"/>
          <w:i w:val="0"/>
          <w:shd w:val="clear" w:color="auto" w:fill="ffffff"/>
          <w:vertAlign w:val="superscript"/>
        </w:rPr>
        <w:t xml:space="preserve">5</w:t>
      </w:r>
      <w:r>
        <w:rPr>
          <w:rFonts w:hint="eastAsia"/>
          <w:shd w:val="clear" w:color="auto" w:fill="ffffff"/>
        </w:rPr>
        <w:t xml:space="preserve">在中国境内完成。</w:t>
      </w:r>
      <w:r/>
    </w:p>
    <w:p>
      <w:pPr>
        <w:pStyle w:val="790"/>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98"/>
          <w:rFonts w:hint="eastAsia"/>
          <w:i w:val="0"/>
          <w:u w:val="single"/>
          <w:shd w:val="clear" w:color="auto" w:fill="ffffff"/>
        </w:rPr>
        <w:t xml:space="preserve">（产品名称2）</w:t>
      </w:r>
      <w:r>
        <w:rPr>
          <w:rFonts w:hint="eastAsia"/>
          <w:shd w:val="clear" w:color="auto" w:fill="ffffff"/>
        </w:rPr>
        <w:t xml:space="preserve">，生产厂为</w:t>
      </w:r>
      <w:r>
        <w:rPr>
          <w:rStyle w:val="798"/>
          <w:rFonts w:hint="eastAsia"/>
          <w:i w:val="0"/>
          <w:u w:val="single"/>
          <w:shd w:val="clear" w:color="auto" w:fill="ffffff"/>
        </w:rPr>
        <w:t xml:space="preserve">（厂名）</w:t>
      </w:r>
      <w:r>
        <w:rPr>
          <w:rFonts w:hint="eastAsia"/>
          <w:shd w:val="clear" w:color="auto" w:fill="ffffff"/>
        </w:rPr>
        <w:t xml:space="preserve">，厂址为</w:t>
      </w:r>
      <w:r>
        <w:rPr>
          <w:rStyle w:val="798"/>
          <w:rFonts w:hint="eastAsia"/>
          <w:i w:val="0"/>
          <w:u w:val="single"/>
          <w:shd w:val="clear" w:color="auto" w:fill="ffffff"/>
        </w:rPr>
        <w:t xml:space="preserve">（生产厂址）</w:t>
      </w:r>
      <w:r>
        <w:rPr>
          <w:rFonts w:hint="eastAsia"/>
          <w:shd w:val="clear" w:color="auto" w:fill="ffffff"/>
        </w:rPr>
        <w:t xml:space="preserve">。</w:t>
      </w:r>
      <w:r>
        <w:rPr>
          <w:rStyle w:val="798"/>
          <w:rFonts w:hint="eastAsia"/>
          <w:u w:val="single"/>
          <w:shd w:val="clear" w:color="auto" w:fill="ffffff"/>
        </w:rPr>
        <w:t xml:space="preserve">（产品名称2）</w:t>
      </w:r>
      <w:r>
        <w:rPr>
          <w:rFonts w:hint="eastAsia"/>
          <w:shd w:val="clear" w:color="auto" w:fill="ffffff"/>
        </w:rPr>
        <w:t xml:space="preserve">的中国境内生产的组件成本占比≥</w:t>
      </w:r>
      <w:r>
        <w:rPr>
          <w:rStyle w:val="798"/>
          <w:rFonts w:hint="eastAsia"/>
          <w:u w:val="single"/>
          <w:shd w:val="clear" w:color="auto" w:fill="ffffff"/>
        </w:rPr>
        <w:t xml:space="preserve">（规定比例）</w:t>
      </w:r>
      <w:r>
        <w:rPr>
          <w:rFonts w:hint="eastAsia"/>
          <w:shd w:val="clear" w:color="auto" w:fill="ffffff"/>
        </w:rPr>
        <w:t xml:space="preserve">。</w:t>
      </w:r>
      <w:r>
        <w:rPr>
          <w:rStyle w:val="798"/>
          <w:rFonts w:hint="eastAsia"/>
          <w:u w:val="single"/>
          <w:shd w:val="clear" w:color="auto" w:fill="ffffff"/>
        </w:rPr>
        <w:t xml:space="preserve">（产品名称2）</w:t>
      </w:r>
      <w:r>
        <w:rPr>
          <w:rFonts w:hint="eastAsia"/>
          <w:shd w:val="clear" w:color="auto" w:fill="ffffff"/>
        </w:rPr>
        <w:t xml:space="preserve">的</w:t>
      </w:r>
      <w:r>
        <w:rPr>
          <w:rStyle w:val="798"/>
          <w:rFonts w:hint="eastAsia"/>
          <w:u w:val="single"/>
          <w:shd w:val="clear" w:color="auto" w:fill="ffffff"/>
        </w:rPr>
        <w:t xml:space="preserve">（关键组件）</w:t>
      </w:r>
      <w:r>
        <w:rPr>
          <w:rFonts w:hint="eastAsia"/>
          <w:shd w:val="clear" w:color="auto" w:fill="ffffff"/>
        </w:rPr>
        <w:t xml:space="preserve">在中国境内生产。</w:t>
      </w:r>
      <w:r>
        <w:rPr>
          <w:rStyle w:val="798"/>
          <w:rFonts w:hint="eastAsia"/>
          <w:u w:val="single"/>
          <w:shd w:val="clear" w:color="auto" w:fill="ffffff"/>
        </w:rPr>
        <w:t xml:space="preserve">（产品名称2）</w:t>
      </w:r>
      <w:r>
        <w:rPr>
          <w:rFonts w:hint="eastAsia"/>
          <w:shd w:val="clear" w:color="auto" w:fill="ffffff"/>
        </w:rPr>
        <w:t xml:space="preserve">的</w:t>
      </w:r>
      <w:r>
        <w:rPr>
          <w:rStyle w:val="798"/>
          <w:rFonts w:hint="eastAsia"/>
          <w:u w:val="single"/>
          <w:shd w:val="clear" w:color="auto" w:fill="ffffff"/>
        </w:rPr>
        <w:t xml:space="preserve">（关键工序）</w:t>
      </w:r>
      <w:r>
        <w:rPr>
          <w:rFonts w:hint="eastAsia"/>
          <w:shd w:val="clear" w:color="auto" w:fill="ffffff"/>
        </w:rPr>
        <w:t xml:space="preserve">在中国境内完成。</w:t>
      </w:r>
      <w:r/>
    </w:p>
    <w:p>
      <w:pPr>
        <w:pStyle w:val="790"/>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90"/>
        <w:ind w:firstLine="420"/>
        <w:spacing w:before="24" w:beforeAutospacing="0" w:after="24" w:afterAutospacing="0" w:line="360" w:lineRule="auto"/>
        <w:shd w:val="clear" w:color="auto" w:fill="ffffff"/>
        <w:rPr>
          <w:rFonts w:hint="eastAsia"/>
        </w:rPr>
      </w:pPr>
      <w:r/>
      <w:bookmarkStart w:id="212" w:name="OLE_LINK6"/>
      <w:r>
        <w:rPr>
          <w:rFonts w:hint="eastAsia"/>
          <w:shd w:val="clear" w:color="auto" w:fill="ffffff"/>
        </w:rPr>
        <w:t xml:space="preserve">本公司（单位）</w:t>
      </w:r>
      <w:bookmarkEnd w:id="212"/>
      <w:r>
        <w:rPr>
          <w:rFonts w:hint="eastAsia"/>
          <w:shd w:val="clear" w:color="auto" w:fill="ffffff"/>
        </w:rPr>
        <w:t xml:space="preserve">对上述声明内容的真实性负责。如有虚假，愿承担相应法律责任。</w:t>
      </w:r>
      <w:r/>
    </w:p>
    <w:p>
      <w:pPr>
        <w:pStyle w:val="790"/>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90"/>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90"/>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9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9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90"/>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90"/>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90"/>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color w:val="000000"/>
          <w:sz w:val="32"/>
          <w:szCs w:val="32"/>
        </w:rPr>
      </w:pPr>
      <w:r>
        <w:rPr>
          <w:color w:val="000000"/>
        </w:rPr>
        <w:br w:type="page" w:clear="all"/>
      </w:r>
      <w:bookmarkEnd w:id="208"/>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签  字(签章)：                                 公  章：                      </w:t>
      </w:r>
      <w:r/>
    </w:p>
    <w:p>
      <w:pPr>
        <w:rPr>
          <w:rFonts w:hint="eastAsia" w:ascii="宋体" w:hAnsi="宋体"/>
          <w:color w:val="000000"/>
          <w:sz w:val="24"/>
          <w:szCs w:val="24"/>
        </w:rPr>
      </w:pPr>
      <w:r>
        <w:rPr>
          <w:rFonts w:hint="eastAsia" w:ascii="宋体" w:hAnsi="宋体"/>
          <w:color w:val="000000"/>
          <w:sz w:val="24"/>
          <w:szCs w:val="24"/>
        </w:rPr>
        <w:t xml:space="preserve">日  期：    </w:t>
      </w:r>
      <w:r/>
    </w:p>
    <w:p>
      <w:pPr>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rPr>
      </w:pPr>
      <w:r>
        <w:rPr>
          <w:rFonts w:hint="eastAsia" w:ascii="宋体" w:hAnsi="宋体" w:cs="仿宋"/>
          <w:color w:val="000000"/>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777"/>
                            <w:tabs>
                              <w:tab w:val="clear" w:pos="4153" w:leader="none"/>
                              <w:tab w:val="clear" w:pos="8306" w:leader="none"/>
                            </w:tabs>
                            <w:rPr>
                              <w:rStyle w:val="797"/>
                              <w:rFonts w:hint="eastAsia" w:ascii="宋体" w:hAnsi="宋体"/>
                            </w:rPr>
                          </w:pPr>
                          <w:r>
                            <w:rPr>
                              <w:rFonts w:ascii="宋体" w:hAnsi="宋体"/>
                            </w:rPr>
                            <w:fldChar w:fldCharType="begin"/>
                          </w:r>
                          <w:r>
                            <w:rPr>
                              <w:rStyle w:val="797"/>
                              <w:rFonts w:ascii="宋体" w:hAnsi="宋体"/>
                            </w:rPr>
                            <w:instrText xml:space="preserve">PAGE  </w:instrText>
                          </w:r>
                          <w:r>
                            <w:rPr>
                              <w:rFonts w:ascii="宋体" w:hAnsi="宋体"/>
                            </w:rPr>
                            <w:fldChar w:fldCharType="separate"/>
                          </w:r>
                          <w:r>
                            <w:rPr>
                              <w:rStyle w:val="797"/>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777"/>
                      <w:tabs>
                        <w:tab w:val="clear" w:pos="4153" w:leader="none"/>
                        <w:tab w:val="clear" w:pos="8306" w:leader="none"/>
                      </w:tabs>
                      <w:rPr>
                        <w:rStyle w:val="797"/>
                        <w:rFonts w:hint="eastAsia" w:ascii="宋体" w:hAnsi="宋体"/>
                      </w:rPr>
                    </w:pPr>
                    <w:r>
                      <w:rPr>
                        <w:rFonts w:ascii="宋体" w:hAnsi="宋体"/>
                      </w:rPr>
                      <w:fldChar w:fldCharType="begin"/>
                    </w:r>
                    <w:r>
                      <w:rPr>
                        <w:rStyle w:val="797"/>
                        <w:rFonts w:ascii="宋体" w:hAnsi="宋体"/>
                      </w:rPr>
                      <w:instrText xml:space="preserve">PAGE  </w:instrText>
                    </w:r>
                    <w:r>
                      <w:rPr>
                        <w:rFonts w:ascii="宋体" w:hAnsi="宋体"/>
                      </w:rPr>
                      <w:fldChar w:fldCharType="separate"/>
                    </w:r>
                    <w:r>
                      <w:rPr>
                        <w:rStyle w:val="797"/>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7"/>
      </w:rPr>
      <w:framePr w:wrap="around" w:vAnchor="text" w:hAnchor="margin" w:xAlign="center" w:y="1"/>
    </w:pPr>
    <w:r>
      <w:fldChar w:fldCharType="begin"/>
    </w:r>
    <w:r>
      <w:rPr>
        <w:rStyle w:val="797"/>
      </w:rPr>
      <w:instrText xml:space="preserve">PAGE  </w:instrText>
    </w:r>
    <w:r>
      <w:fldChar w:fldCharType="separate"/>
    </w:r>
    <w:r>
      <w:rPr>
        <w:rStyle w:val="797"/>
      </w:rPr>
      <w:t xml:space="preserve">1</w:t>
    </w:r>
    <w:r>
      <w:fldChar w:fldCharType="end"/>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next w:val="757"/>
    <w:uiPriority w:val="0"/>
    <w:qFormat/>
    <w:pPr>
      <w:jc w:val="both"/>
      <w:widowControl w:val="off"/>
    </w:pPr>
    <w:rPr>
      <w:rFonts w:ascii="Times New Roman" w:hAnsi="Times New Roman" w:eastAsia="宋体" w:cs="Times New Roman"/>
      <w:sz w:val="21"/>
      <w:szCs w:val="22"/>
      <w:lang w:val="en-US" w:eastAsia="zh-CN" w:bidi="ar-SA"/>
    </w:rPr>
  </w:style>
  <w:style w:type="paragraph" w:styleId="746">
    <w:name w:val="Heading 1"/>
    <w:basedOn w:val="745"/>
    <w:next w:val="745"/>
    <w:link w:val="828"/>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47">
    <w:name w:val="Heading 2"/>
    <w:basedOn w:val="745"/>
    <w:next w:val="745"/>
    <w:link w:val="829"/>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48">
    <w:name w:val="Heading 3"/>
    <w:basedOn w:val="745"/>
    <w:next w:val="745"/>
    <w:link w:val="830"/>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49">
    <w:name w:val="Heading 4"/>
    <w:basedOn w:val="745"/>
    <w:next w:val="745"/>
    <w:link w:val="831"/>
    <w:uiPriority w:val="0"/>
    <w:unhideWhenUsed/>
    <w:qFormat/>
    <w:pPr>
      <w:keepLines/>
      <w:keepNext/>
      <w:spacing w:before="80" w:after="40"/>
      <w:outlineLvl w:val="3"/>
    </w:pPr>
    <w:rPr>
      <w:rFonts w:cstheme="majorBidi"/>
      <w:color w:val="104862" w:themeColor="accent1" w:themeShade="BF"/>
      <w:sz w:val="28"/>
      <w:szCs w:val="28"/>
    </w:rPr>
  </w:style>
  <w:style w:type="paragraph" w:styleId="750">
    <w:name w:val="Heading 5"/>
    <w:basedOn w:val="745"/>
    <w:next w:val="745"/>
    <w:link w:val="832"/>
    <w:uiPriority w:val="0"/>
    <w:unhideWhenUsed/>
    <w:qFormat/>
    <w:pPr>
      <w:keepLines/>
      <w:keepNext/>
      <w:spacing w:before="80" w:after="40"/>
      <w:outlineLvl w:val="4"/>
    </w:pPr>
    <w:rPr>
      <w:rFonts w:cstheme="majorBidi"/>
      <w:color w:val="104862" w:themeColor="accent1" w:themeShade="BF"/>
      <w:sz w:val="24"/>
      <w:szCs w:val="24"/>
    </w:rPr>
  </w:style>
  <w:style w:type="paragraph" w:styleId="751">
    <w:name w:val="Heading 6"/>
    <w:basedOn w:val="745"/>
    <w:next w:val="745"/>
    <w:link w:val="833"/>
    <w:uiPriority w:val="0"/>
    <w:unhideWhenUsed/>
    <w:qFormat/>
    <w:pPr>
      <w:keepLines/>
      <w:keepNext/>
      <w:spacing w:before="40"/>
      <w:outlineLvl w:val="5"/>
    </w:pPr>
    <w:rPr>
      <w:rFonts w:cstheme="majorBidi"/>
      <w:b/>
      <w:bCs/>
      <w:color w:val="104862" w:themeColor="accent1" w:themeShade="BF"/>
    </w:rPr>
  </w:style>
  <w:style w:type="paragraph" w:styleId="752">
    <w:name w:val="Heading 7"/>
    <w:basedOn w:val="745"/>
    <w:next w:val="745"/>
    <w:link w:val="834"/>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53">
    <w:name w:val="Heading 8"/>
    <w:basedOn w:val="745"/>
    <w:next w:val="745"/>
    <w:link w:val="835"/>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54">
    <w:name w:val="Heading 9"/>
    <w:basedOn w:val="745"/>
    <w:next w:val="745"/>
    <w:link w:val="836"/>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55" w:default="1">
    <w:name w:val="Default Paragraph Font"/>
    <w:uiPriority w:val="1"/>
    <w:semiHidden/>
    <w:unhideWhenUsed/>
  </w:style>
  <w:style w:type="table" w:styleId="756" w:default="1">
    <w:name w:val="Normal Table"/>
    <w:uiPriority w:val="99"/>
    <w:semiHidden/>
    <w:unhideWhenUsed/>
    <w:tblPr>
      <w:tblCellMar>
        <w:left w:w="108" w:type="dxa"/>
        <w:top w:w="0" w:type="dxa"/>
        <w:right w:w="108" w:type="dxa"/>
        <w:bottom w:w="0" w:type="dxa"/>
      </w:tblCellMar>
    </w:tblPr>
  </w:style>
  <w:style w:type="paragraph" w:styleId="757">
    <w:name w:val="Body Text First Indent 2"/>
    <w:basedOn w:val="758"/>
    <w:next w:val="745"/>
    <w:link w:val="1061"/>
    <w:uiPriority w:val="0"/>
    <w:qFormat/>
    <w:pPr>
      <w:ind w:left="0" w:firstLine="420"/>
      <w:spacing w:after="0" w:line="360" w:lineRule="auto"/>
    </w:pPr>
    <w:rPr>
      <w:rFonts w:ascii="宋体" w:hAnsi="宋体"/>
      <w:sz w:val="20"/>
      <w:szCs w:val="20"/>
      <w:lang w:eastAsia="en-US"/>
    </w:rPr>
  </w:style>
  <w:style w:type="paragraph" w:styleId="758">
    <w:name w:val="Body Text Indent"/>
    <w:basedOn w:val="745"/>
    <w:next w:val="759"/>
    <w:link w:val="990"/>
    <w:uiPriority w:val="0"/>
    <w:unhideWhenUsed/>
    <w:qFormat/>
    <w:pPr>
      <w:ind w:left="420"/>
      <w:spacing w:after="120"/>
    </w:pPr>
  </w:style>
  <w:style w:type="paragraph" w:styleId="759">
    <w:name w:val="envelope return"/>
    <w:basedOn w:val="745"/>
    <w:uiPriority w:val="0"/>
    <w:qFormat/>
    <w:rPr>
      <w:rFonts w:ascii="Arial" w:hAnsi="Arial" w:cs="宋体"/>
    </w:rPr>
  </w:style>
  <w:style w:type="paragraph" w:styleId="760">
    <w:name w:val="List 3"/>
    <w:basedOn w:val="745"/>
    <w:uiPriority w:val="0"/>
    <w:pPr>
      <w:ind w:left="100" w:hanging="200"/>
    </w:pPr>
    <w:rPr>
      <w:szCs w:val="21"/>
    </w:rPr>
  </w:style>
  <w:style w:type="paragraph" w:styleId="761">
    <w:name w:val="toc 7"/>
    <w:basedOn w:val="745"/>
    <w:next w:val="745"/>
    <w:uiPriority w:val="39"/>
    <w:unhideWhenUsed/>
    <w:qFormat/>
    <w:pPr>
      <w:ind w:left="1701"/>
      <w:spacing w:after="57"/>
    </w:pPr>
  </w:style>
  <w:style w:type="paragraph" w:styleId="762">
    <w:name w:val="Normal Indent"/>
    <w:basedOn w:val="745"/>
    <w:link w:val="992"/>
    <w:uiPriority w:val="0"/>
    <w:qFormat/>
    <w:pPr>
      <w:ind w:firstLine="420"/>
    </w:pPr>
    <w:rPr>
      <w:szCs w:val="21"/>
    </w:rPr>
  </w:style>
  <w:style w:type="paragraph" w:styleId="763">
    <w:name w:val="Caption"/>
    <w:basedOn w:val="745"/>
    <w:next w:val="745"/>
    <w:uiPriority w:val="35"/>
    <w:semiHidden/>
    <w:unhideWhenUsed/>
    <w:qFormat/>
    <w:pPr>
      <w:spacing w:line="276" w:lineRule="auto"/>
    </w:pPr>
    <w:rPr>
      <w:b/>
      <w:bCs/>
      <w:color w:val="4f81bd"/>
      <w:sz w:val="18"/>
      <w:szCs w:val="18"/>
    </w:rPr>
  </w:style>
  <w:style w:type="paragraph" w:styleId="764">
    <w:name w:val="Document Map"/>
    <w:basedOn w:val="745"/>
    <w:link w:val="994"/>
    <w:uiPriority w:val="0"/>
    <w:semiHidden/>
    <w:qFormat/>
    <w:pPr>
      <w:shd w:val="clear" w:color="auto" w:fill="000080"/>
    </w:pPr>
    <w:rPr>
      <w:szCs w:val="21"/>
    </w:rPr>
  </w:style>
  <w:style w:type="paragraph" w:styleId="765">
    <w:name w:val="annotation text"/>
    <w:basedOn w:val="745"/>
    <w:link w:val="996"/>
    <w:uiPriority w:val="0"/>
    <w:unhideWhenUsed/>
    <w:qFormat/>
    <w:pPr>
      <w:jc w:val="left"/>
    </w:pPr>
    <w:rPr>
      <w:rFonts w:ascii="Calibri" w:hAnsi="Calibri"/>
      <w:szCs w:val="24"/>
    </w:rPr>
  </w:style>
  <w:style w:type="paragraph" w:styleId="766">
    <w:name w:val="Body Text 3"/>
    <w:basedOn w:val="745"/>
    <w:link w:val="997"/>
    <w:uiPriority w:val="0"/>
    <w:qFormat/>
    <w:rPr>
      <w:rFonts w:ascii="仿宋_GB2312" w:hAnsi="Arial" w:eastAsia="仿宋_GB2312"/>
      <w:sz w:val="32"/>
      <w:szCs w:val="32"/>
    </w:rPr>
  </w:style>
  <w:style w:type="paragraph" w:styleId="767">
    <w:name w:val="Body Text"/>
    <w:basedOn w:val="745"/>
    <w:link w:val="998"/>
    <w:uiPriority w:val="0"/>
    <w:qFormat/>
    <w:rPr>
      <w:rFonts w:ascii="楷体_GB2312" w:hAnsi="Arial" w:eastAsia="楷体_GB2312"/>
      <w:sz w:val="28"/>
      <w:szCs w:val="28"/>
    </w:rPr>
  </w:style>
  <w:style w:type="paragraph" w:styleId="768">
    <w:name w:val="List 2"/>
    <w:basedOn w:val="745"/>
    <w:uiPriority w:val="0"/>
    <w:qFormat/>
    <w:pPr>
      <w:ind w:left="100" w:hanging="200"/>
    </w:pPr>
    <w:rPr>
      <w:szCs w:val="21"/>
    </w:rPr>
  </w:style>
  <w:style w:type="paragraph" w:styleId="769">
    <w:name w:val="toc 5"/>
    <w:basedOn w:val="745"/>
    <w:next w:val="745"/>
    <w:uiPriority w:val="39"/>
    <w:unhideWhenUsed/>
    <w:qFormat/>
    <w:pPr>
      <w:ind w:left="1134"/>
      <w:spacing w:after="57"/>
    </w:pPr>
  </w:style>
  <w:style w:type="paragraph" w:styleId="770">
    <w:name w:val="toc 3"/>
    <w:basedOn w:val="745"/>
    <w:next w:val="745"/>
    <w:uiPriority w:val="39"/>
    <w:unhideWhenUsed/>
    <w:qFormat/>
    <w:pPr>
      <w:ind w:left="567"/>
      <w:spacing w:after="57"/>
    </w:pPr>
  </w:style>
  <w:style w:type="paragraph" w:styleId="771">
    <w:name w:val="Plain Text"/>
    <w:basedOn w:val="745"/>
    <w:link w:val="1001"/>
    <w:uiPriority w:val="0"/>
    <w:qFormat/>
    <w:rPr>
      <w:rFonts w:ascii="宋体" w:hAnsi="Courier New" w:cs="Courier New"/>
      <w:szCs w:val="21"/>
    </w:rPr>
  </w:style>
  <w:style w:type="paragraph" w:styleId="772">
    <w:name w:val="toc 8"/>
    <w:basedOn w:val="745"/>
    <w:next w:val="745"/>
    <w:uiPriority w:val="39"/>
    <w:unhideWhenUsed/>
    <w:qFormat/>
    <w:pPr>
      <w:ind w:left="1984"/>
      <w:spacing w:after="57"/>
    </w:pPr>
  </w:style>
  <w:style w:type="paragraph" w:styleId="773">
    <w:name w:val="Date"/>
    <w:basedOn w:val="745"/>
    <w:next w:val="745"/>
    <w:link w:val="1003"/>
    <w:uiPriority w:val="0"/>
    <w:qFormat/>
    <w:rPr>
      <w:sz w:val="24"/>
      <w:szCs w:val="24"/>
    </w:rPr>
  </w:style>
  <w:style w:type="paragraph" w:styleId="774">
    <w:name w:val="Body Text Indent 2"/>
    <w:basedOn w:val="745"/>
    <w:link w:val="1004"/>
    <w:uiPriority w:val="0"/>
    <w:qFormat/>
    <w:pPr>
      <w:ind w:left="630" w:firstLine="645"/>
    </w:pPr>
    <w:rPr>
      <w:rFonts w:ascii="Arial" w:hAnsi="Arial" w:eastAsia="仿宋_GB2312" w:cs="Arial"/>
      <w:sz w:val="32"/>
      <w:szCs w:val="32"/>
    </w:rPr>
  </w:style>
  <w:style w:type="paragraph" w:styleId="775">
    <w:name w:val="endnote text"/>
    <w:basedOn w:val="745"/>
    <w:link w:val="987"/>
    <w:uiPriority w:val="99"/>
    <w:semiHidden/>
    <w:unhideWhenUsed/>
    <w:qFormat/>
    <w:rPr>
      <w:sz w:val="20"/>
    </w:rPr>
  </w:style>
  <w:style w:type="paragraph" w:styleId="776">
    <w:name w:val="Balloon Text"/>
    <w:basedOn w:val="745"/>
    <w:link w:val="1005"/>
    <w:uiPriority w:val="0"/>
    <w:semiHidden/>
    <w:qFormat/>
    <w:rPr>
      <w:sz w:val="18"/>
      <w:szCs w:val="18"/>
    </w:rPr>
  </w:style>
  <w:style w:type="paragraph" w:styleId="777">
    <w:name w:val="Footer"/>
    <w:basedOn w:val="745"/>
    <w:link w:val="858"/>
    <w:uiPriority w:val="0"/>
    <w:qFormat/>
    <w:pPr>
      <w:jc w:val="left"/>
      <w:tabs>
        <w:tab w:val="center" w:pos="4153" w:leader="none"/>
        <w:tab w:val="right" w:pos="8306" w:leader="none"/>
      </w:tabs>
    </w:pPr>
    <w:rPr>
      <w:sz w:val="18"/>
      <w:szCs w:val="18"/>
    </w:rPr>
  </w:style>
  <w:style w:type="paragraph" w:styleId="778">
    <w:name w:val="Header"/>
    <w:basedOn w:val="745"/>
    <w:link w:val="856"/>
    <w:uiPriority w:val="0"/>
    <w:qFormat/>
    <w:pPr>
      <w:jc w:val="center"/>
      <w:tabs>
        <w:tab w:val="center" w:pos="4153" w:leader="none"/>
        <w:tab w:val="right" w:pos="8306" w:leader="none"/>
      </w:tabs>
      <w:pBdr>
        <w:bottom w:val="single" w:color="000000" w:sz="6" w:space="1"/>
      </w:pBdr>
    </w:pPr>
    <w:rPr>
      <w:sz w:val="18"/>
      <w:szCs w:val="18"/>
    </w:rPr>
  </w:style>
  <w:style w:type="paragraph" w:styleId="779">
    <w:name w:val="toc 1"/>
    <w:basedOn w:val="745"/>
    <w:next w:val="745"/>
    <w:uiPriority w:val="39"/>
    <w:unhideWhenUsed/>
    <w:qFormat/>
    <w:pPr>
      <w:spacing w:after="57"/>
    </w:pPr>
  </w:style>
  <w:style w:type="paragraph" w:styleId="780">
    <w:name w:val="toc 4"/>
    <w:basedOn w:val="745"/>
    <w:next w:val="745"/>
    <w:uiPriority w:val="39"/>
    <w:unhideWhenUsed/>
    <w:qFormat/>
    <w:pPr>
      <w:ind w:left="850"/>
      <w:spacing w:after="57"/>
    </w:pPr>
  </w:style>
  <w:style w:type="paragraph" w:styleId="781">
    <w:name w:val="Subtitle"/>
    <w:basedOn w:val="745"/>
    <w:next w:val="745"/>
    <w:link w:val="838"/>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82">
    <w:name w:val="List"/>
    <w:basedOn w:val="745"/>
    <w:uiPriority w:val="0"/>
    <w:qFormat/>
    <w:pPr>
      <w:ind w:left="200" w:hanging="200"/>
    </w:pPr>
    <w:rPr>
      <w:szCs w:val="21"/>
    </w:rPr>
  </w:style>
  <w:style w:type="paragraph" w:styleId="783">
    <w:name w:val="footnote text"/>
    <w:basedOn w:val="745"/>
    <w:link w:val="986"/>
    <w:uiPriority w:val="99"/>
    <w:semiHidden/>
    <w:unhideWhenUsed/>
    <w:qFormat/>
    <w:pPr>
      <w:spacing w:after="40"/>
    </w:pPr>
    <w:rPr>
      <w:sz w:val="18"/>
    </w:rPr>
  </w:style>
  <w:style w:type="paragraph" w:styleId="784">
    <w:name w:val="toc 6"/>
    <w:basedOn w:val="745"/>
    <w:next w:val="745"/>
    <w:uiPriority w:val="39"/>
    <w:unhideWhenUsed/>
    <w:qFormat/>
    <w:pPr>
      <w:ind w:left="1417"/>
      <w:spacing w:after="57"/>
    </w:pPr>
  </w:style>
  <w:style w:type="paragraph" w:styleId="785">
    <w:name w:val="Body Text Indent 3"/>
    <w:basedOn w:val="745"/>
    <w:link w:val="1009"/>
    <w:uiPriority w:val="0"/>
    <w:qFormat/>
    <w:pPr>
      <w:ind w:left="645" w:firstLine="645"/>
    </w:pPr>
    <w:rPr>
      <w:rFonts w:ascii="Arial" w:hAnsi="Arial" w:eastAsia="仿宋_GB2312" w:cs="Arial"/>
      <w:color w:val="ffff00"/>
      <w:sz w:val="32"/>
      <w:szCs w:val="32"/>
    </w:rPr>
  </w:style>
  <w:style w:type="paragraph" w:styleId="786">
    <w:name w:val="table of figures"/>
    <w:basedOn w:val="745"/>
    <w:next w:val="745"/>
    <w:uiPriority w:val="0"/>
    <w:semiHidden/>
    <w:qFormat/>
    <w:pPr>
      <w:ind w:left="840" w:hanging="420"/>
    </w:pPr>
    <w:rPr>
      <w:szCs w:val="21"/>
    </w:rPr>
  </w:style>
  <w:style w:type="paragraph" w:styleId="787">
    <w:name w:val="toc 2"/>
    <w:basedOn w:val="745"/>
    <w:next w:val="745"/>
    <w:uiPriority w:val="39"/>
    <w:unhideWhenUsed/>
    <w:qFormat/>
    <w:pPr>
      <w:ind w:left="283"/>
      <w:spacing w:after="57"/>
    </w:pPr>
  </w:style>
  <w:style w:type="paragraph" w:styleId="788">
    <w:name w:val="toc 9"/>
    <w:basedOn w:val="745"/>
    <w:next w:val="745"/>
    <w:uiPriority w:val="39"/>
    <w:unhideWhenUsed/>
    <w:qFormat/>
    <w:pPr>
      <w:ind w:left="2268"/>
      <w:spacing w:after="57"/>
    </w:pPr>
  </w:style>
  <w:style w:type="paragraph" w:styleId="789">
    <w:name w:val="Body Text 2"/>
    <w:basedOn w:val="745"/>
    <w:link w:val="1012"/>
    <w:uiPriority w:val="0"/>
    <w:qFormat/>
    <w:pPr>
      <w:jc w:val="center"/>
      <w:widowControl/>
    </w:pPr>
    <w:rPr>
      <w:rFonts w:ascii="楷体_GB2312" w:eastAsia="楷体_GB2312"/>
      <w:sz w:val="28"/>
      <w:szCs w:val="28"/>
    </w:rPr>
  </w:style>
  <w:style w:type="paragraph" w:styleId="790">
    <w:name w:val="Normal (Web)"/>
    <w:basedOn w:val="745"/>
    <w:uiPriority w:val="99"/>
    <w:qFormat/>
    <w:pPr>
      <w:jc w:val="left"/>
      <w:spacing w:before="100" w:beforeAutospacing="1" w:after="100" w:afterAutospacing="1"/>
      <w:widowControl/>
    </w:pPr>
    <w:rPr>
      <w:rFonts w:ascii="宋体" w:hAnsi="宋体" w:cs="宋体"/>
      <w:sz w:val="24"/>
      <w:szCs w:val="24"/>
    </w:rPr>
  </w:style>
  <w:style w:type="paragraph" w:styleId="791">
    <w:name w:val="index 1"/>
    <w:basedOn w:val="745"/>
    <w:next w:val="745"/>
    <w:uiPriority w:val="0"/>
    <w:semiHidden/>
    <w:qFormat/>
    <w:pPr>
      <w:spacing w:line="240" w:lineRule="atLeast"/>
    </w:pPr>
    <w:rPr>
      <w:b/>
      <w:bCs/>
      <w:szCs w:val="21"/>
    </w:rPr>
  </w:style>
  <w:style w:type="paragraph" w:styleId="792">
    <w:name w:val="Title"/>
    <w:basedOn w:val="745"/>
    <w:next w:val="745"/>
    <w:link w:val="837"/>
    <w:uiPriority w:val="10"/>
    <w:qFormat/>
    <w:pPr>
      <w:contextualSpacing/>
      <w:jc w:val="center"/>
      <w:spacing w:after="80"/>
    </w:pPr>
    <w:rPr>
      <w:rFonts w:asciiTheme="majorHAnsi" w:hAnsiTheme="majorHAnsi" w:eastAsiaTheme="majorEastAsia" w:cstheme="majorBidi"/>
      <w:spacing w:val="-10"/>
      <w:sz w:val="56"/>
      <w:szCs w:val="56"/>
    </w:rPr>
  </w:style>
  <w:style w:type="paragraph" w:styleId="793">
    <w:name w:val="annotation subject"/>
    <w:basedOn w:val="765"/>
    <w:next w:val="765"/>
    <w:link w:val="1013"/>
    <w:uiPriority w:val="0"/>
    <w:semiHidden/>
    <w:qFormat/>
    <w:rPr>
      <w:rFonts w:ascii="Times New Roman" w:hAnsi="Times New Roman"/>
      <w:b/>
      <w:bCs/>
      <w:szCs w:val="21"/>
    </w:rPr>
  </w:style>
  <w:style w:type="table" w:styleId="794">
    <w:name w:val="Table Grid"/>
    <w:basedOn w:val="7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uiPriority w:val="22"/>
    <w:qFormat/>
    <w:rPr>
      <w:b/>
      <w:bCs/>
    </w:rPr>
  </w:style>
  <w:style w:type="character" w:styleId="796">
    <w:name w:val="endnote reference"/>
    <w:uiPriority w:val="99"/>
    <w:semiHidden/>
    <w:unhideWhenUsed/>
    <w:qFormat/>
    <w:rPr>
      <w:vertAlign w:val="superscript"/>
    </w:rPr>
  </w:style>
  <w:style w:type="character" w:styleId="797">
    <w:name w:val="page number"/>
    <w:uiPriority w:val="0"/>
    <w:qFormat/>
  </w:style>
  <w:style w:type="character" w:styleId="798">
    <w:name w:val="Emphasis"/>
    <w:uiPriority w:val="0"/>
    <w:qFormat/>
    <w:rPr>
      <w:i/>
    </w:rPr>
  </w:style>
  <w:style w:type="character" w:styleId="799">
    <w:name w:val="Hyperlink"/>
    <w:uiPriority w:val="0"/>
    <w:qFormat/>
    <w:rPr>
      <w:color w:val="0000ff"/>
      <w:u w:val="single"/>
    </w:rPr>
  </w:style>
  <w:style w:type="character" w:styleId="800">
    <w:name w:val="annotation reference"/>
    <w:uiPriority w:val="0"/>
    <w:semiHidden/>
    <w:qFormat/>
    <w:rPr>
      <w:sz w:val="21"/>
      <w:szCs w:val="21"/>
    </w:rPr>
  </w:style>
  <w:style w:type="character" w:styleId="801">
    <w:name w:val="footnote reference"/>
    <w:uiPriority w:val="99"/>
    <w:unhideWhenUsed/>
    <w:qFormat/>
    <w:rPr>
      <w:vertAlign w:val="superscript"/>
    </w:rPr>
  </w:style>
  <w:style w:type="character" w:styleId="802" w:customStyle="1">
    <w:name w:val="Title Char"/>
    <w:basedOn w:val="755"/>
    <w:uiPriority w:val="10"/>
    <w:qFormat/>
    <w:rPr>
      <w:sz w:val="48"/>
      <w:szCs w:val="48"/>
    </w:rPr>
  </w:style>
  <w:style w:type="character" w:styleId="803" w:customStyle="1">
    <w:name w:val="Subtitle Char"/>
    <w:basedOn w:val="755"/>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table" w:styleId="806" w:customStyle="1">
    <w:name w:val="Plain Table 1"/>
    <w:basedOn w:val="7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Heading"/>
    <w:uiPriority w:val="39"/>
    <w:unhideWhenUsed/>
    <w:qFormat/>
    <w:rPr>
      <w:rFonts w:ascii="Times New Roman" w:hAnsi="Times New Roman" w:eastAsia="宋体" w:cs="Times New Roman"/>
      <w:lang w:val="en-US" w:eastAsia="zh-CN" w:bidi="ar-SA"/>
    </w:rPr>
  </w:style>
  <w:style w:type="character" w:styleId="828" w:customStyle="1">
    <w:name w:val="标题 1 字符"/>
    <w:basedOn w:val="755"/>
    <w:link w:val="746"/>
    <w:uiPriority w:val="0"/>
    <w:qFormat/>
    <w:rPr>
      <w:rFonts w:asciiTheme="majorHAnsi" w:hAnsiTheme="majorHAnsi" w:eastAsiaTheme="majorEastAsia" w:cstheme="majorBidi"/>
      <w:color w:val="104862" w:themeColor="accent1" w:themeShade="BF"/>
      <w:sz w:val="48"/>
      <w:szCs w:val="48"/>
    </w:rPr>
  </w:style>
  <w:style w:type="character" w:styleId="829" w:customStyle="1">
    <w:name w:val="标题 2 字符"/>
    <w:basedOn w:val="755"/>
    <w:link w:val="747"/>
    <w:uiPriority w:val="0"/>
    <w:qFormat/>
    <w:rPr>
      <w:rFonts w:asciiTheme="majorHAnsi" w:hAnsiTheme="majorHAnsi" w:eastAsiaTheme="majorEastAsia" w:cstheme="majorBidi"/>
      <w:color w:val="104862" w:themeColor="accent1" w:themeShade="BF"/>
      <w:sz w:val="40"/>
      <w:szCs w:val="40"/>
    </w:rPr>
  </w:style>
  <w:style w:type="character" w:styleId="830" w:customStyle="1">
    <w:name w:val="标题 3 字符"/>
    <w:basedOn w:val="755"/>
    <w:link w:val="748"/>
    <w:uiPriority w:val="0"/>
    <w:qFormat/>
    <w:rPr>
      <w:rFonts w:asciiTheme="majorHAnsi" w:hAnsiTheme="majorHAnsi" w:eastAsiaTheme="majorEastAsia" w:cstheme="majorBidi"/>
      <w:color w:val="104862" w:themeColor="accent1" w:themeShade="BF"/>
      <w:sz w:val="32"/>
      <w:szCs w:val="32"/>
    </w:rPr>
  </w:style>
  <w:style w:type="character" w:styleId="831" w:customStyle="1">
    <w:name w:val="标题 4 字符"/>
    <w:basedOn w:val="755"/>
    <w:link w:val="749"/>
    <w:uiPriority w:val="0"/>
    <w:qFormat/>
    <w:rPr>
      <w:rFonts w:cstheme="majorBidi"/>
      <w:color w:val="104862" w:themeColor="accent1" w:themeShade="BF"/>
      <w:sz w:val="28"/>
      <w:szCs w:val="28"/>
    </w:rPr>
  </w:style>
  <w:style w:type="character" w:styleId="832" w:customStyle="1">
    <w:name w:val="标题 5 字符"/>
    <w:basedOn w:val="755"/>
    <w:link w:val="750"/>
    <w:uiPriority w:val="0"/>
    <w:qFormat/>
    <w:rPr>
      <w:rFonts w:cstheme="majorBidi"/>
      <w:color w:val="104862" w:themeColor="accent1" w:themeShade="BF"/>
      <w:sz w:val="24"/>
      <w:szCs w:val="24"/>
    </w:rPr>
  </w:style>
  <w:style w:type="character" w:styleId="833" w:customStyle="1">
    <w:name w:val="标题 6 字符"/>
    <w:basedOn w:val="755"/>
    <w:link w:val="751"/>
    <w:uiPriority w:val="0"/>
    <w:qFormat/>
    <w:rPr>
      <w:rFonts w:cstheme="majorBidi"/>
      <w:b/>
      <w:bCs/>
      <w:color w:val="104862" w:themeColor="accent1" w:themeShade="BF"/>
    </w:rPr>
  </w:style>
  <w:style w:type="character" w:styleId="834" w:customStyle="1">
    <w:name w:val="标题 7 字符"/>
    <w:basedOn w:val="755"/>
    <w:link w:val="752"/>
    <w:uiPriority w:val="0"/>
    <w:qFormat/>
    <w:rPr>
      <w:rFonts w:cstheme="majorBidi"/>
      <w:b/>
      <w:bCs/>
      <w:color w:val="595959" w:themeColor="text1" w:themeTint="A6"/>
      <w14:textFill>
        <w14:solidFill>
          <w14:schemeClr w14:val="tx1">
            <w14:lumMod w14:val="65000"/>
            <w14:lumOff w14:val="35000"/>
          </w14:schemeClr>
        </w14:solidFill>
      </w14:textFill>
    </w:rPr>
  </w:style>
  <w:style w:type="character" w:styleId="835" w:customStyle="1">
    <w:name w:val="标题 8 字符"/>
    <w:basedOn w:val="755"/>
    <w:link w:val="753"/>
    <w:uiPriority w:val="0"/>
    <w:qFormat/>
    <w:rPr>
      <w:rFonts w:cstheme="majorBidi"/>
      <w:color w:val="595959" w:themeColor="text1" w:themeTint="A6"/>
      <w14:textFill>
        <w14:solidFill>
          <w14:schemeClr w14:val="tx1">
            <w14:lumMod w14:val="65000"/>
            <w14:lumOff w14:val="35000"/>
          </w14:schemeClr>
        </w14:solidFill>
      </w14:textFill>
    </w:rPr>
  </w:style>
  <w:style w:type="character" w:styleId="836" w:customStyle="1">
    <w:name w:val="标题 9 字符"/>
    <w:basedOn w:val="755"/>
    <w:link w:val="754"/>
    <w:uiPriority w:val="0"/>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37" w:customStyle="1">
    <w:name w:val="标题 字符"/>
    <w:basedOn w:val="755"/>
    <w:link w:val="792"/>
    <w:uiPriority w:val="10"/>
    <w:qFormat/>
    <w:rPr>
      <w:rFonts w:asciiTheme="majorHAnsi" w:hAnsiTheme="majorHAnsi" w:eastAsiaTheme="majorEastAsia" w:cstheme="majorBidi"/>
      <w:spacing w:val="-10"/>
      <w:sz w:val="56"/>
      <w:szCs w:val="56"/>
    </w:rPr>
  </w:style>
  <w:style w:type="character" w:styleId="838" w:customStyle="1">
    <w:name w:val="副标题 字符"/>
    <w:basedOn w:val="755"/>
    <w:link w:val="781"/>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39">
    <w:name w:val="Quote"/>
    <w:basedOn w:val="745"/>
    <w:next w:val="745"/>
    <w:link w:val="840"/>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40" w:customStyle="1">
    <w:name w:val="引用 字符"/>
    <w:basedOn w:val="755"/>
    <w:link w:val="839"/>
    <w:uiPriority w:val="29"/>
    <w:qFormat/>
    <w:rPr>
      <w:i/>
      <w:iCs/>
      <w:color w:val="404040" w:themeColor="text1" w:themeTint="BF"/>
      <w14:textFill>
        <w14:solidFill>
          <w14:schemeClr w14:val="tx1">
            <w14:lumMod w14:val="75000"/>
            <w14:lumOff w14:val="25000"/>
          </w14:schemeClr>
        </w14:solidFill>
      </w14:textFill>
    </w:rPr>
  </w:style>
  <w:style w:type="paragraph" w:styleId="841">
    <w:name w:val="List Paragraph"/>
    <w:basedOn w:val="745"/>
    <w:uiPriority w:val="34"/>
    <w:qFormat/>
    <w:pPr>
      <w:contextualSpacing/>
      <w:ind w:left="720"/>
    </w:pPr>
  </w:style>
  <w:style w:type="character" w:styleId="842" w:customStyle="1">
    <w:name w:val="明显强调1"/>
    <w:basedOn w:val="755"/>
    <w:uiPriority w:val="21"/>
    <w:qFormat/>
    <w:rPr>
      <w:i/>
      <w:iCs/>
      <w:color w:val="104862" w:themeColor="accent1" w:themeShade="BF"/>
    </w:rPr>
  </w:style>
  <w:style w:type="paragraph" w:styleId="843">
    <w:name w:val="Intense Quote"/>
    <w:basedOn w:val="745"/>
    <w:next w:val="745"/>
    <w:link w:val="844"/>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44" w:customStyle="1">
    <w:name w:val="明显引用 字符"/>
    <w:basedOn w:val="755"/>
    <w:link w:val="843"/>
    <w:uiPriority w:val="30"/>
    <w:qFormat/>
    <w:rPr>
      <w:i/>
      <w:iCs/>
      <w:color w:val="104862" w:themeColor="accent1" w:themeShade="BF"/>
    </w:rPr>
  </w:style>
  <w:style w:type="character" w:styleId="845" w:customStyle="1">
    <w:name w:val="明显参考1"/>
    <w:basedOn w:val="755"/>
    <w:uiPriority w:val="32"/>
    <w:qFormat/>
    <w:rPr>
      <w:b/>
      <w:bCs/>
      <w:smallCaps/>
      <w:color w:val="104862" w:themeColor="accent1" w:themeShade="BF"/>
      <w:spacing w:val="5"/>
    </w:rPr>
  </w:style>
  <w:style w:type="character" w:styleId="846" w:customStyle="1">
    <w:name w:val="Heading 1 Char"/>
    <w:uiPriority w:val="9"/>
    <w:qFormat/>
    <w:rPr>
      <w:rFonts w:ascii="Arial" w:hAnsi="Arial" w:eastAsia="Arial" w:cs="Arial"/>
      <w:sz w:val="40"/>
      <w:szCs w:val="40"/>
    </w:rPr>
  </w:style>
  <w:style w:type="character" w:styleId="847" w:customStyle="1">
    <w:name w:val="Heading 2 Char"/>
    <w:uiPriority w:val="9"/>
    <w:qFormat/>
    <w:rPr>
      <w:rFonts w:ascii="Arial" w:hAnsi="Arial" w:eastAsia="Arial" w:cs="Arial"/>
      <w:sz w:val="34"/>
    </w:rPr>
  </w:style>
  <w:style w:type="character" w:styleId="848" w:customStyle="1">
    <w:name w:val="Heading 3 Char"/>
    <w:uiPriority w:val="9"/>
    <w:qFormat/>
    <w:rPr>
      <w:rFonts w:ascii="Arial" w:hAnsi="Arial" w:eastAsia="Arial" w:cs="Arial"/>
      <w:sz w:val="30"/>
      <w:szCs w:val="30"/>
    </w:rPr>
  </w:style>
  <w:style w:type="character" w:styleId="849" w:customStyle="1">
    <w:name w:val="Heading 4 Char"/>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Heading 7 Char"/>
    <w:uiPriority w:val="9"/>
    <w:qFormat/>
    <w:rPr>
      <w:rFonts w:ascii="Arial" w:hAnsi="Arial" w:eastAsia="Arial" w:cs="Arial"/>
      <w:b/>
      <w:bCs/>
      <w:i/>
      <w:iCs/>
      <w:sz w:val="22"/>
      <w:szCs w:val="22"/>
    </w:rPr>
  </w:style>
  <w:style w:type="character" w:styleId="853" w:customStyle="1">
    <w:name w:val="Heading 8 Char"/>
    <w:uiPriority w:val="9"/>
    <w:qFormat/>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paragraph" w:styleId="855">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56" w:customStyle="1">
    <w:name w:val="页眉 字符"/>
    <w:basedOn w:val="755"/>
    <w:link w:val="778"/>
    <w:uiPriority w:val="0"/>
    <w:qFormat/>
    <w:rPr>
      <w:rFonts w:ascii="Times New Roman" w:hAnsi="Times New Roman" w:eastAsia="宋体" w:cs="Times New Roman"/>
      <w:sz w:val="18"/>
      <w:szCs w:val="18"/>
      <w14:ligatures w14:val="none"/>
    </w:rPr>
  </w:style>
  <w:style w:type="character" w:styleId="857" w:customStyle="1">
    <w:name w:val="Header Char"/>
    <w:uiPriority w:val="99"/>
    <w:qFormat/>
  </w:style>
  <w:style w:type="character" w:styleId="858" w:customStyle="1">
    <w:name w:val="页脚 字符"/>
    <w:basedOn w:val="755"/>
    <w:link w:val="777"/>
    <w:uiPriority w:val="0"/>
    <w:qFormat/>
    <w:rPr>
      <w:rFonts w:ascii="Times New Roman" w:hAnsi="Times New Roman" w:eastAsia="宋体" w:cs="Times New Roman"/>
      <w:sz w:val="18"/>
      <w:szCs w:val="18"/>
      <w14:ligatures w14:val="none"/>
    </w:rPr>
  </w:style>
  <w:style w:type="character" w:styleId="859" w:customStyle="1">
    <w:name w:val="Footer Char"/>
    <w:uiPriority w:val="99"/>
    <w:qFormat/>
  </w:style>
  <w:style w:type="character" w:styleId="860" w:customStyle="1">
    <w:name w:val="Caption Char"/>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4" w:customStyle="1">
    <w:name w:val="无格式表格 31"/>
    <w:uiPriority w:val="99"/>
    <w:qFormat/>
    <w:tblPr>
      <w:tblCellMar>
        <w:left w:w="0" w:type="dxa"/>
        <w:top w:w="0" w:type="dxa"/>
        <w:right w:w="0" w:type="dxa"/>
        <w:bottom w:w="0" w:type="dxa"/>
      </w:tblCellMar>
    </w:tblPr>
  </w:style>
  <w:style w:type="table" w:styleId="865" w:customStyle="1">
    <w:name w:val="无格式表格 41"/>
    <w:uiPriority w:val="99"/>
    <w:qFormat/>
    <w:tblPr>
      <w:tblCellMar>
        <w:left w:w="0" w:type="dxa"/>
        <w:top w:w="0" w:type="dxa"/>
        <w:right w:w="0" w:type="dxa"/>
        <w:bottom w:w="0" w:type="dxa"/>
      </w:tblCellMar>
    </w:tblPr>
  </w:style>
  <w:style w:type="table" w:styleId="866" w:customStyle="1">
    <w:name w:val="无格式表格 51"/>
    <w:uiPriority w:val="99"/>
    <w:qFormat/>
    <w:tblPr>
      <w:tblCellMar>
        <w:left w:w="0" w:type="dxa"/>
        <w:top w:w="0" w:type="dxa"/>
        <w:right w:w="0" w:type="dxa"/>
        <w:bottom w:w="0" w:type="dxa"/>
      </w:tblCellMar>
    </w:tblPr>
  </w:style>
  <w:style w:type="table" w:styleId="86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6" w:customStyle="1">
    <w:name w:val="清单表 1 浅色1"/>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6" w:customStyle="1">
    <w:name w:val="脚注文本 字符"/>
    <w:basedOn w:val="755"/>
    <w:link w:val="783"/>
    <w:uiPriority w:val="99"/>
    <w:semiHidden/>
    <w:qFormat/>
    <w:rPr>
      <w:rFonts w:ascii="Times New Roman" w:hAnsi="Times New Roman" w:eastAsia="宋体" w:cs="Times New Roman"/>
      <w:sz w:val="18"/>
      <w14:ligatures w14:val="none"/>
    </w:rPr>
  </w:style>
  <w:style w:type="character" w:styleId="987" w:customStyle="1">
    <w:name w:val="尾注文本 字符"/>
    <w:basedOn w:val="755"/>
    <w:link w:val="775"/>
    <w:uiPriority w:val="99"/>
    <w:semiHidden/>
    <w:qFormat/>
    <w:rPr>
      <w:rFonts w:ascii="Times New Roman" w:hAnsi="Times New Roman" w:eastAsia="宋体" w:cs="Times New Roman"/>
      <w:sz w:val="20"/>
      <w14:ligatures w14:val="none"/>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paragraph" w:styleId="989" w:customStyle="1">
    <w:name w:val="正文首行缩进 211"/>
    <w:basedOn w:val="758"/>
    <w:next w:val="745"/>
    <w:link w:val="991"/>
    <w:uiPriority w:val="0"/>
    <w:qFormat/>
    <w:pPr>
      <w:ind w:left="0" w:firstLine="420"/>
      <w:spacing w:after="0" w:line="360" w:lineRule="auto"/>
    </w:pPr>
    <w:rPr>
      <w:rFonts w:ascii="宋体" w:hAnsi="宋体"/>
      <w:szCs w:val="20"/>
    </w:rPr>
  </w:style>
  <w:style w:type="character" w:styleId="990" w:customStyle="1">
    <w:name w:val="正文文本缩进 字符"/>
    <w:basedOn w:val="755"/>
    <w:link w:val="758"/>
    <w:uiPriority w:val="0"/>
    <w:qFormat/>
    <w:rPr>
      <w:rFonts w:ascii="Times New Roman" w:hAnsi="Times New Roman" w:eastAsia="宋体" w:cs="Times New Roman"/>
      <w14:ligatures w14:val="none"/>
    </w:rPr>
  </w:style>
  <w:style w:type="character" w:styleId="991" w:customStyle="1">
    <w:name w:val="正文首行缩进 2 Char"/>
    <w:link w:val="989"/>
    <w:uiPriority w:val="0"/>
    <w:qFormat/>
    <w:rPr>
      <w:rFonts w:ascii="宋体" w:hAnsi="宋体" w:eastAsia="宋体" w:cs="Times New Roman"/>
      <w:szCs w:val="20"/>
      <w14:ligatures w14:val="none"/>
    </w:rPr>
  </w:style>
  <w:style w:type="character" w:styleId="992" w:customStyle="1">
    <w:name w:val="正文缩进 字符"/>
    <w:link w:val="762"/>
    <w:uiPriority w:val="0"/>
    <w:qFormat/>
    <w:rPr>
      <w:rFonts w:ascii="Times New Roman" w:hAnsi="Times New Roman" w:eastAsia="宋体" w:cs="Times New Roman"/>
      <w:szCs w:val="21"/>
      <w14:ligatures w14:val="none"/>
    </w:rPr>
  </w:style>
  <w:style w:type="paragraph" w:styleId="993" w:customStyle="1">
    <w:name w:val="目录 71"/>
    <w:basedOn w:val="745"/>
    <w:next w:val="745"/>
    <w:uiPriority w:val="0"/>
    <w:semiHidden/>
    <w:qFormat/>
    <w:pPr>
      <w:ind w:left="1260"/>
      <w:jc w:val="left"/>
    </w:pPr>
    <w:rPr>
      <w:szCs w:val="21"/>
    </w:rPr>
  </w:style>
  <w:style w:type="character" w:styleId="994" w:customStyle="1">
    <w:name w:val="文档结构图 字符"/>
    <w:basedOn w:val="755"/>
    <w:link w:val="764"/>
    <w:uiPriority w:val="0"/>
    <w:semiHidden/>
    <w:qFormat/>
    <w:rPr>
      <w:rFonts w:ascii="Times New Roman" w:hAnsi="Times New Roman" w:eastAsia="宋体" w:cs="Times New Roman"/>
      <w:szCs w:val="21"/>
      <w:shd w:val="clear" w:color="auto" w:fill="000080"/>
      <w14:ligatures w14:val="none"/>
    </w:rPr>
  </w:style>
  <w:style w:type="character" w:styleId="995" w:customStyle="1">
    <w:name w:val="批注文字 字符"/>
    <w:basedOn w:val="755"/>
    <w:uiPriority w:val="0"/>
    <w:qFormat/>
    <w:rPr>
      <w:rFonts w:ascii="Times New Roman" w:hAnsi="Times New Roman" w:eastAsia="宋体" w:cs="Times New Roman"/>
      <w14:ligatures w14:val="none"/>
    </w:rPr>
  </w:style>
  <w:style w:type="character" w:styleId="996" w:customStyle="1">
    <w:name w:val="批注文字 字符1"/>
    <w:basedOn w:val="755"/>
    <w:link w:val="765"/>
    <w:uiPriority w:val="0"/>
    <w:qFormat/>
    <w:rPr>
      <w:rFonts w:ascii="Calibri" w:hAnsi="Calibri" w:eastAsia="宋体" w:cs="Times New Roman"/>
      <w:szCs w:val="24"/>
      <w14:ligatures w14:val="none"/>
    </w:rPr>
  </w:style>
  <w:style w:type="character" w:styleId="997" w:customStyle="1">
    <w:name w:val="正文文本 3 字符"/>
    <w:basedOn w:val="755"/>
    <w:link w:val="766"/>
    <w:uiPriority w:val="0"/>
    <w:qFormat/>
    <w:rPr>
      <w:rFonts w:ascii="仿宋_GB2312" w:hAnsi="Arial" w:eastAsia="仿宋_GB2312" w:cs="Times New Roman"/>
      <w:sz w:val="32"/>
      <w:szCs w:val="32"/>
      <w14:ligatures w14:val="none"/>
    </w:rPr>
  </w:style>
  <w:style w:type="character" w:styleId="998" w:customStyle="1">
    <w:name w:val="正文文本 字符"/>
    <w:basedOn w:val="755"/>
    <w:link w:val="767"/>
    <w:uiPriority w:val="0"/>
    <w:qFormat/>
    <w:rPr>
      <w:rFonts w:ascii="楷体_GB2312" w:hAnsi="Arial" w:eastAsia="楷体_GB2312" w:cs="Times New Roman"/>
      <w:sz w:val="28"/>
      <w:szCs w:val="28"/>
      <w14:ligatures w14:val="none"/>
    </w:rPr>
  </w:style>
  <w:style w:type="paragraph" w:styleId="999" w:customStyle="1">
    <w:name w:val="目录 51"/>
    <w:basedOn w:val="745"/>
    <w:next w:val="745"/>
    <w:uiPriority w:val="0"/>
    <w:semiHidden/>
    <w:qFormat/>
    <w:pPr>
      <w:ind w:left="840"/>
      <w:jc w:val="left"/>
    </w:pPr>
    <w:rPr>
      <w:szCs w:val="21"/>
    </w:rPr>
  </w:style>
  <w:style w:type="paragraph" w:styleId="1000" w:customStyle="1">
    <w:name w:val="目录 31"/>
    <w:basedOn w:val="745"/>
    <w:next w:val="745"/>
    <w:uiPriority w:val="0"/>
    <w:semiHidden/>
    <w:qFormat/>
    <w:pPr>
      <w:ind w:left="420"/>
      <w:jc w:val="left"/>
    </w:pPr>
    <w:rPr>
      <w:i/>
      <w:iCs/>
      <w:szCs w:val="24"/>
    </w:rPr>
  </w:style>
  <w:style w:type="character" w:styleId="1001" w:customStyle="1">
    <w:name w:val="纯文本 字符"/>
    <w:basedOn w:val="755"/>
    <w:link w:val="771"/>
    <w:uiPriority w:val="0"/>
    <w:qFormat/>
    <w:rPr>
      <w:rFonts w:ascii="宋体" w:hAnsi="Courier New" w:eastAsia="宋体" w:cs="Courier New"/>
      <w:szCs w:val="21"/>
      <w14:ligatures w14:val="none"/>
    </w:rPr>
  </w:style>
  <w:style w:type="paragraph" w:styleId="1002" w:customStyle="1">
    <w:name w:val="目录 81"/>
    <w:basedOn w:val="745"/>
    <w:next w:val="745"/>
    <w:uiPriority w:val="0"/>
    <w:semiHidden/>
    <w:qFormat/>
    <w:pPr>
      <w:ind w:left="1470"/>
      <w:jc w:val="left"/>
    </w:pPr>
    <w:rPr>
      <w:szCs w:val="21"/>
    </w:rPr>
  </w:style>
  <w:style w:type="character" w:styleId="1003" w:customStyle="1">
    <w:name w:val="日期 字符"/>
    <w:basedOn w:val="755"/>
    <w:link w:val="773"/>
    <w:uiPriority w:val="0"/>
    <w:qFormat/>
    <w:rPr>
      <w:rFonts w:ascii="Times New Roman" w:hAnsi="Times New Roman" w:eastAsia="宋体" w:cs="Times New Roman"/>
      <w:sz w:val="24"/>
      <w:szCs w:val="24"/>
      <w14:ligatures w14:val="none"/>
    </w:rPr>
  </w:style>
  <w:style w:type="character" w:styleId="1004" w:customStyle="1">
    <w:name w:val="正文文本缩进 2 字符"/>
    <w:basedOn w:val="755"/>
    <w:link w:val="774"/>
    <w:uiPriority w:val="0"/>
    <w:qFormat/>
    <w:rPr>
      <w:rFonts w:ascii="Arial" w:hAnsi="Arial" w:eastAsia="仿宋_GB2312" w:cs="Arial"/>
      <w:sz w:val="32"/>
      <w:szCs w:val="32"/>
      <w14:ligatures w14:val="none"/>
    </w:rPr>
  </w:style>
  <w:style w:type="character" w:styleId="1005" w:customStyle="1">
    <w:name w:val="批注框文本 字符"/>
    <w:basedOn w:val="755"/>
    <w:link w:val="776"/>
    <w:uiPriority w:val="0"/>
    <w:semiHidden/>
    <w:qFormat/>
    <w:rPr>
      <w:rFonts w:ascii="Times New Roman" w:hAnsi="Times New Roman" w:eastAsia="宋体" w:cs="Times New Roman"/>
      <w:sz w:val="18"/>
      <w:szCs w:val="18"/>
      <w14:ligatures w14:val="none"/>
    </w:rPr>
  </w:style>
  <w:style w:type="paragraph" w:styleId="1006" w:customStyle="1">
    <w:name w:val="目录 1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45"/>
    <w:next w:val="745"/>
    <w:uiPriority w:val="0"/>
    <w:semiHidden/>
    <w:qFormat/>
    <w:pPr>
      <w:ind w:left="630"/>
      <w:jc w:val="left"/>
    </w:pPr>
    <w:rPr>
      <w:szCs w:val="21"/>
    </w:rPr>
  </w:style>
  <w:style w:type="paragraph" w:styleId="1008" w:customStyle="1">
    <w:name w:val="目录 61"/>
    <w:basedOn w:val="745"/>
    <w:next w:val="745"/>
    <w:uiPriority w:val="0"/>
    <w:semiHidden/>
    <w:qFormat/>
    <w:pPr>
      <w:ind w:left="1050"/>
      <w:jc w:val="left"/>
    </w:pPr>
    <w:rPr>
      <w:szCs w:val="21"/>
    </w:rPr>
  </w:style>
  <w:style w:type="character" w:styleId="1009" w:customStyle="1">
    <w:name w:val="正文文本缩进 3 字符"/>
    <w:basedOn w:val="755"/>
    <w:link w:val="785"/>
    <w:uiPriority w:val="0"/>
    <w:qFormat/>
    <w:rPr>
      <w:rFonts w:ascii="Arial" w:hAnsi="Arial" w:eastAsia="仿宋_GB2312" w:cs="Arial"/>
      <w:color w:val="ffff00"/>
      <w:sz w:val="32"/>
      <w:szCs w:val="32"/>
      <w14:ligatures w14:val="none"/>
    </w:rPr>
  </w:style>
  <w:style w:type="paragraph" w:styleId="1010" w:customStyle="1">
    <w:name w:val="目录 21"/>
    <w:basedOn w:val="745"/>
    <w:next w:val="745"/>
    <w:uiPriority w:val="0"/>
    <w:semiHidden/>
    <w:qFormat/>
    <w:pPr>
      <w:ind w:left="210"/>
      <w:jc w:val="left"/>
    </w:pPr>
    <w:rPr>
      <w:smallCaps/>
      <w:szCs w:val="24"/>
    </w:rPr>
  </w:style>
  <w:style w:type="paragraph" w:styleId="1011" w:customStyle="1">
    <w:name w:val="目录 91"/>
    <w:basedOn w:val="745"/>
    <w:next w:val="745"/>
    <w:uiPriority w:val="0"/>
    <w:semiHidden/>
    <w:qFormat/>
    <w:pPr>
      <w:ind w:left="1680"/>
      <w:jc w:val="left"/>
    </w:pPr>
    <w:rPr>
      <w:szCs w:val="21"/>
    </w:rPr>
  </w:style>
  <w:style w:type="character" w:styleId="1012" w:customStyle="1">
    <w:name w:val="正文文本 2 字符"/>
    <w:basedOn w:val="755"/>
    <w:link w:val="789"/>
    <w:uiPriority w:val="0"/>
    <w:qFormat/>
    <w:rPr>
      <w:rFonts w:ascii="楷体_GB2312" w:hAnsi="Times New Roman" w:eastAsia="楷体_GB2312" w:cs="Times New Roman"/>
      <w:sz w:val="28"/>
      <w:szCs w:val="28"/>
      <w14:ligatures w14:val="none"/>
    </w:rPr>
  </w:style>
  <w:style w:type="character" w:styleId="1013" w:customStyle="1">
    <w:name w:val="批注主题 字符"/>
    <w:basedOn w:val="995"/>
    <w:link w:val="793"/>
    <w:uiPriority w:val="0"/>
    <w:semiHidden/>
    <w:qFormat/>
    <w:rPr>
      <w:rFonts w:ascii="Times New Roman" w:hAnsi="Times New Roman" w:eastAsia="宋体" w:cs="Times New Roman"/>
      <w:b/>
      <w:bCs/>
      <w:szCs w:val="21"/>
      <w14:ligatures w14:val="none"/>
    </w:rPr>
  </w:style>
  <w:style w:type="paragraph" w:styleId="1014" w:customStyle="1">
    <w:name w:val="正文首行缩进1"/>
    <w:basedOn w:val="745"/>
    <w:link w:val="1015"/>
    <w:uiPriority w:val="0"/>
    <w:qFormat/>
    <w:pPr>
      <w:ind w:firstLine="200"/>
      <w:spacing w:line="360" w:lineRule="auto"/>
    </w:pPr>
    <w:rPr>
      <w:rFonts w:ascii="仿宋_GB2312" w:eastAsia="仿宋_GB2312"/>
      <w:sz w:val="30"/>
      <w:szCs w:val="30"/>
    </w:rPr>
  </w:style>
  <w:style w:type="character" w:styleId="1015" w:customStyle="1">
    <w:name w:val="正文首行缩进 Char"/>
    <w:link w:val="1014"/>
    <w:uiPriority w:val="0"/>
    <w:qFormat/>
    <w:rPr>
      <w:rFonts w:ascii="仿宋_GB2312" w:hAnsi="Times New Roman" w:eastAsia="仿宋_GB2312" w:cs="Times New Roman"/>
      <w:sz w:val="30"/>
      <w:szCs w:val="30"/>
      <w14:ligatures w14:val="none"/>
    </w:rPr>
  </w:style>
  <w:style w:type="character" w:styleId="1016" w:customStyle="1">
    <w:name w:val="已访问的超链接1"/>
    <w:uiPriority w:val="0"/>
    <w:qFormat/>
    <w:rPr>
      <w:color w:val="800080"/>
      <w:u w:val="single"/>
    </w:rPr>
  </w:style>
  <w:style w:type="paragraph" w:styleId="1017" w:customStyle="1">
    <w:name w:val="索引 41"/>
    <w:basedOn w:val="745"/>
    <w:next w:val="745"/>
    <w:uiPriority w:val="0"/>
    <w:semiHidden/>
    <w:qFormat/>
    <w:pPr>
      <w:ind w:left="1260"/>
    </w:pPr>
    <w:rPr>
      <w:rFonts w:ascii="Calibri" w:hAnsi="Calibri" w:eastAsia="Calibri" w:cs="宋体"/>
      <w:sz w:val="20"/>
      <w:lang w:val="zh-CN"/>
    </w:rPr>
  </w:style>
  <w:style w:type="character" w:styleId="1018" w:customStyle="1">
    <w:name w:val="font5 Char"/>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45"/>
    <w:link w:val="1019"/>
    <w:uiPriority w:val="0"/>
    <w:qFormat/>
    <w:pPr>
      <w:numPr>
        <w:ilvl w:val="0"/>
        <w:numId w:val="1"/>
      </w:numPr>
      <w:tabs>
        <w:tab w:val="left" w:pos="1145" w:leader="none"/>
      </w:tabs>
      <w:outlineLvl w:val="1"/>
    </w:pPr>
    <w:rPr>
      <w:rFonts w:asciiTheme="minorHAnsi" w:hAnsiTheme="minorHAnsi" w:eastAsiaTheme="minorEastAsia" w:cstheme="minorBidi"/>
      <w:b/>
      <w:sz w:val="30"/>
      <w:szCs w:val="28"/>
      <w:lang w:val="en-US" w:eastAsia="zh-CN" w:bidi="ar-SA"/>
      <w14:ligatures w14:val="standardContextual"/>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45"/>
    <w:link w:val="1021"/>
    <w:uiPriority w:val="0"/>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3" w:customStyle="1">
    <w:name w:val="Body Text(ch)"/>
    <w:basedOn w:val="745"/>
    <w:next w:val="767"/>
    <w:uiPriority w:val="0"/>
    <w:qFormat/>
    <w:pPr>
      <w:spacing w:after="120"/>
    </w:pPr>
    <w:rPr>
      <w:rFonts w:ascii="宋体" w:hAnsi="Arial"/>
      <w:bCs/>
      <w:iCs/>
      <w:szCs w:val="24"/>
    </w:rPr>
  </w:style>
  <w:style w:type="paragraph" w:styleId="1024" w:customStyle="1">
    <w:name w:val="xl27"/>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45"/>
    <w:uiPriority w:val="0"/>
    <w:qFormat/>
    <w:pPr>
      <w:ind w:firstLine="200"/>
      <w:tabs>
        <w:tab w:val="left" w:pos="360" w:leader="none"/>
      </w:tabs>
    </w:pPr>
    <w:rPr>
      <w:sz w:val="28"/>
      <w:szCs w:val="30"/>
    </w:rPr>
  </w:style>
  <w:style w:type="paragraph" w:styleId="1027" w:customStyle="1">
    <w:name w:val="Char1"/>
    <w:basedOn w:val="764"/>
    <w:uiPriority w:val="0"/>
    <w:qFormat/>
    <w:rPr>
      <w:rFonts w:ascii="Tahoma" w:hAnsi="Tahoma"/>
      <w:sz w:val="24"/>
      <w:szCs w:val="24"/>
    </w:rPr>
  </w:style>
  <w:style w:type="paragraph" w:styleId="1028"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45"/>
    <w:uiPriority w:val="0"/>
    <w:qFormat/>
    <w:pPr>
      <w:jc w:val="left"/>
      <w:widowControl/>
    </w:pPr>
    <w:rPr>
      <w:sz w:val="20"/>
      <w:szCs w:val="20"/>
      <w:lang w:val="de-DE" w:eastAsia="de-DE"/>
    </w:rPr>
  </w:style>
  <w:style w:type="paragraph" w:styleId="103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31"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764"/>
    <w:uiPriority w:val="0"/>
    <w:qFormat/>
    <w:pPr>
      <w:spacing w:line="360" w:lineRule="auto"/>
    </w:pPr>
    <w:rPr>
      <w:rFonts w:ascii="Tahoma" w:hAnsi="Tahoma"/>
      <w:sz w:val="24"/>
      <w:szCs w:val="24"/>
    </w:rPr>
  </w:style>
  <w:style w:type="paragraph" w:styleId="1033" w:customStyle="1">
    <w:name w:val="列出段落"/>
    <w:basedOn w:val="745"/>
    <w:uiPriority w:val="0"/>
    <w:qFormat/>
    <w:pPr>
      <w:contextualSpacing/>
      <w:ind w:left="720"/>
      <w:jc w:val="left"/>
      <w:widowControl/>
    </w:pPr>
    <w:rPr>
      <w:rFonts w:ascii="Calibri" w:hAnsi="Calibri"/>
      <w:sz w:val="24"/>
      <w:szCs w:val="24"/>
      <w:lang w:eastAsia="en-US" w:bidi="en-US"/>
    </w:rPr>
  </w:style>
  <w:style w:type="paragraph" w:styleId="1034" w:customStyle="1">
    <w:name w:val="4"/>
    <w:basedOn w:val="745"/>
    <w:next w:val="785"/>
    <w:uiPriority w:val="0"/>
    <w:qFormat/>
    <w:pPr>
      <w:ind w:firstLine="420"/>
      <w:spacing w:line="360" w:lineRule="auto"/>
    </w:pPr>
    <w:rPr>
      <w:color w:val="ff0000"/>
      <w:sz w:val="24"/>
      <w:szCs w:val="24"/>
    </w:rPr>
  </w:style>
  <w:style w:type="paragraph" w:styleId="1035"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1036" w:customStyle="1">
    <w:name w:val="Char Char Char Char Char Char Char Char Char Char"/>
    <w:basedOn w:val="745"/>
    <w:uiPriority w:val="0"/>
    <w:qFormat/>
    <w:pPr>
      <w:spacing w:line="360" w:lineRule="auto"/>
    </w:pPr>
    <w:rPr>
      <w:sz w:val="24"/>
      <w:szCs w:val="20"/>
    </w:rPr>
  </w:style>
  <w:style w:type="paragraph" w:styleId="1037" w:customStyle="1">
    <w:name w:val="样式1"/>
    <w:basedOn w:val="745"/>
    <w:uiPriority w:val="0"/>
    <w:qFormat/>
    <w:pPr>
      <w:numPr>
        <w:ilvl w:val="0"/>
        <w:numId w:val="2"/>
      </w:numPr>
    </w:pPr>
    <w:rPr>
      <w:rFonts w:ascii="宋体" w:hAnsi="宋体"/>
      <w:szCs w:val="21"/>
    </w:rPr>
  </w:style>
  <w:style w:type="paragraph" w:styleId="1038"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1042" w:customStyle="1">
    <w:name w:val="xl24"/>
    <w:basedOn w:val="7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Char Char Char Char Char Char Char Char1"/>
    <w:basedOn w:val="745"/>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1"/>
    <w:basedOn w:val="764"/>
    <w:uiPriority w:val="0"/>
    <w:qFormat/>
    <w:pPr>
      <w:spacing w:line="360" w:lineRule="auto"/>
    </w:pPr>
    <w:rPr>
      <w:rFonts w:ascii="Tahoma" w:hAnsi="Tahoma"/>
      <w:sz w:val="24"/>
      <w:szCs w:val="24"/>
    </w:rPr>
  </w:style>
  <w:style w:type="paragraph" w:styleId="1049" w:customStyle="1">
    <w:name w:val="table_1stline"/>
    <w:basedOn w:val="745"/>
    <w:uiPriority w:val="0"/>
    <w:qFormat/>
    <w:pPr>
      <w:jc w:val="left"/>
      <w:spacing w:before="120"/>
      <w:widowControl/>
    </w:pPr>
    <w:rPr>
      <w:bCs/>
      <w:sz w:val="20"/>
      <w:szCs w:val="20"/>
      <w:lang w:val="de-DE" w:eastAsia="de-DE"/>
    </w:rPr>
  </w:style>
  <w:style w:type="paragraph" w:styleId="1050"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1"/>
    <w:uiPriority w:val="99"/>
    <w:semiHidden/>
    <w:qFormat/>
    <w:rPr>
      <w:rFonts w:ascii="Times New Roman" w:hAnsi="Times New Roman" w:eastAsia="宋体" w:cs="Times New Roman"/>
      <w:sz w:val="21"/>
      <w:szCs w:val="21"/>
      <w:lang w:val="en-US" w:eastAsia="zh-CN" w:bidi="ar-SA"/>
    </w:rPr>
  </w:style>
  <w:style w:type="table" w:styleId="1053" w:customStyle="1">
    <w:name w:val="Table Normal"/>
    <w:uiPriority w:val="2"/>
    <w:qFormat/>
    <w:tblPr>
      <w:tblCellMar>
        <w:left w:w="0" w:type="dxa"/>
        <w:top w:w="0" w:type="dxa"/>
        <w:right w:w="0" w:type="dxa"/>
        <w:bottom w:w="0" w:type="dxa"/>
      </w:tblCellMar>
    </w:tblPr>
  </w:style>
  <w:style w:type="paragraph" w:styleId="1054" w:customStyle="1">
    <w:name w:val="正文文本12"/>
    <w:basedOn w:val="745"/>
    <w:uiPriority w:val="1"/>
    <w:qFormat/>
    <w:pPr>
      <w:ind w:left="120"/>
    </w:pPr>
    <w:rPr>
      <w:rFonts w:ascii="宋体" w:hAnsi="宋体" w:cs="宋体"/>
      <w:szCs w:val="21"/>
      <w:lang w:val="zh-CN" w:bidi="zh-CN"/>
    </w:rPr>
  </w:style>
  <w:style w:type="paragraph" w:styleId="1055" w:customStyle="1">
    <w:name w:val="正文文本 211"/>
    <w:basedOn w:val="745"/>
    <w:uiPriority w:val="99"/>
    <w:qFormat/>
    <w:pPr>
      <w:jc w:val="center"/>
    </w:pPr>
    <w:rPr>
      <w:b/>
      <w:bCs/>
      <w:sz w:val="20"/>
      <w:szCs w:val="20"/>
    </w:rPr>
  </w:style>
  <w:style w:type="paragraph" w:styleId="1056" w:customStyle="1">
    <w:name w:val="正文文本1"/>
    <w:basedOn w:val="745"/>
    <w:next w:val="745"/>
    <w:uiPriority w:val="0"/>
    <w:semiHidden/>
    <w:qFormat/>
    <w:rPr>
      <w:rFonts w:ascii="Arial" w:hAnsi="Arial" w:eastAsia="Arial" w:cs="Arial"/>
      <w:szCs w:val="21"/>
      <w:lang w:eastAsia="en-US"/>
    </w:rPr>
  </w:style>
  <w:style w:type="paragraph" w:styleId="1057" w:customStyle="1">
    <w:name w:val="Table Paragraph"/>
    <w:basedOn w:val="745"/>
    <w:uiPriority w:val="1"/>
    <w:qFormat/>
    <w:pPr>
      <w:jc w:val="left"/>
    </w:pPr>
    <w:rPr>
      <w:rFonts w:ascii="宋体" w:hAnsi="宋体" w:cs="宋体"/>
      <w:sz w:val="22"/>
      <w:lang w:val="zh-CN" w:bidi="zh-CN"/>
    </w:rPr>
  </w:style>
  <w:style w:type="table" w:styleId="1058" w:customStyle="1">
    <w:name w:val="网格型1"/>
    <w:basedOn w:val="1059"/>
    <w:uiPriority w:val="0"/>
    <w:qFormat/>
    <w:pPr>
      <w:jc w:val="both"/>
      <w:widowControl w:val="off"/>
    </w:pPr>
    <w:tblPr/>
  </w:style>
  <w:style w:type="table" w:styleId="1059" w:customStyle="1">
    <w:name w:val="普通表格1"/>
    <w:uiPriority w:val="99"/>
    <w:unhideWhenUsed/>
    <w:qFormat/>
    <w:tblPr>
      <w:tblCellMar>
        <w:left w:w="0" w:type="dxa"/>
        <w:top w:w="0" w:type="dxa"/>
        <w:right w:w="0" w:type="dxa"/>
        <w:bottom w:w="0" w:type="dxa"/>
      </w:tblCellMar>
    </w:tblPr>
  </w:style>
  <w:style w:type="paragraph" w:styleId="1060" w:customStyle="1">
    <w:name w:val="正文文本缩进1"/>
    <w:basedOn w:val="745"/>
    <w:next w:val="757"/>
    <w:uiPriority w:val="0"/>
    <w:unhideWhenUsed/>
    <w:qFormat/>
    <w:pPr>
      <w:ind w:left="420"/>
      <w:spacing w:after="120"/>
    </w:pPr>
  </w:style>
  <w:style w:type="character" w:styleId="1061" w:customStyle="1">
    <w:name w:val="正文文本首行缩进 2 字符"/>
    <w:basedOn w:val="990"/>
    <w:link w:val="757"/>
    <w:uiPriority w:val="0"/>
    <w:qFormat/>
    <w:rPr>
      <w:rFonts w:ascii="宋体" w:hAnsi="宋体" w:eastAsia="宋体" w:cs="Times New Roman"/>
      <w:sz w:val="20"/>
      <w:szCs w:val="20"/>
      <w:lang w:eastAsia="en-US"/>
      <w14:ligatures w14:val="none"/>
    </w:rPr>
  </w:style>
  <w:style w:type="table" w:styleId="1062" w:customStyle="1">
    <w:name w:val="Table Normal_0"/>
    <w:uiPriority w:val="0"/>
    <w:qFormat/>
    <w:tblPr>
      <w:tblCellMar>
        <w:left w:w="0" w:type="dxa"/>
        <w:top w:w="0" w:type="dxa"/>
        <w:right w:w="0" w:type="dxa"/>
        <w:bottom w:w="0" w:type="dxa"/>
      </w:tblCellMar>
    </w:tblPr>
  </w:style>
  <w:style w:type="paragraph" w:styleId="1063" w:customStyle="1">
    <w:name w:val="纯文本1"/>
    <w:basedOn w:val="745"/>
    <w:uiPriority w:val="0"/>
    <w:qFormat/>
    <w:rPr>
      <w:rFonts w:ascii="宋体" w:hAnsi="Courier New" w:cs="Courier New"/>
      <w:szCs w:val="21"/>
    </w:rPr>
  </w:style>
  <w:style w:type="paragraph" w:styleId="1064" w:customStyle="1">
    <w:name w:val="正文首行缩进 21"/>
    <w:basedOn w:val="1065"/>
    <w:next w:val="745"/>
    <w:uiPriority w:val="0"/>
    <w:qFormat/>
    <w:pPr>
      <w:ind w:left="0" w:firstLine="420"/>
      <w:spacing w:after="0" w:line="360" w:lineRule="auto"/>
    </w:pPr>
    <w:rPr>
      <w:rFonts w:ascii="宋体" w:hAnsi="宋体"/>
      <w:szCs w:val="20"/>
    </w:rPr>
  </w:style>
  <w:style w:type="paragraph" w:styleId="1065" w:customStyle="1">
    <w:name w:val="正文文本缩进11"/>
    <w:basedOn w:val="745"/>
    <w:next w:val="1066"/>
    <w:uiPriority w:val="0"/>
    <w:unhideWhenUsed/>
    <w:qFormat/>
    <w:pPr>
      <w:ind w:left="420"/>
      <w:spacing w:after="120"/>
    </w:pPr>
  </w:style>
  <w:style w:type="paragraph" w:styleId="1066" w:customStyle="1">
    <w:name w:val="寄信人地址1"/>
    <w:basedOn w:val="745"/>
    <w:uiPriority w:val="0"/>
    <w:qFormat/>
    <w:rPr>
      <w:rFonts w:ascii="Arial" w:hAnsi="Arial" w:cs="宋体"/>
    </w:rPr>
  </w:style>
  <w:style w:type="character" w:styleId="1067" w:customStyle="1">
    <w:name w:val="font31"/>
    <w:uiPriority w:val="0"/>
    <w:qFormat/>
    <w:rPr>
      <w:rFonts w:hint="eastAsia" w:ascii="宋体" w:hAnsi="宋体" w:eastAsia="宋体" w:cs="宋体"/>
      <w:color w:val="000000"/>
      <w:sz w:val="22"/>
      <w:szCs w:val="22"/>
      <w:u w:val="none"/>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王云子</cp:lastModifiedBy>
  <cp:revision>33</cp:revision>
  <dcterms:created xsi:type="dcterms:W3CDTF">2026-06-18T01:28:00Z</dcterms:created>
  <dcterms:modified xsi:type="dcterms:W3CDTF">2026-07-15T08:57:55Z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eyJoZGlkIjoiYzRlMGZlODZlMjY5OTIzMGQ0ZTRiYWFhMWZkODM0ZWEiLCJ1c2VySWQiOiIyMTU1NzE3MjcifQ==</vt:lpwstr>
  </property>
  <property fmtid="{D5CDD505-2E9C-101B-9397-08002B2CF9AE}" pid="3" name="KSOProductBuildVer">
    <vt:lpwstr>2052-12.1.0.26895</vt:lpwstr>
  </property>
  <property fmtid="{D5CDD505-2E9C-101B-9397-08002B2CF9AE}" pid="4" name="ICV">
    <vt:lpwstr>FA8C25F0F42D4C8088365E7EFA8F33B2_12</vt:lpwstr>
  </property>
</Properties>
</file>