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p>
    <w:p>
      <w:pPr>
        <w:pStyle w:val="675"/>
        <w:ind w:firstLine="0"/>
        <w:jc w:val="center"/>
        <w:spacing w:line="480" w:lineRule="exact"/>
        <w:rPr>
          <w:color w:val="auto"/>
          <w:sz w:val="28"/>
          <w:highlight w:val="none"/>
        </w:rPr>
      </w:pPr>
      <w:r>
        <w:rPr>
          <w:color w:val="auto"/>
          <w:sz w:val="28"/>
          <w:highlight w:val="none"/>
        </w:rPr>
      </w:r>
      <w:r/>
    </w:p>
    <w:p>
      <w:pPr>
        <w:pStyle w:val="675"/>
        <w:ind w:firstLine="0"/>
        <w:jc w:val="center"/>
        <w:spacing w:line="480" w:lineRule="exact"/>
        <w:rPr>
          <w:rFonts w:hint="eastAsia"/>
          <w:color w:val="auto"/>
          <w:sz w:val="28"/>
          <w:highlight w:val="none"/>
        </w:rPr>
      </w:pPr>
      <w:r>
        <w:rPr>
          <w:rFonts w:hint="eastAsia"/>
          <w:color w:val="auto"/>
          <w:sz w:val="28"/>
          <w:highlight w:val="none"/>
        </w:rPr>
      </w:r>
      <w:r/>
    </w:p>
    <w:p>
      <w:pPr>
        <w:jc w:val="center"/>
        <w:spacing w:line="360" w:lineRule="auto"/>
        <w:rPr>
          <w:rFonts w:hint="eastAsia" w:ascii="宋体" w:hAnsi="宋体" w:eastAsia="宋体"/>
          <w:b w:val="0"/>
          <w:bCs w:val="0"/>
          <w:color w:val="auto"/>
          <w:sz w:val="32"/>
          <w:highlight w:val="none"/>
          <w:lang w:val="en-US" w:eastAsia="zh-CN"/>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南通市启秀市北初级中学2026年电子黑板采购</w:t>
      </w:r>
      <w:r/>
    </w:p>
    <w:p>
      <w:pPr>
        <w:jc w:val="center"/>
        <w:spacing w:line="360" w:lineRule="auto"/>
        <w:rPr>
          <w:rFonts w:hint="default" w:ascii="Times New Roman" w:hAnsi="Times New Roman" w:cs="Times New Roman"/>
          <w:b w:val="0"/>
          <w:bCs w:val="0"/>
          <w:color w:val="auto"/>
          <w:sz w:val="32"/>
          <w:szCs w:val="32"/>
          <w:highlight w:val="none"/>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JSZC-320600-JZCG-X2026-0085</w:t>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pStyle w:val="675"/>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p>
    <w:p>
      <w:pPr>
        <w:pStyle w:val="675"/>
        <w:ind w:firstLine="0"/>
        <w:jc w:val="center"/>
        <w:spacing w:line="480" w:lineRule="exact"/>
        <w:rPr>
          <w:rFonts w:hint="eastAsia"/>
          <w:color w:val="auto"/>
          <w:sz w:val="32"/>
          <w:highlight w:val="none"/>
        </w:rPr>
      </w:pPr>
      <w:r>
        <w:rPr>
          <w:rFonts w:hint="eastAsia"/>
          <w:color w:val="auto"/>
          <w:sz w:val="32"/>
          <w:highlight w:val="none"/>
        </w:rPr>
      </w: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8</w:t>
      </w:r>
      <w:r>
        <w:rPr>
          <w:rFonts w:hint="eastAsia" w:ascii="宋体" w:hAnsi="宋体"/>
          <w:color w:val="auto"/>
          <w:sz w:val="32"/>
          <w:highlight w:val="none"/>
        </w:rPr>
        <w:t xml:space="preserve">月</w:t>
      </w:r>
      <w:r/>
    </w:p>
    <w:p>
      <w:pPr>
        <w:pStyle w:val="675"/>
        <w:ind w:firstLine="0"/>
        <w:jc w:val="center"/>
        <w:spacing w:line="480" w:lineRule="exact"/>
        <w:rPr>
          <w:color w:val="auto"/>
          <w:sz w:val="28"/>
          <w:highlight w:val="none"/>
        </w:rPr>
      </w:pPr>
      <w:r>
        <w:rPr>
          <w:color w:val="auto"/>
          <w:highlight w:val="none"/>
          <w:lang w:eastAsia="zh-CN"/>
        </w:rPr>
        <w:br w:type="page" w:clear="all"/>
      </w:r>
      <w:r/>
    </w:p>
    <w:p>
      <w:pPr>
        <w:pStyle w:val="675"/>
        <w:ind w:firstLine="0"/>
        <w:jc w:val="center"/>
        <w:spacing w:line="480" w:lineRule="exact"/>
        <w:rPr>
          <w:color w:val="auto"/>
          <w:sz w:val="52"/>
          <w:szCs w:val="36"/>
          <w:highlight w:val="none"/>
        </w:rPr>
      </w:pPr>
      <w:r>
        <w:rPr>
          <w:color w:val="auto"/>
          <w:sz w:val="52"/>
          <w:szCs w:val="36"/>
          <w:highlight w:val="none"/>
        </w:rPr>
      </w:r>
      <w:r/>
    </w:p>
    <w:sdt>
      <w:sdtPr>
        <w15:appearance w15:val="boundingBox"/>
        <w15:color w:val="dbdbdb"/>
        <w:id w:val="147466335"/>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p>
        <w:p>
          <w:pPr>
            <w:pStyle w:val="659"/>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lang w:eastAsia="zh-CN"/>
            </w:rPr>
            <w:fldChar w:fldCharType="end"/>
          </w:r>
          <w:r/>
        </w:p>
        <w:p>
          <w:pPr>
            <w:pStyle w:val="659"/>
            <w:jc w:val="center"/>
            <w:keepLines w:val="0"/>
            <w:keepNext w:val="0"/>
            <w:pageBreakBefore w:val="0"/>
            <w:spacing w:line="560" w:lineRule="exact"/>
            <w:widowControl w:val="off"/>
            <w:tabs>
              <w:tab w:val="right" w:pos="8504" w:leader="dot"/>
            </w:tabs>
            <w:rPr>
              <w:color w:val="auto"/>
              <w:sz w:val="36"/>
              <w:szCs w:val="32"/>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lang w:eastAsia="zh-CN"/>
            </w:rPr>
            <w:fldChar w:fldCharType="end"/>
          </w:r>
          <w:r/>
        </w:p>
        <w:p>
          <w:pPr>
            <w:pStyle w:val="659"/>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lang w:eastAsia="zh-CN"/>
            </w:rPr>
            <w:fldChar w:fldCharType="end"/>
          </w:r>
          <w:r/>
        </w:p>
        <w:p>
          <w:pPr>
            <w:pStyle w:val="659"/>
            <w:jc w:val="center"/>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lang w:eastAsia="zh-CN"/>
            </w:rPr>
            <w:fldChar w:fldCharType="end"/>
          </w:r>
          <w:r/>
        </w:p>
        <w:p>
          <w:pPr>
            <w:pStyle w:val="659"/>
            <w:jc w:val="center"/>
            <w:keepLines w:val="0"/>
            <w:keepNext w:val="0"/>
            <w:pageBreakBefore w:val="0"/>
            <w:spacing w:line="560" w:lineRule="exact"/>
            <w:widowControl w:val="off"/>
            <w:tabs>
              <w:tab w:val="right" w:pos="8504" w:leader="dot"/>
            </w:tabs>
            <w:rPr>
              <w:color w:val="auto"/>
              <w:sz w:val="40"/>
              <w:szCs w:val="36"/>
              <w:highlight w:val="none"/>
            </w:rPr>
          </w:pPr>
          <w:r>
            <w:rPr>
              <w:rFonts w:hint="eastAsia"/>
              <w:color w:val="auto"/>
              <w:sz w:val="36"/>
              <w:szCs w:val="32"/>
              <w:highlight w:val="none"/>
              <w:lang w:val="en-US" w:eastAsia="zh-CN"/>
            </w:rPr>
            <w:t xml:space="preserve">    </w:t>
          </w: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lang w:eastAsia="zh-CN"/>
            </w:rPr>
            <w:fldChar w:fldCharType="end"/>
          </w:r>
          <w:r/>
        </w:p>
        <w:p>
          <w:pPr>
            <w:pStyle w:val="675"/>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p>
      </w:sdtContent>
    </w:sdt>
    <w:p>
      <w:pPr>
        <w:rPr>
          <w:rFonts w:ascii="黑体" w:hAnsi="黑体" w:eastAsia="黑体" w:cs="黑体"/>
          <w:color w:val="auto"/>
          <w:sz w:val="44"/>
          <w:szCs w:val="44"/>
          <w:highlight w:val="none"/>
        </w:rPr>
        <w:outlineLvl w:val="0"/>
      </w:pPr>
      <w:r>
        <w:rPr>
          <w:highlight w:val="none"/>
        </w:rPr>
        <w:br w:type="page" w:clear="all"/>
      </w:r>
      <w:r/>
    </w:p>
    <w:p>
      <w:pPr>
        <w:pStyle w:val="675"/>
        <w:ind w:firstLine="0"/>
        <w:jc w:val="center"/>
        <w:rPr>
          <w:highlight w:val="none"/>
        </w:rPr>
        <w:outlineLvl w:val="0"/>
      </w:pPr>
      <w:r>
        <w:rPr>
          <w:rFonts w:hint="eastAsia" w:ascii="黑体" w:hAnsi="黑体" w:eastAsia="黑体" w:cs="黑体"/>
          <w:color w:val="auto"/>
          <w:sz w:val="44"/>
          <w:highlight w:val="none"/>
          <w:lang w:eastAsia="zh-CN"/>
        </w:rPr>
        <w:t xml:space="preserve">第一章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b/>
          <w:color w:val="auto"/>
          <w:sz w:val="28"/>
          <w:szCs w:val="28"/>
          <w:highlight w:val="none"/>
        </w:rPr>
        <w:t xml:space="preserve">项目概况</w:t>
      </w: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南通市启秀市北初级中学2026年电子黑板采购</w:t>
      </w:r>
      <w:r>
        <w:rPr>
          <w:rFonts w:hint="eastAsia" w:ascii="仿宋" w:hAnsi="仿宋" w:eastAsia="仿宋" w:cs="仿宋"/>
          <w:color w:val="auto"/>
          <w:sz w:val="28"/>
          <w:szCs w:val="28"/>
          <w:highlight w:val="none"/>
          <w:lang w:val="en-US" w:eastAsia="zh-CN"/>
        </w:rPr>
        <w:t xml:space="preserve">项目</w:t>
      </w:r>
      <w:r>
        <w:rPr>
          <w:rFonts w:hint="eastAsia" w:ascii="仿宋" w:hAnsi="仿宋" w:eastAsia="仿宋" w:cs="仿宋"/>
          <w:color w:val="auto"/>
          <w:sz w:val="28"/>
          <w:szCs w:val="28"/>
          <w:highlight w:val="none"/>
        </w:rPr>
        <w:t xml:space="preserve">的潜在供应商应在江苏政府采购网获取采购文件，并于2026年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0分（北京时间）前提交响应文件。</w:t>
      </w:r>
      <w:r/>
    </w:p>
    <w:p>
      <w:pPr>
        <w:pStyle w:val="675"/>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p>
    <w:p>
      <w:pPr>
        <w:pStyle w:val="675"/>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1.项目编号：JSZC-320600-JZCG-X2026-0085</w:t>
      </w:r>
      <w:r/>
    </w:p>
    <w:p>
      <w:pPr>
        <w:pStyle w:val="675"/>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 xml:space="preserve">2.项目名称：南通市启秀市北初级中学2026年电子黑板采购</w:t>
      </w:r>
      <w:r>
        <w:rPr>
          <w:rFonts w:hint="eastAsia" w:ascii="仿宋" w:hAnsi="仿宋" w:eastAsia="仿宋" w:cs="仿宋"/>
          <w:color w:val="auto"/>
          <w:sz w:val="28"/>
          <w:highlight w:val="none"/>
          <w:lang w:val="en-US" w:eastAsia="zh-CN"/>
        </w:rPr>
        <w:t xml:space="preserve">项目</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w:t>
      </w:r>
      <w:r>
        <w:rPr>
          <w:rFonts w:hint="eastAsia" w:ascii="仿宋" w:hAnsi="仿宋" w:eastAsia="仿宋" w:cs="仿宋"/>
          <w:color w:val="auto"/>
          <w:sz w:val="28"/>
          <w:highlight w:val="none"/>
          <w:lang w:eastAsia="zh-CN"/>
        </w:rPr>
        <w:t xml:space="preserve">24.9998</w:t>
      </w:r>
      <w:r>
        <w:rPr>
          <w:rFonts w:hint="eastAsia" w:ascii="仿宋" w:hAnsi="仿宋" w:eastAsia="仿宋" w:cs="仿宋"/>
          <w:color w:val="auto"/>
          <w:sz w:val="28"/>
          <w:szCs w:val="28"/>
          <w:highlight w:val="none"/>
          <w:lang w:val="en-US" w:eastAsia="zh-CN"/>
        </w:rPr>
        <w:t xml:space="preserve">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w:t>
      </w:r>
      <w:r>
        <w:rPr>
          <w:rFonts w:hint="eastAsia" w:ascii="仿宋" w:hAnsi="仿宋" w:eastAsia="仿宋" w:cs="仿宋"/>
          <w:color w:val="auto"/>
          <w:sz w:val="28"/>
          <w:highlight w:val="none"/>
          <w:lang w:eastAsia="zh-CN"/>
        </w:rPr>
        <w:t xml:space="preserve">24.9998</w:t>
      </w:r>
      <w:r>
        <w:rPr>
          <w:rFonts w:hint="eastAsia" w:ascii="仿宋" w:hAnsi="仿宋" w:eastAsia="仿宋" w:cs="仿宋"/>
          <w:color w:val="auto"/>
          <w:sz w:val="28"/>
          <w:szCs w:val="28"/>
          <w:highlight w:val="none"/>
          <w:lang w:val="en-US" w:eastAsia="zh-CN"/>
        </w:rPr>
        <w:t xml:space="preserve"> 万元。</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5.采购需求：智慧黑板</w:t>
      </w:r>
      <w:r>
        <w:rPr>
          <w:rFonts w:hint="eastAsia" w:ascii="仿宋" w:hAnsi="仿宋" w:eastAsia="仿宋" w:cs="仿宋"/>
          <w:color w:val="auto"/>
          <w:sz w:val="28"/>
          <w:szCs w:val="28"/>
          <w:highlight w:val="none"/>
          <w:lang w:val="en-US" w:eastAsia="zh-CN"/>
        </w:rPr>
        <w:t xml:space="preserve">14套（含OPS电脑、视频展台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智能笔）</w:t>
      </w:r>
      <w:r>
        <w:rPr>
          <w:rFonts w:hint="eastAsia" w:ascii="仿宋" w:hAnsi="仿宋" w:eastAsia="仿宋" w:cs="仿宋"/>
          <w:color w:val="auto"/>
          <w:sz w:val="28"/>
          <w:szCs w:val="28"/>
          <w:highlight w:val="none"/>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w:t>
      </w:r>
      <w:r>
        <w:rPr>
          <w:rFonts w:hint="eastAsia" w:ascii="仿宋" w:hAnsi="仿宋" w:eastAsia="仿宋" w:cs="仿宋"/>
          <w:sz w:val="28"/>
          <w:szCs w:val="28"/>
          <w:highlight w:val="none"/>
        </w:rPr>
        <w:t xml:space="preserve">合同签订后</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天内安装调试完毕并交付使用。</w:t>
      </w:r>
      <w:r/>
    </w:p>
    <w:p>
      <w:pPr>
        <w:pStyle w:val="675"/>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p>
    <w:p>
      <w:pPr>
        <w:pStyle w:val="850"/>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p>
    <w:p>
      <w:pPr>
        <w:pStyle w:val="850"/>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（二）本项目的特定资格要求：无</w:t>
      </w:r>
      <w:r/>
    </w:p>
    <w:p>
      <w:pPr>
        <w:pStyle w:val="675"/>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月4日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lang w:eastAsia="zh-CN"/>
        </w:rPr>
        <w:t xml:space="preserve">月11日</w:t>
      </w:r>
      <w:r>
        <w:rPr>
          <w:rFonts w:hint="eastAsia" w:ascii="仿宋" w:hAnsi="仿宋" w:eastAsia="仿宋" w:cs="宋体"/>
          <w:color w:val="auto"/>
          <w:sz w:val="28"/>
          <w:szCs w:val="28"/>
          <w:highlight w:val="none"/>
        </w:rPr>
        <w:t xml:space="preserve">23:59</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pStyle w:val="675"/>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月11日</w:t>
      </w:r>
      <w:r>
        <w:rPr>
          <w:rFonts w:hint="eastAsia" w:ascii="仿宋" w:hAnsi="仿宋" w:eastAsia="仿宋" w:cs="仿宋"/>
          <w:color w:val="auto"/>
          <w:sz w:val="28"/>
          <w:szCs w:val="28"/>
          <w:highlight w:val="none"/>
          <w:lang w:val="en-US" w:eastAsia="zh-CN"/>
        </w:rPr>
        <w:t xml:space="preserve">14</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0分（北京时间）</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p>
    <w:p>
      <w:pPr>
        <w:pStyle w:val="675"/>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pStyle w:val="675"/>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p>
    <w:p>
      <w:pPr>
        <w:pStyle w:val="850"/>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p>
    <w:p>
      <w:pPr>
        <w:pStyle w:val="850"/>
        <w:ind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50"/>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rPr>
        <w:t xml:space="preserve">6.3开标当天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p>
    <w:p>
      <w:pPr>
        <w:pStyle w:val="675"/>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pStyle w:val="850"/>
        <w:ind w:left="0" w:firstLine="0"/>
        <w:spacing w:after="0" w:line="48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名    称：南通市启秀市北初级中学   </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　  址：南通市崇川区市北路九号</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 系 人：高老师</w:t>
      </w:r>
      <w:r/>
    </w:p>
    <w:p>
      <w:pPr>
        <w:spacing w:line="48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联系方式：0513-80118121 </w:t>
      </w:r>
      <w:r/>
    </w:p>
    <w:p>
      <w:pPr>
        <w:pStyle w:val="850"/>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pStyle w:val="85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p>
    <w:p>
      <w:pPr>
        <w:pStyle w:val="85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p>
    <w:p>
      <w:pPr>
        <w:pStyle w:val="85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姜老师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p>
    <w:p>
      <w:pPr>
        <w:pStyle w:val="850"/>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p>
    <w:p>
      <w:pPr>
        <w:pStyle w:val="850"/>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p>
    <w:p>
      <w:pPr>
        <w:pStyle w:val="675"/>
        <w:ind w:firstLine="0"/>
        <w:jc w:val="center"/>
        <w:spacing w:line="480" w:lineRule="exact"/>
        <w:rPr>
          <w:sz w:val="28"/>
          <w:highlight w:val="none"/>
        </w:rPr>
      </w:pPr>
      <w:r>
        <w:rPr>
          <w:sz w:val="28"/>
          <w:highlight w:val="none"/>
        </w:rPr>
      </w:r>
      <w:r/>
    </w:p>
    <w:p>
      <w:pPr>
        <w:pStyle w:val="67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pStyle w:val="675"/>
        <w:ind w:firstLine="0"/>
        <w:jc w:val="center"/>
        <w:keepLines w:val="0"/>
        <w:keepNext w:val="0"/>
        <w:pageBreakBefore w:val="0"/>
        <w:widowControl w:val="off"/>
        <w:rPr>
          <w:rFonts w:ascii="黑体" w:hAnsi="黑体" w:eastAsia="黑体" w:cs="黑体"/>
          <w:color w:val="000000"/>
          <w:sz w:val="44"/>
          <w:highlight w:val="none"/>
        </w:rPr>
        <w:outlineLvl w:val="0"/>
      </w:pPr>
      <w:r/>
      <w:bookmarkStart w:id="0"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0"/>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1"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2"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2"/>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7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75"/>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3"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3"/>
      <w:r/>
      <w:r/>
    </w:p>
    <w:p>
      <w:pPr>
        <w:pStyle w:val="85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75"/>
        <w:ind w:firstLine="0"/>
        <w:jc w:val="center"/>
        <w:rPr>
          <w:color w:val="000000"/>
          <w:sz w:val="28"/>
          <w:szCs w:val="28"/>
          <w:highlight w:val="none"/>
        </w:rPr>
      </w:pPr>
      <w:r>
        <w:rPr>
          <w:color w:val="000000"/>
          <w:sz w:val="28"/>
          <w:szCs w:val="28"/>
          <w:highlight w:val="none"/>
        </w:rPr>
      </w:r>
      <w:r/>
    </w:p>
    <w:p>
      <w:pPr>
        <w:pStyle w:val="675"/>
        <w:ind w:firstLine="0"/>
        <w:jc w:val="center"/>
        <w:rPr>
          <w:color w:val="000000"/>
          <w:sz w:val="28"/>
          <w:szCs w:val="28"/>
          <w:highlight w:val="none"/>
        </w:rPr>
      </w:pPr>
      <w:r>
        <w:rPr>
          <w:color w:val="000000"/>
          <w:sz w:val="28"/>
          <w:szCs w:val="28"/>
          <w:highlight w:val="none"/>
        </w:rPr>
      </w:r>
      <w:r/>
    </w:p>
    <w:p>
      <w:pPr>
        <w:pStyle w:val="675"/>
        <w:ind w:firstLine="0"/>
        <w:jc w:val="center"/>
        <w:rPr>
          <w:color w:val="000000"/>
          <w:sz w:val="28"/>
          <w:szCs w:val="28"/>
          <w:highlight w:val="none"/>
        </w:rPr>
      </w:pPr>
      <w:r>
        <w:rPr>
          <w:color w:val="000000"/>
          <w:sz w:val="28"/>
          <w:szCs w:val="28"/>
          <w:highlight w:val="none"/>
        </w:rPr>
      </w:r>
      <w:r/>
    </w:p>
    <w:p>
      <w:pPr>
        <w:pStyle w:val="675"/>
        <w:ind w:firstLine="0"/>
        <w:jc w:val="center"/>
        <w:rPr>
          <w:rFonts w:hint="eastAsia"/>
          <w:highlight w:val="none"/>
        </w:rPr>
      </w:pPr>
      <w:r>
        <w:rPr>
          <w:rFonts w:hint="eastAsia"/>
          <w:highlight w:val="none"/>
        </w:rPr>
      </w:r>
      <w:r/>
    </w:p>
    <w:p>
      <w:pPr>
        <w:pStyle w:val="83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3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75"/>
        <w:ind w:firstLine="0"/>
        <w:jc w:val="center"/>
        <w:spacing w:line="480" w:lineRule="exact"/>
        <w:rPr>
          <w:rFonts w:hint="eastAsia"/>
          <w:b/>
          <w:sz w:val="28"/>
          <w:highlight w:val="none"/>
        </w:rPr>
        <w:outlineLvl w:val="1"/>
      </w:pPr>
      <w:r/>
      <w:bookmarkStart w:id="4" w:name="_Toc22209"/>
      <w:r>
        <w:rPr>
          <w:b/>
          <w:sz w:val="28"/>
          <w:highlight w:val="none"/>
          <w:lang w:eastAsia="zh-CN"/>
        </w:rPr>
        <w:br w:type="page" w:clear="all"/>
      </w:r>
      <w:r>
        <w:rPr>
          <w:rFonts w:hint="eastAsia"/>
          <w:b/>
          <w:sz w:val="28"/>
          <w:highlight w:val="none"/>
          <w:lang w:eastAsia="zh-CN"/>
        </w:rPr>
        <w:t xml:space="preserve">第一节 政府采购合同协议书</w:t>
      </w:r>
      <w:bookmarkEnd w:id="4"/>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35"/>
        <w:ind w:left="0" w:firstLine="420"/>
        <w:spacing w:after="0" w:line="400" w:lineRule="exact"/>
        <w:rPr>
          <w:rFonts w:ascii="宋体" w:hAnsi="宋体"/>
          <w:szCs w:val="21"/>
          <w:highlight w:val="none"/>
        </w:rPr>
      </w:pPr>
      <w:r>
        <w:rPr>
          <w:rFonts w:ascii="宋体" w:hAnsi="宋体"/>
          <w:szCs w:val="21"/>
          <w:highlight w:val="none"/>
        </w:rPr>
      </w:r>
      <w:r/>
    </w:p>
    <w:p>
      <w:pPr>
        <w:pStyle w:val="83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3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3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3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7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7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7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7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7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7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7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7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7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7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7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7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7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7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7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7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70"/>
        <w:rPr>
          <w:rFonts w:ascii="宋体" w:hAnsi="宋体" w:eastAsia="宋体" w:cs="宋体"/>
          <w:color w:val="000000"/>
          <w:sz w:val="21"/>
          <w:highlight w:val="none"/>
        </w:rPr>
      </w:pPr>
      <w:r>
        <w:rPr>
          <w:highlight w:val="none"/>
        </w:rPr>
        <w:br w:type="page" w:clear="all"/>
      </w:r>
      <w:r/>
    </w:p>
    <w:p>
      <w:pPr>
        <w:pStyle w:val="8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4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3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7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7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75"/>
        <w:ind w:firstLine="0"/>
        <w:jc w:val="center"/>
        <w:spacing w:line="480" w:lineRule="exact"/>
        <w:rPr>
          <w:b/>
          <w:sz w:val="28"/>
          <w:highlight w:val="none"/>
        </w:rPr>
        <w:outlineLvl w:val="1"/>
      </w:pPr>
      <w:r>
        <w:rPr>
          <w:sz w:val="21"/>
          <w:szCs w:val="21"/>
          <w:highlight w:val="none"/>
          <w:u w:val="single"/>
          <w:lang w:eastAsia="zh-CN"/>
        </w:rPr>
        <w:br w:type="page" w:clear="all"/>
      </w:r>
      <w:bookmarkStart w:id="5" w:name="_Toc27624"/>
      <w:r>
        <w:rPr>
          <w:rFonts w:hint="eastAsia"/>
          <w:b/>
          <w:sz w:val="28"/>
          <w:highlight w:val="none"/>
          <w:lang w:eastAsia="zh-CN"/>
        </w:rPr>
        <w:t xml:space="preserve">第二节 政府采购合同通用条款</w:t>
      </w:r>
      <w:bookmarkEnd w:id="5"/>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3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3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3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7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3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7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7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7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3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7"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7"/>
      <w:r/>
      <w:r/>
    </w:p>
    <w:tbl>
      <w:tblPr>
        <w:tblStyle w:val="64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rFonts w:hint="eastAsia"/>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7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hint="eastAsia" w:ascii="宋体" w:hAnsi="宋体"/>
                <w:szCs w:val="21"/>
                <w:highlight w:val="non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hint="eastAsia"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7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8"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8"/>
      <w:r/>
      <w:r/>
    </w:p>
    <w:p>
      <w:pPr>
        <w:pStyle w:val="675"/>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47"/>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0"/>
        <w:gridCol w:w="2689"/>
        <w:gridCol w:w="3141"/>
        <w:gridCol w:w="1802"/>
      </w:tblGrid>
      <w:tr>
        <w:trPr>
          <w:jc w:val="center"/>
          <w:trHeight w:val="0"/>
          <w:tblHeader/>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u w:val="none"/>
                <w:lang w:val="en-US" w:eastAsia="zh-CN"/>
              </w:rPr>
              <w:suppressLineNumbers w:val="0"/>
            </w:pPr>
            <w:r>
              <w:rPr>
                <w:rFonts w:hint="eastAsia" w:ascii="仿宋" w:hAnsi="仿宋" w:eastAsia="仿宋" w:cs="仿宋"/>
                <w:b/>
                <w:bCs/>
                <w:i w:val="0"/>
                <w:iCs w:val="0"/>
                <w:color w:val="000000"/>
                <w:sz w:val="22"/>
                <w:szCs w:val="22"/>
                <w:u w:val="none"/>
                <w:lang w:val="en-US" w:eastAsia="zh-CN"/>
              </w:rPr>
              <w:t xml:space="preserve">序号</w:t>
            </w:r>
            <w:r/>
          </w:p>
        </w:tc>
        <w:tc>
          <w:tcPr>
            <w:shd w:val="clear" w:color="auto" w:fill="auto"/>
            <w:tcW w:w="2689"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u w:val="none"/>
                <w:lang w:val="en-US" w:eastAsia="zh-CN"/>
              </w:rPr>
              <w:suppressLineNumbers w:val="0"/>
            </w:pPr>
            <w:r>
              <w:rPr>
                <w:rFonts w:hint="eastAsia" w:ascii="仿宋" w:hAnsi="仿宋" w:eastAsia="仿宋" w:cs="仿宋"/>
                <w:b/>
                <w:bCs/>
                <w:i w:val="0"/>
                <w:iCs w:val="0"/>
                <w:color w:val="000000"/>
                <w:sz w:val="22"/>
                <w:szCs w:val="22"/>
                <w:u w:val="none"/>
                <w:lang w:val="en-US" w:eastAsia="zh-CN"/>
              </w:rPr>
              <w:t xml:space="preserve">产品名称</w:t>
            </w:r>
            <w:r/>
          </w:p>
        </w:tc>
        <w:tc>
          <w:tcPr>
            <w:shd w:val="clear" w:color="auto" w:fill="auto"/>
            <w:tcW w:w="3141" w:type="dxa"/>
            <w:vAlign w:val="center"/>
            <w:textDirection w:val="lrTb"/>
            <w:noWrap/>
          </w:tcPr>
          <w:p>
            <w:pPr>
              <w:ind w:left="0" w:right="0" w:firstLine="0"/>
              <w:jc w:val="center"/>
              <w:keepLines w:val="0"/>
              <w:keepNext w:val="0"/>
              <w:widowControl/>
              <w:rPr>
                <w:rFonts w:hint="default"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W w:w="1802" w:type="dxa"/>
            <w:vAlign w:val="center"/>
            <w:textDirection w:val="lrTb"/>
            <w:noWrap/>
          </w:tcPr>
          <w:p>
            <w:pPr>
              <w:ind w:left="0" w:right="0" w:firstLine="0"/>
              <w:jc w:val="center"/>
              <w:keepLines w:val="0"/>
              <w:keepNext w:val="0"/>
              <w:widowControl/>
              <w:rPr>
                <w:rFonts w:hint="eastAsia" w:ascii="仿宋" w:hAnsi="仿宋" w:eastAsia="仿宋" w:cs="仿宋"/>
                <w:b/>
                <w:bCs/>
                <w:i w:val="0"/>
                <w:iCs w:val="0"/>
                <w:color w:val="000000"/>
                <w:sz w:val="22"/>
                <w:szCs w:val="22"/>
                <w:u w:val="none"/>
                <w:lang w:val="en-US" w:eastAsia="zh-CN"/>
              </w:rPr>
              <w:suppressLineNumbers w:val="0"/>
            </w:pPr>
            <w:r>
              <w:rPr>
                <w:rFonts w:hint="eastAsia" w:ascii="仿宋" w:hAnsi="仿宋" w:eastAsia="仿宋" w:cs="仿宋"/>
                <w:b/>
                <w:bCs/>
                <w:i w:val="0"/>
                <w:iCs w:val="0"/>
                <w:color w:val="000000"/>
                <w:sz w:val="22"/>
                <w:szCs w:val="22"/>
                <w:u w:val="none"/>
                <w:lang w:val="en-US" w:eastAsia="zh-CN"/>
              </w:rPr>
              <w:t xml:space="preserve">单位</w:t>
            </w:r>
            <w:r/>
          </w:p>
        </w:tc>
      </w:tr>
      <w:tr>
        <w:trPr>
          <w:jc w:val="center"/>
          <w:trHeight w:val="417"/>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1</w:t>
            </w:r>
            <w:r/>
          </w:p>
        </w:tc>
        <w:tc>
          <w:tcPr>
            <w:shd w:val="clear" w:color="auto" w:fill="auto"/>
            <w:tcW w:w="2689"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智慧黑板（含OPS电脑）      </w:t>
            </w:r>
            <w:r/>
          </w:p>
        </w:tc>
        <w:tc>
          <w:tcPr>
            <w:shd w:val="clear" w:color="auto" w:fill="auto"/>
            <w:tcW w:w="3141" w:type="dxa"/>
            <w:vAlign w:val="center"/>
            <w:textDirection w:val="lrTb"/>
            <w:noWrap/>
          </w:tcPr>
          <w:p>
            <w:pPr>
              <w:ind w:left="0" w:right="0"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w:t>
            </w:r>
            <w:r/>
          </w:p>
        </w:tc>
        <w:tc>
          <w:tcPr>
            <w:shd w:val="clear" w:color="auto" w:fill="auto"/>
            <w:tcW w:w="1802"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套</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2</w:t>
            </w:r>
            <w:r/>
          </w:p>
        </w:tc>
        <w:tc>
          <w:tcPr>
            <w:shd w:val="clear" w:color="auto" w:fill="auto"/>
            <w:tcW w:w="2689"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视频展台</w:t>
            </w:r>
            <w:r/>
          </w:p>
        </w:tc>
        <w:tc>
          <w:tcPr>
            <w:shd w:val="clear" w:color="auto" w:fill="auto"/>
            <w:tcW w:w="3141" w:type="dxa"/>
            <w:vAlign w:val="center"/>
            <w:textDirection w:val="lrTb"/>
            <w:noWrap/>
          </w:tcPr>
          <w:p>
            <w:pPr>
              <w:ind w:left="0" w:right="0"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w:t>
            </w:r>
            <w:r/>
          </w:p>
        </w:tc>
        <w:tc>
          <w:tcPr>
            <w:shd w:val="clear" w:color="auto" w:fill="auto"/>
            <w:tcW w:w="1802"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套</w:t>
            </w:r>
            <w:r/>
          </w:p>
        </w:tc>
      </w:tr>
      <w:tr>
        <w:trPr>
          <w:jc w:val="center"/>
          <w:trHeight w:val="0"/>
        </w:trPr>
        <w:tc>
          <w:tcPr>
            <w:shd w:val="clear" w:color="auto" w:fill="auto"/>
            <w:tcW w:w="89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3</w:t>
            </w:r>
            <w:r/>
          </w:p>
        </w:tc>
        <w:tc>
          <w:tcPr>
            <w:shd w:val="clear" w:color="auto" w:fill="auto"/>
            <w:tcW w:w="2689" w:type="dxa"/>
            <w:vAlign w:val="center"/>
            <w:textDirection w:val="lrTb"/>
            <w:noWrap/>
          </w:tcPr>
          <w:p>
            <w:pPr>
              <w:ind w:left="0" w:right="0" w:firstLine="0"/>
              <w:jc w:val="center"/>
              <w:keepLines w:val="0"/>
              <w:keepNext w:val="0"/>
              <w:pageBreakBefore w:val="0"/>
              <w:widowControl/>
              <w:rPr>
                <w:rFonts w:hint="eastAsia" w:ascii="仿宋" w:hAnsi="仿宋" w:eastAsia="仿宋" w:cs="仿宋"/>
                <w:color w:val="auto"/>
                <w:sz w:val="24"/>
                <w:szCs w:val="24"/>
                <w:highlight w:val="none"/>
                <w:lang w:val="en-US" w:eastAsia="zh-CN" w:bidi="ar-SA"/>
              </w:rPr>
              <w:suppressLineNumbers w:val="0"/>
            </w:pPr>
            <w:r>
              <w:rPr>
                <w:rStyle w:val="876"/>
                <w:rFonts w:hint="eastAsia" w:ascii="仿宋" w:hAnsi="仿宋" w:eastAsia="仿宋" w:cs="仿宋"/>
                <w:color w:val="auto"/>
                <w:sz w:val="24"/>
                <w:szCs w:val="24"/>
                <w:highlight w:val="none"/>
                <w:lang w:val="en-US" w:eastAsia="zh-CN" w:bidi="ar"/>
              </w:rPr>
              <w:t xml:space="preserve">智能笔</w:t>
            </w:r>
            <w:r/>
          </w:p>
        </w:tc>
        <w:tc>
          <w:tcPr>
            <w:shd w:val="clear" w:color="auto" w:fill="auto"/>
            <w:tcW w:w="3141" w:type="dxa"/>
            <w:vAlign w:val="center"/>
            <w:textDirection w:val="lrTb"/>
            <w:noWrap/>
          </w:tcPr>
          <w:p>
            <w:pPr>
              <w:ind w:left="0" w:right="0" w:firstLine="0"/>
              <w:jc w:val="center"/>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w:t>
            </w:r>
            <w:r/>
          </w:p>
        </w:tc>
        <w:tc>
          <w:tcPr>
            <w:shd w:val="clear" w:color="auto" w:fill="auto"/>
            <w:tcW w:w="1802"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套</w:t>
            </w:r>
            <w:r/>
          </w:p>
        </w:tc>
      </w:tr>
    </w:tbl>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lang w:val="en-US" w:eastAsia="zh-CN"/>
        </w:rPr>
      </w:pPr>
      <w:r>
        <w:rPr>
          <w:rFonts w:hint="eastAsia" w:ascii="Times New Roman" w:hAnsi="Times New Roman" w:eastAsia="仿宋" w:cs="Times New Roman"/>
          <w:b/>
          <w:bCs w:val="0"/>
          <w:sz w:val="24"/>
          <w:szCs w:val="24"/>
          <w:highlight w:val="none"/>
          <w:lang w:val="en-US" w:eastAsia="zh-CN"/>
        </w:rPr>
        <w:t xml:space="preserve">本项目核心产品：</w:t>
      </w:r>
      <w:r>
        <w:rPr>
          <w:rFonts w:hint="eastAsia" w:ascii="仿宋" w:hAnsi="仿宋" w:eastAsia="仿宋" w:cs="仿宋"/>
          <w:b/>
          <w:bCs/>
          <w:color w:val="auto"/>
          <w:sz w:val="24"/>
          <w:szCs w:val="24"/>
          <w:highlight w:val="none"/>
          <w:lang w:val="en-US" w:eastAsia="zh-CN"/>
        </w:rPr>
        <w:t xml:space="preserve">智慧黑板（含OPS电脑）</w:t>
      </w:r>
      <w:r/>
    </w:p>
    <w:p>
      <w:pPr>
        <w:keepLines w:val="0"/>
        <w:keepNext w:val="0"/>
        <w:pageBreakBefore w:val="0"/>
        <w:spacing w:after="62" w:line="440" w:lineRule="exact"/>
        <w:widowControl w:val="off"/>
        <w:rPr>
          <w:rFonts w:hint="eastAsia" w:ascii="Times New Roman" w:hAnsi="Times New Roman" w:eastAsia="仿宋" w:cs="Times New Roman"/>
          <w:b/>
          <w:bCs w:val="0"/>
          <w:sz w:val="24"/>
          <w:szCs w:val="24"/>
          <w:highlight w:val="none"/>
        </w:rPr>
      </w:pPr>
      <w:r>
        <w:rPr>
          <w:rFonts w:hint="eastAsia" w:ascii="Times New Roman" w:hAnsi="Times New Roman" w:eastAsia="仿宋" w:cs="Times New Roman"/>
          <w:b/>
          <w:bCs w:val="0"/>
          <w:sz w:val="24"/>
          <w:szCs w:val="24"/>
          <w:highlight w:val="none"/>
        </w:rPr>
        <w:t xml:space="preserve">本项目产品所属行业：工业</w:t>
      </w:r>
      <w:r/>
    </w:p>
    <w:p>
      <w:pPr>
        <w:pStyle w:val="675"/>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480"/>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hint="eastAsia" w:ascii="仿宋" w:hAnsi="仿宋" w:eastAsia="仿宋" w:cs="仿宋"/>
          <w:sz w:val="24"/>
          <w:szCs w:val="24"/>
          <w:highlight w:val="none"/>
          <w:lang w:val="en-US" w:eastAsia="zh-CN"/>
        </w:rPr>
        <w:t xml:space="preserve">南通市启秀市北初级中学教学楼原有教学多媒体设备已使用多年，设备问题频出，影响正常教学使用；为改善现有教学条件，计划将原有14套教学多媒体设备更换为智慧黑板，以满足学校师生日常教学使用。</w:t>
      </w: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hint="eastAsia" w:eastAsia="仿宋" w:cs="Times New Roman"/>
          <w:b/>
          <w:bCs w:val="0"/>
          <w:sz w:val="24"/>
          <w:szCs w:val="24"/>
          <w:highlight w:val="none"/>
          <w:lang w:val="en-US" w:eastAsia="zh-CN"/>
        </w:rPr>
        <w:t xml:space="preserve">原有设备的拆除、运输到采购人指定地点，</w:t>
      </w:r>
      <w:r>
        <w:rPr>
          <w:rFonts w:hint="eastAsia" w:eastAsia="仿宋" w:cs="Times New Roman"/>
          <w:bCs/>
          <w:sz w:val="24"/>
          <w:szCs w:val="24"/>
          <w:highlight w:val="none"/>
          <w:lang w:val="en-US" w:eastAsia="zh-CN"/>
        </w:rPr>
        <w:t xml:space="preserve">以及</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pStyle w:val="675"/>
        <w:ind w:left="0" w:firstLine="0"/>
        <w:rPr>
          <w:rFonts w:hint="default" w:eastAsia="仿宋"/>
          <w:lang w:val="en-US" w:eastAsia="zh-CN"/>
        </w:rPr>
      </w:pPr>
      <w:r>
        <w:rPr>
          <w:rFonts w:hint="eastAsia" w:ascii="Times New Roman" w:hAnsi="Times New Roman" w:eastAsia="仿宋" w:cs="Times New Roman"/>
          <w:sz w:val="24"/>
          <w:szCs w:val="24"/>
          <w:highlight w:val="none"/>
          <w:lang w:val="en-US" w:eastAsia="zh-CN"/>
        </w:rPr>
        <w:t xml:space="preserve">4.</w:t>
      </w:r>
      <w:r>
        <w:rPr>
          <w:rFonts w:hint="eastAsia" w:ascii="仿宋" w:hAnsi="仿宋" w:eastAsia="仿宋" w:cs="仿宋"/>
          <w:b/>
          <w:bCs/>
          <w:sz w:val="24"/>
          <w:szCs w:val="24"/>
          <w:highlight w:val="none"/>
          <w:lang w:val="en-US" w:eastAsia="zh-CN"/>
        </w:rPr>
        <w:t xml:space="preserve">所投智慧黑板产品必须通过CCC认证（中国强制性产品认证），投标时需提供所投智慧黑板3C认证证书。</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产品技术参数 </w:t>
      </w:r>
      <w:r/>
    </w:p>
    <w:tbl>
      <w:tblPr>
        <w:tblStyle w:val="647"/>
        <w:tblW w:w="8522" w:type="dxa"/>
        <w:tblInd w:w="1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460"/>
        <w:gridCol w:w="6262"/>
      </w:tblGrid>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技术参数要求</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智慧黑板（含OPS电脑）</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b/>
                <w:bCs/>
                <w:color w:val="auto"/>
                <w:sz w:val="24"/>
                <w:szCs w:val="24"/>
                <w:highlight w:val="none"/>
                <w:lang w:val="en-US" w:eastAsia="zh-CN" w:bidi="ar"/>
              </w:rPr>
              <w:suppressLineNumbers w:val="0"/>
            </w:pPr>
            <w:r>
              <w:rPr>
                <w:rStyle w:val="877"/>
                <w:rFonts w:hint="eastAsia" w:ascii="仿宋" w:hAnsi="仿宋" w:eastAsia="仿宋" w:cs="仿宋"/>
                <w:b/>
                <w:bCs/>
                <w:color w:val="auto"/>
                <w:sz w:val="24"/>
                <w:szCs w:val="24"/>
                <w:highlight w:val="none"/>
                <w:lang w:val="en-US" w:eastAsia="zh-CN" w:bidi="ar"/>
              </w:rPr>
              <w:t xml:space="preserve">一、整体设计</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1.整机整体外观尺寸：宽≥4200mm，高≥1200mm，厚≤120mm。整机采用全金属外壳，三拼接平面一体化设计。黑板全域均支持普通粉笔、液体粉笔、水溶性粉笔等直接书写。</w:t>
            </w:r>
            <w:r>
              <w:rPr>
                <w:rFonts w:hint="eastAsia" w:ascii="仿宋" w:hAnsi="仿宋" w:eastAsia="仿宋" w:cs="仿宋"/>
                <w:sz w:val="24"/>
                <w:szCs w:val="24"/>
                <w:highlight w:val="none"/>
              </w:rPr>
              <w:t xml:space="preserve">侧边书写板，表面硬度≥9H，光泽度≤8.0，具有磁吸功能。</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2.屏幕采用≥86英寸液晶显示器，采⽤LED液晶A规屏，显示⽐例16:9。显示分辨率3840*2160。</w:t>
            </w:r>
            <w:r/>
          </w:p>
          <w:p>
            <w:pPr>
              <w:pStyle w:val="652"/>
              <w:ind w:left="0" w:firstLine="0"/>
              <w:keepLines w:val="0"/>
              <w:keepNext w:val="0"/>
              <w:pageBreakBefore w:val="0"/>
              <w:spacing w:line="440" w:lineRule="exact"/>
              <w:rPr>
                <w:rFonts w:ascii="仿宋" w:hAnsi="仿宋" w:eastAsia="仿宋" w:cs="仿宋"/>
                <w:sz w:val="24"/>
                <w:szCs w:val="24"/>
                <w:highlight w:val="none"/>
              </w:rPr>
            </w:pPr>
            <w:r>
              <w:rPr>
                <w:rStyle w:val="877"/>
                <w:rFonts w:hint="eastAsia" w:ascii="仿宋" w:hAnsi="仿宋" w:eastAsia="仿宋" w:cs="仿宋"/>
                <w:color w:val="auto"/>
                <w:sz w:val="24"/>
                <w:szCs w:val="24"/>
                <w:highlight w:val="none"/>
                <w:lang w:val="en-US" w:eastAsia="zh-CN" w:bidi="ar"/>
              </w:rPr>
              <w:t xml:space="preserve">3.侧置输入接口具备≥2路HDMI、1路RS232串口，支持RJ45网口形式输出，原厂标配转接头视为同等满足，不强制原生RJ45，1路USB接口、1路音频输出、1路触控USB输出；前置输入接口≥3路USB接口（包含≥1路Type-C、≥2路USB）。</w:t>
            </w:r>
            <w:r>
              <w:rPr>
                <w:rFonts w:hint="eastAsia" w:ascii="仿宋" w:hAnsi="仿宋" w:eastAsia="仿宋" w:cs="仿宋"/>
                <w:sz w:val="24"/>
                <w:szCs w:val="24"/>
                <w:highlight w:val="none"/>
              </w:rPr>
              <w:t xml:space="preserve">前置</w:t>
            </w:r>
            <w:r>
              <w:rPr>
                <w:rFonts w:hint="eastAsia" w:ascii="仿宋" w:hAnsi="仿宋" w:eastAsia="仿宋" w:cs="仿宋"/>
                <w:sz w:val="24"/>
                <w:szCs w:val="24"/>
                <w:highlight w:val="none"/>
                <w:lang w:val="en-US" w:eastAsia="zh-CN"/>
              </w:rPr>
              <w:t xml:space="preserve">T</w:t>
            </w:r>
            <w:r>
              <w:rPr>
                <w:rFonts w:hint="eastAsia" w:ascii="仿宋" w:hAnsi="仿宋" w:eastAsia="仿宋" w:cs="仿宋"/>
                <w:sz w:val="24"/>
                <w:szCs w:val="24"/>
                <w:highlight w:val="none"/>
              </w:rPr>
              <w:t xml:space="preserve">ype-c接口支持快充及拓展坞功能，可与外置笔记本等信号源设备</w:t>
            </w:r>
            <w:r>
              <w:rPr>
                <w:rFonts w:hint="eastAsia" w:ascii="仿宋" w:hAnsi="仿宋" w:eastAsia="仿宋" w:cs="仿宋"/>
                <w:sz w:val="24"/>
                <w:szCs w:val="24"/>
                <w:highlight w:val="none"/>
                <w:lang w:val="en-US" w:eastAsia="zh-CN"/>
              </w:rPr>
              <w:t xml:space="preserve">T</w:t>
            </w:r>
            <w:r>
              <w:rPr>
                <w:rFonts w:hint="eastAsia" w:ascii="仿宋" w:hAnsi="仿宋" w:eastAsia="仿宋" w:cs="仿宋"/>
                <w:sz w:val="24"/>
                <w:szCs w:val="24"/>
                <w:highlight w:val="none"/>
              </w:rPr>
              <w:t xml:space="preserve">ype-c接口对接，同步实现点对点触控联动、画面传输等拓展功能。</w:t>
            </w:r>
            <w:r/>
          </w:p>
          <w:p>
            <w:pPr>
              <w:pStyle w:val="652"/>
              <w:ind w:left="0" w:firstLine="0"/>
              <w:keepLines w:val="0"/>
              <w:keepNext w:val="0"/>
              <w:pageBreakBefore w:val="0"/>
              <w:spacing w:line="440" w:lineRule="exact"/>
              <w:rPr>
                <w:rStyle w:val="877"/>
                <w:rFonts w:hint="eastAsia" w:ascii="仿宋" w:hAnsi="仿宋" w:eastAsia="仿宋" w:cs="仿宋"/>
                <w:color w:val="auto"/>
                <w:sz w:val="24"/>
                <w:szCs w:val="24"/>
                <w:highlight w:val="none"/>
                <w:lang w:val="en-US" w:eastAsia="zh-CN" w:bidi="ar"/>
              </w:rPr>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4"/>
                <w:szCs w:val="24"/>
                <w:highlight w:val="none"/>
              </w:rPr>
              <w:t xml:space="preserve">整机前置配置实体物理按键，涵盖电源、设置、音量加减、屏幕下移、护眼等基础功能。</w:t>
            </w:r>
            <w:r/>
          </w:p>
          <w:p>
            <w:pPr>
              <w:numPr>
                <w:ilvl w:val="0"/>
                <w:numId w:val="0"/>
              </w:numPr>
              <w:ind w:left="0" w:right="0" w:firstLine="0"/>
              <w:jc w:val="left"/>
              <w:keepLines w:val="0"/>
              <w:keepNext w:val="0"/>
              <w:pageBreakBefore w:val="0"/>
              <w:spacing w:line="440" w:lineRule="exact"/>
              <w:widowControl/>
              <w:rPr>
                <w:rFonts w:hint="eastAsia" w:ascii="仿宋" w:hAnsi="仿宋" w:eastAsia="仿宋" w:cs="仿宋"/>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5.整机</w:t>
            </w:r>
            <w:r>
              <w:rPr>
                <w:rFonts w:hint="eastAsia" w:ascii="仿宋" w:hAnsi="仿宋" w:eastAsia="仿宋" w:cs="仿宋"/>
                <w:sz w:val="24"/>
                <w:szCs w:val="24"/>
                <w:highlight w:val="none"/>
              </w:rPr>
              <w:t xml:space="preserve">支持双系统（安卓系统与windows系统）教学，双系统互为备份，共享一个账号，可同步编辑。</w:t>
            </w:r>
            <w:r/>
          </w:p>
          <w:p>
            <w:pPr>
              <w:pStyle w:val="648"/>
              <w:ind w:left="0" w:firstLine="0"/>
              <w:keepLines w:val="0"/>
              <w:keepNext w:val="0"/>
              <w:pageBreakBefore w:val="0"/>
              <w:spacing w:line="440" w:lineRule="exact"/>
              <w:widowControl w:val="off"/>
              <w:rPr>
                <w:rStyle w:val="877"/>
                <w:rFonts w:hint="eastAsia" w:ascii="仿宋" w:hAnsi="仿宋" w:eastAsia="仿宋" w:cs="仿宋"/>
                <w:color w:val="auto"/>
                <w:sz w:val="24"/>
                <w:szCs w:val="24"/>
                <w:highlight w:val="none"/>
                <w:lang w:val="en-US" w:eastAsia="zh-CN" w:bidi="ar"/>
              </w:rPr>
            </w:pPr>
            <w:r>
              <w:rPr>
                <w:rStyle w:val="877"/>
                <w:rFonts w:hint="eastAsia" w:ascii="仿宋" w:hAnsi="仿宋" w:eastAsia="仿宋" w:cs="仿宋"/>
                <w:color w:val="auto"/>
                <w:sz w:val="24"/>
                <w:szCs w:val="24"/>
                <w:highlight w:val="none"/>
                <w:lang w:val="en-US" w:eastAsia="zh-CN" w:bidi="ar"/>
              </w:rPr>
              <w:t xml:space="preserve">6.整机嵌入式系统版本≥Android 14及以上，</w:t>
            </w:r>
            <w:r>
              <w:rPr>
                <w:rFonts w:hint="eastAsia" w:ascii="仿宋" w:hAnsi="仿宋" w:eastAsia="仿宋" w:cs="仿宋"/>
                <w:sz w:val="24"/>
                <w:szCs w:val="24"/>
                <w:highlight w:val="none"/>
              </w:rPr>
              <w:t xml:space="preserve">处理器≥八核，</w:t>
            </w:r>
            <w:r>
              <w:rPr>
                <w:rStyle w:val="877"/>
                <w:rFonts w:hint="eastAsia" w:ascii="仿宋" w:hAnsi="仿宋" w:eastAsia="仿宋" w:cs="仿宋"/>
                <w:color w:val="auto"/>
                <w:sz w:val="24"/>
                <w:szCs w:val="24"/>
                <w:highlight w:val="none"/>
                <w:lang w:val="en-US" w:eastAsia="zh-CN" w:bidi="ar"/>
              </w:rPr>
              <w:t xml:space="preserve">内存≥4GB，存储空间≥32GB。</w:t>
            </w:r>
            <w:r/>
          </w:p>
          <w:p>
            <w:pPr>
              <w:pStyle w:val="648"/>
              <w:ind w:left="0" w:firstLine="0"/>
              <w:keepLines w:val="0"/>
              <w:keepNext w:val="0"/>
              <w:pageBreakBefore w:val="0"/>
              <w:spacing w:line="440" w:lineRule="exact"/>
              <w:widowControl w:val="off"/>
              <w:rPr>
                <w:rStyle w:val="877"/>
                <w:rFonts w:hint="eastAsia" w:ascii="仿宋" w:hAnsi="仿宋" w:eastAsia="仿宋" w:cs="仿宋"/>
                <w:color w:val="auto"/>
                <w:sz w:val="24"/>
                <w:szCs w:val="24"/>
                <w:highlight w:val="none"/>
                <w:lang w:val="en-US" w:eastAsia="zh-CN" w:bidi="ar"/>
              </w:rPr>
            </w:pPr>
            <w:r>
              <w:rPr>
                <w:rStyle w:val="877"/>
                <w:rFonts w:hint="eastAsia" w:ascii="仿宋" w:hAnsi="仿宋" w:eastAsia="仿宋" w:cs="仿宋"/>
                <w:color w:val="auto"/>
                <w:sz w:val="24"/>
                <w:szCs w:val="24"/>
                <w:highlight w:val="none"/>
                <w:lang w:val="en-US" w:eastAsia="zh-CN" w:bidi="ar"/>
              </w:rPr>
              <w:t xml:space="preserve">★7.供应商承诺：自本项目整体验收合格之日起，设备原厂免费提供不少于3年系统安全补丁更新支持，保障教学应用软件长期稳定适配。设备硬件平台具备升级更高版本操作系统的硬件基础；后期如需进行操作系统版本升级，由设备生产厂家提供技术方案与升级说明。（承诺书格式内容自拟，加盖供应商公章。）</w:t>
            </w:r>
            <w:r/>
          </w:p>
          <w:p>
            <w:pPr>
              <w:numPr>
                <w:ilvl w:val="0"/>
                <w:numId w:val="0"/>
              </w:numPr>
              <w:ind w:left="0" w:right="0" w:firstLine="0"/>
              <w:jc w:val="left"/>
              <w:keepLines w:val="0"/>
              <w:keepNext w:val="0"/>
              <w:pageBreakBefore w:val="0"/>
              <w:spacing w:line="440" w:lineRule="exact"/>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整机内置悬浮菜单功能，安卓系统下与Windows系统下悬浮菜单相互独立，支持在Windows系统下直接调用快捷批注、擦除等功能。</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整机</w:t>
            </w:r>
            <w:r>
              <w:rPr>
                <w:rStyle w:val="877"/>
                <w:rFonts w:hint="eastAsia" w:ascii="仿宋" w:hAnsi="仿宋" w:eastAsia="仿宋" w:cs="仿宋"/>
                <w:color w:val="auto"/>
                <w:sz w:val="24"/>
                <w:szCs w:val="24"/>
                <w:highlight w:val="none"/>
                <w:lang w:val="en-US" w:eastAsia="zh-CN" w:bidi="ar"/>
              </w:rPr>
              <w:t xml:space="preserve">采用电容触控技术，</w:t>
            </w:r>
            <w:r>
              <w:rPr>
                <w:rFonts w:hint="eastAsia" w:ascii="仿宋" w:hAnsi="仿宋" w:eastAsia="仿宋" w:cs="仿宋"/>
                <w:sz w:val="24"/>
                <w:szCs w:val="24"/>
                <w:highlight w:val="none"/>
              </w:rPr>
              <w:t xml:space="preserve">Windows系统下触控点数≥20点，安卓系统下触控点数≥20点。</w:t>
            </w:r>
            <w:r>
              <w:rPr>
                <w:rStyle w:val="877"/>
                <w:rFonts w:hint="eastAsia" w:ascii="仿宋" w:hAnsi="仿宋" w:eastAsia="仿宋" w:cs="仿宋"/>
                <w:color w:val="auto"/>
                <w:sz w:val="24"/>
                <w:szCs w:val="24"/>
                <w:highlight w:val="none"/>
                <w:lang w:val="en-US" w:eastAsia="zh-CN" w:bidi="ar"/>
              </w:rPr>
              <w:t xml:space="preserve">双系统下均能多点触控流畅。</w:t>
            </w:r>
            <w:r/>
          </w:p>
          <w:p>
            <w:pPr>
              <w:pStyle w:val="648"/>
              <w:ind w:left="0" w:firstLine="0"/>
              <w:jc w:val="left"/>
              <w:keepLines w:val="0"/>
              <w:keepNext w:val="0"/>
              <w:pageBreakBefore w:val="0"/>
              <w:spacing w:line="440" w:lineRule="exact"/>
              <w:rPr>
                <w:rFonts w:hint="eastAsia"/>
                <w:highlight w:val="none"/>
                <w:lang w:val="en-US" w:eastAsia="zh-CN"/>
              </w:rPr>
            </w:pPr>
            <w:r>
              <w:rPr>
                <w:rStyle w:val="877"/>
                <w:rFonts w:hint="eastAsia" w:ascii="仿宋" w:hAnsi="仿宋" w:eastAsia="仿宋" w:cs="仿宋"/>
                <w:color w:val="auto"/>
                <w:sz w:val="24"/>
                <w:szCs w:val="24"/>
                <w:highlight w:val="none"/>
                <w:lang w:val="en-US" w:eastAsia="zh-CN" w:bidi="ar"/>
              </w:rPr>
              <w:t xml:space="preserve">10.在Android和Windows系统下，</w:t>
            </w:r>
            <w:r>
              <w:rPr>
                <w:rFonts w:hint="eastAsia" w:ascii="仿宋" w:hAnsi="仿宋" w:eastAsia="仿宋" w:cs="仿宋"/>
                <w:sz w:val="24"/>
                <w:szCs w:val="24"/>
                <w:highlight w:val="none"/>
              </w:rPr>
              <w:t xml:space="preserve">整机内置无线通信模块，支持2.4G、5G双频Wi-Fi联网及AP无线热点发射功能，兼容IEEE 802.11a/b/g/n/ac</w:t>
            </w:r>
            <w:r>
              <w:rPr>
                <w:rFonts w:hint="eastAsia" w:ascii="仿宋" w:hAnsi="仿宋" w:eastAsia="仿宋" w:cs="仿宋"/>
                <w:sz w:val="24"/>
                <w:szCs w:val="24"/>
                <w:highlight w:val="none"/>
                <w:lang w:val="en-US" w:eastAsia="zh-CN"/>
              </w:rPr>
              <w:t xml:space="preserve">/ax</w:t>
            </w:r>
            <w:r>
              <w:rPr>
                <w:rFonts w:hint="eastAsia" w:ascii="仿宋" w:hAnsi="仿宋" w:eastAsia="仿宋" w:cs="仿宋"/>
                <w:sz w:val="24"/>
                <w:szCs w:val="24"/>
                <w:highlight w:val="none"/>
              </w:rPr>
              <w:t xml:space="preserve">主流无线协议。</w:t>
            </w:r>
            <w:r/>
          </w:p>
          <w:p>
            <w:pPr>
              <w:pStyle w:val="652"/>
              <w:ind w:left="0" w:firstLine="0"/>
              <w:jc w:val="left"/>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2"/>
                <w:szCs w:val="22"/>
                <w:highlight w:val="none"/>
                <w:lang w:val="en-US" w:eastAsia="zh-CN"/>
              </w:rPr>
              <w:t xml:space="preserve">11.</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线升级功能，支持整机系统重置以及内置电脑系统的还原。</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sz w:val="22"/>
                <w:szCs w:val="22"/>
                <w:highlight w:val="none"/>
                <w:lang w:val="en-US" w:eastAsia="zh-CN"/>
              </w:rPr>
              <w:t xml:space="preserve">12.</w:t>
            </w:r>
            <w:r>
              <w:rPr>
                <w:rFonts w:hint="eastAsia" w:ascii="仿宋" w:hAnsi="仿宋" w:eastAsia="仿宋" w:cs="仿宋"/>
                <w:sz w:val="24"/>
                <w:szCs w:val="24"/>
                <w:highlight w:val="none"/>
              </w:rPr>
              <w:t xml:space="preserve">整机集成高清摄像头，有效像素≥1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00万，支持远程巡课、视频会议、课堂录制等功能</w:t>
            </w:r>
            <w:r>
              <w:rPr>
                <w:rFonts w:hint="eastAsia" w:ascii="仿宋" w:hAnsi="仿宋" w:eastAsia="仿宋" w:cs="仿宋"/>
                <w:sz w:val="24"/>
                <w:szCs w:val="24"/>
                <w:highlight w:val="none"/>
                <w:lang w:eastAsia="zh-CN"/>
              </w:rPr>
              <w:t xml:space="preserve">。</w:t>
            </w:r>
            <w:r/>
          </w:p>
          <w:p>
            <w:pPr>
              <w:pStyle w:val="652"/>
              <w:ind w:left="0" w:firstLine="0"/>
              <w:jc w:val="left"/>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13.内置</w:t>
            </w:r>
            <w:r>
              <w:rPr>
                <w:rFonts w:hint="eastAsia" w:ascii="仿宋" w:hAnsi="仿宋" w:eastAsia="仿宋" w:cs="仿宋"/>
                <w:sz w:val="24"/>
                <w:szCs w:val="24"/>
                <w:highlight w:val="none"/>
              </w:rPr>
              <w:t xml:space="preserve">集成阵列麦克风，可精准采集教室环境音频，拾音距离≥12m</w:t>
            </w:r>
            <w:r>
              <w:rPr>
                <w:rFonts w:hint="eastAsia" w:ascii="仿宋" w:hAnsi="仿宋" w:eastAsia="仿宋" w:cs="仿宋"/>
                <w:sz w:val="24"/>
                <w:szCs w:val="24"/>
                <w:highlight w:val="none"/>
                <w:lang w:eastAsia="zh-CN"/>
              </w:rPr>
              <w:t xml:space="preserve">。</w:t>
            </w:r>
            <w:r/>
          </w:p>
          <w:p>
            <w:pPr>
              <w:pStyle w:val="652"/>
              <w:ind w:left="0" w:firstLine="0"/>
              <w:jc w:val="left"/>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内置AI智能视觉分析功能，支持教室人数统计、学生行为分析等教学辅助功能。  </w:t>
            </w:r>
            <w:r/>
          </w:p>
          <w:p>
            <w:pPr>
              <w:pStyle w:val="652"/>
              <w:ind w:left="0" w:firstLine="0"/>
              <w:keepLines w:val="0"/>
              <w:keepNext w:val="0"/>
              <w:pageBreakBefore w:val="0"/>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15.</w:t>
            </w:r>
            <w:r>
              <w:rPr>
                <w:rFonts w:hint="eastAsia" w:ascii="仿宋" w:hAnsi="仿宋" w:eastAsia="仿宋" w:cs="仿宋"/>
                <w:b/>
                <w:bCs/>
                <w:sz w:val="24"/>
                <w:szCs w:val="24"/>
                <w:highlight w:val="none"/>
              </w:rPr>
              <w:t xml:space="preserve">支持多教室互联、双向远程课堂互动，满足远程同步授课、跨教室互动教学等需求。</w:t>
            </w:r>
            <w:r/>
          </w:p>
          <w:p>
            <w:pPr>
              <w:pStyle w:val="652"/>
              <w:ind w:left="0" w:firstLine="0"/>
              <w:keepLines w:val="0"/>
              <w:keepNext w:val="0"/>
              <w:pageBreakBefore w:val="0"/>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52"/>
              <w:ind w:left="0" w:firstLine="0"/>
              <w:keepLines w:val="0"/>
              <w:keepNext w:val="0"/>
              <w:pageBreakBefore w:val="0"/>
              <w:spacing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b/>
                <w:bCs/>
                <w:color w:val="auto"/>
                <w:sz w:val="24"/>
                <w:szCs w:val="24"/>
                <w:highlight w:val="none"/>
                <w:lang w:val="en-US" w:eastAsia="zh-CN" w:bidi="ar"/>
              </w:rPr>
              <w:suppressLineNumbers w:val="0"/>
            </w:pPr>
            <w:r>
              <w:rPr>
                <w:rStyle w:val="877"/>
                <w:rFonts w:hint="eastAsia" w:ascii="仿宋" w:hAnsi="仿宋" w:eastAsia="仿宋" w:cs="仿宋"/>
                <w:b/>
                <w:bCs/>
                <w:color w:val="auto"/>
                <w:sz w:val="24"/>
                <w:szCs w:val="24"/>
                <w:highlight w:val="none"/>
                <w:lang w:val="en-US" w:eastAsia="zh-CN" w:bidi="ar"/>
              </w:rPr>
              <w:t xml:space="preserve">二、插拔式电脑模块：</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sz w:val="24"/>
                <w:szCs w:val="24"/>
                <w:highlight w:val="none"/>
              </w:rPr>
              <w:t xml:space="preserve">采用行业通用插拔式模块电脑架构，兼容主流OPS通用规范，适配一体化电子黑板设备，无需额外接线，安装便捷、维护简单。</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2.电脑模块CPU要求：</w:t>
            </w:r>
            <w:r>
              <w:rPr>
                <w:rFonts w:hint="eastAsia" w:ascii="仿宋" w:hAnsi="仿宋" w:eastAsia="仿宋" w:cs="仿宋"/>
                <w:sz w:val="24"/>
                <w:szCs w:val="24"/>
                <w:highlight w:val="none"/>
              </w:rPr>
              <w:t xml:space="preserve">不低于Intel Core i7 12代处理器或同等性能主流处理器，</w:t>
            </w:r>
            <w:r>
              <w:rPr>
                <w:rFonts w:hint="eastAsia" w:ascii="仿宋" w:hAnsi="仿宋" w:eastAsia="仿宋" w:cs="仿宋"/>
                <w:sz w:val="24"/>
                <w:szCs w:val="24"/>
                <w:highlight w:val="none"/>
                <w:lang w:val="en-US" w:eastAsia="zh-CN"/>
              </w:rPr>
              <w:t xml:space="preserve">基准</w:t>
            </w:r>
            <w:r>
              <w:rPr>
                <w:rStyle w:val="877"/>
                <w:rFonts w:hint="eastAsia" w:ascii="仿宋" w:hAnsi="仿宋" w:eastAsia="仿宋" w:cs="仿宋"/>
                <w:color w:val="auto"/>
                <w:sz w:val="24"/>
                <w:szCs w:val="24"/>
                <w:highlight w:val="none"/>
                <w:lang w:val="en-US" w:eastAsia="zh-CN" w:bidi="ar"/>
              </w:rPr>
              <w:t xml:space="preserve">主频≥2.0GHz，不低于8个物理核心，十二线程；配置要求：不低于 DDR4 </w:t>
            </w:r>
            <w:r>
              <w:rPr>
                <w:rStyle w:val="877"/>
                <w:rFonts w:hint="eastAsia" w:ascii="仿宋" w:hAnsi="仿宋" w:eastAsia="仿宋" w:cs="仿宋"/>
                <w:b/>
                <w:bCs/>
                <w:color w:val="auto"/>
                <w:sz w:val="24"/>
                <w:szCs w:val="24"/>
                <w:highlight w:val="none"/>
                <w:lang w:val="en-US" w:eastAsia="zh-CN" w:bidi="ar"/>
              </w:rPr>
              <w:t xml:space="preserve">16GB</w:t>
            </w:r>
            <w:r>
              <w:rPr>
                <w:rStyle w:val="877"/>
                <w:rFonts w:hint="eastAsia" w:ascii="仿宋" w:hAnsi="仿宋" w:eastAsia="仿宋" w:cs="仿宋"/>
                <w:color w:val="auto"/>
                <w:sz w:val="24"/>
                <w:szCs w:val="24"/>
                <w:highlight w:val="none"/>
                <w:lang w:val="en-US" w:eastAsia="zh-CN" w:bidi="ar"/>
              </w:rPr>
              <w:t xml:space="preserve">内存，</w:t>
            </w:r>
            <w:r>
              <w:rPr>
                <w:rStyle w:val="877"/>
                <w:rFonts w:hint="eastAsia" w:ascii="仿宋" w:hAnsi="仿宋" w:eastAsia="仿宋" w:cs="仿宋"/>
                <w:b/>
                <w:bCs/>
                <w:color w:val="auto"/>
                <w:sz w:val="24"/>
                <w:szCs w:val="24"/>
                <w:highlight w:val="none"/>
                <w:lang w:val="en-US" w:eastAsia="zh-CN" w:bidi="ar"/>
              </w:rPr>
              <w:t xml:space="preserve">512GB</w:t>
            </w:r>
            <w:r>
              <w:rPr>
                <w:rStyle w:val="877"/>
                <w:rFonts w:hint="eastAsia" w:ascii="仿宋" w:hAnsi="仿宋" w:eastAsia="仿宋" w:cs="仿宋"/>
                <w:color w:val="auto"/>
                <w:sz w:val="24"/>
                <w:szCs w:val="24"/>
                <w:highlight w:val="none"/>
                <w:lang w:val="en-US" w:eastAsia="zh-CN" w:bidi="ar"/>
              </w:rPr>
              <w:t xml:space="preserve"> SSD硬盘。</w:t>
            </w:r>
            <w:r/>
          </w:p>
          <w:p>
            <w:pPr>
              <w:pStyle w:val="652"/>
              <w:numPr>
                <w:ilvl w:val="0"/>
                <w:numId w:val="0"/>
              </w:numPr>
              <w:ind w:left="0" w:firstLine="0"/>
              <w:keepLines w:val="0"/>
              <w:keepNext w:val="0"/>
              <w:pageBreakBefore w:val="0"/>
              <w:spacing w:line="440" w:lineRule="exact"/>
              <w:rPr>
                <w:rFonts w:hint="default"/>
                <w:highlight w:val="none"/>
                <w:lang w:val="en-US" w:eastAsia="zh-CN"/>
              </w:rPr>
            </w:pPr>
            <w:r>
              <w:rPr>
                <w:rStyle w:val="877"/>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sz w:val="24"/>
                <w:szCs w:val="24"/>
                <w:highlight w:val="none"/>
              </w:rPr>
              <w:t xml:space="preserve">网络：支持WAPI或Wi-Fi</w:t>
            </w:r>
            <w:r>
              <w:rPr>
                <w:rFonts w:hint="eastAsia" w:ascii="仿宋" w:hAnsi="仿宋" w:eastAsia="仿宋" w:cs="仿宋"/>
                <w:sz w:val="24"/>
                <w:szCs w:val="24"/>
                <w:highlight w:val="none"/>
              </w:rPr>
              <w:t xml:space="preserve">6及以上无线网络通信技术</w:t>
            </w:r>
            <w:r>
              <w:rPr>
                <w:rFonts w:hint="eastAsia" w:ascii="仿宋" w:hAnsi="仿宋" w:eastAsia="仿宋" w:cs="仿宋"/>
                <w:sz w:val="24"/>
                <w:szCs w:val="24"/>
                <w:highlight w:val="none"/>
              </w:rPr>
              <w:t xml:space="preserve">协</w:t>
            </w:r>
            <w:r>
              <w:rPr>
                <w:rFonts w:hint="eastAsia" w:ascii="仿宋" w:hAnsi="仿宋" w:eastAsia="仿宋" w:cs="仿宋"/>
                <w:sz w:val="24"/>
                <w:szCs w:val="24"/>
                <w:highlight w:val="none"/>
              </w:rPr>
              <w:t xml:space="preserve">议。</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b/>
                <w:bCs/>
                <w:color w:val="auto"/>
                <w:sz w:val="24"/>
                <w:szCs w:val="24"/>
                <w:highlight w:val="none"/>
                <w:lang w:val="en-US" w:eastAsia="zh-CN" w:bidi="ar"/>
              </w:rPr>
              <w:suppressLineNumbers w:val="0"/>
            </w:pPr>
            <w:r>
              <w:rPr>
                <w:rStyle w:val="877"/>
                <w:rFonts w:hint="eastAsia" w:ascii="仿宋" w:hAnsi="仿宋" w:eastAsia="仿宋" w:cs="仿宋"/>
                <w:b/>
                <w:bCs/>
                <w:color w:val="auto"/>
                <w:sz w:val="24"/>
                <w:szCs w:val="24"/>
                <w:highlight w:val="none"/>
                <w:lang w:val="en-US" w:eastAsia="zh-CN" w:bidi="ar"/>
              </w:rPr>
              <w:t xml:space="preserve">三、教学软件</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1.主工具条：显示常用的选择、画笔、板擦、漫游、撤销、录屏、翻页和新建页等功能，并具有调出软件菜单和最小化功能。</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2.背景模板：为方便教学，提供不少于3种背景模板，并支持自定义图片背景。</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3.书写工具：为方便教师授课板书，提供不少于3种书写工具。</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4.仿真书写：在选取粉笔书写时，能模拟真实的粉笔书写笔迹、贴合传统黑板书写体验。</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5.擦除功能：须具备手势擦除功能。</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6.页面管理：支持新建页面，页面切换、页面预览；支持在预览模式下选择页面进行二分屏、四分屏对比讲解；支持在对比模式下批注、擦除，并可将对比页面以图片的形式保存。</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7.辅助功能：提供放大镜、聚光灯、幕布、板中板、截图等功能。</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8.内置教育资源：涵盖初高中学段、全学科教学资源，集成课堂交互、资源管理等功能。提供3年持续更新服务承诺。</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b/>
                <w:bCs/>
                <w:color w:val="auto"/>
                <w:sz w:val="24"/>
                <w:szCs w:val="24"/>
                <w:highlight w:val="none"/>
                <w:lang w:val="en-US" w:eastAsia="zh-CN" w:bidi="ar"/>
              </w:rPr>
              <w:suppressLineNumbers w:val="0"/>
            </w:pPr>
            <w:r>
              <w:rPr>
                <w:rStyle w:val="877"/>
                <w:rFonts w:hint="eastAsia" w:ascii="仿宋" w:hAnsi="仿宋" w:eastAsia="仿宋" w:cs="仿宋"/>
                <w:b/>
                <w:bCs/>
                <w:color w:val="auto"/>
                <w:sz w:val="24"/>
                <w:szCs w:val="24"/>
                <w:highlight w:val="none"/>
                <w:lang w:val="en-US" w:eastAsia="zh-CN" w:bidi="ar"/>
              </w:rPr>
              <w:t xml:space="preserve">四、集控软件</w:t>
            </w:r>
            <w:r/>
          </w:p>
          <w:p>
            <w:pPr>
              <w:pStyle w:val="652"/>
              <w:numPr>
                <w:ilvl w:val="0"/>
                <w:numId w:val="0"/>
              </w:numPr>
              <w:ind w:left="0" w:firstLine="0"/>
              <w:keepLines w:val="0"/>
              <w:keepNext w:val="0"/>
              <w:pageBreakBefore w:val="0"/>
              <w:spacing w:line="44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支持远程控制电子黑板的锁屏、解锁、USB禁用、休眠、唤醒、重启、开/关机等功能。</w:t>
            </w:r>
            <w:r/>
          </w:p>
          <w:p>
            <w:pPr>
              <w:pStyle w:val="652"/>
              <w:numPr>
                <w:ilvl w:val="0"/>
                <w:numId w:val="0"/>
              </w:numPr>
              <w:ind w:left="0" w:firstLine="0"/>
              <w:keepLines w:val="0"/>
              <w:keepNext w:val="0"/>
              <w:pageBreakBefore w:val="0"/>
              <w:spacing w:line="4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652"/>
              <w:numPr>
                <w:ilvl w:val="0"/>
                <w:numId w:val="0"/>
              </w:numPr>
              <w:ind w:left="0" w:firstLine="0"/>
              <w:keepLines w:val="0"/>
              <w:keepNext w:val="0"/>
              <w:pageBreakBefore w:val="0"/>
              <w:spacing w:line="4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须提供加盖公章的功能承诺函（格式自拟），并附能够清晰展示上述四项功能的操作界面截图。未按要求提供的，视为未实质性响应★条款。</w:t>
            </w:r>
            <w:r/>
          </w:p>
          <w:p>
            <w:pPr>
              <w:pStyle w:val="652"/>
              <w:numPr>
                <w:ilvl w:val="0"/>
                <w:numId w:val="0"/>
              </w:numPr>
              <w:ind w:left="0" w:firstLine="0"/>
              <w:keepLines w:val="0"/>
              <w:keepNext w:val="0"/>
              <w:pageBreakBefore w:val="0"/>
              <w:spacing w:line="4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52"/>
              <w:numPr>
                <w:ilvl w:val="0"/>
                <w:numId w:val="0"/>
              </w:numPr>
              <w:ind w:left="0" w:firstLine="0"/>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652"/>
              <w:numPr>
                <w:ilvl w:val="0"/>
                <w:numId w:val="0"/>
              </w:numPr>
              <w:ind w:left="0" w:firstLine="0"/>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652"/>
              <w:numPr>
                <w:ilvl w:val="0"/>
                <w:numId w:val="0"/>
              </w:numPr>
              <w:ind w:left="0" w:firstLine="0"/>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652"/>
              <w:numPr>
                <w:ilvl w:val="0"/>
                <w:numId w:val="0"/>
              </w:numPr>
              <w:ind w:left="0" w:firstLine="0"/>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652"/>
              <w:numPr>
                <w:ilvl w:val="0"/>
                <w:numId w:val="0"/>
              </w:numPr>
              <w:ind w:left="0" w:firstLine="0"/>
              <w:keepLines w:val="0"/>
              <w:keepNext w:val="0"/>
              <w:pageBreakBefore w:val="0"/>
              <w:spacing w:line="440" w:lineRule="exact"/>
              <w:rPr>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支持操作日志查看，便于规范管理平台使用。</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7"/>
                <w:rFonts w:hint="eastAsia" w:ascii="仿宋" w:hAnsi="仿宋" w:eastAsia="仿宋" w:cs="仿宋"/>
                <w:color w:val="auto"/>
                <w:sz w:val="24"/>
                <w:szCs w:val="24"/>
                <w:highlight w:val="none"/>
                <w:lang w:val="en-US" w:eastAsia="zh-CN" w:bidi="ar"/>
              </w:rPr>
              <w:t xml:space="preserve">8.支持管理者开启掌上看班服务，拥有掌上看班权限的老师可在移动端或PC客户端实时巡班，并进行基础远程管控。</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lang w:val="en-US" w:eastAsia="zh-CN" w:bidi="ar"/>
              </w:rPr>
              <w:suppressLineNumbers w:val="0"/>
            </w:pPr>
            <w:r>
              <w:rPr>
                <w:rStyle w:val="876"/>
                <w:rFonts w:hint="eastAsia" w:ascii="仿宋" w:hAnsi="仿宋" w:eastAsia="仿宋" w:cs="仿宋"/>
                <w:color w:val="auto"/>
                <w:sz w:val="24"/>
                <w:szCs w:val="24"/>
                <w:highlight w:val="none"/>
                <w:lang w:val="en-US" w:eastAsia="zh-CN" w:bidi="ar"/>
              </w:rPr>
              <w:t xml:space="preserve">★</w:t>
            </w:r>
            <w:r>
              <w:rPr>
                <w:rStyle w:val="877"/>
                <w:rFonts w:hint="eastAsia" w:ascii="仿宋" w:hAnsi="仿宋" w:eastAsia="仿宋" w:cs="仿宋"/>
                <w:color w:val="auto"/>
                <w:sz w:val="24"/>
                <w:szCs w:val="24"/>
                <w:highlight w:val="none"/>
                <w:lang w:val="en-US" w:eastAsia="zh-CN" w:bidi="ar"/>
              </w:rPr>
              <w:t xml:space="preserve">9.支持对划定监控区域内视频画面开展 AI 智能辅助分析，识别疑似违规游戏、低俗不良画面等异常场景；系统可产生疑似风险告警提示；系统具备风险线索消息推送能力，支持按日汇总异常线索，可通过站内消息、邮件、移动端通知等至少一种方式定向推送管理人员开展人工复核，识别结果仅作为管理参考，不直接作为处置依据。</w:t>
            </w:r>
            <w:r/>
          </w:p>
          <w:p>
            <w:pPr>
              <w:numPr>
                <w:ilvl w:val="0"/>
                <w:numId w:val="0"/>
              </w:numPr>
              <w:ind w:left="0" w:right="0" w:firstLine="0"/>
              <w:jc w:val="left"/>
              <w:keepLines w:val="0"/>
              <w:keepNext w:val="0"/>
              <w:pageBreakBefore w:val="0"/>
              <w:spacing w:line="440" w:lineRule="exact"/>
              <w:widowControl/>
              <w:rPr>
                <w:rStyle w:val="877"/>
                <w:rFonts w:hint="eastAsia" w:ascii="仿宋" w:hAnsi="仿宋" w:eastAsia="仿宋" w:cs="仿宋"/>
                <w:color w:val="auto"/>
                <w:sz w:val="24"/>
                <w:szCs w:val="24"/>
                <w:highlight w:val="none"/>
              </w:rPr>
              <w:suppressLineNumbers w:val="0"/>
            </w:pPr>
            <w:r>
              <w:rPr>
                <w:rStyle w:val="877"/>
                <w:rFonts w:hint="eastAsia" w:ascii="仿宋" w:hAnsi="仿宋" w:eastAsia="仿宋" w:cs="仿宋"/>
                <w:color w:val="auto"/>
                <w:sz w:val="24"/>
                <w:szCs w:val="24"/>
                <w:highlight w:val="none"/>
                <w:lang w:val="en-US" w:eastAsia="zh-CN" w:bidi="ar"/>
              </w:rPr>
              <w:t xml:space="preserve">（承诺供货前提供第三方权威机构出具的检测报告复印件并加盖供应商公章）</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pStyle w:val="652"/>
              <w:numPr>
                <w:ilvl w:val="0"/>
                <w:numId w:val="0"/>
              </w:numPr>
              <w:ind w:left="0" w:firstLine="0"/>
              <w:keepLines w:val="0"/>
              <w:keepNext w:val="0"/>
              <w:pageBreakBefore w:val="0"/>
              <w:spacing w:line="440" w:lineRule="exact"/>
              <w:rPr>
                <w:rStyle w:val="876"/>
                <w:rFonts w:hint="eastAsia" w:ascii="仿宋" w:hAnsi="仿宋" w:eastAsia="仿宋" w:cs="仿宋"/>
                <w:color w:val="auto"/>
                <w:sz w:val="24"/>
                <w:szCs w:val="24"/>
                <w:highlight w:val="none"/>
                <w:lang w:val="en-US" w:eastAsia="zh-CN" w:bidi="ar"/>
              </w:rPr>
            </w:pPr>
            <w:r>
              <w:rPr>
                <w:rStyle w:val="876"/>
                <w:rFonts w:hint="eastAsia" w:ascii="仿宋" w:hAnsi="仿宋" w:eastAsia="仿宋" w:cs="仿宋"/>
                <w:color w:val="auto"/>
                <w:sz w:val="24"/>
                <w:szCs w:val="24"/>
                <w:highlight w:val="none"/>
                <w:lang w:val="en-US" w:eastAsia="zh-CN" w:bidi="ar"/>
              </w:rPr>
              <w:t xml:space="preserve">1.摄像头像素≥800万</w:t>
            </w:r>
            <w:r/>
          </w:p>
          <w:p>
            <w:pPr>
              <w:pStyle w:val="652"/>
              <w:numPr>
                <w:ilvl w:val="0"/>
                <w:numId w:val="0"/>
              </w:numPr>
              <w:ind w:left="0" w:firstLine="0"/>
              <w:keepLines w:val="0"/>
              <w:keepNext w:val="0"/>
              <w:pageBreakBefore w:val="0"/>
              <w:spacing w:line="440" w:lineRule="exact"/>
              <w:rPr>
                <w:rStyle w:val="876"/>
                <w:rFonts w:hint="eastAsia" w:ascii="仿宋" w:hAnsi="仿宋" w:eastAsia="仿宋" w:cs="仿宋"/>
                <w:color w:val="auto"/>
                <w:sz w:val="24"/>
                <w:szCs w:val="24"/>
                <w:highlight w:val="none"/>
                <w:lang w:val="en-US" w:eastAsia="zh-CN" w:bidi="ar"/>
              </w:rPr>
            </w:pPr>
            <w:r>
              <w:rPr>
                <w:rStyle w:val="876"/>
                <w:rFonts w:hint="eastAsia" w:ascii="仿宋" w:hAnsi="仿宋" w:eastAsia="仿宋" w:cs="仿宋"/>
                <w:color w:val="auto"/>
                <w:sz w:val="24"/>
                <w:szCs w:val="24"/>
                <w:highlight w:val="none"/>
                <w:lang w:val="en-US" w:eastAsia="zh-CN" w:bidi="ar"/>
              </w:rPr>
              <w:t xml:space="preserve">2.摄像头支持自动对焦，A4大小拍摄幅面，1080P动态视频预览达到30帧/秒，</w:t>
            </w:r>
            <w:r>
              <w:rPr>
                <w:rFonts w:hint="eastAsia" w:ascii="仿宋" w:hAnsi="仿宋" w:eastAsia="仿宋" w:cs="仿宋"/>
                <w:sz w:val="24"/>
                <w:szCs w:val="24"/>
                <w:highlight w:val="none"/>
              </w:rPr>
              <w:t xml:space="preserve">摄像头带防尘镜片。</w:t>
            </w:r>
            <w:r>
              <w:rPr>
                <w:rStyle w:val="876"/>
                <w:rFonts w:hint="eastAsia" w:ascii="仿宋" w:hAnsi="仿宋" w:eastAsia="仿宋" w:cs="仿宋"/>
                <w:color w:val="auto"/>
                <w:sz w:val="24"/>
                <w:szCs w:val="24"/>
                <w:highlight w:val="none"/>
                <w:lang w:val="en-US" w:eastAsia="zh-CN" w:bidi="ar"/>
              </w:rPr>
              <w:br/>
            </w:r>
            <w:r>
              <w:rPr>
                <w:rStyle w:val="876"/>
                <w:rFonts w:hint="eastAsia" w:ascii="仿宋" w:hAnsi="仿宋" w:eastAsia="仿宋" w:cs="仿宋"/>
                <w:color w:val="auto"/>
                <w:sz w:val="24"/>
                <w:szCs w:val="24"/>
                <w:highlight w:val="none"/>
                <w:lang w:val="en-US" w:eastAsia="zh-CN" w:bidi="ar"/>
              </w:rPr>
              <w:t xml:space="preserve">4.整机采用圆弧式设计，无锐角；托板可承重≥3kg，同时托板采用磁吸吸附式机构。</w:t>
            </w:r>
            <w:r/>
          </w:p>
          <w:p>
            <w:pPr>
              <w:pStyle w:val="652"/>
              <w:numPr>
                <w:ilvl w:val="0"/>
                <w:numId w:val="0"/>
              </w:numPr>
              <w:ind w:left="0" w:firstLine="0"/>
              <w:keepLines w:val="0"/>
              <w:keepNext w:val="0"/>
              <w:pageBreakBefore w:val="0"/>
              <w:spacing w:line="440" w:lineRule="exact"/>
              <w:rPr>
                <w:rFonts w:hint="eastAsia" w:ascii="仿宋" w:hAnsi="仿宋" w:eastAsia="仿宋" w:cs="仿宋"/>
                <w:sz w:val="24"/>
                <w:szCs w:val="24"/>
                <w:highlight w:val="none"/>
              </w:rPr>
            </w:pPr>
            <w:r>
              <w:rPr>
                <w:rStyle w:val="876"/>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sz w:val="24"/>
                <w:szCs w:val="24"/>
                <w:highlight w:val="none"/>
              </w:rPr>
              <w:t xml:space="preserve">USB 5V 供电，无需外接电源。</w:t>
            </w:r>
            <w:r/>
          </w:p>
          <w:p>
            <w:pPr>
              <w:pStyle w:val="652"/>
              <w:numPr>
                <w:ilvl w:val="0"/>
                <w:numId w:val="0"/>
              </w:numPr>
              <w:ind w:left="0" w:firstLine="0"/>
              <w:keepLines w:val="0"/>
              <w:keepNext w:val="0"/>
              <w:pageBreakBefore w:val="0"/>
              <w:spacing w:line="440" w:lineRule="exact"/>
              <w:rPr>
                <w:rFonts w:hint="eastAsia" w:ascii="仿宋" w:hAnsi="仿宋" w:eastAsia="仿宋" w:cs="仿宋"/>
                <w:sz w:val="24"/>
                <w:szCs w:val="24"/>
                <w:highlight w:val="none"/>
                <w:lang w:eastAsia="zh-CN"/>
              </w:rPr>
            </w:pPr>
            <w:r>
              <w:rPr>
                <w:rStyle w:val="876"/>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sz w:val="24"/>
                <w:szCs w:val="24"/>
                <w:highlight w:val="none"/>
              </w:rPr>
              <w:t xml:space="preserve">LED补光灯，支持触控调光；自动对焦</w:t>
            </w:r>
            <w:r>
              <w:rPr>
                <w:rFonts w:hint="eastAsia" w:ascii="仿宋" w:hAnsi="仿宋" w:eastAsia="仿宋" w:cs="仿宋"/>
                <w:sz w:val="24"/>
                <w:szCs w:val="24"/>
                <w:highlight w:val="none"/>
                <w:lang w:eastAsia="zh-CN"/>
              </w:rPr>
              <w:t xml:space="preserve">。</w:t>
            </w:r>
            <w:r/>
          </w:p>
          <w:p>
            <w:pPr>
              <w:pStyle w:val="652"/>
              <w:numPr>
                <w:ilvl w:val="0"/>
                <w:numId w:val="0"/>
              </w:numPr>
              <w:ind w:left="0" w:firstLine="0"/>
              <w:keepLines w:val="0"/>
              <w:keepNext w:val="0"/>
              <w:pageBreakBefore w:val="0"/>
              <w:spacing w:line="440" w:lineRule="exact"/>
              <w:rPr>
                <w:rStyle w:val="877"/>
                <w:rFonts w:hint="eastAsia" w:ascii="仿宋" w:hAnsi="仿宋" w:eastAsia="仿宋" w:cs="仿宋"/>
                <w:color w:val="auto"/>
                <w:sz w:val="24"/>
                <w:szCs w:val="24"/>
                <w:highlight w:val="none"/>
                <w:lang w:val="en-US" w:eastAsia="zh-CN" w:bidi="ar"/>
              </w:rPr>
            </w:pPr>
            <w:r>
              <w:rPr>
                <w:rStyle w:val="876"/>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sz w:val="24"/>
                <w:szCs w:val="24"/>
                <w:highlight w:val="none"/>
              </w:rPr>
              <w:t xml:space="preserve">配套软件支持实时展示、画面批注、</w:t>
            </w:r>
            <w:r>
              <w:rPr>
                <w:rStyle w:val="876"/>
                <w:rFonts w:hint="eastAsia" w:ascii="仿宋" w:hAnsi="仿宋" w:eastAsia="仿宋" w:cs="仿宋"/>
                <w:color w:val="auto"/>
                <w:sz w:val="24"/>
                <w:szCs w:val="24"/>
                <w:highlight w:val="none"/>
                <w:lang w:val="en-US" w:eastAsia="zh-CN" w:bidi="ar"/>
              </w:rPr>
              <w:t xml:space="preserve">放大、缩小、旋转、自适应、冻结画面、图像增强、</w:t>
            </w:r>
            <w:r>
              <w:rPr>
                <w:rFonts w:hint="eastAsia" w:ascii="仿宋" w:hAnsi="仿宋" w:eastAsia="仿宋" w:cs="仿宋"/>
                <w:sz w:val="24"/>
                <w:szCs w:val="24"/>
                <w:highlight w:val="none"/>
              </w:rPr>
              <w:t xml:space="preserve">多图对比（≥4张）、二维码扫描；拍照输出JPG，录像输出 MP4。</w:t>
            </w:r>
            <w:r>
              <w:rPr>
                <w:rStyle w:val="876"/>
                <w:rFonts w:hint="eastAsia" w:ascii="仿宋" w:hAnsi="仿宋" w:eastAsia="仿宋" w:cs="仿宋"/>
                <w:color w:val="auto"/>
                <w:sz w:val="24"/>
                <w:szCs w:val="24"/>
                <w:highlight w:val="none"/>
                <w:lang w:val="en-US" w:eastAsia="zh-CN" w:bidi="ar"/>
              </w:rPr>
              <w:br/>
            </w:r>
            <w:r>
              <w:rPr>
                <w:rStyle w:val="876"/>
                <w:rFonts w:hint="eastAsia" w:ascii="仿宋" w:hAnsi="仿宋" w:eastAsia="仿宋" w:cs="仿宋"/>
                <w:color w:val="auto"/>
                <w:sz w:val="24"/>
                <w:szCs w:val="24"/>
                <w:highlight w:val="none"/>
                <w:lang w:val="en-US" w:eastAsia="zh-CN" w:bidi="ar"/>
              </w:rPr>
              <w:t xml:space="preserve">8.支持故障自动检测，在软件无法出现展台拍摄画面时，自动出现检测链接，检测“无画面”的原因，并给出引导性解决方案。可判断硬件连接、显卡驱动、摄像头占用、软件版本等问题。</w:t>
            </w:r>
            <w:r/>
          </w:p>
        </w:tc>
      </w:tr>
      <w:tr>
        <w:trPr>
          <w:trHeight w:val="2516"/>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ind w:left="0" w:right="0" w:firstLine="0"/>
              <w:jc w:val="center"/>
              <w:keepLines w:val="0"/>
              <w:keepNext w:val="0"/>
              <w:pageBreakBefore w:val="0"/>
              <w:widowControl/>
              <w:rPr>
                <w:rStyle w:val="876"/>
                <w:rFonts w:hint="eastAsia" w:ascii="仿宋" w:hAnsi="仿宋" w:eastAsia="仿宋" w:cs="仿宋"/>
                <w:color w:val="auto"/>
                <w:sz w:val="24"/>
                <w:szCs w:val="24"/>
                <w:highlight w:val="none"/>
              </w:rPr>
              <w:suppressLineNumbers w:val="0"/>
            </w:pPr>
            <w:r>
              <w:rPr>
                <w:rStyle w:val="876"/>
                <w:rFonts w:hint="eastAsia" w:ascii="仿宋" w:hAnsi="仿宋" w:eastAsia="仿宋" w:cs="仿宋"/>
                <w:color w:val="auto"/>
                <w:sz w:val="24"/>
                <w:szCs w:val="24"/>
                <w:highlight w:val="none"/>
                <w:lang w:val="en-US" w:eastAsia="zh-CN" w:bidi="ar"/>
              </w:rPr>
              <w:t xml:space="preserve">智能笔</w:t>
            </w:r>
            <w:r/>
          </w:p>
          <w:p>
            <w:pPr>
              <w:ind w:left="0" w:right="0" w:firstLine="0"/>
              <w:jc w:val="center"/>
              <w:keepLines w:val="0"/>
              <w:keepNext w:val="0"/>
              <w:pageBreakBefore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62" w:type="dxa"/>
            <w:vAlign w:val="center"/>
            <w:textDirection w:val="lrTb"/>
            <w:noWrap w:val="false"/>
          </w:tcPr>
          <w:p>
            <w:pPr>
              <w:ind w:left="0" w:firstLine="0"/>
              <w:keepLines w:val="0"/>
              <w:keepNext w:val="0"/>
              <w:pageBreakBefore w:val="0"/>
              <w:spacing w:line="440" w:lineRule="exact"/>
              <w:rPr>
                <w:rStyle w:val="876"/>
                <w:rFonts w:hint="eastAsia" w:ascii="仿宋" w:hAnsi="仿宋" w:eastAsia="仿宋" w:cs="仿宋"/>
                <w:color w:val="auto"/>
                <w:sz w:val="24"/>
                <w:szCs w:val="24"/>
                <w:highlight w:val="none"/>
                <w:lang w:val="en-US" w:eastAsia="zh-CN" w:bidi="ar"/>
              </w:rPr>
            </w:pPr>
            <w:r>
              <w:rPr>
                <w:rStyle w:val="876"/>
                <w:rFonts w:hint="eastAsia" w:ascii="仿宋" w:hAnsi="仿宋" w:eastAsia="仿宋" w:cs="仿宋"/>
                <w:color w:val="auto"/>
                <w:sz w:val="24"/>
                <w:szCs w:val="24"/>
                <w:highlight w:val="none"/>
                <w:lang w:val="en-US" w:eastAsia="zh-CN" w:bidi="ar"/>
              </w:rPr>
              <w:t xml:space="preserve">1.采用 2.4G 无线连接，即插即用。</w:t>
            </w:r>
            <w:r/>
          </w:p>
          <w:p>
            <w:pPr>
              <w:ind w:left="0" w:firstLine="0"/>
              <w:keepLines w:val="0"/>
              <w:keepNext w:val="0"/>
              <w:pageBreakBefore w:val="0"/>
              <w:spacing w:line="440" w:lineRule="exact"/>
              <w:rPr>
                <w:rStyle w:val="876"/>
                <w:rFonts w:hint="eastAsia" w:ascii="仿宋" w:hAnsi="仿宋" w:eastAsia="仿宋" w:cs="仿宋"/>
                <w:color w:val="auto"/>
                <w:sz w:val="24"/>
                <w:szCs w:val="24"/>
                <w:highlight w:val="none"/>
                <w:lang w:val="en-US" w:eastAsia="zh-CN" w:bidi="ar"/>
              </w:rPr>
            </w:pPr>
            <w:r>
              <w:rPr>
                <w:rStyle w:val="876"/>
                <w:rFonts w:hint="eastAsia" w:ascii="仿宋" w:hAnsi="仿宋" w:eastAsia="仿宋" w:cs="仿宋"/>
                <w:color w:val="auto"/>
                <w:sz w:val="24"/>
                <w:szCs w:val="24"/>
                <w:highlight w:val="none"/>
                <w:lang w:val="en-US" w:eastAsia="zh-CN" w:bidi="ar"/>
              </w:rPr>
              <w:t xml:space="preserve">2.采用 Type-C 充电接口，带自动休眠节电设计，电池容量≥150mAh。</w:t>
            </w:r>
            <w:r/>
          </w:p>
          <w:p>
            <w:pPr>
              <w:ind w:left="0" w:firstLine="0"/>
              <w:keepLines w:val="0"/>
              <w:keepNext w:val="0"/>
              <w:pageBreakBefore w:val="0"/>
              <w:spacing w:line="440" w:lineRule="exact"/>
              <w:rPr>
                <w:rStyle w:val="876"/>
                <w:rFonts w:hint="eastAsia" w:ascii="仿宋" w:hAnsi="仿宋" w:eastAsia="仿宋" w:cs="仿宋"/>
                <w:color w:val="auto"/>
                <w:sz w:val="24"/>
                <w:szCs w:val="24"/>
                <w:highlight w:val="none"/>
                <w:lang w:val="en-US" w:eastAsia="zh-CN" w:bidi="ar"/>
              </w:rPr>
            </w:pPr>
            <w:r>
              <w:rPr>
                <w:rStyle w:val="876"/>
                <w:rFonts w:hint="eastAsia" w:ascii="仿宋" w:hAnsi="仿宋" w:eastAsia="仿宋" w:cs="仿宋"/>
                <w:color w:val="auto"/>
                <w:sz w:val="24"/>
                <w:szCs w:val="24"/>
                <w:highlight w:val="none"/>
                <w:lang w:val="en-US" w:eastAsia="zh-CN" w:bidi="ar"/>
              </w:rPr>
              <w:t xml:space="preserve">3.集触控书写、翻页、激光指示、空鼠于一体，在安卓及 Windows 系统下均可正常使用翻页与空鼠功能；笔型设计，精致小巧，便于手持。</w:t>
            </w:r>
            <w:r/>
          </w:p>
          <w:p>
            <w:pPr>
              <w:ind w:left="0" w:firstLine="0"/>
              <w:keepLines w:val="0"/>
              <w:keepNext w:val="0"/>
              <w:pageBreakBefore w:val="0"/>
              <w:spacing w:line="440" w:lineRule="exact"/>
              <w:rPr>
                <w:rStyle w:val="876"/>
                <w:rFonts w:hint="eastAsia" w:ascii="仿宋" w:hAnsi="仿宋" w:eastAsia="仿宋" w:cs="仿宋"/>
                <w:color w:val="auto"/>
                <w:sz w:val="24"/>
                <w:szCs w:val="24"/>
                <w:highlight w:val="none"/>
              </w:rPr>
            </w:pPr>
            <w:r>
              <w:rPr>
                <w:rStyle w:val="876"/>
                <w:rFonts w:hint="eastAsia" w:ascii="仿宋" w:hAnsi="仿宋" w:eastAsia="仿宋" w:cs="仿宋"/>
                <w:color w:val="auto"/>
                <w:sz w:val="24"/>
                <w:szCs w:val="24"/>
                <w:highlight w:val="none"/>
                <w:lang w:val="en-US" w:eastAsia="zh-CN" w:bidi="ar"/>
              </w:rPr>
              <w:t xml:space="preserve">4.支持与所投智慧黑板品牌型号匹配使用，接收器可在同品牌同批次设备间通用，便于备用笔轮换管理。</w:t>
            </w:r>
            <w:r/>
          </w:p>
        </w:tc>
      </w:tr>
    </w:tbl>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1.成交供应商</w:t>
      </w:r>
      <w:r>
        <w:rPr>
          <w:rFonts w:hint="default" w:ascii="Times New Roman" w:hAnsi="Times New Roman" w:eastAsia="仿宋" w:cs="Times New Roman"/>
          <w:sz w:val="24"/>
          <w:szCs w:val="24"/>
          <w:highlight w:val="none"/>
          <w:lang w:val="en-US" w:eastAsia="zh-CN"/>
        </w:rPr>
        <w:t xml:space="preserve">必须负责所采购产品的运输，并派有经验的技术人员到现场进行卸货、安装，经调试、检测合格后交付使用，其费用由</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承担，包含在报价中。</w:t>
      </w: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2.成交供应商</w:t>
      </w:r>
      <w:r>
        <w:rPr>
          <w:rFonts w:hint="default" w:ascii="Times New Roman" w:hAnsi="Times New Roman" w:eastAsia="仿宋" w:cs="Times New Roman"/>
          <w:sz w:val="24"/>
          <w:szCs w:val="24"/>
          <w:highlight w:val="none"/>
          <w:lang w:val="en-US" w:eastAsia="zh-CN"/>
        </w:rPr>
        <w:t xml:space="preserve">应保证货物是全新、未使用过的原厂合格产品，并完全符合</w:t>
      </w:r>
      <w:r>
        <w:rPr>
          <w:rFonts w:hint="eastAsia" w:ascii="Times New Roman" w:hAnsi="Times New Roman" w:eastAsia="仿宋" w:cs="Times New Roman"/>
          <w:sz w:val="24"/>
          <w:szCs w:val="24"/>
          <w:highlight w:val="none"/>
          <w:lang w:val="en-US" w:eastAsia="zh-CN"/>
        </w:rPr>
        <w:t xml:space="preserve">采购</w:t>
      </w:r>
      <w:r>
        <w:rPr>
          <w:rFonts w:hint="default" w:ascii="Times New Roman" w:hAnsi="Times New Roman" w:eastAsia="仿宋" w:cs="Times New Roman"/>
          <w:sz w:val="24"/>
          <w:szCs w:val="24"/>
          <w:highlight w:val="none"/>
          <w:lang w:val="en-US" w:eastAsia="zh-CN"/>
        </w:rPr>
        <w:t xml:space="preserve">文件的质量、规格和参数的要求</w:t>
      </w:r>
      <w:r>
        <w:rPr>
          <w:rFonts w:hint="eastAsia" w:ascii="Times New Roman" w:hAnsi="Times New Roman" w:eastAsia="仿宋" w:cs="Times New Roman"/>
          <w:sz w:val="24"/>
          <w:szCs w:val="24"/>
          <w:highlight w:val="none"/>
          <w:lang w:val="en-US" w:eastAsia="zh-CN"/>
        </w:rPr>
        <w:t xml:space="preserve">。成交供应商</w:t>
      </w:r>
      <w:r>
        <w:rPr>
          <w:rFonts w:hint="default" w:ascii="Times New Roman" w:hAnsi="Times New Roman" w:eastAsia="仿宋" w:cs="Times New Roman"/>
          <w:sz w:val="24"/>
          <w:szCs w:val="24"/>
          <w:highlight w:val="none"/>
          <w:lang w:val="en-US" w:eastAsia="zh-CN"/>
        </w:rPr>
        <w:t xml:space="preserve">应保证货物在正确安装、正常使用下，在其使用寿命期内应具有满意的性能。</w:t>
      </w:r>
      <w:r/>
    </w:p>
    <w:p>
      <w:pPr>
        <w:keepLines w:val="0"/>
        <w:keepNext w:val="0"/>
        <w:pageBreakBefore w:val="0"/>
        <w:spacing w:after="62" w:line="440" w:lineRule="exact"/>
        <w:widowControl w:val="off"/>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 xml:space="preserve">3.</w:t>
      </w:r>
      <w:r>
        <w:rPr>
          <w:rFonts w:hint="default" w:ascii="Times New Roman" w:hAnsi="Times New Roman" w:eastAsia="仿宋" w:cs="Times New Roman"/>
          <w:sz w:val="24"/>
          <w:szCs w:val="24"/>
          <w:highlight w:val="none"/>
          <w:lang w:val="en-US" w:eastAsia="zh-CN"/>
        </w:rPr>
        <w:t xml:space="preserve">所供产品交付使用时，</w:t>
      </w:r>
      <w:r>
        <w:rPr>
          <w:rFonts w:hint="eastAsia" w:ascii="Times New Roman" w:hAnsi="Times New Roman" w:eastAsia="仿宋" w:cs="Times New Roman"/>
          <w:sz w:val="24"/>
          <w:szCs w:val="24"/>
          <w:highlight w:val="none"/>
          <w:lang w:val="en-US" w:eastAsia="zh-CN"/>
        </w:rPr>
        <w:t xml:space="preserve">成交</w:t>
      </w:r>
      <w:r>
        <w:rPr>
          <w:rFonts w:hint="default" w:ascii="Times New Roman" w:hAnsi="Times New Roman" w:eastAsia="仿宋" w:cs="Times New Roman"/>
          <w:sz w:val="24"/>
          <w:szCs w:val="24"/>
          <w:highlight w:val="none"/>
          <w:lang w:val="en-US" w:eastAsia="zh-CN"/>
        </w:rPr>
        <w:t xml:space="preserve">供应商必须向</w:t>
      </w:r>
      <w:r>
        <w:rPr>
          <w:rFonts w:hint="eastAsia" w:ascii="Times New Roman" w:hAnsi="Times New Roman" w:eastAsia="仿宋" w:cs="Times New Roman"/>
          <w:sz w:val="24"/>
          <w:szCs w:val="24"/>
          <w:highlight w:val="none"/>
          <w:lang w:val="en-US" w:eastAsia="zh-CN"/>
        </w:rPr>
        <w:t xml:space="preserve">学校</w:t>
      </w:r>
      <w:r>
        <w:rPr>
          <w:rFonts w:hint="default" w:ascii="Times New Roman" w:hAnsi="Times New Roman" w:eastAsia="仿宋" w:cs="Times New Roman"/>
          <w:sz w:val="24"/>
          <w:szCs w:val="24"/>
          <w:highlight w:val="none"/>
          <w:lang w:val="en-US" w:eastAsia="zh-CN"/>
        </w:rPr>
        <w:t xml:space="preserve">提供产品说明书、质量保证书、保修卡、合格证等必须具备的相关资料和必备的附件。</w:t>
      </w:r>
      <w:r/>
    </w:p>
    <w:p>
      <w:pPr>
        <w:keepLines w:val="0"/>
        <w:keepNext w:val="0"/>
        <w:pageBreakBefore w:val="0"/>
        <w:spacing w:after="62" w:line="440" w:lineRule="exact"/>
        <w:widowControl w:val="off"/>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en-US" w:eastAsia="zh-CN"/>
        </w:rPr>
        <w:t xml:space="preserve">4.</w:t>
      </w:r>
      <w:r>
        <w:rPr>
          <w:rFonts w:hint="default" w:ascii="Times New Roman" w:hAnsi="Times New Roman" w:eastAsia="仿宋" w:cs="Times New Roman"/>
          <w:sz w:val="24"/>
          <w:szCs w:val="24"/>
          <w:highlight w:val="none"/>
          <w:lang w:val="en-US" w:eastAsia="zh-CN"/>
        </w:rPr>
        <w:t xml:space="preserve">在接到供应商以书面形式提出验收申请后，</w:t>
      </w:r>
      <w:r>
        <w:rPr>
          <w:rFonts w:hint="eastAsia" w:ascii="Times New Roman" w:hAnsi="Times New Roman" w:eastAsia="仿宋" w:cs="Times New Roman"/>
          <w:sz w:val="24"/>
          <w:szCs w:val="24"/>
          <w:highlight w:val="none"/>
          <w:lang w:val="en-US" w:eastAsia="zh-CN"/>
        </w:rPr>
        <w:t xml:space="preserve">学校</w:t>
      </w:r>
      <w:r>
        <w:rPr>
          <w:rFonts w:hint="default" w:ascii="Times New Roman" w:hAnsi="Times New Roman" w:eastAsia="仿宋" w:cs="Times New Roman"/>
          <w:sz w:val="24"/>
          <w:szCs w:val="24"/>
          <w:highlight w:val="none"/>
          <w:lang w:val="en-US" w:eastAsia="zh-CN"/>
        </w:rPr>
        <w:t xml:space="preserve">在5个工作日内及时组织相关专业技术人员，按国家制造和安装的标准要求执行，必要时</w:t>
      </w:r>
      <w:r>
        <w:rPr>
          <w:rFonts w:hint="eastAsia" w:ascii="Times New Roman" w:hAnsi="Times New Roman" w:eastAsia="仿宋" w:cs="Times New Roman"/>
          <w:sz w:val="24"/>
          <w:szCs w:val="24"/>
          <w:highlight w:val="none"/>
          <w:lang w:val="en-US" w:eastAsia="zh-CN"/>
        </w:rPr>
        <w:t xml:space="preserve">邀请</w:t>
      </w:r>
      <w:r>
        <w:rPr>
          <w:rFonts w:hint="default" w:ascii="Times New Roman" w:hAnsi="Times New Roman" w:eastAsia="仿宋" w:cs="Times New Roman"/>
          <w:sz w:val="24"/>
          <w:szCs w:val="24"/>
          <w:highlight w:val="none"/>
          <w:lang w:val="en-US" w:eastAsia="zh-CN"/>
        </w:rPr>
        <w:t xml:space="preserve">第三方质检等部门共同参与验收，并出具验收报告，作为支付货款的依据。 </w:t>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ascii="Times New Roman" w:hAnsi="Times New Roman" w:eastAsia="仿宋" w:cs="Times New Roman"/>
          <w:sz w:val="24"/>
          <w:szCs w:val="24"/>
          <w:highlight w:val="none"/>
          <w:lang w:val="en-US" w:eastAsia="zh-CN"/>
        </w:rPr>
        <w:t xml:space="preserve">签订合同后</w:t>
      </w:r>
      <w:r>
        <w:rPr>
          <w:rFonts w:hint="eastAsia" w:eastAsia="仿宋" w:cs="Times New Roman"/>
          <w:b/>
          <w:bCs/>
          <w:sz w:val="24"/>
          <w:szCs w:val="24"/>
          <w:highlight w:val="none"/>
          <w:lang w:val="en-US" w:eastAsia="zh-CN"/>
        </w:rPr>
        <w:t xml:space="preserve">15</w:t>
      </w:r>
      <w:r>
        <w:rPr>
          <w:rFonts w:hint="eastAsia" w:ascii="Times New Roman" w:hAnsi="Times New Roman" w:eastAsia="仿宋" w:cs="Times New Roman"/>
          <w:b/>
          <w:bCs/>
          <w:sz w:val="24"/>
          <w:szCs w:val="24"/>
          <w:highlight w:val="none"/>
          <w:lang w:val="en-US" w:eastAsia="zh-CN"/>
        </w:rPr>
        <w:t xml:space="preserve">天</w:t>
      </w:r>
      <w:r>
        <w:rPr>
          <w:rFonts w:hint="eastAsia" w:ascii="Times New Roman" w:hAnsi="Times New Roman" w:eastAsia="仿宋" w:cs="Times New Roman"/>
          <w:sz w:val="24"/>
          <w:szCs w:val="24"/>
          <w:highlight w:val="none"/>
          <w:lang w:val="en-US" w:eastAsia="zh-CN"/>
        </w:rPr>
        <w:t xml:space="preserve">内完成供货安装调试，</w:t>
      </w:r>
      <w:r>
        <w:rPr>
          <w:rFonts w:hint="eastAsia" w:eastAsia="仿宋" w:cs="Times New Roman"/>
          <w:sz w:val="24"/>
          <w:szCs w:val="24"/>
          <w:highlight w:val="none"/>
          <w:lang w:val="en-US" w:eastAsia="zh-CN"/>
        </w:rPr>
        <w:t xml:space="preserve">采购人</w:t>
      </w:r>
      <w:r>
        <w:rPr>
          <w:rFonts w:hint="eastAsia" w:ascii="Times New Roman" w:hAnsi="Times New Roman" w:eastAsia="仿宋" w:cs="Times New Roman"/>
          <w:sz w:val="24"/>
          <w:szCs w:val="24"/>
          <w:highlight w:val="none"/>
          <w:lang w:val="en-US" w:eastAsia="zh-CN"/>
        </w:rPr>
        <w:t xml:space="preserve">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eastAsia="仿宋" w:cs="Times New Roman"/>
          <w:sz w:val="24"/>
          <w:szCs w:val="24"/>
          <w:highlight w:val="none"/>
          <w:lang w:val="en-US" w:eastAsia="zh-CN"/>
        </w:rPr>
        <w:t xml:space="preserve">采购人</w:t>
      </w:r>
      <w:r>
        <w:rPr>
          <w:rFonts w:hint="eastAsia" w:ascii="Times New Roman" w:hAnsi="Times New Roman" w:eastAsia="仿宋" w:cs="Times New Roman"/>
          <w:sz w:val="24"/>
          <w:szCs w:val="24"/>
          <w:highlight w:val="none"/>
          <w:lang w:val="en-US" w:eastAsia="zh-CN"/>
        </w:rPr>
        <w:t xml:space="preserve">指定位置。</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质保三年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w:t>
      </w:r>
      <w:r>
        <w:rPr>
          <w:rFonts w:hint="eastAsia" w:ascii="仿宋_GB2312" w:eastAsia="仿宋_GB2312" w:cs="Times New Roman"/>
          <w:color w:val="000000" w:themeColor="text1"/>
          <w:sz w:val="24"/>
          <w:szCs w:val="24"/>
          <w:lang w:val="en-US" w:eastAsia="zh-CN"/>
          <w14:textFill>
            <w14:solidFill>
              <w14:schemeClr w14:val="tx1"/>
            </w14:solidFill>
          </w14:textFill>
        </w:rPr>
        <w:t xml:space="preserve">2</w:t>
      </w:r>
      <w:r>
        <w:rPr>
          <w:rFonts w:hint="eastAsia" w:ascii="仿宋_GB2312" w:hAnsi="Times New Roman" w:eastAsia="仿宋_GB2312" w:cs="Times New Roman"/>
          <w:color w:val="000000" w:themeColor="text1"/>
          <w:sz w:val="24"/>
          <w:szCs w:val="24"/>
          <w14:textFill>
            <w14:solidFill>
              <w14:schemeClr w14:val="tx1"/>
            </w14:solidFill>
          </w14:textFill>
        </w:rPr>
        <w:t xml:space="preserve">）在保修期外，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40" w:lineRule="exact"/>
        <w:widowControl w:val="off"/>
        <w:rPr>
          <w:rFonts w:ascii="仿宋_GB2312" w:eastAsia="仿宋_GB2312"/>
          <w:b/>
          <w:bCs/>
          <w:color w:val="000000" w:themeColor="text1"/>
          <w:sz w:val="24"/>
          <w:szCs w:val="24"/>
          <w14:textFill>
            <w14:solidFill>
              <w14:schemeClr w14:val="tx1"/>
            </w14:solidFill>
          </w14:textFill>
        </w:rPr>
      </w:pPr>
      <w:r>
        <w:rPr>
          <w:rFonts w:hint="eastAsia" w:ascii="仿宋_GB2312" w:eastAsia="仿宋_GB2312"/>
          <w:b/>
          <w:bCs/>
          <w:color w:val="000000" w:themeColor="text1"/>
          <w:sz w:val="24"/>
          <w:szCs w:val="24"/>
          <w:lang w:val="en-US" w:eastAsia="zh-CN"/>
          <w14:textFill>
            <w14:solidFill>
              <w14:schemeClr w14:val="tx1"/>
            </w14:solidFill>
          </w14:textFill>
        </w:rPr>
        <w:t xml:space="preserve">3</w:t>
      </w:r>
      <w:r>
        <w:rPr>
          <w:rFonts w:hint="eastAsia" w:ascii="仿宋_GB2312" w:eastAsia="仿宋_GB2312"/>
          <w:b/>
          <w:bCs/>
          <w:color w:val="000000" w:themeColor="text1"/>
          <w:sz w:val="24"/>
          <w:szCs w:val="24"/>
          <w14:textFill>
            <w14:solidFill>
              <w14:schemeClr w14:val="tx1"/>
            </w14:solidFill>
          </w14:textFill>
        </w:rPr>
        <w:t xml:space="preserve">.验收标准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（2）与合同货物有关的最新版本的中华人民共和国国家/国际标准和部颁标准；</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（3）货物合格证书技术资料中的精度、质量要求；</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（4）供应商在澄清响应文件时作出的承诺，经采购单位确认后，将作为对货物的验收依据之一；</w:t>
      </w:r>
      <w:r/>
    </w:p>
    <w:p>
      <w:pPr>
        <w:keepLines w:val="0"/>
        <w:keepNext w:val="0"/>
        <w:pageBreakBefore w:val="0"/>
        <w:spacing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（5）双方签订的合同技术附件所规定的条款。</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合同签订，成交供应商完成供货及安装调试结束，待验收合格后由成交供应商开具发票，采购人收到发票后10个工作日内一次性支付至合同价的100%。   </w:t>
      </w:r>
      <w:r/>
    </w:p>
    <w:p>
      <w:pPr>
        <w:spacing w:after="62" w:line="46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1.报价实质性要求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w:t>
      </w:r>
      <w:r>
        <w:rPr>
          <w:rFonts w:ascii="FangSong" w:hAnsi="FangSong" w:eastAsia="FangSong" w:cs="FangSong"/>
          <w:i/>
          <w:color w:val="000000"/>
          <w:sz w:val="24"/>
          <w:u w:val="single"/>
        </w:rPr>
        <w:t xml:space="preserve">供应商应对所投项目的全部内容进行报价，只选择其中部分内容报价者，视为无效报价。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w:t>
      </w:r>
      <w:r>
        <w:rPr>
          <w:rFonts w:ascii="FangSong" w:hAnsi="FangSong" w:eastAsia="FangSong" w:cs="FangSong"/>
          <w:i/>
          <w:color w:val="000000"/>
          <w:sz w:val="24"/>
          <w:u w:val="single"/>
        </w:rPr>
        <w:t xml:space="preserve">供应商所投产品的总报价不得高于总限价，若发现超出限价的，视为无效报价。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b/>
          <w:i/>
          <w:color w:val="000000"/>
          <w:sz w:val="24"/>
          <w:u w:val="single"/>
        </w:rPr>
        <w:t xml:space="preserve">2.技术部分实质性要求（佐证材料须在《技术要求响应及偏离表》下方列明）</w:t>
      </w:r>
      <w:r>
        <w:rPr>
          <w:sz w:val="24"/>
        </w:rPr>
      </w:r>
      <w:r/>
    </w:p>
    <w:p>
      <w:pPr>
        <w:ind w:left="0" w:right="0" w:firstLine="0"/>
        <w:spacing w:before="240" w:after="240" w:line="439" w:lineRule="atLeast"/>
        <w:rPr>
          <w:rFonts w:ascii="FangSong" w:hAnsi="FangSong" w:eastAsia="FangSong" w:cs="FangSong"/>
          <w:bCs/>
          <w:i/>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w:t>
      </w:r>
      <w:r>
        <w:rPr>
          <w:rFonts w:ascii="FangSong" w:hAnsi="FangSong" w:eastAsia="FangSong" w:cs="FangSong"/>
          <w:i/>
          <w:color w:val="000000"/>
          <w:sz w:val="24"/>
          <w:u w:val="single"/>
        </w:rPr>
        <w:t xml:space="preserve">以“★”标注的技术参数须提供加盖公章的功能承诺函（格式自拟），并附能够清晰展示对应功能的操作界面截图。未按要求提供的，视为未实质性响应★条款。</w:t>
      </w:r>
      <w:r>
        <w:rPr>
          <w:rFonts w:ascii="FangSong" w:hAnsi="FangSong" w:eastAsia="FangSong" w:cs="FangSong"/>
          <w:bCs/>
          <w:i/>
          <w:color w:val="000000"/>
          <w:sz w:val="24"/>
          <w:szCs w:val="24"/>
          <w:u w:val="single"/>
        </w:rPr>
      </w:r>
    </w:p>
    <w:p>
      <w:pPr>
        <w:ind w:left="0" w:right="0" w:firstLine="0"/>
        <w:spacing w:before="240" w:after="240" w:line="439" w:lineRule="atLeast"/>
        <w:rPr>
          <w:rFonts w:ascii="FangSong" w:hAnsi="FangSong" w:eastAsia="FangSong" w:cs="FangSong"/>
          <w:bCs/>
          <w:i/>
          <w:color w:val="000000"/>
          <w:sz w:val="24"/>
          <w:szCs w:val="24"/>
          <w:u w:val="single"/>
        </w:rPr>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r>
      <w:r>
        <w:rPr>
          <w:rFonts w:ascii="SimSun" w:hAnsi="SimSun" w:eastAsia="SimSun" w:cs="SimSun"/>
          <w:b/>
          <w:i/>
          <w:color w:val="000000"/>
          <w:sz w:val="24"/>
          <w:u w:val="single"/>
        </w:rPr>
        <w:t xml:space="preserve">2.2</w:t>
      </w:r>
      <w:r>
        <w:rPr>
          <w:rFonts w:ascii="FangSong" w:hAnsi="FangSong" w:eastAsia="FangSong" w:cs="FangSong"/>
          <w:i/>
          <w:color w:val="000000"/>
          <w:sz w:val="24"/>
          <w:u w:val="single"/>
        </w:rPr>
        <w:t xml:space="preserve">供应商承诺：自本项目整体验收合格之日起，设备原厂免费提供不少于3年系统安全补丁更新支持，保障教学应用软件长期稳定适配。设备硬件平台具备升级更高版本操作系统的硬件基础；后期如需进行操作系统版本升级，由设备生产厂家提供技术方案与升级说明。（承诺书格式内容自拟，加盖供应商公章。）</w:t>
      </w:r>
      <w:r>
        <w:rPr>
          <w:rFonts w:ascii="SimSun" w:hAnsi="SimSun" w:eastAsia="SimSun" w:cs="SimSun"/>
          <w:b/>
          <w:i/>
          <w:color w:val="000000"/>
          <w:sz w:val="24"/>
          <w:u w:val="single"/>
        </w:rPr>
        <w:t xml:space="preserve">2.3</w:t>
      </w:r>
      <w:r>
        <w:rPr>
          <w:rFonts w:ascii="FangSong" w:hAnsi="FangSong" w:eastAsia="FangSong" w:cs="FangSong"/>
          <w:i/>
          <w:color w:val="000000"/>
          <w:sz w:val="24"/>
          <w:u w:val="single"/>
        </w:rPr>
        <w:t xml:space="preserve">所投智慧黑板产品必须通过CCC认证（中国强制性产品认证），投标时须提供所投智慧黑板3C认证证书。</w:t>
      </w:r>
      <w:r>
        <w:rPr>
          <w:rFonts w:ascii="FangSong" w:hAnsi="FangSong" w:eastAsia="FangSong" w:cs="FangSong"/>
          <w:bCs/>
          <w:i/>
          <w:color w:val="000000"/>
          <w:sz w:val="24"/>
          <w:szCs w:val="24"/>
          <w:u w:val="single"/>
        </w:rP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3.商务部分实质性要求（佐证材料须在《商务要求响应及偏离表》下方列明）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3.1</w:t>
      </w:r>
      <w:r>
        <w:rPr>
          <w:rFonts w:ascii="FangSong" w:hAnsi="FangSong" w:eastAsia="FangSong" w:cs="FangSong"/>
          <w:i/>
          <w:color w:val="000000"/>
          <w:sz w:val="24"/>
          <w:u w:val="single"/>
        </w:rPr>
        <w:t xml:space="preserve">本项目须在合同签订后15个日历天内完成原有设备的拆除、运输到采购人指定地点，以及全部货物的供货、安装、调试并通过验收。供应商须在响应文件中提供书面承诺函，内容应包括详细的供货方案（须列明供货安排、人员配置、应急措施等），并加盖供应商单位公章，格式自拟。</w:t>
      </w:r>
      <w:r/>
    </w:p>
    <w:p>
      <w:pPr>
        <w:keepLines w:val="0"/>
        <w:keepNext w:val="0"/>
        <w:pageBreakBefore w:val="0"/>
        <w:spacing w:line="480" w:lineRule="exact"/>
        <w:widowControl w:val="off"/>
        <w:rPr>
          <w:rFonts w:hint="default" w:eastAsiaTheme="minorEastAsia"/>
          <w:lang w:val="en-US" w:eastAsia="zh-CN"/>
        </w:rPr>
      </w:pPr>
      <w:r>
        <w:rPr>
          <w:rFonts w:hint="default" w:eastAsiaTheme="minorEastAsia"/>
          <w:lang w:val="en-US" w:eastAsia="zh-CN"/>
        </w:rPr>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36"/>
        <w:keepLines w:val="0"/>
        <w:keepNext w:val="0"/>
        <w:pageBreakBefore w:val="0"/>
        <w:spacing w:line="440" w:lineRule="exact"/>
        <w:widowControl w:val="off"/>
        <w:rPr>
          <w:rFonts w:hint="default"/>
          <w:highlight w:val="none"/>
        </w:rPr>
      </w:pPr>
      <w:r>
        <w:rPr>
          <w:rFonts w:hint="default"/>
          <w:highlight w:val="none"/>
        </w:rPr>
      </w:r>
      <w:r/>
    </w:p>
    <w:p>
      <w:pPr>
        <w:pStyle w:val="836"/>
        <w:keepLines w:val="0"/>
        <w:keepNext w:val="0"/>
        <w:pageBreakBefore w:val="0"/>
        <w:spacing w:line="440" w:lineRule="exact"/>
        <w:widowControl w:val="off"/>
        <w:rPr>
          <w:rFonts w:hint="eastAsia"/>
          <w:highlight w:val="none"/>
        </w:rPr>
      </w:pPr>
      <w:r>
        <w:rPr>
          <w:rFonts w:hint="eastAsia"/>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675"/>
        <w:ind w:firstLine="0"/>
        <w:jc w:val="center"/>
        <w:rPr>
          <w:rFonts w:hint="eastAsia" w:ascii="黑体" w:hAnsi="黑体" w:eastAsia="黑体" w:cs="黑体"/>
          <w:color w:val="000000"/>
          <w:sz w:val="44"/>
          <w:highlight w:val="none"/>
        </w:rPr>
        <w:outlineLvl w:val="0"/>
      </w:pPr>
      <w:r/>
      <w:bookmarkStart w:id="9"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9"/>
      <w:r/>
      <w:r/>
    </w:p>
    <w:p>
      <w:pPr>
        <w:pStyle w:val="67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7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35"/>
        <w:ind w:left="0"/>
        <w:jc w:val="center"/>
        <w:spacing w:after="0" w:line="400" w:lineRule="exact"/>
        <w:rPr>
          <w:rFonts w:ascii="宋体" w:hAnsi="宋体"/>
          <w:szCs w:val="21"/>
          <w:highlight w:val="none"/>
        </w:rPr>
      </w:pPr>
      <w:r>
        <w:rPr>
          <w:rFonts w:ascii="宋体" w:hAnsi="宋体"/>
          <w:szCs w:val="21"/>
          <w:highlight w:val="none"/>
        </w:rPr>
      </w:r>
      <w:r/>
    </w:p>
    <w:p>
      <w:pPr>
        <w:pStyle w:val="835"/>
        <w:ind w:left="0"/>
        <w:jc w:val="center"/>
        <w:spacing w:after="0" w:line="400" w:lineRule="exact"/>
        <w:rPr>
          <w:rFonts w:ascii="宋体" w:hAnsi="宋体"/>
          <w:szCs w:val="21"/>
          <w:highlight w:val="none"/>
        </w:rPr>
      </w:pPr>
      <w:r>
        <w:rPr>
          <w:rFonts w:ascii="宋体" w:hAnsi="宋体"/>
          <w:szCs w:val="21"/>
          <w:highlight w:val="none"/>
        </w:rPr>
      </w:r>
      <w:r/>
    </w:p>
    <w:p>
      <w:pPr>
        <w:pStyle w:val="836"/>
        <w:rPr>
          <w:highlight w:val="none"/>
        </w:rPr>
      </w:pPr>
      <w:r>
        <w:rPr>
          <w:highlight w:val="none"/>
        </w:rPr>
      </w:r>
      <w:r/>
    </w:p>
    <w:p>
      <w:pPr>
        <w:pStyle w:val="835"/>
        <w:ind w:left="0"/>
        <w:jc w:val="center"/>
        <w:spacing w:after="0" w:line="400" w:lineRule="exact"/>
        <w:rPr>
          <w:rFonts w:ascii="宋体" w:hAnsi="宋体"/>
          <w:szCs w:val="21"/>
          <w:highlight w:val="none"/>
        </w:rPr>
      </w:pPr>
      <w:r>
        <w:rPr>
          <w:rFonts w:ascii="宋体" w:hAnsi="宋体"/>
          <w:szCs w:val="21"/>
          <w:highlight w:val="none"/>
        </w:rPr>
      </w:r>
      <w:r/>
    </w:p>
    <w:p>
      <w:pPr>
        <w:pStyle w:val="83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3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7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3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3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3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3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4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7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87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87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3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3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4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3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67"/>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67"/>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6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7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7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7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7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7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7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72"/>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6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7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7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72"/>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72"/>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6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67"/>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67"/>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67"/>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67"/>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4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link w:val="869"/>
    <w:uiPriority w:val="0"/>
    <w:qFormat/>
    <w:pPr>
      <w:jc w:val="both"/>
      <w:widowControl w:val="off"/>
    </w:pPr>
    <w:rPr>
      <w:rFonts w:hint="default" w:ascii="Times New Roman" w:hAnsi="Times New Roman" w:eastAsia="宋体" w:cs="Times New Roman"/>
      <w:sz w:val="21"/>
      <w:lang w:val="en-US" w:eastAsia="zh-CN" w:bidi="ar-SA"/>
    </w:rPr>
  </w:style>
  <w:style w:type="paragraph" w:styleId="637">
    <w:name w:val="Heading 1"/>
    <w:basedOn w:val="636"/>
    <w:next w:val="636"/>
    <w:link w:val="677"/>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78"/>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79"/>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80"/>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1"/>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2"/>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3"/>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4"/>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5"/>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w:basedOn w:val="636"/>
    <w:next w:val="649"/>
    <w:uiPriority w:val="99"/>
    <w:qFormat/>
    <w:rPr>
      <w:rFonts w:ascii="楷体_GB2312" w:hAnsi="Arial" w:eastAsia="楷体_GB2312"/>
      <w:sz w:val="28"/>
      <w:szCs w:val="28"/>
    </w:rPr>
  </w:style>
  <w:style w:type="paragraph" w:styleId="649" w:customStyle="1">
    <w:name w:val="Default"/>
    <w:next w:val="636"/>
    <w:uiPriority w:val="0"/>
    <w:qFormat/>
    <w:pPr>
      <w:widowControl w:val="off"/>
    </w:pPr>
    <w:rPr>
      <w:rFonts w:hint="default" w:ascii="宋体" w:hAnsi="宋体" w:eastAsia="宋体" w:cs="宋体"/>
      <w:color w:val="000000"/>
      <w:sz w:val="24"/>
      <w:szCs w:val="24"/>
      <w:lang w:val="en-US" w:eastAsia="zh-CN" w:bidi="ar-SA"/>
    </w:rPr>
  </w:style>
  <w:style w:type="paragraph" w:styleId="650">
    <w:name w:val="toc 7"/>
    <w:basedOn w:val="636"/>
    <w:next w:val="636"/>
    <w:uiPriority w:val="39"/>
    <w:unhideWhenUsed/>
    <w:qFormat/>
    <w:pPr>
      <w:ind w:left="1701" w:right="0" w:firstLine="0"/>
      <w:spacing w:after="57"/>
    </w:pPr>
  </w:style>
  <w:style w:type="paragraph" w:styleId="651">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Body Text Indent"/>
    <w:basedOn w:val="636"/>
    <w:next w:val="636"/>
    <w:uiPriority w:val="0"/>
    <w:qFormat/>
    <w:pPr>
      <w:ind w:firstLine="403"/>
      <w:spacing w:line="440" w:lineRule="exact"/>
    </w:pPr>
    <w:rPr>
      <w:rFonts w:ascii="宋体" w:hAnsi="宋体"/>
      <w:sz w:val="20"/>
      <w:szCs w:val="21"/>
    </w:rPr>
  </w:style>
  <w:style w:type="paragraph" w:styleId="653">
    <w:name w:val="toc 5"/>
    <w:basedOn w:val="636"/>
    <w:next w:val="636"/>
    <w:uiPriority w:val="39"/>
    <w:unhideWhenUsed/>
    <w:qFormat/>
    <w:pPr>
      <w:ind w:left="1134" w:right="0" w:firstLine="0"/>
      <w:spacing w:after="57"/>
    </w:pPr>
  </w:style>
  <w:style w:type="paragraph" w:styleId="654">
    <w:name w:val="toc 3"/>
    <w:basedOn w:val="636"/>
    <w:next w:val="636"/>
    <w:uiPriority w:val="39"/>
    <w:unhideWhenUsed/>
    <w:qFormat/>
    <w:pPr>
      <w:ind w:left="567" w:right="0" w:firstLine="0"/>
      <w:spacing w:after="57"/>
    </w:pPr>
  </w:style>
  <w:style w:type="paragraph" w:styleId="655">
    <w:name w:val="toc 8"/>
    <w:basedOn w:val="636"/>
    <w:next w:val="636"/>
    <w:uiPriority w:val="39"/>
    <w:unhideWhenUsed/>
    <w:qFormat/>
    <w:pPr>
      <w:ind w:left="1984" w:right="0" w:firstLine="0"/>
      <w:spacing w:after="57"/>
    </w:pPr>
  </w:style>
  <w:style w:type="paragraph" w:styleId="656">
    <w:name w:val="endnote text"/>
    <w:basedOn w:val="636"/>
    <w:link w:val="823"/>
    <w:uiPriority w:val="99"/>
    <w:semiHidden/>
    <w:unhideWhenUsed/>
    <w:qFormat/>
    <w:pPr>
      <w:spacing w:after="0" w:line="240" w:lineRule="auto"/>
    </w:pPr>
    <w:rPr>
      <w:sz w:val="20"/>
    </w:rPr>
  </w:style>
  <w:style w:type="paragraph" w:styleId="657">
    <w:name w:val="Footer"/>
    <w:basedOn w:val="636"/>
    <w:link w:val="696"/>
    <w:uiPriority w:val="99"/>
    <w:unhideWhenUsed/>
    <w:qFormat/>
    <w:pPr>
      <w:spacing w:after="0" w:line="240" w:lineRule="auto"/>
      <w:tabs>
        <w:tab w:val="center" w:pos="7143" w:leader="none"/>
        <w:tab w:val="right" w:pos="14287" w:leader="none"/>
      </w:tabs>
    </w:pPr>
  </w:style>
  <w:style w:type="paragraph" w:styleId="658">
    <w:name w:val="Header"/>
    <w:basedOn w:val="636"/>
    <w:link w:val="694"/>
    <w:uiPriority w:val="99"/>
    <w:unhideWhenUsed/>
    <w:qFormat/>
    <w:pPr>
      <w:spacing w:after="0" w:line="240" w:lineRule="auto"/>
      <w:tabs>
        <w:tab w:val="center" w:pos="7143" w:leader="none"/>
        <w:tab w:val="right" w:pos="14287" w:leader="none"/>
      </w:tabs>
    </w:pPr>
  </w:style>
  <w:style w:type="paragraph" w:styleId="659">
    <w:name w:val="toc 1"/>
    <w:basedOn w:val="636"/>
    <w:next w:val="636"/>
    <w:uiPriority w:val="39"/>
    <w:unhideWhenUsed/>
    <w:qFormat/>
    <w:pPr>
      <w:ind w:left="0" w:right="0" w:firstLine="0"/>
      <w:spacing w:after="57"/>
    </w:pPr>
  </w:style>
  <w:style w:type="paragraph" w:styleId="660">
    <w:name w:val="toc 4"/>
    <w:basedOn w:val="636"/>
    <w:next w:val="636"/>
    <w:uiPriority w:val="39"/>
    <w:unhideWhenUsed/>
    <w:qFormat/>
    <w:pPr>
      <w:ind w:left="850" w:right="0" w:firstLine="0"/>
      <w:spacing w:after="57"/>
    </w:pPr>
  </w:style>
  <w:style w:type="paragraph" w:styleId="661">
    <w:name w:val="Subtitle"/>
    <w:basedOn w:val="636"/>
    <w:next w:val="636"/>
    <w:link w:val="689"/>
    <w:uiPriority w:val="11"/>
    <w:qFormat/>
    <w:pPr>
      <w:spacing w:before="200" w:after="200"/>
    </w:pPr>
    <w:rPr>
      <w:sz w:val="24"/>
      <w:szCs w:val="24"/>
    </w:rPr>
  </w:style>
  <w:style w:type="paragraph" w:styleId="662">
    <w:name w:val="footnote text"/>
    <w:basedOn w:val="636"/>
    <w:link w:val="822"/>
    <w:uiPriority w:val="99"/>
    <w:semiHidden/>
    <w:unhideWhenUsed/>
    <w:qFormat/>
    <w:pPr>
      <w:spacing w:after="40" w:line="240" w:lineRule="auto"/>
    </w:pPr>
    <w:rPr>
      <w:sz w:val="18"/>
    </w:rPr>
  </w:style>
  <w:style w:type="paragraph" w:styleId="663">
    <w:name w:val="toc 6"/>
    <w:basedOn w:val="636"/>
    <w:next w:val="636"/>
    <w:uiPriority w:val="39"/>
    <w:unhideWhenUsed/>
    <w:qFormat/>
    <w:pPr>
      <w:ind w:left="1417" w:right="0" w:firstLine="0"/>
      <w:spacing w:after="57"/>
    </w:pPr>
  </w:style>
  <w:style w:type="paragraph" w:styleId="664">
    <w:name w:val="table of figures"/>
    <w:basedOn w:val="636"/>
    <w:next w:val="636"/>
    <w:uiPriority w:val="99"/>
    <w:unhideWhenUsed/>
    <w:qFormat/>
    <w:pPr>
      <w:spacing w:after="0" w:afterAutospacing="0"/>
    </w:pPr>
  </w:style>
  <w:style w:type="paragraph" w:styleId="665">
    <w:name w:val="toc 2"/>
    <w:basedOn w:val="636"/>
    <w:next w:val="636"/>
    <w:uiPriority w:val="39"/>
    <w:unhideWhenUsed/>
    <w:qFormat/>
    <w:pPr>
      <w:ind w:left="283" w:right="0" w:firstLine="0"/>
      <w:spacing w:after="57"/>
    </w:pPr>
  </w:style>
  <w:style w:type="paragraph" w:styleId="666">
    <w:name w:val="toc 9"/>
    <w:basedOn w:val="636"/>
    <w:next w:val="636"/>
    <w:uiPriority w:val="39"/>
    <w:unhideWhenUsed/>
    <w:qFormat/>
    <w:pPr>
      <w:ind w:left="2268" w:right="0" w:firstLine="0"/>
      <w:spacing w:after="57"/>
    </w:pPr>
  </w:style>
  <w:style w:type="paragraph" w:styleId="667">
    <w:name w:val="Normal (Web)"/>
    <w:basedOn w:val="636"/>
    <w:uiPriority w:val="0"/>
    <w:qFormat/>
    <w:pPr>
      <w:jc w:val="left"/>
      <w:spacing w:beforeAutospacing="1" w:afterAutospacing="1"/>
    </w:pPr>
    <w:rPr>
      <w:sz w:val="24"/>
    </w:rPr>
  </w:style>
  <w:style w:type="paragraph" w:styleId="668">
    <w:name w:val="Title"/>
    <w:basedOn w:val="636"/>
    <w:next w:val="636"/>
    <w:link w:val="688"/>
    <w:uiPriority w:val="10"/>
    <w:qFormat/>
    <w:pPr>
      <w:contextualSpacing/>
      <w:spacing w:before="300" w:after="200"/>
    </w:pPr>
    <w:rPr>
      <w:sz w:val="48"/>
      <w:szCs w:val="48"/>
    </w:rPr>
  </w:style>
  <w:style w:type="table" w:styleId="6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Strong"/>
    <w:basedOn w:val="646"/>
    <w:uiPriority w:val="22"/>
    <w:qFormat/>
    <w:rPr>
      <w:b/>
    </w:rPr>
  </w:style>
  <w:style w:type="character" w:styleId="671">
    <w:name w:val="endnote reference"/>
    <w:uiPriority w:val="99"/>
    <w:semiHidden/>
    <w:unhideWhenUsed/>
    <w:qFormat/>
    <w:rPr>
      <w:vertAlign w:val="superscript"/>
    </w:rPr>
  </w:style>
  <w:style w:type="character" w:styleId="672">
    <w:name w:val="Emphasis"/>
    <w:uiPriority w:val="0"/>
    <w:qFormat/>
    <w:rPr>
      <w:i/>
    </w:rPr>
  </w:style>
  <w:style w:type="character" w:styleId="673">
    <w:name w:val="Hyperlink"/>
    <w:uiPriority w:val="99"/>
    <w:unhideWhenUsed/>
    <w:qFormat/>
    <w:rPr>
      <w:color w:val="0000ff" w:themeColor="hyperlink"/>
      <w:u w:val="single"/>
      <w14:textFill>
        <w14:solidFill>
          <w14:schemeClr w14:val="hlink"/>
        </w14:solidFill>
      </w14:textFill>
    </w:rPr>
  </w:style>
  <w:style w:type="character" w:styleId="674">
    <w:name w:val="footnote reference"/>
    <w:uiPriority w:val="99"/>
    <w:unhideWhenUsed/>
    <w:qFormat/>
    <w:rPr>
      <w:vertAlign w:val="superscript"/>
    </w:rPr>
  </w:style>
  <w:style w:type="paragraph" w:styleId="675" w:customStyle="1">
    <w:name w:val="正文首行缩进 21"/>
    <w:basedOn w:val="676"/>
    <w:uiPriority w:val="0"/>
    <w:qFormat/>
    <w:pPr>
      <w:ind w:left="0" w:firstLine="420"/>
      <w:spacing w:after="0" w:line="360" w:lineRule="auto"/>
    </w:pPr>
    <w:rPr>
      <w:rFonts w:ascii="宋体" w:hAnsi="宋体"/>
      <w:sz w:val="20"/>
      <w:szCs w:val="20"/>
      <w:lang w:val="en-US" w:eastAsia="en-US"/>
    </w:rPr>
  </w:style>
  <w:style w:type="paragraph" w:styleId="676" w:customStyle="1">
    <w:name w:val="正文文本缩进1"/>
    <w:basedOn w:val="636"/>
    <w:next w:val="675"/>
    <w:uiPriority w:val="0"/>
    <w:unhideWhenUsed/>
    <w:qFormat/>
    <w:pPr>
      <w:ind w:left="420"/>
      <w:spacing w:after="120"/>
    </w:pPr>
  </w:style>
  <w:style w:type="character" w:styleId="677" w:customStyle="1">
    <w:name w:val="Heading 1 Char"/>
    <w:link w:val="637"/>
    <w:uiPriority w:val="9"/>
    <w:qFormat/>
    <w:rPr>
      <w:rFonts w:ascii="Arial" w:hAnsi="Arial" w:eastAsia="Arial" w:cs="Arial"/>
      <w:sz w:val="40"/>
      <w:szCs w:val="40"/>
    </w:rPr>
  </w:style>
  <w:style w:type="character" w:styleId="678" w:customStyle="1">
    <w:name w:val="Heading 2 Char"/>
    <w:link w:val="638"/>
    <w:uiPriority w:val="9"/>
    <w:qFormat/>
    <w:rPr>
      <w:rFonts w:ascii="Arial" w:hAnsi="Arial" w:eastAsia="Arial" w:cs="Arial"/>
      <w:sz w:val="34"/>
    </w:rPr>
  </w:style>
  <w:style w:type="character" w:styleId="679" w:customStyle="1">
    <w:name w:val="Heading 3 Char"/>
    <w:link w:val="639"/>
    <w:uiPriority w:val="9"/>
    <w:qFormat/>
    <w:rPr>
      <w:rFonts w:ascii="Arial" w:hAnsi="Arial" w:eastAsia="Arial" w:cs="Arial"/>
      <w:sz w:val="30"/>
      <w:szCs w:val="30"/>
    </w:rPr>
  </w:style>
  <w:style w:type="character" w:styleId="680" w:customStyle="1">
    <w:name w:val="Heading 4 Char"/>
    <w:link w:val="640"/>
    <w:uiPriority w:val="9"/>
    <w:qFormat/>
    <w:rPr>
      <w:rFonts w:ascii="Arial" w:hAnsi="Arial" w:eastAsia="Arial" w:cs="Arial"/>
      <w:b/>
      <w:bCs/>
      <w:sz w:val="26"/>
      <w:szCs w:val="26"/>
    </w:rPr>
  </w:style>
  <w:style w:type="character" w:styleId="681" w:customStyle="1">
    <w:name w:val="Heading 5 Char"/>
    <w:link w:val="641"/>
    <w:uiPriority w:val="9"/>
    <w:qFormat/>
    <w:rPr>
      <w:rFonts w:ascii="Arial" w:hAnsi="Arial" w:eastAsia="Arial" w:cs="Arial"/>
      <w:b/>
      <w:bCs/>
      <w:sz w:val="24"/>
      <w:szCs w:val="24"/>
    </w:rPr>
  </w:style>
  <w:style w:type="character" w:styleId="682" w:customStyle="1">
    <w:name w:val="Heading 6 Char"/>
    <w:link w:val="642"/>
    <w:uiPriority w:val="9"/>
    <w:qFormat/>
    <w:rPr>
      <w:rFonts w:ascii="Arial" w:hAnsi="Arial" w:eastAsia="Arial" w:cs="Arial"/>
      <w:b/>
      <w:bCs/>
      <w:sz w:val="22"/>
      <w:szCs w:val="22"/>
    </w:rPr>
  </w:style>
  <w:style w:type="character" w:styleId="683" w:customStyle="1">
    <w:name w:val="Heading 7 Char"/>
    <w:link w:val="643"/>
    <w:uiPriority w:val="9"/>
    <w:qFormat/>
    <w:rPr>
      <w:rFonts w:ascii="Arial" w:hAnsi="Arial" w:eastAsia="Arial" w:cs="Arial"/>
      <w:b/>
      <w:bCs/>
      <w:i/>
      <w:iCs/>
      <w:sz w:val="22"/>
      <w:szCs w:val="22"/>
    </w:rPr>
  </w:style>
  <w:style w:type="character" w:styleId="684" w:customStyle="1">
    <w:name w:val="Heading 8 Char"/>
    <w:link w:val="644"/>
    <w:uiPriority w:val="9"/>
    <w:qFormat/>
    <w:rPr>
      <w:rFonts w:ascii="Arial" w:hAnsi="Arial" w:eastAsia="Arial" w:cs="Arial"/>
      <w:i/>
      <w:iCs/>
      <w:sz w:val="22"/>
      <w:szCs w:val="22"/>
    </w:rPr>
  </w:style>
  <w:style w:type="character" w:styleId="685" w:customStyle="1">
    <w:name w:val="Heading 9 Char"/>
    <w:link w:val="645"/>
    <w:uiPriority w:val="9"/>
    <w:qFormat/>
    <w:rPr>
      <w:rFonts w:ascii="Arial" w:hAnsi="Arial" w:eastAsia="Arial" w:cs="Arial"/>
      <w:i/>
      <w:iCs/>
      <w:sz w:val="21"/>
      <w:szCs w:val="21"/>
    </w:rPr>
  </w:style>
  <w:style w:type="paragraph" w:styleId="686">
    <w:name w:val="List Paragraph"/>
    <w:basedOn w:val="636"/>
    <w:uiPriority w:val="34"/>
    <w:qFormat/>
    <w:pPr>
      <w:contextualSpacing/>
      <w:ind w:left="720"/>
    </w:pPr>
  </w:style>
  <w:style w:type="paragraph" w:styleId="687">
    <w:name w:val="No Spacing"/>
    <w:uiPriority w:val="1"/>
    <w:qFormat/>
    <w:pPr>
      <w:spacing w:before="0" w:after="0" w:line="240" w:lineRule="auto"/>
    </w:pPr>
    <w:rPr>
      <w:rFonts w:hint="default" w:ascii="Times New Roman" w:hAnsi="Times New Roman" w:eastAsia="宋体" w:cs="Times New Roman"/>
    </w:rPr>
  </w:style>
  <w:style w:type="character" w:styleId="688" w:customStyle="1">
    <w:name w:val="Title Char"/>
    <w:link w:val="668"/>
    <w:uiPriority w:val="10"/>
    <w:qFormat/>
    <w:rPr>
      <w:sz w:val="48"/>
      <w:szCs w:val="48"/>
    </w:rPr>
  </w:style>
  <w:style w:type="character" w:styleId="689" w:customStyle="1">
    <w:name w:val="Subtitle Char"/>
    <w:link w:val="661"/>
    <w:uiPriority w:val="11"/>
    <w:qFormat/>
    <w:rPr>
      <w:sz w:val="24"/>
      <w:szCs w:val="24"/>
    </w:rPr>
  </w:style>
  <w:style w:type="paragraph" w:styleId="690">
    <w:name w:val="Quote"/>
    <w:basedOn w:val="636"/>
    <w:next w:val="636"/>
    <w:link w:val="691"/>
    <w:uiPriority w:val="29"/>
    <w:qFormat/>
    <w:pPr>
      <w:ind w:left="720" w:right="720"/>
    </w:pPr>
    <w:rPr>
      <w:i/>
    </w:rPr>
  </w:style>
  <w:style w:type="character" w:styleId="691" w:customStyle="1">
    <w:name w:val="Quote Char"/>
    <w:link w:val="690"/>
    <w:uiPriority w:val="29"/>
    <w:qFormat/>
    <w:rPr>
      <w:i/>
    </w:rPr>
  </w:style>
  <w:style w:type="paragraph" w:styleId="692">
    <w:name w:val="Intense Quote"/>
    <w:basedOn w:val="636"/>
    <w:next w:val="636"/>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Intense Quote Char"/>
    <w:link w:val="692"/>
    <w:uiPriority w:val="30"/>
    <w:qFormat/>
    <w:rPr>
      <w:i/>
    </w:rPr>
  </w:style>
  <w:style w:type="character" w:styleId="694" w:customStyle="1">
    <w:name w:val="Header Char"/>
    <w:link w:val="658"/>
    <w:uiPriority w:val="99"/>
    <w:qFormat/>
  </w:style>
  <w:style w:type="character" w:styleId="695" w:customStyle="1">
    <w:name w:val="Footer Char"/>
    <w:link w:val="657"/>
    <w:uiPriority w:val="99"/>
    <w:qFormat/>
  </w:style>
  <w:style w:type="character" w:styleId="696" w:customStyle="1">
    <w:name w:val="Caption Char"/>
    <w:link w:val="657"/>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2"/>
    <w:uiPriority w:val="99"/>
    <w:qFormat/>
    <w:rPr>
      <w:sz w:val="18"/>
    </w:rPr>
  </w:style>
  <w:style w:type="character" w:styleId="823" w:customStyle="1">
    <w:name w:val="Endnote Text Char"/>
    <w:link w:val="656"/>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标题 11"/>
    <w:basedOn w:val="636"/>
    <w:next w:val="636"/>
    <w:link w:val="831"/>
    <w:uiPriority w:val="0"/>
    <w:qFormat/>
    <w:pPr>
      <w:keepLines/>
      <w:keepNext/>
      <w:spacing w:before="340" w:after="330" w:line="578" w:lineRule="auto"/>
      <w:outlineLvl w:val="0"/>
    </w:pPr>
    <w:rPr>
      <w:b/>
      <w:bCs/>
      <w:sz w:val="44"/>
      <w:szCs w:val="44"/>
    </w:rPr>
  </w:style>
  <w:style w:type="paragraph" w:styleId="826" w:customStyle="1">
    <w:name w:val="标题 21"/>
    <w:basedOn w:val="636"/>
    <w:next w:val="636"/>
    <w:uiPriority w:val="0"/>
    <w:qFormat/>
    <w:pPr>
      <w:keepLines/>
      <w:keepNext/>
      <w:spacing w:line="360" w:lineRule="auto"/>
      <w:outlineLvl w:val="1"/>
    </w:pPr>
    <w:rPr>
      <w:rFonts w:ascii="Arial" w:hAnsi="Arial"/>
      <w:b/>
      <w:bCs/>
      <w:sz w:val="24"/>
      <w:szCs w:val="32"/>
    </w:rPr>
  </w:style>
  <w:style w:type="paragraph" w:styleId="827" w:customStyle="1">
    <w:name w:val="标题 41"/>
    <w:basedOn w:val="636"/>
    <w:next w:val="828"/>
    <w:uiPriority w:val="0"/>
    <w:qFormat/>
    <w:pPr>
      <w:jc w:val="center"/>
      <w:keepNext/>
      <w:outlineLvl w:val="3"/>
    </w:pPr>
    <w:rPr>
      <w:rFonts w:eastAsia="新宋体"/>
      <w:sz w:val="30"/>
      <w:szCs w:val="21"/>
    </w:rPr>
  </w:style>
  <w:style w:type="paragraph" w:styleId="828" w:customStyle="1">
    <w:name w:val="正文缩进11"/>
    <w:basedOn w:val="636"/>
    <w:uiPriority w:val="0"/>
    <w:qFormat/>
    <w:pPr>
      <w:ind w:firstLine="420"/>
    </w:pPr>
  </w:style>
  <w:style w:type="character" w:styleId="829" w:customStyle="1">
    <w:name w:val="默认段落字体1"/>
    <w:link w:val="636"/>
    <w:uiPriority w:val="1"/>
    <w:unhideWhenUsed/>
    <w:qFormat/>
  </w:style>
  <w:style w:type="table" w:styleId="830" w:customStyle="1">
    <w:name w:val="普通表格1"/>
    <w:uiPriority w:val="99"/>
    <w:unhideWhenUsed/>
    <w:qFormat/>
    <w:tblPr/>
  </w:style>
  <w:style w:type="character" w:styleId="831" w:customStyle="1">
    <w:name w:val="标题 1 字符"/>
    <w:link w:val="825"/>
    <w:uiPriority w:val="0"/>
    <w:qFormat/>
    <w:rPr>
      <w:rFonts w:ascii="Times New Roman" w:hAnsi="Times New Roman"/>
      <w:b/>
      <w:bCs/>
      <w:sz w:val="44"/>
      <w:szCs w:val="44"/>
    </w:rPr>
  </w:style>
  <w:style w:type="paragraph" w:styleId="832" w:customStyle="1">
    <w:name w:val="批注文字1"/>
    <w:basedOn w:val="636"/>
    <w:link w:val="833"/>
    <w:uiPriority w:val="0"/>
    <w:qFormat/>
    <w:pPr>
      <w:jc w:val="left"/>
    </w:pPr>
  </w:style>
  <w:style w:type="character" w:styleId="833" w:customStyle="1">
    <w:name w:val="批注文字 字符"/>
    <w:link w:val="832"/>
    <w:uiPriority w:val="0"/>
    <w:qFormat/>
    <w:rPr>
      <w:sz w:val="21"/>
    </w:rPr>
  </w:style>
  <w:style w:type="paragraph" w:styleId="834" w:customStyle="1">
    <w:name w:val="正文文本11"/>
    <w:basedOn w:val="636"/>
    <w:next w:val="636"/>
    <w:uiPriority w:val="0"/>
    <w:qFormat/>
    <w:rPr>
      <w:rFonts w:ascii="仿宋_GB2312" w:eastAsia="仿宋_GB2312"/>
      <w:sz w:val="24"/>
    </w:rPr>
  </w:style>
  <w:style w:type="paragraph" w:styleId="835" w:customStyle="1">
    <w:name w:val="正文文本缩进11"/>
    <w:basedOn w:val="636"/>
    <w:next w:val="836"/>
    <w:link w:val="837"/>
    <w:uiPriority w:val="0"/>
    <w:qFormat/>
    <w:pPr>
      <w:ind w:left="420"/>
      <w:spacing w:after="120"/>
    </w:pPr>
  </w:style>
  <w:style w:type="paragraph" w:styleId="836" w:customStyle="1">
    <w:name w:val="寄信人地址1"/>
    <w:basedOn w:val="636"/>
    <w:uiPriority w:val="0"/>
    <w:qFormat/>
    <w:rPr>
      <w:rFonts w:ascii="Arial" w:hAnsi="Arial"/>
    </w:rPr>
  </w:style>
  <w:style w:type="character" w:styleId="837" w:customStyle="1">
    <w:name w:val="正文文本缩进 字符"/>
    <w:link w:val="835"/>
    <w:uiPriority w:val="0"/>
    <w:qFormat/>
    <w:rPr>
      <w:sz w:val="21"/>
    </w:rPr>
  </w:style>
  <w:style w:type="paragraph" w:styleId="838" w:customStyle="1">
    <w:name w:val="索引 41"/>
    <w:basedOn w:val="636"/>
    <w:next w:val="636"/>
    <w:uiPriority w:val="99"/>
    <w:unhideWhenUsed/>
    <w:qFormat/>
    <w:pPr>
      <w:ind w:left="600"/>
    </w:pPr>
  </w:style>
  <w:style w:type="paragraph" w:styleId="839" w:customStyle="1">
    <w:name w:val="纯文本11"/>
    <w:basedOn w:val="636"/>
    <w:uiPriority w:val="0"/>
    <w:qFormat/>
    <w:rPr>
      <w:rFonts w:ascii="宋体" w:hAnsi="Courier New" w:cs="Courier New"/>
      <w:szCs w:val="21"/>
    </w:rPr>
  </w:style>
  <w:style w:type="paragraph" w:styleId="840" w:customStyle="1">
    <w:name w:val="批注框文本1"/>
    <w:basedOn w:val="636"/>
    <w:link w:val="841"/>
    <w:uiPriority w:val="0"/>
    <w:qFormat/>
    <w:rPr>
      <w:sz w:val="18"/>
      <w:szCs w:val="18"/>
    </w:rPr>
  </w:style>
  <w:style w:type="character" w:styleId="841" w:customStyle="1">
    <w:name w:val="批注框文本 字符"/>
    <w:link w:val="840"/>
    <w:uiPriority w:val="0"/>
    <w:qFormat/>
    <w:rPr>
      <w:sz w:val="18"/>
      <w:szCs w:val="18"/>
    </w:rPr>
  </w:style>
  <w:style w:type="paragraph" w:styleId="842" w:customStyle="1">
    <w:name w:val="页脚11"/>
    <w:basedOn w:val="636"/>
    <w:link w:val="843"/>
    <w:uiPriority w:val="99"/>
    <w:qFormat/>
    <w:pPr>
      <w:jc w:val="left"/>
      <w:tabs>
        <w:tab w:val="center" w:pos="4153" w:leader="none"/>
        <w:tab w:val="right" w:pos="8306" w:leader="none"/>
      </w:tabs>
    </w:pPr>
    <w:rPr>
      <w:sz w:val="18"/>
      <w:szCs w:val="18"/>
    </w:rPr>
  </w:style>
  <w:style w:type="character" w:styleId="843" w:customStyle="1">
    <w:name w:val="页脚 字符"/>
    <w:link w:val="842"/>
    <w:uiPriority w:val="99"/>
    <w:qFormat/>
    <w:rPr>
      <w:rFonts w:ascii="Times New Roman" w:hAnsi="Times New Roman" w:eastAsia="宋体" w:cs="Times New Roman"/>
      <w:sz w:val="18"/>
      <w:szCs w:val="18"/>
    </w:rPr>
  </w:style>
  <w:style w:type="paragraph" w:styleId="844" w:customStyle="1">
    <w:name w:val="页眉1"/>
    <w:basedOn w:val="6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5" w:customStyle="1">
    <w:name w:val="目录 11"/>
    <w:basedOn w:val="636"/>
    <w:next w:val="636"/>
    <w:uiPriority w:val="39"/>
    <w:qFormat/>
  </w:style>
  <w:style w:type="paragraph" w:styleId="846" w:customStyle="1">
    <w:name w:val="正文文本缩进 31"/>
    <w:basedOn w:val="636"/>
    <w:uiPriority w:val="0"/>
    <w:qFormat/>
    <w:pPr>
      <w:ind w:left="645" w:firstLine="645"/>
    </w:pPr>
    <w:rPr>
      <w:rFonts w:ascii="Arial" w:hAnsi="Arial" w:eastAsia="仿宋_GB2312"/>
      <w:color w:val="ffff00"/>
      <w:sz w:val="32"/>
      <w:szCs w:val="32"/>
    </w:rPr>
  </w:style>
  <w:style w:type="paragraph" w:styleId="847" w:customStyle="1">
    <w:name w:val="普通(网站)11"/>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48" w:customStyle="1">
    <w:name w:val="批注主题1"/>
    <w:basedOn w:val="832"/>
    <w:next w:val="832"/>
    <w:link w:val="849"/>
    <w:uiPriority w:val="0"/>
    <w:qFormat/>
    <w:rPr>
      <w:b/>
      <w:bCs/>
    </w:rPr>
  </w:style>
  <w:style w:type="character" w:styleId="849" w:customStyle="1">
    <w:name w:val="批注主题 字符"/>
    <w:link w:val="848"/>
    <w:uiPriority w:val="0"/>
    <w:qFormat/>
    <w:rPr>
      <w:b/>
      <w:bCs/>
      <w:sz w:val="21"/>
    </w:rPr>
  </w:style>
  <w:style w:type="paragraph" w:styleId="850" w:customStyle="1">
    <w:name w:val="正文首行缩进1"/>
    <w:basedOn w:val="834"/>
    <w:link w:val="851"/>
    <w:uiPriority w:val="0"/>
    <w:qFormat/>
    <w:pPr>
      <w:ind w:firstLine="420"/>
      <w:spacing w:after="120"/>
    </w:pPr>
    <w:rPr>
      <w:rFonts w:ascii="Times New Roman" w:eastAsia="宋体"/>
      <w:szCs w:val="24"/>
    </w:rPr>
  </w:style>
  <w:style w:type="character" w:styleId="851" w:customStyle="1">
    <w:name w:val="正文首行缩进 字符"/>
    <w:link w:val="850"/>
    <w:uiPriority w:val="0"/>
    <w:qFormat/>
    <w:rPr>
      <w:sz w:val="24"/>
      <w:szCs w:val="24"/>
    </w:rPr>
  </w:style>
  <w:style w:type="paragraph" w:styleId="852" w:customStyle="1">
    <w:name w:val="正文首行缩进 211"/>
    <w:basedOn w:val="835"/>
    <w:next w:val="846"/>
    <w:uiPriority w:val="0"/>
    <w:qFormat/>
    <w:pPr>
      <w:ind w:left="0" w:firstLine="420"/>
      <w:spacing w:after="0" w:line="360" w:lineRule="auto"/>
    </w:pPr>
    <w:rPr>
      <w:rFonts w:ascii="宋体" w:hAnsi="宋体"/>
      <w:sz w:val="20"/>
      <w:szCs w:val="20"/>
    </w:rPr>
  </w:style>
  <w:style w:type="table" w:styleId="853" w:customStyle="1">
    <w:name w:val="网格型1"/>
    <w:basedOn w:val="830"/>
    <w:uiPriority w:val="39"/>
    <w:qFormat/>
    <w:tblPr/>
  </w:style>
  <w:style w:type="character" w:styleId="854" w:customStyle="1">
    <w:name w:val="要点1"/>
    <w:link w:val="636"/>
    <w:uiPriority w:val="22"/>
    <w:qFormat/>
    <w:rPr>
      <w:b/>
      <w:bCs/>
    </w:rPr>
  </w:style>
  <w:style w:type="character" w:styleId="855" w:customStyle="1">
    <w:name w:val="已访问的超链接1"/>
    <w:link w:val="636"/>
    <w:uiPriority w:val="0"/>
    <w:qFormat/>
    <w:rPr>
      <w:rFonts w:ascii="Times New Roman" w:hAnsi="Times New Roman" w:eastAsia="宋体" w:cs="Times New Roman"/>
      <w:sz w:val="21"/>
      <w:lang w:val="en-US" w:eastAsia="zh-CN" w:bidi="ar-SA"/>
    </w:rPr>
  </w:style>
  <w:style w:type="character" w:styleId="856" w:customStyle="1">
    <w:name w:val="强调1"/>
    <w:link w:val="636"/>
    <w:uiPriority w:val="0"/>
    <w:qFormat/>
    <w:rPr>
      <w:i/>
    </w:rPr>
  </w:style>
  <w:style w:type="character" w:styleId="857" w:customStyle="1">
    <w:name w:val="超链接1"/>
    <w:link w:val="636"/>
    <w:uiPriority w:val="99"/>
    <w:unhideWhenUsed/>
    <w:qFormat/>
    <w:rPr>
      <w:color w:val="0563c1"/>
      <w:u w:val="single"/>
    </w:rPr>
  </w:style>
  <w:style w:type="character" w:styleId="858" w:customStyle="1">
    <w:name w:val="批注引用1"/>
    <w:link w:val="636"/>
    <w:uiPriority w:val="0"/>
    <w:qFormat/>
    <w:rPr>
      <w:sz w:val="21"/>
      <w:szCs w:val="21"/>
    </w:rPr>
  </w:style>
  <w:style w:type="paragraph" w:styleId="859" w:customStyle="1">
    <w:name w:val="普通文字"/>
    <w:basedOn w:val="636"/>
    <w:next w:val="636"/>
    <w:uiPriority w:val="0"/>
    <w:qFormat/>
    <w:rPr>
      <w:rFonts w:ascii="宋体"/>
      <w:sz w:val="24"/>
    </w:rPr>
  </w:style>
  <w:style w:type="paragraph" w:styleId="860" w:customStyle="1">
    <w:name w:val="正文缩进1"/>
    <w:basedOn w:val="636"/>
    <w:uiPriority w:val="0"/>
    <w:qFormat/>
    <w:pPr>
      <w:ind w:firstLine="420"/>
      <w:jc w:val="left"/>
    </w:pPr>
    <w:rPr>
      <w:rFonts w:ascii="宋体" w:hAnsi="Calibri"/>
      <w:sz w:val="24"/>
      <w:szCs w:val="22"/>
    </w:rPr>
  </w:style>
  <w:style w:type="paragraph" w:styleId="861" w:customStyle="1">
    <w:name w:val="索引 11"/>
    <w:basedOn w:val="636"/>
    <w:next w:val="636"/>
    <w:uiPriority w:val="0"/>
    <w:qFormat/>
    <w:pPr>
      <w:spacing w:line="360" w:lineRule="auto"/>
    </w:pPr>
    <w:rPr>
      <w:rFonts w:ascii="仿宋_GB2312" w:eastAsia="仿宋_GB2312"/>
      <w:sz w:val="24"/>
    </w:rPr>
  </w:style>
  <w:style w:type="paragraph" w:styleId="862" w:customStyle="1">
    <w:name w:val="纯文本1"/>
    <w:basedOn w:val="636"/>
    <w:uiPriority w:val="0"/>
    <w:qFormat/>
    <w:rPr>
      <w:rFonts w:ascii="宋体" w:hAnsi="Courier New"/>
      <w:szCs w:val="22"/>
    </w:rPr>
  </w:style>
  <w:style w:type="paragraph" w:styleId="863" w:customStyle="1">
    <w:name w:val="普通(网站)1"/>
    <w:basedOn w:val="636"/>
    <w:uiPriority w:val="99"/>
    <w:qFormat/>
    <w:pPr>
      <w:jc w:val="left"/>
      <w:spacing w:before="100" w:beforeAutospacing="1" w:after="100" w:afterAutospacing="1"/>
    </w:pPr>
    <w:rPr>
      <w:sz w:val="24"/>
    </w:rPr>
  </w:style>
  <w:style w:type="paragraph" w:styleId="864" w:customStyle="1">
    <w:name w:val="正文文本1"/>
    <w:basedOn w:val="636"/>
    <w:next w:val="636"/>
    <w:uiPriority w:val="0"/>
    <w:qFormat/>
    <w:rPr>
      <w:sz w:val="20"/>
    </w:rPr>
  </w:style>
  <w:style w:type="paragraph" w:styleId="865" w:customStyle="1">
    <w:name w:val="正文文本首行缩进"/>
    <w:basedOn w:val="864"/>
    <w:uiPriority w:val="0"/>
    <w:qFormat/>
    <w:pPr>
      <w:ind w:firstLine="420"/>
      <w:spacing w:after="120"/>
      <w:tabs>
        <w:tab w:val="left" w:pos="2020" w:leader="none"/>
        <w:tab w:val="center" w:pos="4535" w:leader="none"/>
      </w:tabs>
    </w:pPr>
    <w:rPr>
      <w:sz w:val="21"/>
    </w:rPr>
  </w:style>
  <w:style w:type="paragraph" w:styleId="866" w:customStyle="1">
    <w:name w:val="纯文本2"/>
    <w:basedOn w:val="636"/>
    <w:uiPriority w:val="0"/>
    <w:qFormat/>
    <w:rPr>
      <w:rFonts w:ascii="宋体" w:hAnsi="Courier New"/>
    </w:rPr>
  </w:style>
  <w:style w:type="paragraph" w:styleId="867" w:customStyle="1">
    <w:name w:val="正文文本 21"/>
    <w:basedOn w:val="636"/>
    <w:uiPriority w:val="0"/>
    <w:qFormat/>
    <w:pPr>
      <w:spacing w:after="120" w:line="480" w:lineRule="auto"/>
    </w:pPr>
    <w:rPr>
      <w:sz w:val="20"/>
    </w:rPr>
  </w:style>
  <w:style w:type="paragraph" w:styleId="868" w:customStyle="1">
    <w:name w:val="页脚1"/>
    <w:basedOn w:val="636"/>
    <w:uiPriority w:val="0"/>
    <w:qFormat/>
    <w:pPr>
      <w:jc w:val="left"/>
      <w:tabs>
        <w:tab w:val="center" w:pos="4153" w:leader="none"/>
        <w:tab w:val="right" w:pos="8306" w:leader="none"/>
      </w:tabs>
    </w:pPr>
    <w:rPr>
      <w:sz w:val="18"/>
    </w:rPr>
  </w:style>
  <w:style w:type="character" w:styleId="869" w:customStyle="1">
    <w:name w:val="custom-tag-placeholder-class"/>
    <w:link w:val="636"/>
    <w:uiPriority w:val="0"/>
    <w:qFormat/>
  </w:style>
  <w:style w:type="paragraph" w:styleId="8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1" w:customStyle="1">
    <w:name w:val="列出段落1"/>
    <w:basedOn w:val="636"/>
    <w:uiPriority w:val="0"/>
    <w:qFormat/>
    <w:pPr>
      <w:ind w:firstLine="420"/>
    </w:pPr>
    <w:rPr>
      <w:szCs w:val="21"/>
    </w:rPr>
  </w:style>
  <w:style w:type="paragraph" w:styleId="872" w:customStyle="1">
    <w:name w:val="标题 111"/>
    <w:basedOn w:val="636"/>
    <w:next w:val="636"/>
    <w:uiPriority w:val="0"/>
    <w:qFormat/>
    <w:pPr>
      <w:keepLines/>
      <w:keepNext/>
      <w:spacing w:before="340" w:after="330" w:line="578" w:lineRule="auto"/>
      <w:outlineLvl w:val="0"/>
    </w:pPr>
    <w:rPr>
      <w:b/>
      <w:bCs/>
      <w:sz w:val="44"/>
      <w:szCs w:val="44"/>
      <w:lang w:val="en-US" w:eastAsia="en-US"/>
    </w:rPr>
  </w:style>
  <w:style w:type="paragraph" w:styleId="873" w:customStyle="1">
    <w:name w:val="普通(网站)2"/>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74" w:customStyle="1">
    <w:name w:val="普通正文"/>
    <w:basedOn w:val="636"/>
    <w:uiPriority w:val="0"/>
    <w:qFormat/>
    <w:pPr>
      <w:ind w:firstLine="480"/>
      <w:jc w:val="left"/>
      <w:spacing w:before="120" w:after="120" w:line="360" w:lineRule="auto"/>
    </w:pPr>
    <w:rPr>
      <w:rFonts w:ascii="Arial" w:hAnsi="Arial"/>
      <w:sz w:val="24"/>
      <w:szCs w:val="24"/>
    </w:rPr>
  </w:style>
  <w:style w:type="paragraph" w:styleId="875" w:customStyle="1">
    <w:name w:val="正文首行缩进11"/>
    <w:basedOn w:val="864"/>
    <w:uiPriority w:val="0"/>
    <w:qFormat/>
    <w:pPr>
      <w:ind w:firstLine="200"/>
      <w:spacing w:line="360" w:lineRule="auto"/>
    </w:pPr>
    <w:rPr>
      <w:rFonts w:ascii="仿宋_GB2312" w:hAnsi="Times New Roman" w:eastAsia="仿宋_GB2312"/>
      <w:sz w:val="30"/>
      <w:szCs w:val="30"/>
    </w:rPr>
  </w:style>
  <w:style w:type="character" w:styleId="876" w:customStyle="1">
    <w:name w:val="font51"/>
    <w:basedOn w:val="646"/>
    <w:uiPriority w:val="0"/>
    <w:qFormat/>
    <w:rPr>
      <w:rFonts w:hint="eastAsia" w:ascii="宋体" w:hAnsi="宋体" w:eastAsia="宋体" w:cs="宋体"/>
      <w:color w:val="000000"/>
      <w:sz w:val="21"/>
      <w:szCs w:val="21"/>
      <w:u w:val="none"/>
    </w:rPr>
  </w:style>
  <w:style w:type="character" w:styleId="877" w:customStyle="1">
    <w:name w:val="font41"/>
    <w:basedOn w:val="646"/>
    <w:uiPriority w:val="0"/>
    <w:qFormat/>
    <w:rPr>
      <w:rFonts w:hint="eastAsia" w:ascii="宋体" w:hAnsi="宋体" w:eastAsia="宋体" w:cs="宋体"/>
      <w:color w:val="000000"/>
      <w:sz w:val="22"/>
      <w:szCs w:val="22"/>
      <w:u w:val="none"/>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23</cp:revision>
  <dcterms:created xsi:type="dcterms:W3CDTF">2023-12-07T03:32:00Z</dcterms:created>
  <dcterms:modified xsi:type="dcterms:W3CDTF">2026-08-03T08:13:07Z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B2A0CA9DD047469AAAD007DCC2A4F049_13</vt:lpwstr>
  </property>
  <property fmtid="{D5CDD505-2E9C-101B-9397-08002B2CF9AE}" pid="4" name="KSOTemplateDocerSaveRecord">
    <vt:lpwstr>eyJoZGlkIjoiMGRkNTk5ZjA5YWZiMjQ4N2FjZjQ2MmExYTFlODRiZjYiLCJ1c2VySWQiOiIxNjU1OTQ5OTkwIn0=</vt:lpwstr>
  </property>
</Properties>
</file>