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785B05">
      <w:pPr>
        <w:pStyle w:val="268"/>
        <w:rPr>
          <w:rFonts w:hint="eastAsia"/>
          <w:color w:val="auto"/>
          <w:highlight w:val="none"/>
        </w:rPr>
      </w:pPr>
    </w:p>
    <w:p w14:paraId="68FDAFF5">
      <w:pPr>
        <w:tabs>
          <w:tab w:val="left" w:pos="390"/>
          <w:tab w:val="center" w:pos="4404"/>
        </w:tabs>
        <w:jc w:val="center"/>
        <w:rPr>
          <w:rFonts w:hint="eastAsia" w:ascii="仿宋" w:hAnsi="仿宋" w:eastAsia="仿宋"/>
          <w:color w:val="auto"/>
          <w:sz w:val="76"/>
          <w:szCs w:val="76"/>
          <w:highlight w:val="none"/>
        </w:rPr>
      </w:pPr>
      <w:r>
        <w:rPr>
          <w:rFonts w:hint="eastAsia" w:ascii="仿宋" w:hAnsi="仿宋" w:eastAsia="仿宋"/>
          <w:color w:val="auto"/>
          <w:sz w:val="76"/>
          <w:szCs w:val="76"/>
          <w:highlight w:val="none"/>
        </w:rPr>
        <w:t>竞争性磋商文件</w:t>
      </w:r>
    </w:p>
    <w:p w14:paraId="6238715E">
      <w:pPr>
        <w:tabs>
          <w:tab w:val="left" w:pos="390"/>
          <w:tab w:val="center" w:pos="4404"/>
        </w:tabs>
        <w:jc w:val="center"/>
        <w:rPr>
          <w:rFonts w:hint="eastAsia" w:ascii="仿宋" w:hAnsi="仿宋" w:eastAsia="仿宋"/>
          <w:color w:val="auto"/>
          <w:sz w:val="76"/>
          <w:szCs w:val="76"/>
          <w:highlight w:val="none"/>
        </w:rPr>
      </w:pPr>
    </w:p>
    <w:p w14:paraId="192B81F8">
      <w:pPr>
        <w:pStyle w:val="195"/>
        <w:outlineLvl w:val="9"/>
        <w:rPr>
          <w:rFonts w:hint="eastAsia"/>
          <w:color w:val="auto"/>
          <w:highlight w:val="none"/>
        </w:rPr>
      </w:pPr>
    </w:p>
    <w:p w14:paraId="3DB3E0D8">
      <w:pPr>
        <w:rPr>
          <w:rFonts w:hint="eastAsia"/>
          <w:color w:val="auto"/>
          <w:highlight w:val="none"/>
        </w:rPr>
      </w:pPr>
    </w:p>
    <w:p w14:paraId="0CFCE9FA">
      <w:pPr>
        <w:pStyle w:val="195"/>
        <w:outlineLvl w:val="9"/>
        <w:rPr>
          <w:rFonts w:hint="eastAsia"/>
          <w:color w:val="auto"/>
          <w:highlight w:val="none"/>
        </w:rPr>
      </w:pPr>
    </w:p>
    <w:tbl>
      <w:tblPr>
        <w:tblStyle w:val="33"/>
        <w:tblW w:w="0" w:type="auto"/>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20"/>
      </w:tblGrid>
      <w:tr w14:paraId="2845C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7" w:hRule="atLeast"/>
        </w:trPr>
        <w:tc>
          <w:tcPr>
            <w:tcW w:w="9720" w:type="dxa"/>
            <w:noWrap w:val="0"/>
            <w:vAlign w:val="top"/>
          </w:tcPr>
          <w:p w14:paraId="7810D9FB">
            <w:pPr>
              <w:spacing w:line="360" w:lineRule="auto"/>
              <w:rPr>
                <w:rFonts w:hint="eastAsia" w:ascii="仿宋" w:hAnsi="仿宋" w:eastAsia="仿宋" w:cs="Times New Roman"/>
                <w:color w:val="auto"/>
                <w:sz w:val="44"/>
                <w:highlight w:val="none"/>
                <w:lang w:eastAsia="zh-CN"/>
              </w:rPr>
            </w:pPr>
            <w:r>
              <w:rPr>
                <w:rFonts w:hint="eastAsia" w:ascii="仿宋" w:hAnsi="仿宋" w:eastAsia="仿宋"/>
                <w:color w:val="auto"/>
                <w:sz w:val="44"/>
                <w:highlight w:val="none"/>
              </w:rPr>
              <w:t>项目编号：JSZC-320117-WYZJ-C2026-0010</w:t>
            </w:r>
          </w:p>
          <w:p w14:paraId="1BD2A66B">
            <w:pPr>
              <w:widowControl/>
              <w:spacing w:line="360" w:lineRule="auto"/>
              <w:jc w:val="left"/>
              <w:rPr>
                <w:rFonts w:hint="eastAsia"/>
                <w:color w:val="auto"/>
                <w:highlight w:val="none"/>
              </w:rPr>
            </w:pPr>
            <w:r>
              <w:rPr>
                <w:rFonts w:hint="eastAsia" w:ascii="仿宋" w:hAnsi="仿宋" w:eastAsia="仿宋"/>
                <w:color w:val="auto"/>
                <w:sz w:val="44"/>
                <w:szCs w:val="44"/>
                <w:highlight w:val="none"/>
              </w:rPr>
              <w:t>项目名称：</w:t>
            </w:r>
            <w:r>
              <w:rPr>
                <w:rFonts w:hint="eastAsia" w:ascii="仿宋" w:hAnsi="仿宋" w:eastAsia="仿宋"/>
                <w:color w:val="auto"/>
                <w:sz w:val="44"/>
                <w:szCs w:val="44"/>
                <w:highlight w:val="none"/>
                <w:lang w:eastAsia="zh-CN"/>
              </w:rPr>
              <w:t>2026年溧水区洪蓝街道机关食堂食材配送项目</w:t>
            </w:r>
          </w:p>
        </w:tc>
      </w:tr>
    </w:tbl>
    <w:p w14:paraId="234E4C11">
      <w:pPr>
        <w:jc w:val="center"/>
        <w:rPr>
          <w:rFonts w:hint="eastAsia" w:ascii="仿宋" w:hAnsi="仿宋" w:eastAsia="仿宋"/>
          <w:color w:val="auto"/>
          <w:sz w:val="44"/>
          <w:highlight w:val="none"/>
        </w:rPr>
      </w:pPr>
      <w:r>
        <w:rPr>
          <w:rFonts w:hint="eastAsia" w:ascii="仿宋" w:hAnsi="仿宋" w:eastAsia="仿宋"/>
          <w:color w:val="auto"/>
          <w:sz w:val="44"/>
          <w:szCs w:val="44"/>
          <w:highlight w:val="none"/>
          <w:lang w:val="zh-CN"/>
        </w:rPr>
        <w:t>（</w:t>
      </w:r>
      <w:r>
        <w:rPr>
          <w:rFonts w:hint="eastAsia" w:ascii="仿宋" w:hAnsi="仿宋" w:eastAsia="仿宋"/>
          <w:color w:val="auto"/>
          <w:sz w:val="44"/>
          <w:szCs w:val="44"/>
          <w:highlight w:val="none"/>
        </w:rPr>
        <w:t>服务类</w:t>
      </w:r>
      <w:r>
        <w:rPr>
          <w:rFonts w:hint="eastAsia" w:ascii="仿宋" w:hAnsi="仿宋" w:eastAsia="仿宋"/>
          <w:color w:val="auto"/>
          <w:sz w:val="44"/>
          <w:szCs w:val="44"/>
          <w:highlight w:val="none"/>
          <w:lang w:val="zh-CN"/>
        </w:rPr>
        <w:t>项目，专门面向中小企业）</w:t>
      </w:r>
    </w:p>
    <w:p w14:paraId="1276B04A">
      <w:pPr>
        <w:rPr>
          <w:rFonts w:hint="eastAsia" w:ascii="仿宋" w:hAnsi="仿宋" w:eastAsia="仿宋"/>
          <w:color w:val="auto"/>
          <w:sz w:val="44"/>
          <w:szCs w:val="44"/>
          <w:highlight w:val="none"/>
        </w:rPr>
      </w:pPr>
    </w:p>
    <w:p w14:paraId="0AC9ACCA">
      <w:pPr>
        <w:rPr>
          <w:rFonts w:hint="eastAsia" w:ascii="仿宋" w:hAnsi="仿宋" w:eastAsia="仿宋"/>
          <w:color w:val="auto"/>
          <w:sz w:val="32"/>
          <w:highlight w:val="none"/>
        </w:rPr>
      </w:pPr>
    </w:p>
    <w:p w14:paraId="718CA20C">
      <w:pPr>
        <w:rPr>
          <w:rFonts w:hint="eastAsia" w:ascii="仿宋" w:hAnsi="仿宋" w:eastAsia="仿宋"/>
          <w:color w:val="auto"/>
          <w:sz w:val="32"/>
          <w:highlight w:val="none"/>
        </w:rPr>
      </w:pPr>
    </w:p>
    <w:p w14:paraId="60B88AB2">
      <w:pPr>
        <w:rPr>
          <w:rFonts w:hint="eastAsia" w:ascii="仿宋" w:hAnsi="仿宋" w:eastAsia="仿宋"/>
          <w:color w:val="auto"/>
          <w:sz w:val="32"/>
          <w:highlight w:val="none"/>
        </w:rPr>
      </w:pPr>
    </w:p>
    <w:p w14:paraId="11D5169C">
      <w:pPr>
        <w:rPr>
          <w:rFonts w:hint="eastAsia" w:ascii="仿宋" w:hAnsi="仿宋" w:eastAsia="仿宋"/>
          <w:color w:val="auto"/>
          <w:sz w:val="32"/>
          <w:highlight w:val="none"/>
        </w:rPr>
      </w:pPr>
    </w:p>
    <w:p w14:paraId="034AA733">
      <w:pPr>
        <w:rPr>
          <w:rFonts w:hint="eastAsia" w:ascii="仿宋" w:hAnsi="仿宋" w:eastAsia="仿宋"/>
          <w:color w:val="auto"/>
          <w:sz w:val="32"/>
          <w:highlight w:val="none"/>
        </w:rPr>
      </w:pPr>
    </w:p>
    <w:p w14:paraId="5169E750">
      <w:pPr>
        <w:pStyle w:val="194"/>
        <w:outlineLvl w:val="9"/>
        <w:rPr>
          <w:rFonts w:hint="eastAsia"/>
          <w:color w:val="auto"/>
          <w:highlight w:val="none"/>
        </w:rPr>
      </w:pPr>
    </w:p>
    <w:p w14:paraId="6A4CA825">
      <w:pPr>
        <w:rPr>
          <w:rFonts w:hint="eastAsia"/>
          <w:color w:val="auto"/>
          <w:highlight w:val="none"/>
        </w:rPr>
      </w:pPr>
    </w:p>
    <w:p w14:paraId="08E287DE">
      <w:pPr>
        <w:pStyle w:val="230"/>
        <w:ind w:firstLine="560"/>
        <w:rPr>
          <w:rFonts w:hint="eastAsia"/>
          <w:color w:val="auto"/>
          <w:highlight w:val="none"/>
        </w:rPr>
      </w:pPr>
    </w:p>
    <w:p w14:paraId="02A00DEC">
      <w:pPr>
        <w:pStyle w:val="226"/>
        <w:rPr>
          <w:rFonts w:hint="eastAsia"/>
          <w:color w:val="auto"/>
          <w:highlight w:val="none"/>
        </w:rPr>
      </w:pPr>
    </w:p>
    <w:p w14:paraId="6096E3DE">
      <w:pPr>
        <w:rPr>
          <w:rFonts w:hint="eastAsia"/>
          <w:color w:val="auto"/>
          <w:highlight w:val="none"/>
        </w:rPr>
      </w:pPr>
    </w:p>
    <w:p w14:paraId="66E453CF">
      <w:pPr>
        <w:rPr>
          <w:rFonts w:hint="eastAsia"/>
          <w:color w:val="auto"/>
          <w:highlight w:val="none"/>
        </w:rPr>
      </w:pPr>
    </w:p>
    <w:p w14:paraId="1D53031E">
      <w:pPr>
        <w:rPr>
          <w:rFonts w:hint="eastAsia"/>
          <w:color w:val="auto"/>
          <w:highlight w:val="none"/>
        </w:rPr>
      </w:pPr>
    </w:p>
    <w:p w14:paraId="6950867C">
      <w:pPr>
        <w:jc w:val="center"/>
        <w:rPr>
          <w:rFonts w:hint="eastAsia" w:ascii="仿宋" w:hAnsi="仿宋" w:eastAsia="仿宋"/>
          <w:color w:val="auto"/>
          <w:sz w:val="44"/>
          <w:highlight w:val="none"/>
          <w:lang w:eastAsia="zh-CN"/>
        </w:rPr>
      </w:pPr>
      <w:r>
        <w:rPr>
          <w:rFonts w:hint="eastAsia" w:ascii="仿宋" w:hAnsi="仿宋" w:eastAsia="仿宋"/>
          <w:color w:val="auto"/>
          <w:sz w:val="44"/>
          <w:highlight w:val="none"/>
          <w:lang w:eastAsia="zh-CN"/>
        </w:rPr>
        <w:t>江苏伟业房地产土地评估造价咨询有限公司</w:t>
      </w:r>
    </w:p>
    <w:p w14:paraId="4BD489ED">
      <w:pPr>
        <w:jc w:val="center"/>
        <w:rPr>
          <w:rFonts w:hint="eastAsia" w:ascii="仿宋" w:hAnsi="仿宋" w:eastAsia="仿宋"/>
          <w:color w:val="auto"/>
          <w:sz w:val="44"/>
          <w:highlight w:val="none"/>
        </w:rPr>
      </w:pPr>
    </w:p>
    <w:p w14:paraId="7CBC42DF">
      <w:pPr>
        <w:jc w:val="center"/>
        <w:rPr>
          <w:rFonts w:hint="eastAsia" w:ascii="仿宋" w:hAnsi="仿宋" w:eastAsia="仿宋"/>
          <w:color w:val="auto"/>
          <w:sz w:val="44"/>
          <w:highlight w:val="none"/>
        </w:rPr>
      </w:pPr>
      <w:r>
        <w:rPr>
          <w:rFonts w:hint="eastAsia" w:ascii="仿宋" w:hAnsi="仿宋" w:eastAsia="仿宋"/>
          <w:color w:val="auto"/>
          <w:sz w:val="44"/>
          <w:highlight w:val="none"/>
        </w:rPr>
        <w:t>二〇二</w:t>
      </w:r>
      <w:r>
        <w:rPr>
          <w:rFonts w:hint="eastAsia" w:ascii="仿宋" w:hAnsi="仿宋" w:eastAsia="仿宋"/>
          <w:color w:val="auto"/>
          <w:sz w:val="44"/>
          <w:highlight w:val="none"/>
          <w:lang w:val="en-US" w:eastAsia="zh-CN"/>
        </w:rPr>
        <w:t>六</w:t>
      </w:r>
      <w:r>
        <w:rPr>
          <w:rFonts w:hint="eastAsia" w:ascii="仿宋" w:hAnsi="仿宋" w:eastAsia="仿宋"/>
          <w:color w:val="auto"/>
          <w:sz w:val="44"/>
          <w:highlight w:val="none"/>
        </w:rPr>
        <w:t>年</w:t>
      </w:r>
      <w:r>
        <w:rPr>
          <w:rFonts w:hint="eastAsia" w:ascii="仿宋" w:hAnsi="仿宋" w:eastAsia="仿宋"/>
          <w:color w:val="auto"/>
          <w:sz w:val="44"/>
          <w:highlight w:val="none"/>
          <w:lang w:val="en-US" w:eastAsia="zh-CN"/>
        </w:rPr>
        <w:t>八</w:t>
      </w:r>
      <w:r>
        <w:rPr>
          <w:rFonts w:hint="eastAsia" w:ascii="仿宋" w:hAnsi="仿宋" w:eastAsia="仿宋"/>
          <w:color w:val="auto"/>
          <w:sz w:val="44"/>
          <w:highlight w:val="none"/>
        </w:rPr>
        <w:t>月</w:t>
      </w:r>
    </w:p>
    <w:p w14:paraId="1C596EC5">
      <w:pPr>
        <w:pStyle w:val="603"/>
        <w:rPr>
          <w:color w:val="auto"/>
          <w:highlight w:val="none"/>
          <w:lang w:val="en-US"/>
        </w:rPr>
      </w:pPr>
    </w:p>
    <w:p w14:paraId="64BEFBC0">
      <w:pPr>
        <w:pStyle w:val="192"/>
        <w:numPr>
          <w:ilvl w:val="0"/>
          <w:numId w:val="0"/>
        </w:numPr>
        <w:jc w:val="center"/>
        <w:rPr>
          <w:rFonts w:hint="eastAsia" w:ascii="仿宋" w:hAnsi="仿宋" w:eastAsia="仿宋" w:cs="仿宋"/>
          <w:color w:val="auto"/>
          <w:szCs w:val="24"/>
          <w:highlight w:val="none"/>
        </w:rPr>
      </w:pPr>
      <w:bookmarkStart w:id="0" w:name="_Toc10045197"/>
      <w:bookmarkStart w:id="1" w:name="_Toc13932587"/>
      <w:r>
        <w:rPr>
          <w:rFonts w:hint="eastAsia"/>
          <w:color w:val="auto"/>
          <w:highlight w:val="none"/>
        </w:rPr>
        <w:br w:type="page" w:clear="all"/>
      </w:r>
      <w:r>
        <w:rPr>
          <w:rFonts w:hint="eastAsia" w:ascii="黑体" w:hAnsi="黑体" w:eastAsia="黑体" w:cs="黑体"/>
          <w:b w:val="0"/>
          <w:color w:val="auto"/>
          <w:sz w:val="32"/>
          <w:szCs w:val="32"/>
          <w:highlight w:val="none"/>
          <w:lang w:val="en-US" w:eastAsia="zh-CN" w:bidi="ar-SA"/>
        </w:rPr>
        <w:t xml:space="preserve">第一章 </w:t>
      </w:r>
      <w:r>
        <w:rPr>
          <w:rFonts w:hint="eastAsia" w:ascii="黑体" w:hAnsi="黑体" w:eastAsia="黑体" w:cs="黑体"/>
          <w:b w:val="0"/>
          <w:color w:val="auto"/>
          <w:sz w:val="32"/>
          <w:szCs w:val="32"/>
          <w:highlight w:val="none"/>
          <w:lang w:val="zh-CN" w:eastAsia="zh-CN" w:bidi="ar-SA"/>
        </w:rPr>
        <w:t>竞争性磋商邀请</w:t>
      </w:r>
      <w:bookmarkEnd w:id="0"/>
      <w:bookmarkEnd w:id="1"/>
    </w:p>
    <w:p w14:paraId="59C8EAA9">
      <w:pPr>
        <w:rPr>
          <w:rFonts w:hint="eastAsia"/>
          <w:color w:val="auto"/>
          <w:highlight w:val="none"/>
        </w:rPr>
      </w:pPr>
    </w:p>
    <w:p w14:paraId="506A69EB">
      <w:pPr>
        <w:pBdr>
          <w:top w:val="single" w:color="000000" w:sz="4" w:space="1"/>
          <w:left w:val="single" w:color="000000" w:sz="4" w:space="4"/>
          <w:bottom w:val="single" w:color="000000" w:sz="4" w:space="1"/>
          <w:right w:val="single" w:color="000000" w:sz="4" w:space="4"/>
        </w:pBd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1B0EBB42">
      <w:pPr>
        <w:pBdr>
          <w:top w:val="single" w:color="000000" w:sz="4" w:space="1"/>
          <w:left w:val="single" w:color="000000" w:sz="4" w:space="4"/>
          <w:bottom w:val="single" w:color="000000" w:sz="4" w:space="1"/>
          <w:right w:val="single" w:color="000000" w:sz="4" w:space="4"/>
        </w:pBd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2026年溧水区洪蓝街道机关食堂食材配送项目</w:t>
      </w:r>
      <w:r>
        <w:rPr>
          <w:rFonts w:hint="eastAsia" w:ascii="仿宋" w:hAnsi="仿宋" w:eastAsia="仿宋" w:cs="仿宋"/>
          <w:color w:val="auto"/>
          <w:sz w:val="24"/>
          <w:szCs w:val="24"/>
          <w:highlight w:val="none"/>
        </w:rPr>
        <w:t>的潜在供应商应在</w:t>
      </w:r>
      <w:r>
        <w:rPr>
          <w:rFonts w:hint="eastAsia" w:ascii="仿宋" w:hAnsi="仿宋" w:eastAsia="仿宋" w:cs="仿宋"/>
          <w:color w:val="auto"/>
          <w:sz w:val="24"/>
          <w:szCs w:val="24"/>
          <w:highlight w:val="none"/>
          <w:u w:val="single"/>
        </w:rPr>
        <w:t>江苏政府采购网</w:t>
      </w:r>
      <w:r>
        <w:rPr>
          <w:rFonts w:hint="eastAsia" w:ascii="仿宋" w:hAnsi="仿宋" w:eastAsia="仿宋" w:cs="仿宋"/>
          <w:color w:val="auto"/>
          <w:sz w:val="24"/>
          <w:szCs w:val="24"/>
          <w:highlight w:val="none"/>
        </w:rPr>
        <w:t>获取采购文件，并于</w:t>
      </w:r>
      <w:r>
        <w:rPr>
          <w:rFonts w:hint="eastAsia" w:ascii="仿宋" w:hAnsi="仿宋" w:eastAsia="仿宋" w:cs="仿宋"/>
          <w:color w:val="auto"/>
          <w:sz w:val="24"/>
          <w:szCs w:val="24"/>
          <w:highlight w:val="none"/>
          <w:u w:val="single"/>
          <w:lang w:eastAsia="zh-CN"/>
        </w:rPr>
        <w:t>202</w:t>
      </w:r>
      <w:r>
        <w:rPr>
          <w:rFonts w:hint="eastAsia" w:ascii="仿宋" w:hAnsi="仿宋" w:eastAsia="仿宋" w:cs="仿宋"/>
          <w:color w:val="auto"/>
          <w:sz w:val="24"/>
          <w:szCs w:val="24"/>
          <w:highlight w:val="none"/>
          <w:u w:val="single"/>
          <w:lang w:val="en-US" w:eastAsia="zh-CN"/>
        </w:rPr>
        <w:t>6</w:t>
      </w:r>
      <w:r>
        <w:rPr>
          <w:rFonts w:hint="eastAsia" w:ascii="仿宋" w:hAnsi="仿宋" w:eastAsia="仿宋" w:cs="仿宋"/>
          <w:color w:val="auto"/>
          <w:sz w:val="24"/>
          <w:szCs w:val="24"/>
          <w:highlight w:val="none"/>
          <w:u w:val="single"/>
        </w:rPr>
        <w:t>年</w:t>
      </w:r>
      <w:r>
        <w:rPr>
          <w:rFonts w:hint="eastAsia" w:ascii="仿宋" w:hAnsi="仿宋" w:eastAsia="仿宋" w:cs="仿宋"/>
          <w:color w:val="auto"/>
          <w:sz w:val="24"/>
          <w:szCs w:val="24"/>
          <w:highlight w:val="none"/>
          <w:u w:val="single"/>
          <w:lang w:val="en-US" w:eastAsia="zh-CN"/>
        </w:rPr>
        <w:t>8</w:t>
      </w:r>
      <w:r>
        <w:rPr>
          <w:rFonts w:hint="eastAsia" w:ascii="仿宋" w:hAnsi="仿宋" w:eastAsia="仿宋" w:cs="仿宋"/>
          <w:color w:val="auto"/>
          <w:sz w:val="24"/>
          <w:szCs w:val="24"/>
          <w:highlight w:val="none"/>
          <w:u w:val="single"/>
        </w:rPr>
        <w:t>月</w:t>
      </w:r>
      <w:r>
        <w:rPr>
          <w:rFonts w:hint="eastAsia" w:ascii="仿宋" w:hAnsi="仿宋" w:eastAsia="仿宋" w:cs="仿宋"/>
          <w:color w:val="auto"/>
          <w:sz w:val="24"/>
          <w:szCs w:val="24"/>
          <w:highlight w:val="none"/>
          <w:u w:val="single"/>
          <w:lang w:val="en-US" w:eastAsia="zh-CN"/>
        </w:rPr>
        <w:t>21</w:t>
      </w:r>
      <w:r>
        <w:rPr>
          <w:rFonts w:hint="eastAsia" w:ascii="仿宋" w:hAnsi="仿宋" w:eastAsia="仿宋" w:cs="仿宋"/>
          <w:color w:val="auto"/>
          <w:sz w:val="24"/>
          <w:szCs w:val="24"/>
          <w:highlight w:val="none"/>
          <w:u w:val="single"/>
        </w:rPr>
        <w:t>日</w:t>
      </w:r>
      <w:r>
        <w:rPr>
          <w:rFonts w:hint="eastAsia" w:ascii="仿宋" w:hAnsi="仿宋" w:eastAsia="仿宋" w:cs="仿宋"/>
          <w:color w:val="auto"/>
          <w:sz w:val="24"/>
          <w:szCs w:val="24"/>
          <w:highlight w:val="none"/>
          <w:u w:val="single"/>
          <w:lang w:val="en-US" w:eastAsia="zh-CN"/>
        </w:rPr>
        <w:t>14</w:t>
      </w:r>
      <w:r>
        <w:rPr>
          <w:rFonts w:hint="eastAsia" w:ascii="仿宋" w:hAnsi="仿宋" w:eastAsia="仿宋" w:cs="仿宋"/>
          <w:color w:val="auto"/>
          <w:sz w:val="24"/>
          <w:szCs w:val="24"/>
          <w:highlight w:val="none"/>
          <w:u w:val="single"/>
        </w:rPr>
        <w:t>点</w:t>
      </w:r>
      <w:r>
        <w:rPr>
          <w:rFonts w:hint="eastAsia" w:ascii="仿宋" w:hAnsi="仿宋" w:eastAsia="仿宋" w:cs="仿宋"/>
          <w:color w:val="auto"/>
          <w:sz w:val="24"/>
          <w:szCs w:val="24"/>
          <w:highlight w:val="none"/>
          <w:u w:val="single"/>
          <w:lang w:val="en-US" w:eastAsia="zh-CN"/>
        </w:rPr>
        <w:t>0</w:t>
      </w:r>
      <w:r>
        <w:rPr>
          <w:rFonts w:hint="eastAsia" w:ascii="仿宋" w:hAnsi="仿宋" w:eastAsia="仿宋" w:cs="仿宋"/>
          <w:color w:val="auto"/>
          <w:sz w:val="24"/>
          <w:szCs w:val="24"/>
          <w:highlight w:val="none"/>
          <w:u w:val="single"/>
        </w:rPr>
        <w:t>0分</w:t>
      </w:r>
      <w:r>
        <w:rPr>
          <w:rFonts w:hint="eastAsia" w:ascii="仿宋" w:hAnsi="仿宋" w:eastAsia="仿宋" w:cs="仿宋"/>
          <w:color w:val="auto"/>
          <w:sz w:val="24"/>
          <w:szCs w:val="24"/>
          <w:highlight w:val="none"/>
        </w:rPr>
        <w:t>（</w:t>
      </w:r>
      <w:r>
        <w:rPr>
          <w:rFonts w:hint="eastAsia" w:ascii="仿宋" w:hAnsi="仿宋" w:eastAsia="仿宋" w:cs="仿宋"/>
          <w:bCs/>
          <w:color w:val="auto"/>
          <w:sz w:val="24"/>
          <w:szCs w:val="24"/>
          <w:highlight w:val="none"/>
        </w:rPr>
        <w:t>北京时间）前提交响应文件</w:t>
      </w:r>
      <w:r>
        <w:rPr>
          <w:rFonts w:hint="eastAsia" w:ascii="仿宋" w:hAnsi="仿宋" w:eastAsia="仿宋" w:cs="仿宋"/>
          <w:color w:val="auto"/>
          <w:sz w:val="24"/>
          <w:szCs w:val="24"/>
          <w:highlight w:val="none"/>
        </w:rPr>
        <w:t>。</w:t>
      </w:r>
    </w:p>
    <w:p w14:paraId="2CE0EBAF">
      <w:pPr>
        <w:pStyle w:val="193"/>
        <w:spacing w:line="360" w:lineRule="auto"/>
        <w:rPr>
          <w:rFonts w:hint="eastAsia" w:ascii="仿宋" w:hAnsi="仿宋" w:eastAsia="仿宋" w:cs="仿宋"/>
          <w:color w:val="auto"/>
          <w:sz w:val="24"/>
          <w:highlight w:val="none"/>
        </w:rPr>
      </w:pPr>
      <w:bookmarkStart w:id="2" w:name="_Toc35393798"/>
      <w:bookmarkStart w:id="3" w:name="_Toc28359012"/>
      <w:bookmarkStart w:id="4" w:name="_Toc35393629"/>
      <w:bookmarkStart w:id="5" w:name="_Toc28359089"/>
      <w:r>
        <w:rPr>
          <w:rFonts w:hint="eastAsia" w:ascii="仿宋" w:hAnsi="仿宋" w:eastAsia="仿宋" w:cs="仿宋"/>
          <w:color w:val="auto"/>
          <w:sz w:val="24"/>
          <w:highlight w:val="none"/>
        </w:rPr>
        <w:t>一、项目基本情况</w:t>
      </w:r>
      <w:bookmarkEnd w:id="2"/>
      <w:bookmarkEnd w:id="3"/>
      <w:bookmarkEnd w:id="4"/>
      <w:bookmarkEnd w:id="5"/>
    </w:p>
    <w:p w14:paraId="027B7C99">
      <w:pPr>
        <w:spacing w:line="360" w:lineRule="auto"/>
        <w:ind w:firstLine="480"/>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项目编号：JSZC-320117-WYZJ-C2026-0010</w:t>
      </w:r>
    </w:p>
    <w:p w14:paraId="3E712C63">
      <w:pPr>
        <w:spacing w:line="360" w:lineRule="auto"/>
        <w:ind w:firstLine="48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val="zh-CN"/>
        </w:rPr>
        <w:t>2026年溧水区洪蓝街道机关食堂食材配送项目</w:t>
      </w:r>
    </w:p>
    <w:p w14:paraId="0FCA3955">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采购方式：竞争性磋商</w:t>
      </w:r>
    </w:p>
    <w:p w14:paraId="1B55CB95">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采购预算：</w:t>
      </w:r>
      <w:r>
        <w:rPr>
          <w:rFonts w:hint="eastAsia" w:ascii="仿宋" w:hAnsi="仿宋" w:eastAsia="仿宋" w:cs="仿宋"/>
          <w:color w:val="auto"/>
          <w:sz w:val="24"/>
          <w:szCs w:val="24"/>
          <w:highlight w:val="none"/>
          <w:lang w:val="en-US" w:eastAsia="zh-CN"/>
        </w:rPr>
        <w:t>320.00</w:t>
      </w:r>
      <w:r>
        <w:rPr>
          <w:rFonts w:hint="eastAsia" w:ascii="仿宋" w:hAnsi="仿宋" w:eastAsia="仿宋" w:cs="仿宋"/>
          <w:color w:val="auto"/>
          <w:sz w:val="24"/>
          <w:szCs w:val="24"/>
          <w:highlight w:val="none"/>
        </w:rPr>
        <w:t>万元</w:t>
      </w:r>
    </w:p>
    <w:p w14:paraId="45C5E4F9">
      <w:p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高限价：本项目在基准价基础上，按优惠率（下浮率）报价，供应商应综合研判市场物价波动、成本上涨等各类影响因素，结合自身经营成本合理测算并确定优惠率（下浮率）。报价要求：在基准价（基准价包括供应产品和产品运输到使用单位的服务费、检测费、人工费、管理费、税金等一切将可能发生的费用。以人民币为报价和结算单位，供应商须开具国家正规发票）基础上以优惠率（下浮率）的方式进行报价【即基准价×（1－优惠率）】。基准价以南京市发展和改革委员会“http://fgw.nanjing.gov.cn/”公布的上一周“南京市部分农贸市场主副食品周平均价格水平”为准；未公布的食材价格，以市场同品牌同类商品零售价为准（本周在溧水城西农贸市场询得的综合零售价格作为下周的基准价）。</w:t>
      </w:r>
    </w:p>
    <w:p w14:paraId="4E4B6E07">
      <w:pPr>
        <w:spacing w:line="360" w:lineRule="auto"/>
        <w:ind w:firstLine="48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采购需求：为溧水区洪蓝街道机关食堂提供全品类食材配送服务，配送品类包括但不限于蔬菜类、禽蛋豆制品类、水产类、肉类、水果类、速食类、</w:t>
      </w:r>
      <w:r>
        <w:rPr>
          <w:rFonts w:hint="eastAsia" w:ascii="仿宋" w:hAnsi="仿宋" w:eastAsia="仿宋" w:cs="仿宋"/>
          <w:color w:val="auto"/>
          <w:sz w:val="24"/>
          <w:szCs w:val="24"/>
          <w:highlight w:val="none"/>
        </w:rPr>
        <w:t>面点类、乳制品类、调味品等</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lang w:val="en-US" w:eastAsia="zh-CN"/>
        </w:rPr>
        <w:t>采购需求。</w:t>
      </w:r>
    </w:p>
    <w:p w14:paraId="34916ACB">
      <w:pPr>
        <w:spacing w:line="360" w:lineRule="auto"/>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合同履行期限：</w:t>
      </w:r>
      <w:r>
        <w:rPr>
          <w:rFonts w:hint="eastAsia" w:ascii="仿宋" w:hAnsi="仿宋" w:eastAsia="仿宋" w:cs="仿宋"/>
          <w:color w:val="auto"/>
          <w:sz w:val="24"/>
          <w:szCs w:val="24"/>
          <w:highlight w:val="none"/>
          <w:lang w:val="en-US" w:eastAsia="zh-CN"/>
        </w:rPr>
        <w:t>1年（2026年9月1日—2027年8月31日）</w:t>
      </w:r>
    </w:p>
    <w:p w14:paraId="63ED672F">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是否接受联合体磋商：否</w:t>
      </w:r>
    </w:p>
    <w:p w14:paraId="60EF9E0B">
      <w:pPr>
        <w:pStyle w:val="193"/>
        <w:spacing w:line="360" w:lineRule="auto"/>
        <w:rPr>
          <w:rFonts w:hint="eastAsia" w:ascii="仿宋" w:hAnsi="仿宋" w:eastAsia="仿宋" w:cs="仿宋"/>
          <w:color w:val="auto"/>
          <w:sz w:val="24"/>
          <w:highlight w:val="none"/>
        </w:rPr>
      </w:pPr>
      <w:bookmarkStart w:id="6" w:name="_Toc28359013"/>
      <w:bookmarkStart w:id="7" w:name="_Toc35393630"/>
      <w:bookmarkStart w:id="8" w:name="_Toc28359090"/>
      <w:bookmarkStart w:id="9" w:name="_Toc35393799"/>
      <w:r>
        <w:rPr>
          <w:rFonts w:hint="eastAsia" w:ascii="仿宋" w:hAnsi="仿宋" w:eastAsia="仿宋" w:cs="仿宋"/>
          <w:color w:val="auto"/>
          <w:sz w:val="24"/>
          <w:highlight w:val="none"/>
        </w:rPr>
        <w:t>二、申请人的资格要求</w:t>
      </w:r>
      <w:bookmarkEnd w:id="6"/>
      <w:bookmarkEnd w:id="7"/>
      <w:bookmarkEnd w:id="8"/>
      <w:bookmarkEnd w:id="9"/>
    </w:p>
    <w:p w14:paraId="12EF1C90">
      <w:pPr>
        <w:spacing w:line="360" w:lineRule="auto"/>
        <w:ind w:firstLine="480"/>
        <w:rPr>
          <w:rFonts w:hint="default" w:ascii="仿宋" w:hAnsi="仿宋" w:eastAsia="仿宋" w:cs="仿宋"/>
          <w:color w:val="auto"/>
          <w:sz w:val="24"/>
          <w:szCs w:val="24"/>
          <w:highlight w:val="none"/>
          <w:lang w:val="en-US" w:eastAsia="zh-CN"/>
        </w:rPr>
      </w:pPr>
      <w:bookmarkStart w:id="10" w:name="_Toc28359091"/>
      <w:bookmarkStart w:id="11" w:name="_Toc28359014"/>
      <w:bookmarkStart w:id="12" w:name="_Toc35393631"/>
      <w:bookmarkStart w:id="13" w:name="_Toc35393800"/>
      <w:r>
        <w:rPr>
          <w:rFonts w:hint="eastAsia" w:ascii="仿宋" w:hAnsi="仿宋" w:eastAsia="仿宋" w:cs="仿宋"/>
          <w:color w:val="auto"/>
          <w:sz w:val="24"/>
          <w:szCs w:val="24"/>
          <w:highlight w:val="none"/>
        </w:rPr>
        <w:t>（一）</w:t>
      </w:r>
      <w:r>
        <w:rPr>
          <w:rFonts w:hint="eastAsia" w:ascii="仿宋" w:hAnsi="仿宋" w:eastAsia="仿宋" w:cs="仿宋"/>
          <w:color w:val="auto"/>
          <w:sz w:val="24"/>
          <w:szCs w:val="24"/>
          <w:highlight w:val="none"/>
          <w:lang w:val="en-US" w:eastAsia="zh-CN"/>
        </w:rPr>
        <w:t>通用资格要求</w:t>
      </w:r>
    </w:p>
    <w:p w14:paraId="07DFB563">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满足《中华人民共和国政府采购法》第二十二条规定</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并提供</w:t>
      </w:r>
      <w:bookmarkStart w:id="14" w:name="OLE_LINK7"/>
      <w:r>
        <w:rPr>
          <w:rFonts w:hint="eastAsia" w:ascii="仿宋" w:hAnsi="仿宋" w:eastAsia="仿宋" w:cs="仿宋"/>
          <w:color w:val="auto"/>
          <w:sz w:val="24"/>
          <w:szCs w:val="24"/>
          <w:highlight w:val="none"/>
        </w:rPr>
        <w:t>《南京市政府采购供应商信用承诺书》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格式见第六章</w:t>
      </w:r>
      <w:r>
        <w:rPr>
          <w:rFonts w:hint="eastAsia" w:ascii="仿宋" w:hAnsi="仿宋" w:eastAsia="仿宋" w:cs="仿宋"/>
          <w:color w:val="auto"/>
          <w:sz w:val="24"/>
          <w:szCs w:val="24"/>
          <w:highlight w:val="none"/>
        </w:rPr>
        <w:t>。</w:t>
      </w:r>
      <w:bookmarkEnd w:id="14"/>
    </w:p>
    <w:p w14:paraId="2F04C6F7">
      <w:pPr>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落实政府采购政策需满足的资格要求：</w:t>
      </w:r>
      <w:r>
        <w:rPr>
          <w:rFonts w:hint="eastAsia" w:ascii="仿宋" w:hAnsi="仿宋" w:eastAsia="仿宋" w:cs="仿宋"/>
          <w:color w:val="auto"/>
          <w:sz w:val="24"/>
          <w:szCs w:val="24"/>
          <w:highlight w:val="none"/>
          <w:lang w:val="en-US" w:eastAsia="zh-CN"/>
        </w:rPr>
        <w:t>无。</w:t>
      </w:r>
    </w:p>
    <w:p w14:paraId="7F7C8887">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拒绝下述供应商参加本次采购活动</w:t>
      </w:r>
      <w:r>
        <w:rPr>
          <w:rFonts w:ascii="仿宋" w:hAnsi="仿宋" w:eastAsia="仿宋" w:cs="仿宋"/>
          <w:color w:val="000000"/>
          <w:sz w:val="24"/>
          <w:szCs w:val="24"/>
        </w:rPr>
        <w:t>（</w:t>
      </w:r>
      <w:r>
        <w:rPr>
          <w:rFonts w:hint="eastAsia" w:ascii="仿宋" w:hAnsi="仿宋" w:eastAsia="仿宋" w:cs="仿宋"/>
          <w:color w:val="000000"/>
          <w:sz w:val="24"/>
          <w:szCs w:val="24"/>
        </w:rPr>
        <w:t>提供承诺书加盖供应商公章，格式自拟）</w:t>
      </w:r>
      <w:r>
        <w:rPr>
          <w:rFonts w:hint="eastAsia" w:ascii="仿宋" w:hAnsi="仿宋" w:eastAsia="仿宋" w:cs="仿宋"/>
          <w:color w:val="auto"/>
          <w:sz w:val="24"/>
          <w:szCs w:val="24"/>
          <w:highlight w:val="none"/>
        </w:rPr>
        <w:t>：</w:t>
      </w:r>
    </w:p>
    <w:p w14:paraId="4A28A0CB">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供应商单位负责人为同一人或者存在直接控股、管理关系的不同供应商，不得参加同一合同项下的政府采购活动。</w:t>
      </w:r>
    </w:p>
    <w:p w14:paraId="4EB995A2">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color w:val="auto"/>
          <w:sz w:val="24"/>
          <w:szCs w:val="24"/>
          <w:highlight w:val="none"/>
        </w:rPr>
        <w:t>凡为采购项目提供整体设计、规范编制或者项目管理、监理、检测等服务的供应商，不得再参加本项目的采购活动。</w:t>
      </w:r>
    </w:p>
    <w:p w14:paraId="323BEDAB">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3.3</w:t>
      </w:r>
      <w:r>
        <w:rPr>
          <w:rFonts w:hint="eastAsia" w:ascii="仿宋" w:hAnsi="仿宋" w:eastAsia="仿宋" w:cs="仿宋"/>
          <w:color w:val="auto"/>
          <w:sz w:val="24"/>
          <w:szCs w:val="24"/>
          <w:highlight w:val="none"/>
        </w:rPr>
        <w:t>供应商被“信用中国”网站（www.creditchina.gov.cn）、“中国政府采购网”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www.ccgp.gov.cn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列入失信被执行人、重大税收违法案件当事人名单、政府采购严重违法失信行为记录名单。</w:t>
      </w:r>
    </w:p>
    <w:p w14:paraId="03653349">
      <w:pPr>
        <w:spacing w:line="360" w:lineRule="auto"/>
        <w:ind w:firstLine="480"/>
        <w:rPr>
          <w:rFonts w:hint="eastAsia" w:ascii="仿宋" w:hAnsi="仿宋" w:eastAsia="仿宋" w:cs="仿宋"/>
          <w:bCs/>
          <w:color w:val="auto"/>
          <w:sz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本项目的特定资格要求</w:t>
      </w:r>
    </w:p>
    <w:p w14:paraId="45A03622">
      <w:pPr>
        <w:spacing w:line="360" w:lineRule="auto"/>
        <w:ind w:firstLine="480"/>
        <w:rPr>
          <w:rFonts w:hint="eastAsia" w:ascii="仿宋" w:hAnsi="仿宋" w:eastAsia="仿宋" w:cs="仿宋"/>
          <w:b/>
          <w:color w:val="auto"/>
          <w:sz w:val="24"/>
          <w:highlight w:val="none"/>
        </w:rPr>
      </w:pPr>
      <w:r>
        <w:rPr>
          <w:rFonts w:hint="eastAsia" w:ascii="仿宋" w:hAnsi="仿宋" w:eastAsia="仿宋" w:cs="仿宋"/>
          <w:bCs/>
          <w:color w:val="auto"/>
          <w:sz w:val="24"/>
          <w:highlight w:val="none"/>
        </w:rPr>
        <w:t>供应商须提供有效期范围内的《食品经营许可证》（提供相关证明材料复印件加盖</w:t>
      </w:r>
      <w:r>
        <w:rPr>
          <w:rFonts w:hint="eastAsia" w:ascii="仿宋" w:hAnsi="仿宋" w:eastAsia="仿宋" w:cs="仿宋"/>
          <w:bCs/>
          <w:color w:val="auto"/>
          <w:sz w:val="24"/>
          <w:highlight w:val="none"/>
          <w:lang w:val="en-US" w:eastAsia="zh-CN"/>
        </w:rPr>
        <w:t>供应商</w:t>
      </w:r>
      <w:r>
        <w:rPr>
          <w:rFonts w:hint="eastAsia" w:ascii="仿宋" w:hAnsi="仿宋" w:eastAsia="仿宋" w:cs="仿宋"/>
          <w:bCs/>
          <w:color w:val="auto"/>
          <w:sz w:val="24"/>
          <w:highlight w:val="none"/>
        </w:rPr>
        <w:t>公章）。</w:t>
      </w:r>
    </w:p>
    <w:p w14:paraId="7BC2B3D0">
      <w:pPr>
        <w:pStyle w:val="193"/>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三、获取</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文件</w:t>
      </w:r>
      <w:bookmarkEnd w:id="10"/>
      <w:bookmarkEnd w:id="11"/>
      <w:bookmarkEnd w:id="12"/>
      <w:bookmarkEnd w:id="13"/>
    </w:p>
    <w:p w14:paraId="12EE1C65">
      <w:pPr>
        <w:spacing w:line="360" w:lineRule="auto"/>
        <w:ind w:firstLine="539"/>
        <w:rPr>
          <w:rFonts w:hint="eastAsia" w:ascii="仿宋" w:hAnsi="仿宋" w:eastAsia="仿宋" w:cs="仿宋"/>
          <w:color w:val="auto"/>
          <w:sz w:val="24"/>
          <w:szCs w:val="24"/>
          <w:highlight w:val="none"/>
          <w:lang w:val="zh-CN"/>
        </w:rPr>
      </w:pPr>
      <w:bookmarkStart w:id="15" w:name="_Toc28359015"/>
      <w:bookmarkStart w:id="16" w:name="_Toc35393632"/>
      <w:bookmarkStart w:id="17" w:name="_Toc35393801"/>
      <w:bookmarkStart w:id="18" w:name="_Toc28359092"/>
      <w:r>
        <w:rPr>
          <w:rFonts w:hint="eastAsia" w:ascii="仿宋" w:hAnsi="仿宋" w:eastAsia="仿宋" w:cs="仿宋"/>
          <w:color w:val="auto"/>
          <w:sz w:val="24"/>
          <w:szCs w:val="24"/>
          <w:highlight w:val="none"/>
          <w:lang w:val="zh-CN"/>
        </w:rPr>
        <w:t>时间：自</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val="zh-CN"/>
        </w:rPr>
        <w:t>公告发布之日起</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zh-CN"/>
        </w:rPr>
        <w:t>个工作日</w:t>
      </w:r>
    </w:p>
    <w:p w14:paraId="2109FF3B">
      <w:pPr>
        <w:spacing w:line="360" w:lineRule="auto"/>
        <w:ind w:firstLine="53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地点：江苏政府采购网</w:t>
      </w:r>
    </w:p>
    <w:p w14:paraId="428075BA">
      <w:pPr>
        <w:spacing w:line="360" w:lineRule="auto"/>
        <w:ind w:firstLine="53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00E2FAF9">
      <w:pPr>
        <w:spacing w:line="360" w:lineRule="auto"/>
        <w:ind w:firstLine="53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售价：0.00元。</w:t>
      </w:r>
    </w:p>
    <w:p w14:paraId="71781757">
      <w:pPr>
        <w:pStyle w:val="193"/>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四、响应文件</w:t>
      </w:r>
      <w:bookmarkEnd w:id="15"/>
      <w:bookmarkEnd w:id="16"/>
      <w:bookmarkEnd w:id="17"/>
      <w:bookmarkEnd w:id="18"/>
      <w:r>
        <w:rPr>
          <w:rFonts w:hint="eastAsia" w:ascii="仿宋" w:hAnsi="仿宋" w:eastAsia="仿宋" w:cs="仿宋"/>
          <w:color w:val="auto"/>
          <w:sz w:val="24"/>
          <w:highlight w:val="none"/>
          <w:lang w:val="zh-CN"/>
        </w:rPr>
        <w:t>提交</w:t>
      </w:r>
    </w:p>
    <w:p w14:paraId="513A800F">
      <w:pPr>
        <w:keepNext w:val="0"/>
        <w:keepLines w:val="0"/>
        <w:pageBreakBefore w:val="0"/>
        <w:widowControl w:val="0"/>
        <w:spacing w:line="360" w:lineRule="auto"/>
        <w:ind w:firstLine="480"/>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en-US" w:eastAsia="zh-CN"/>
        </w:rPr>
        <w:t>截止</w:t>
      </w:r>
      <w:r>
        <w:rPr>
          <w:rFonts w:hint="eastAsia" w:ascii="仿宋" w:hAnsi="仿宋" w:eastAsia="仿宋" w:cs="仿宋"/>
          <w:bCs/>
          <w:color w:val="auto"/>
          <w:sz w:val="24"/>
          <w:szCs w:val="24"/>
          <w:highlight w:val="none"/>
        </w:rPr>
        <w:t>时间：</w:t>
      </w:r>
      <w:r>
        <w:rPr>
          <w:rFonts w:hint="eastAsia" w:ascii="仿宋" w:hAnsi="仿宋" w:eastAsia="仿宋" w:cs="仿宋"/>
          <w:bCs/>
          <w:color w:val="auto"/>
          <w:sz w:val="24"/>
          <w:szCs w:val="24"/>
          <w:highlight w:val="none"/>
          <w:lang w:val="zh-CN"/>
        </w:rPr>
        <w:t>202</w:t>
      </w:r>
      <w:r>
        <w:rPr>
          <w:rFonts w:hint="eastAsia" w:ascii="仿宋" w:hAnsi="仿宋" w:eastAsia="仿宋" w:cs="仿宋"/>
          <w:bCs/>
          <w:color w:val="auto"/>
          <w:sz w:val="24"/>
          <w:szCs w:val="24"/>
          <w:highlight w:val="none"/>
          <w:lang w:val="en-US" w:eastAsia="zh-CN"/>
        </w:rPr>
        <w:t>6</w:t>
      </w:r>
      <w:r>
        <w:rPr>
          <w:rFonts w:hint="eastAsia" w:ascii="仿宋" w:hAnsi="仿宋" w:eastAsia="仿宋" w:cs="仿宋"/>
          <w:bCs/>
          <w:color w:val="auto"/>
          <w:sz w:val="24"/>
          <w:szCs w:val="24"/>
          <w:highlight w:val="none"/>
          <w:lang w:val="zh-CN"/>
        </w:rPr>
        <w:t>年</w:t>
      </w: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lang w:val="zh-CN"/>
        </w:rPr>
        <w:t>月</w:t>
      </w:r>
      <w:r>
        <w:rPr>
          <w:rFonts w:hint="eastAsia" w:ascii="仿宋" w:hAnsi="仿宋" w:eastAsia="仿宋" w:cs="仿宋"/>
          <w:bCs/>
          <w:color w:val="auto"/>
          <w:sz w:val="24"/>
          <w:szCs w:val="24"/>
          <w:highlight w:val="none"/>
          <w:lang w:val="en-US" w:eastAsia="zh-CN"/>
        </w:rPr>
        <w:t>21</w:t>
      </w:r>
      <w:r>
        <w:rPr>
          <w:rFonts w:hint="eastAsia" w:ascii="仿宋" w:hAnsi="仿宋" w:eastAsia="仿宋" w:cs="仿宋"/>
          <w:bCs/>
          <w:color w:val="auto"/>
          <w:sz w:val="24"/>
          <w:szCs w:val="24"/>
          <w:highlight w:val="none"/>
        </w:rPr>
        <w:t>日</w:t>
      </w:r>
      <w:r>
        <w:rPr>
          <w:rFonts w:hint="eastAsia" w:ascii="仿宋" w:hAnsi="仿宋" w:eastAsia="仿宋" w:cs="仿宋"/>
          <w:bCs/>
          <w:color w:val="auto"/>
          <w:sz w:val="24"/>
          <w:szCs w:val="24"/>
          <w:highlight w:val="none"/>
          <w:lang w:val="en-US" w:eastAsia="zh-CN"/>
        </w:rPr>
        <w:t>14</w:t>
      </w:r>
      <w:r>
        <w:rPr>
          <w:rFonts w:hint="eastAsia" w:ascii="仿宋" w:hAnsi="仿宋" w:eastAsia="仿宋" w:cs="仿宋"/>
          <w:bCs/>
          <w:color w:val="auto"/>
          <w:sz w:val="24"/>
          <w:szCs w:val="24"/>
          <w:highlight w:val="none"/>
        </w:rPr>
        <w:t>点</w:t>
      </w:r>
      <w:r>
        <w:rPr>
          <w:rFonts w:hint="eastAsia" w:ascii="仿宋" w:hAnsi="仿宋" w:eastAsia="仿宋" w:cs="仿宋"/>
          <w:bCs/>
          <w:color w:val="auto"/>
          <w:sz w:val="24"/>
          <w:szCs w:val="24"/>
          <w:highlight w:val="none"/>
          <w:lang w:val="en-US" w:eastAsia="zh-CN"/>
        </w:rPr>
        <w:t>00</w:t>
      </w:r>
      <w:r>
        <w:rPr>
          <w:rFonts w:hint="eastAsia" w:ascii="仿宋" w:hAnsi="仿宋" w:eastAsia="仿宋" w:cs="仿宋"/>
          <w:bCs/>
          <w:color w:val="auto"/>
          <w:sz w:val="24"/>
          <w:szCs w:val="24"/>
          <w:highlight w:val="none"/>
        </w:rPr>
        <w:t>分</w:t>
      </w:r>
      <w:r>
        <w:rPr>
          <w:rFonts w:hint="eastAsia" w:ascii="仿宋" w:hAnsi="仿宋" w:eastAsia="仿宋" w:cs="仿宋"/>
          <w:bCs/>
          <w:color w:val="auto"/>
          <w:sz w:val="24"/>
          <w:szCs w:val="24"/>
          <w:highlight w:val="none"/>
          <w:lang w:val="zh-CN"/>
        </w:rPr>
        <w:t>（北京时间）</w:t>
      </w:r>
    </w:p>
    <w:p w14:paraId="3931687B">
      <w:pPr>
        <w:keepNext w:val="0"/>
        <w:keepLines w:val="0"/>
        <w:pageBreakBefore w:val="0"/>
        <w:widowControl w:val="0"/>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地点：苏采云系统</w:t>
      </w:r>
    </w:p>
    <w:p w14:paraId="463495F9">
      <w:pPr>
        <w:pStyle w:val="193"/>
        <w:spacing w:line="360" w:lineRule="auto"/>
        <w:rPr>
          <w:rFonts w:hint="eastAsia" w:ascii="仿宋" w:hAnsi="仿宋" w:eastAsia="仿宋" w:cs="仿宋"/>
          <w:color w:val="auto"/>
          <w:sz w:val="24"/>
          <w:highlight w:val="none"/>
        </w:rPr>
      </w:pPr>
      <w:bookmarkStart w:id="19" w:name="_Toc28359017"/>
      <w:bookmarkStart w:id="20" w:name="_Toc28359094"/>
      <w:bookmarkStart w:id="21" w:name="_Toc35393803"/>
      <w:bookmarkStart w:id="22" w:name="_Toc35393634"/>
      <w:r>
        <w:rPr>
          <w:rFonts w:hint="eastAsia" w:ascii="仿宋" w:hAnsi="仿宋" w:eastAsia="仿宋" w:cs="仿宋"/>
          <w:color w:val="auto"/>
          <w:sz w:val="24"/>
          <w:highlight w:val="none"/>
        </w:rPr>
        <w:t>五、开启</w:t>
      </w:r>
    </w:p>
    <w:p w14:paraId="767D4435">
      <w:pPr>
        <w:keepNext w:val="0"/>
        <w:keepLines w:val="0"/>
        <w:pageBreakBefore w:val="0"/>
        <w:widowControl w:val="0"/>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时间：</w:t>
      </w:r>
      <w:r>
        <w:rPr>
          <w:rFonts w:hint="eastAsia" w:ascii="仿宋" w:hAnsi="仿宋" w:eastAsia="仿宋" w:cs="仿宋"/>
          <w:bCs/>
          <w:color w:val="auto"/>
          <w:sz w:val="24"/>
          <w:szCs w:val="24"/>
          <w:highlight w:val="none"/>
          <w:lang w:val="zh-CN"/>
        </w:rPr>
        <w:t>202</w:t>
      </w:r>
      <w:r>
        <w:rPr>
          <w:rFonts w:hint="eastAsia" w:ascii="仿宋" w:hAnsi="仿宋" w:eastAsia="仿宋" w:cs="仿宋"/>
          <w:bCs/>
          <w:color w:val="auto"/>
          <w:sz w:val="24"/>
          <w:szCs w:val="24"/>
          <w:highlight w:val="none"/>
          <w:lang w:val="en-US" w:eastAsia="zh-CN"/>
        </w:rPr>
        <w:t>6</w:t>
      </w:r>
      <w:r>
        <w:rPr>
          <w:rFonts w:hint="eastAsia" w:ascii="仿宋" w:hAnsi="仿宋" w:eastAsia="仿宋" w:cs="仿宋"/>
          <w:bCs/>
          <w:color w:val="auto"/>
          <w:sz w:val="24"/>
          <w:szCs w:val="24"/>
          <w:highlight w:val="none"/>
          <w:lang w:val="zh-CN"/>
        </w:rPr>
        <w:t>年</w:t>
      </w: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lang w:val="zh-CN"/>
        </w:rPr>
        <w:t>月</w:t>
      </w:r>
      <w:r>
        <w:rPr>
          <w:rFonts w:hint="eastAsia" w:ascii="仿宋" w:hAnsi="仿宋" w:eastAsia="仿宋" w:cs="仿宋"/>
          <w:bCs/>
          <w:color w:val="auto"/>
          <w:sz w:val="24"/>
          <w:szCs w:val="24"/>
          <w:highlight w:val="none"/>
          <w:lang w:val="en-US" w:eastAsia="zh-CN"/>
        </w:rPr>
        <w:t>21</w:t>
      </w:r>
      <w:r>
        <w:rPr>
          <w:rFonts w:hint="eastAsia" w:ascii="仿宋" w:hAnsi="仿宋" w:eastAsia="仿宋" w:cs="仿宋"/>
          <w:bCs/>
          <w:color w:val="auto"/>
          <w:sz w:val="24"/>
          <w:szCs w:val="24"/>
          <w:highlight w:val="none"/>
        </w:rPr>
        <w:t>日</w:t>
      </w:r>
      <w:r>
        <w:rPr>
          <w:rFonts w:hint="eastAsia" w:ascii="仿宋" w:hAnsi="仿宋" w:eastAsia="仿宋" w:cs="仿宋"/>
          <w:bCs/>
          <w:color w:val="auto"/>
          <w:sz w:val="24"/>
          <w:szCs w:val="24"/>
          <w:highlight w:val="none"/>
          <w:lang w:val="en-US" w:eastAsia="zh-CN"/>
        </w:rPr>
        <w:t>14</w:t>
      </w:r>
      <w:r>
        <w:rPr>
          <w:rFonts w:hint="eastAsia" w:ascii="仿宋" w:hAnsi="仿宋" w:eastAsia="仿宋" w:cs="仿宋"/>
          <w:bCs/>
          <w:color w:val="auto"/>
          <w:sz w:val="24"/>
          <w:szCs w:val="24"/>
          <w:highlight w:val="none"/>
        </w:rPr>
        <w:t>点</w:t>
      </w:r>
      <w:r>
        <w:rPr>
          <w:rFonts w:hint="eastAsia" w:ascii="仿宋" w:hAnsi="仿宋" w:eastAsia="仿宋" w:cs="仿宋"/>
          <w:bCs/>
          <w:color w:val="auto"/>
          <w:sz w:val="24"/>
          <w:szCs w:val="24"/>
          <w:highlight w:val="none"/>
          <w:lang w:val="en-US" w:eastAsia="zh-CN"/>
        </w:rPr>
        <w:t>00</w:t>
      </w:r>
      <w:r>
        <w:rPr>
          <w:rFonts w:hint="eastAsia" w:ascii="仿宋" w:hAnsi="仿宋" w:eastAsia="仿宋" w:cs="仿宋"/>
          <w:bCs/>
          <w:color w:val="auto"/>
          <w:sz w:val="24"/>
          <w:szCs w:val="24"/>
          <w:highlight w:val="none"/>
        </w:rPr>
        <w:t>分 （北京时间）</w:t>
      </w:r>
    </w:p>
    <w:p w14:paraId="523A738A">
      <w:pPr>
        <w:keepNext w:val="0"/>
        <w:keepLines w:val="0"/>
        <w:pageBreakBefore w:val="0"/>
        <w:widowControl w:val="0"/>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地点：“苏采云系统”网上开标大厅</w:t>
      </w:r>
    </w:p>
    <w:p w14:paraId="2A0D3468">
      <w:pPr>
        <w:pStyle w:val="193"/>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六、公告期限</w:t>
      </w:r>
      <w:bookmarkEnd w:id="19"/>
      <w:bookmarkEnd w:id="20"/>
      <w:bookmarkEnd w:id="21"/>
      <w:bookmarkEnd w:id="22"/>
    </w:p>
    <w:p w14:paraId="05229ED3">
      <w:pPr>
        <w:spacing w:line="360" w:lineRule="auto"/>
        <w:ind w:firstLine="53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自本公告发布之日起</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rPr>
        <w:t>个工作日。</w:t>
      </w:r>
    </w:p>
    <w:p w14:paraId="16727F7F">
      <w:pPr>
        <w:pStyle w:val="193"/>
        <w:spacing w:line="360" w:lineRule="auto"/>
        <w:rPr>
          <w:rFonts w:hint="eastAsia" w:ascii="仿宋" w:hAnsi="仿宋" w:eastAsia="仿宋" w:cs="仿宋"/>
          <w:color w:val="auto"/>
          <w:sz w:val="24"/>
          <w:highlight w:val="none"/>
        </w:rPr>
      </w:pPr>
      <w:bookmarkStart w:id="23" w:name="_Toc35393635"/>
      <w:bookmarkStart w:id="24" w:name="_Toc35393804"/>
      <w:r>
        <w:rPr>
          <w:rFonts w:hint="eastAsia" w:ascii="仿宋" w:hAnsi="仿宋" w:eastAsia="仿宋" w:cs="仿宋"/>
          <w:color w:val="auto"/>
          <w:sz w:val="24"/>
          <w:highlight w:val="none"/>
        </w:rPr>
        <w:t>七、其他补充事宜</w:t>
      </w:r>
      <w:bookmarkEnd w:id="23"/>
      <w:bookmarkEnd w:id="24"/>
      <w:bookmarkStart w:id="25" w:name="_Toc28359095"/>
      <w:bookmarkStart w:id="26" w:name="_Toc35393636"/>
      <w:bookmarkStart w:id="27" w:name="_Toc35393805"/>
      <w:bookmarkStart w:id="28" w:name="_Toc28359018"/>
    </w:p>
    <w:p w14:paraId="5F81EBEB">
      <w:pPr>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w:t>
      </w:r>
      <w:r>
        <w:rPr>
          <w:rFonts w:hint="eastAsia" w:ascii="仿宋" w:hAnsi="仿宋" w:eastAsia="仿宋" w:cs="仿宋"/>
          <w:bCs/>
          <w:color w:val="auto"/>
          <w:sz w:val="24"/>
          <w:szCs w:val="24"/>
          <w:highlight w:val="none"/>
        </w:rPr>
        <w:t>集中勘察或答疑：</w:t>
      </w:r>
      <w:r>
        <w:rPr>
          <w:rFonts w:hint="eastAsia" w:ascii="仿宋" w:hAnsi="仿宋" w:eastAsia="仿宋" w:cs="仿宋"/>
          <w:color w:val="auto"/>
          <w:sz w:val="24"/>
          <w:szCs w:val="24"/>
          <w:highlight w:val="none"/>
        </w:rPr>
        <w:t>不组织集中勘察，供应商如果对采购需求有疑问请和采购单位联系人沟通。</w:t>
      </w:r>
    </w:p>
    <w:p w14:paraId="569134A6">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有关本次磋商的事项若存在变动或修改，敬请及时关注“南京公共采购信息网”发布的信息更正公告。</w:t>
      </w:r>
    </w:p>
    <w:p w14:paraId="16BEF472">
      <w:p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政府采购信用承诺：在政府采购资格审查环节，供应商只需提供书面《南京市政府采购供应商信用承诺书》，即可替代以下证明材料：</w:t>
      </w:r>
    </w:p>
    <w:p w14:paraId="73672C10">
      <w:p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具有独立承担民事责任的能力；</w:t>
      </w:r>
    </w:p>
    <w:p w14:paraId="26FB8103">
      <w:p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（2）具有良好的商业信誉和健全的财务会计制度；</w:t>
      </w:r>
    </w:p>
    <w:p w14:paraId="35C1C810">
      <w:p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（3）具有履行合同所必需的设备和专业技术能力；</w:t>
      </w:r>
    </w:p>
    <w:p w14:paraId="33AFA99A">
      <w:p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（4）有依法缴纳税收和社会保障资金的良好记录；</w:t>
      </w:r>
    </w:p>
    <w:p w14:paraId="7570EB29">
      <w:p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（5）参加政府采购活动前三年内，在经营活动中没有重大违法记录；</w:t>
      </w:r>
    </w:p>
    <w:p w14:paraId="1EF7EA72">
      <w:p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（6）符合法律、行政法规和采购文件规定的其他条件。</w:t>
      </w:r>
    </w:p>
    <w:p w14:paraId="1299BCC1">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供应商在中标（成交）后，应按采购文件要求，将上述由信用承诺书替代的证明材料提交采购人或采购代理机构核验。经核验无误后，由采购人或采购代理机构发出中标（成交）通知书。</w:t>
      </w:r>
    </w:p>
    <w:p w14:paraId="037FC538">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供应商涉及以下情形的，不适用信用承诺：</w:t>
      </w:r>
    </w:p>
    <w:p w14:paraId="2FE2A07D">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（1）供应商被列入严重失信主体名单；</w:t>
      </w:r>
    </w:p>
    <w:p w14:paraId="55B66593">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（2）被相关监管部门作出行政处罚且尚在处罚有效期内；</w:t>
      </w:r>
    </w:p>
    <w:p w14:paraId="0BEF09AA">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（3）其他法律、行政法规规定的不适用信用承诺的情形。</w:t>
      </w:r>
    </w:p>
    <w:p w14:paraId="50F3AA5A">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供应商对信用承诺内容的真实性、合法性、有效性负责。如作出虚假信用承诺，视同为“提供虚假材料谋取中标、成交”的违法行为。</w:t>
      </w:r>
    </w:p>
    <w:p w14:paraId="026D9455">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本项目需要使用CA数字证书制作、上传电子响应文件完成电子投标，请供应商在参加磋商活动前办理好CA数字证书申领及电子签章等操作。</w:t>
      </w:r>
    </w:p>
    <w:p w14:paraId="2AFF86C0">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r>
        <w:rPr>
          <w:rFonts w:hint="eastAsia" w:ascii="仿宋" w:hAnsi="仿宋" w:eastAsia="仿宋" w:cs="仿宋"/>
          <w:color w:val="auto"/>
          <w:sz w:val="24"/>
          <w:szCs w:val="24"/>
          <w:highlight w:val="none"/>
          <w:lang w:val="zh-CN"/>
        </w:rPr>
        <w:t>江苏省政府采购交易系统</w:t>
      </w:r>
      <w:r>
        <w:rPr>
          <w:rFonts w:hint="eastAsia" w:ascii="仿宋" w:hAnsi="仿宋" w:eastAsia="仿宋" w:cs="仿宋"/>
          <w:color w:val="auto"/>
          <w:sz w:val="24"/>
          <w:szCs w:val="24"/>
          <w:highlight w:val="none"/>
        </w:rPr>
        <w:t>（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p>
    <w:p w14:paraId="5D97EAE1">
      <w:pPr>
        <w:spacing w:line="360" w:lineRule="auto"/>
        <w:ind w:firstLine="480"/>
        <w:jc w:val="left"/>
        <w:rPr>
          <w:color w:val="auto"/>
          <w:highlight w:val="none"/>
        </w:rPr>
      </w:pPr>
      <w:r>
        <w:rPr>
          <w:rFonts w:hint="eastAsia" w:ascii="仿宋" w:hAnsi="仿宋" w:eastAsia="仿宋" w:cs="仿宋"/>
          <w:color w:val="auto"/>
          <w:sz w:val="24"/>
          <w:szCs w:val="24"/>
          <w:highlight w:val="none"/>
        </w:rPr>
        <w:t>4.2供应商按《苏采云系统供应商操作手册》要求进行注册，并制作上传电子响应文件（“苏采云”南京地区客服热线025-83633744、025-83633743）。江苏省政府采购管理交易系统供应商操作指南，下载地址：http://www.ccgp-jiangsu.gov.cn/jiangsu/zlxz/ee/ee3a4bc5a3454aa2b0d9312230633ce9.html。</w:t>
      </w:r>
    </w:p>
    <w:p w14:paraId="4E4192C7">
      <w:pPr>
        <w:pStyle w:val="193"/>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八、凡对本次采购提出询问，请按以下方式联系</w:t>
      </w:r>
      <w:bookmarkEnd w:id="25"/>
      <w:bookmarkEnd w:id="26"/>
      <w:bookmarkEnd w:id="27"/>
      <w:bookmarkEnd w:id="28"/>
    </w:p>
    <w:p w14:paraId="1DB6BDCF">
      <w:pPr>
        <w:pStyle w:val="193"/>
        <w:spacing w:line="360" w:lineRule="auto"/>
        <w:ind w:firstLine="480"/>
        <w:outlineLvl w:val="9"/>
        <w:rPr>
          <w:rFonts w:hint="eastAsia" w:ascii="仿宋" w:hAnsi="仿宋" w:eastAsia="仿宋" w:cs="仿宋"/>
          <w:b w:val="0"/>
          <w:color w:val="auto"/>
          <w:sz w:val="24"/>
          <w:highlight w:val="none"/>
        </w:rPr>
      </w:pPr>
      <w:bookmarkStart w:id="29" w:name="_Toc28359096"/>
      <w:bookmarkStart w:id="30" w:name="_Toc28359019"/>
      <w:bookmarkStart w:id="31" w:name="_Toc35393637"/>
      <w:bookmarkStart w:id="32" w:name="_Toc35393806"/>
      <w:r>
        <w:rPr>
          <w:rFonts w:hint="eastAsia" w:ascii="仿宋" w:hAnsi="仿宋" w:eastAsia="仿宋" w:cs="仿宋"/>
          <w:b w:val="0"/>
          <w:color w:val="auto"/>
          <w:sz w:val="24"/>
          <w:highlight w:val="none"/>
        </w:rPr>
        <w:t>1.采购人信息</w:t>
      </w:r>
      <w:bookmarkEnd w:id="29"/>
      <w:bookmarkEnd w:id="30"/>
      <w:bookmarkEnd w:id="31"/>
      <w:bookmarkEnd w:id="32"/>
    </w:p>
    <w:p w14:paraId="793A4261">
      <w:pPr>
        <w:spacing w:line="360" w:lineRule="auto"/>
        <w:ind w:firstLine="480"/>
        <w:jc w:val="left"/>
        <w:outlineLvl w:val="9"/>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lang w:eastAsia="zh-CN"/>
        </w:rPr>
        <w:t>南京市溧水区人民政府洪蓝街道办事处</w:t>
      </w:r>
    </w:p>
    <w:p w14:paraId="035042A3">
      <w:pPr>
        <w:spacing w:line="360" w:lineRule="auto"/>
        <w:ind w:firstLine="480"/>
        <w:jc w:val="left"/>
        <w:outlineLvl w:val="9"/>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南京市溧水区</w:t>
      </w:r>
      <w:r>
        <w:rPr>
          <w:rFonts w:hint="eastAsia" w:ascii="仿宋" w:hAnsi="仿宋" w:eastAsia="仿宋" w:cs="仿宋"/>
          <w:color w:val="auto"/>
          <w:sz w:val="24"/>
          <w:szCs w:val="24"/>
          <w:highlight w:val="none"/>
          <w:u w:val="single"/>
          <w:lang w:val="en-US" w:eastAsia="zh-CN"/>
        </w:rPr>
        <w:t>洪蓝街道</w:t>
      </w:r>
    </w:p>
    <w:p w14:paraId="4EA76416">
      <w:pPr>
        <w:pStyle w:val="226"/>
        <w:spacing w:line="360" w:lineRule="auto"/>
        <w:ind w:firstLine="48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u w:val="single"/>
          <w:lang w:val="en-US" w:eastAsia="zh-CN"/>
        </w:rPr>
        <w:t>邓工</w:t>
      </w:r>
      <w:r>
        <w:rPr>
          <w:rFonts w:hint="eastAsia" w:ascii="仿宋" w:hAnsi="仿宋" w:eastAsia="仿宋" w:cs="仿宋"/>
          <w:color w:val="auto"/>
          <w:sz w:val="24"/>
          <w:szCs w:val="24"/>
          <w:highlight w:val="none"/>
          <w:u w:val="none"/>
        </w:rPr>
        <w:t xml:space="preserve"> </w:t>
      </w:r>
    </w:p>
    <w:p w14:paraId="5C67B6DC">
      <w:pPr>
        <w:pStyle w:val="193"/>
        <w:spacing w:line="360" w:lineRule="auto"/>
        <w:ind w:firstLine="480"/>
        <w:outlineLvl w:val="9"/>
        <w:rPr>
          <w:rFonts w:hint="eastAsia" w:ascii="仿宋" w:hAnsi="仿宋" w:eastAsia="仿宋" w:cs="仿宋"/>
          <w:b w:val="0"/>
          <w:color w:val="auto"/>
          <w:sz w:val="24"/>
          <w:highlight w:val="none"/>
        </w:rPr>
      </w:pPr>
      <w:bookmarkStart w:id="33" w:name="_Toc35393638"/>
      <w:bookmarkStart w:id="34" w:name="_Toc28359097"/>
      <w:bookmarkStart w:id="35" w:name="_Toc28359020"/>
      <w:bookmarkStart w:id="36" w:name="_Toc35393807"/>
      <w:r>
        <w:rPr>
          <w:rFonts w:hint="eastAsia" w:ascii="仿宋" w:hAnsi="仿宋" w:eastAsia="仿宋" w:cs="仿宋"/>
          <w:b w:val="0"/>
          <w:color w:val="auto"/>
          <w:sz w:val="24"/>
          <w:highlight w:val="none"/>
        </w:rPr>
        <w:t>2.采购代理机构信息</w:t>
      </w:r>
      <w:bookmarkEnd w:id="33"/>
      <w:bookmarkEnd w:id="34"/>
      <w:bookmarkEnd w:id="35"/>
      <w:bookmarkEnd w:id="36"/>
    </w:p>
    <w:p w14:paraId="3B2B4172">
      <w:pPr>
        <w:spacing w:line="360" w:lineRule="auto"/>
        <w:ind w:firstLine="480"/>
        <w:outlineLvl w:val="9"/>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lang w:eastAsia="zh-CN"/>
        </w:rPr>
        <w:t>江苏伟业房地产土地评估造价咨询有限公司</w:t>
      </w:r>
    </w:p>
    <w:p w14:paraId="29A182D7">
      <w:pPr>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南京市溧水区高平大街55号9栋101室2楼</w:t>
      </w:r>
    </w:p>
    <w:p w14:paraId="676B740E">
      <w:pPr>
        <w:spacing w:line="360" w:lineRule="auto"/>
        <w:ind w:firstLine="480"/>
        <w:outlineLvl w:val="9"/>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u w:val="single"/>
          <w:lang w:val="en-US" w:eastAsia="zh-CN"/>
        </w:rPr>
        <w:t>张工</w:t>
      </w:r>
    </w:p>
    <w:p w14:paraId="066796BB">
      <w:pPr>
        <w:pStyle w:val="193"/>
        <w:spacing w:line="360" w:lineRule="auto"/>
        <w:ind w:firstLine="480"/>
        <w:outlineLvl w:val="9"/>
        <w:rPr>
          <w:rFonts w:hint="eastAsia" w:ascii="仿宋" w:hAnsi="仿宋" w:eastAsia="仿宋" w:cs="仿宋"/>
          <w:b w:val="0"/>
          <w:color w:val="auto"/>
          <w:sz w:val="24"/>
          <w:highlight w:val="none"/>
        </w:rPr>
      </w:pPr>
      <w:bookmarkStart w:id="37" w:name="_Toc35393639"/>
      <w:bookmarkStart w:id="38" w:name="_Toc28359098"/>
      <w:bookmarkStart w:id="39" w:name="_Toc28359021"/>
      <w:bookmarkStart w:id="40" w:name="_Toc35393808"/>
      <w:r>
        <w:rPr>
          <w:rFonts w:hint="eastAsia" w:ascii="仿宋" w:hAnsi="仿宋" w:eastAsia="仿宋" w:cs="仿宋"/>
          <w:b w:val="0"/>
          <w:color w:val="auto"/>
          <w:sz w:val="24"/>
          <w:highlight w:val="none"/>
        </w:rPr>
        <w:t>3.项目联系方式</w:t>
      </w:r>
      <w:bookmarkEnd w:id="37"/>
      <w:bookmarkEnd w:id="38"/>
      <w:bookmarkEnd w:id="39"/>
      <w:bookmarkEnd w:id="40"/>
    </w:p>
    <w:p w14:paraId="16041AAC">
      <w:pPr>
        <w:pStyle w:val="627"/>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sz w:val="24"/>
          <w:szCs w:val="24"/>
          <w:highlight w:val="none"/>
          <w:u w:val="single"/>
          <w:lang w:eastAsia="zh-CN"/>
        </w:rPr>
        <w:t>张</w:t>
      </w:r>
      <w:r>
        <w:rPr>
          <w:rFonts w:hint="eastAsia" w:ascii="仿宋" w:hAnsi="仿宋" w:eastAsia="仿宋" w:cs="仿宋"/>
          <w:color w:val="auto"/>
          <w:sz w:val="24"/>
          <w:szCs w:val="24"/>
          <w:highlight w:val="none"/>
          <w:u w:val="single"/>
          <w:lang w:val="en-US" w:eastAsia="zh-CN"/>
        </w:rPr>
        <w:t>工</w:t>
      </w:r>
    </w:p>
    <w:p w14:paraId="4A2BCCF0">
      <w:pPr>
        <w:spacing w:line="360" w:lineRule="auto"/>
        <w:ind w:firstLine="480"/>
        <w:outlineLvl w:val="9"/>
        <w:rPr>
          <w:rFonts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15996435873</w:t>
      </w:r>
    </w:p>
    <w:p w14:paraId="51746291">
      <w:pPr>
        <w:pStyle w:val="192"/>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clear="all"/>
      </w:r>
      <w:bookmarkStart w:id="41" w:name="_Toc10045198"/>
      <w:bookmarkStart w:id="42" w:name="_Toc13932588"/>
      <w:r>
        <w:rPr>
          <w:rFonts w:hint="eastAsia" w:ascii="黑体" w:hAnsi="黑体" w:eastAsia="黑体" w:cs="黑体"/>
          <w:b w:val="0"/>
          <w:color w:val="auto"/>
          <w:sz w:val="32"/>
          <w:szCs w:val="32"/>
          <w:highlight w:val="none"/>
          <w:lang w:val="zh-CN" w:eastAsia="zh-CN" w:bidi="ar-SA"/>
        </w:rPr>
        <w:t>第二章 竞争性磋商须知</w:t>
      </w:r>
      <w:bookmarkEnd w:id="41"/>
      <w:bookmarkEnd w:id="42"/>
    </w:p>
    <w:p w14:paraId="12BF6634">
      <w:pPr>
        <w:pStyle w:val="193"/>
        <w:rPr>
          <w:rFonts w:hint="eastAsia" w:ascii="仿宋" w:hAnsi="仿宋" w:eastAsia="仿宋" w:cs="仿宋"/>
          <w:color w:val="auto"/>
          <w:sz w:val="24"/>
          <w:highlight w:val="none"/>
        </w:rPr>
      </w:pPr>
      <w:bookmarkStart w:id="43" w:name="_Toc10045199"/>
      <w:bookmarkStart w:id="44" w:name="_Toc13932589"/>
      <w:r>
        <w:rPr>
          <w:rFonts w:hint="eastAsia" w:ascii="仿宋" w:hAnsi="仿宋" w:eastAsia="仿宋" w:cs="仿宋"/>
          <w:color w:val="auto"/>
          <w:sz w:val="24"/>
          <w:highlight w:val="none"/>
        </w:rPr>
        <w:t>一、总    则</w:t>
      </w:r>
      <w:bookmarkEnd w:id="43"/>
      <w:bookmarkEnd w:id="44"/>
    </w:p>
    <w:p w14:paraId="1968DB82">
      <w:pPr>
        <w:pStyle w:val="603"/>
        <w:numPr>
          <w:ilvl w:val="0"/>
          <w:numId w:val="0"/>
        </w:numPr>
        <w:ind w:left="420" w:hanging="420"/>
        <w:rPr>
          <w:rFonts w:hint="eastAsia" w:ascii="仿宋" w:hAnsi="仿宋" w:eastAsia="仿宋" w:cs="仿宋"/>
          <w:b/>
          <w:bCs/>
          <w:color w:val="auto"/>
          <w:szCs w:val="24"/>
          <w:highlight w:val="none"/>
        </w:rPr>
      </w:pPr>
      <w:r>
        <w:rPr>
          <w:rFonts w:hint="eastAsia" w:ascii="仿宋" w:hAnsi="仿宋" w:eastAsia="仿宋" w:cs="仿宋"/>
          <w:b/>
          <w:bCs/>
          <w:color w:val="auto"/>
          <w:sz w:val="24"/>
          <w:szCs w:val="24"/>
          <w:highlight w:val="none"/>
          <w:lang w:val="zh-CN" w:eastAsia="zh-CN" w:bidi="ar-SA"/>
        </w:rPr>
        <w:t>1.</w:t>
      </w:r>
      <w:r>
        <w:rPr>
          <w:rFonts w:hint="eastAsia" w:ascii="仿宋" w:hAnsi="仿宋" w:eastAsia="仿宋" w:cs="仿宋"/>
          <w:b/>
          <w:bCs/>
          <w:color w:val="auto"/>
          <w:szCs w:val="24"/>
          <w:highlight w:val="none"/>
        </w:rPr>
        <w:t>适用法律</w:t>
      </w:r>
    </w:p>
    <w:p w14:paraId="36BD2D15">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1.1 《中华人民共和国政府采购法</w:t>
      </w:r>
      <w:r>
        <w:rPr>
          <w:rFonts w:hint="eastAsia" w:ascii="仿宋" w:hAnsi="仿宋" w:eastAsia="仿宋" w:cs="仿宋"/>
          <w:color w:val="auto"/>
          <w:szCs w:val="24"/>
          <w:highlight w:val="none"/>
          <w:lang w:eastAsia="zh-CN"/>
        </w:rPr>
        <w:t>》《</w:t>
      </w:r>
      <w:r>
        <w:rPr>
          <w:rFonts w:hint="eastAsia" w:ascii="仿宋" w:hAnsi="仿宋" w:eastAsia="仿宋" w:cs="仿宋"/>
          <w:color w:val="auto"/>
          <w:szCs w:val="24"/>
          <w:highlight w:val="none"/>
        </w:rPr>
        <w:t>中华人民共和国政府采购法实施条例</w:t>
      </w:r>
      <w:r>
        <w:rPr>
          <w:rFonts w:hint="eastAsia" w:ascii="仿宋" w:hAnsi="仿宋" w:eastAsia="仿宋" w:cs="仿宋"/>
          <w:color w:val="auto"/>
          <w:szCs w:val="24"/>
          <w:highlight w:val="none"/>
          <w:lang w:eastAsia="zh-CN"/>
        </w:rPr>
        <w:t>》《</w:t>
      </w:r>
      <w:r>
        <w:rPr>
          <w:rFonts w:hint="eastAsia" w:ascii="仿宋" w:hAnsi="仿宋" w:eastAsia="仿宋" w:cs="仿宋"/>
          <w:color w:val="auto"/>
          <w:szCs w:val="24"/>
          <w:highlight w:val="none"/>
        </w:rPr>
        <w:t>政府采购竞争性磋商采购方式管理暂行办法》等有关法律、规章和规定等。本次</w:t>
      </w:r>
      <w:r>
        <w:rPr>
          <w:rFonts w:hint="eastAsia" w:ascii="仿宋" w:hAnsi="仿宋" w:eastAsia="仿宋" w:cs="仿宋"/>
          <w:color w:val="auto"/>
          <w:szCs w:val="24"/>
          <w:highlight w:val="none"/>
          <w:lang w:val="en-US"/>
        </w:rPr>
        <w:t>磋商</w:t>
      </w:r>
      <w:r>
        <w:rPr>
          <w:rFonts w:hint="eastAsia" w:ascii="仿宋" w:hAnsi="仿宋" w:eastAsia="仿宋" w:cs="仿宋"/>
          <w:color w:val="auto"/>
          <w:szCs w:val="24"/>
          <w:highlight w:val="none"/>
        </w:rPr>
        <w:t>及由此产生的合同受中华人民共和国有关的法律法规制约和保护。</w:t>
      </w:r>
    </w:p>
    <w:p w14:paraId="29143DBD">
      <w:pPr>
        <w:pStyle w:val="603"/>
        <w:numPr>
          <w:ilvl w:val="0"/>
          <w:numId w:val="0"/>
        </w:numPr>
        <w:ind w:left="420" w:hanging="420"/>
        <w:rPr>
          <w:rFonts w:hint="eastAsia" w:ascii="仿宋" w:hAnsi="仿宋" w:eastAsia="仿宋" w:cs="仿宋"/>
          <w:b/>
          <w:bCs/>
          <w:color w:val="auto"/>
          <w:szCs w:val="24"/>
          <w:highlight w:val="none"/>
        </w:rPr>
      </w:pPr>
      <w:r>
        <w:rPr>
          <w:rFonts w:hint="eastAsia" w:ascii="仿宋" w:hAnsi="仿宋" w:eastAsia="仿宋" w:cs="仿宋"/>
          <w:b/>
          <w:bCs/>
          <w:color w:val="auto"/>
          <w:sz w:val="24"/>
          <w:szCs w:val="24"/>
          <w:highlight w:val="none"/>
          <w:lang w:val="zh-CN" w:eastAsia="zh-CN" w:bidi="ar-SA"/>
        </w:rPr>
        <w:t>2.</w:t>
      </w:r>
      <w:r>
        <w:rPr>
          <w:rFonts w:hint="eastAsia" w:ascii="仿宋" w:hAnsi="仿宋" w:eastAsia="仿宋" w:cs="仿宋"/>
          <w:b/>
          <w:bCs/>
          <w:color w:val="auto"/>
          <w:szCs w:val="24"/>
          <w:highlight w:val="none"/>
        </w:rPr>
        <w:t>定义</w:t>
      </w:r>
    </w:p>
    <w:p w14:paraId="673DFF7D">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2.1 “供应商”“投标人”是指参加磋商竞争，并符合采购文件规定资格条件的法人、其他组织或者自然人。</w:t>
      </w:r>
    </w:p>
    <w:p w14:paraId="4DB7D41D">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2.2 “货物和服务”指本采购文件中所述产品及相关服务。</w:t>
      </w:r>
    </w:p>
    <w:p w14:paraId="7503395C">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2.3 “用户或使用单位”是指使用服务的单位。</w:t>
      </w:r>
    </w:p>
    <w:p w14:paraId="7E36779A">
      <w:pPr>
        <w:pStyle w:val="603"/>
        <w:numPr>
          <w:ilvl w:val="0"/>
          <w:numId w:val="0"/>
        </w:numPr>
        <w:ind w:left="420" w:hanging="420"/>
        <w:rPr>
          <w:rFonts w:hint="eastAsia" w:ascii="仿宋" w:hAnsi="仿宋" w:eastAsia="仿宋" w:cs="仿宋"/>
          <w:b/>
          <w:bCs/>
          <w:color w:val="auto"/>
          <w:szCs w:val="24"/>
          <w:highlight w:val="none"/>
        </w:rPr>
      </w:pPr>
      <w:r>
        <w:rPr>
          <w:rFonts w:hint="eastAsia" w:ascii="仿宋" w:hAnsi="仿宋" w:eastAsia="仿宋" w:cs="仿宋"/>
          <w:b/>
          <w:bCs/>
          <w:color w:val="auto"/>
          <w:sz w:val="24"/>
          <w:szCs w:val="24"/>
          <w:highlight w:val="none"/>
          <w:lang w:val="zh-CN" w:eastAsia="zh-CN" w:bidi="ar-SA"/>
        </w:rPr>
        <w:t>3.</w:t>
      </w:r>
      <w:r>
        <w:rPr>
          <w:rFonts w:hint="eastAsia" w:ascii="仿宋" w:hAnsi="仿宋" w:eastAsia="仿宋" w:cs="仿宋"/>
          <w:b/>
          <w:bCs/>
          <w:color w:val="auto"/>
          <w:szCs w:val="24"/>
          <w:highlight w:val="none"/>
        </w:rPr>
        <w:t>政策功能</w:t>
      </w:r>
    </w:p>
    <w:p w14:paraId="20D8C96E">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3.1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p>
    <w:p w14:paraId="48F4C67B">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3.2政府采购促进中小企业发展，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76F7098">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（1）在货物采购项目中，货物由中小企业制造，即货物由中小企业生产且使用该中小企业商号或者注册商标；</w:t>
      </w:r>
    </w:p>
    <w:p w14:paraId="44833438">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（2）在工程采购项目中，工程由中小企业承建，即工程施工单位为中小企业；</w:t>
      </w:r>
    </w:p>
    <w:p w14:paraId="036620AE">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（3）在服务采购项目中，服务由中小企业承接，即提供服务的人员为中小企业依照《中华人民共和国劳动合同法》订立劳动合同的从业人员。</w:t>
      </w:r>
    </w:p>
    <w:p w14:paraId="0AF335B6">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（4）在货物采购项目中，供应商提供的货物既有中小企业制造货物，也有大型企业制造货物的，不享受中小企业扶持政策。</w:t>
      </w:r>
    </w:p>
    <w:p w14:paraId="4CD3D4CE">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（5）以联合体形式参加政府采购活动，联合体各方均为中小企业的，联合体视同中小企业。其中，联合体各方均为小微企业的，联合体视同小微企业。</w:t>
      </w:r>
    </w:p>
    <w:p w14:paraId="2C438059">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（6）中小企业供应商参加政府采购活动，应当出具《中小企业声明函》（格式见后附件），否则不得享受相关中小企业扶持政策。</w:t>
      </w:r>
    </w:p>
    <w:p w14:paraId="5F7DA2EA">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3.3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p>
    <w:p w14:paraId="2E5A9C71">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3.4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p>
    <w:p w14:paraId="64812C8E">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3.5提供的产品属于信息安全产品的，供应商应当选择经国家认证的信息安全产品响应，并提供由中国信息安全认证中心按国家标准认证颁发的有效认证证书复印件。</w:t>
      </w:r>
    </w:p>
    <w:p w14:paraId="619E4BDE">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3.6提供的产品属于环境标志产品的</w:t>
      </w:r>
      <w:r>
        <w:rPr>
          <w:rFonts w:hint="eastAsia" w:ascii="仿宋" w:hAnsi="仿宋" w:eastAsia="仿宋" w:cs="仿宋"/>
          <w:color w:val="auto"/>
          <w:szCs w:val="24"/>
          <w:highlight w:val="none"/>
          <w:lang w:val="en-US" w:eastAsia="zh-CN"/>
        </w:rPr>
        <w:t>，</w:t>
      </w:r>
      <w:r>
        <w:rPr>
          <w:rFonts w:hint="eastAsia" w:ascii="仿宋" w:hAnsi="仿宋" w:eastAsia="仿宋" w:cs="仿宋"/>
          <w:color w:val="auto"/>
          <w:szCs w:val="24"/>
          <w:highlight w:val="none"/>
          <w:lang w:val="en-US"/>
        </w:rPr>
        <w:t>供应商应当选择经过认证的环境标志产品响应</w:t>
      </w:r>
      <w:r>
        <w:rPr>
          <w:rFonts w:hint="eastAsia" w:ascii="仿宋" w:hAnsi="仿宋" w:eastAsia="仿宋" w:cs="仿宋"/>
          <w:color w:val="auto"/>
          <w:szCs w:val="24"/>
          <w:highlight w:val="none"/>
          <w:lang w:val="en-US" w:eastAsia="zh-CN"/>
        </w:rPr>
        <w:t>，</w:t>
      </w:r>
      <w:r>
        <w:rPr>
          <w:rFonts w:hint="eastAsia" w:ascii="仿宋" w:hAnsi="仿宋" w:eastAsia="仿宋" w:cs="仿宋"/>
          <w:color w:val="auto"/>
          <w:szCs w:val="24"/>
          <w:highlight w:val="none"/>
          <w:lang w:val="en-US"/>
        </w:rPr>
        <w:t>并提供有效的环境标志产品认证证书复印件。</w:t>
      </w:r>
    </w:p>
    <w:p w14:paraId="6BBF068A">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3.7提供的产品属于政府强制采购节能产品的，供应商应当选择经过认证的节能产品响应，并提供有效的节能产品认证证书复印件。</w:t>
      </w:r>
    </w:p>
    <w:p w14:paraId="530F0817">
      <w:pPr>
        <w:pStyle w:val="603"/>
        <w:rPr>
          <w:rFonts w:hint="eastAsia"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注：未按要求提供相关材料的，不享受相关政策。</w:t>
      </w:r>
    </w:p>
    <w:p w14:paraId="6C389EEF">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4.</w:t>
      </w:r>
      <w:r>
        <w:rPr>
          <w:rFonts w:hint="eastAsia" w:ascii="仿宋" w:hAnsi="仿宋" w:eastAsia="仿宋" w:cs="仿宋"/>
          <w:b/>
          <w:bCs/>
          <w:color w:val="auto"/>
          <w:szCs w:val="24"/>
          <w:highlight w:val="none"/>
        </w:rPr>
        <w:t>磋商费用</w:t>
      </w:r>
    </w:p>
    <w:p w14:paraId="1EAB5A2E">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4.1 供应商应承担所有与准备和参加磋商有关的费用，无论采购结果如何，采购代理和采购人在任何情况下均无义务和责任承担这些费用。</w:t>
      </w:r>
    </w:p>
    <w:p w14:paraId="78FD5486">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4.2</w:t>
      </w:r>
      <w:r>
        <w:rPr>
          <w:rFonts w:hint="eastAsia" w:ascii="仿宋" w:hAnsi="仿宋" w:eastAsia="仿宋" w:cs="仿宋"/>
          <w:color w:val="auto"/>
          <w:szCs w:val="24"/>
          <w:highlight w:val="none"/>
          <w:lang w:val="en-US"/>
        </w:rPr>
        <w:t>本项目招标代理费</w:t>
      </w:r>
      <w:r>
        <w:rPr>
          <w:rFonts w:hint="eastAsia" w:ascii="仿宋" w:hAnsi="仿宋" w:eastAsia="仿宋" w:cs="仿宋"/>
          <w:color w:val="auto"/>
          <w:szCs w:val="24"/>
          <w:highlight w:val="none"/>
          <w:lang w:val="en-US" w:eastAsia="zh-CN"/>
        </w:rPr>
        <w:t>收取方式：本项目采购代理服务费已包含在采购预算中，由成交供应商</w:t>
      </w:r>
      <w:r>
        <w:rPr>
          <w:rFonts w:hint="eastAsia" w:ascii="仿宋" w:hAnsi="仿宋" w:eastAsia="仿宋" w:cs="仿宋"/>
          <w:color w:val="auto"/>
          <w:szCs w:val="24"/>
          <w:highlight w:val="none"/>
        </w:rPr>
        <w:t>领取成交通知书时向代理机构一次付清</w:t>
      </w:r>
      <w:r>
        <w:rPr>
          <w:rFonts w:hint="eastAsia" w:ascii="仿宋" w:hAnsi="仿宋" w:eastAsia="仿宋" w:cs="仿宋"/>
          <w:color w:val="auto"/>
          <w:szCs w:val="24"/>
          <w:highlight w:val="none"/>
          <w:lang w:val="en-US" w:eastAsia="zh-CN"/>
        </w:rPr>
        <w:t>，供应商在报价时应充分考虑并包含该笔费用，采购人不再另行支付。</w:t>
      </w:r>
    </w:p>
    <w:p w14:paraId="7B7B8713">
      <w:pPr>
        <w:pStyle w:val="603"/>
        <w:rPr>
          <w:rFonts w:ascii="仿宋" w:hAnsi="仿宋" w:eastAsia="仿宋" w:cs="仿宋"/>
          <w:color w:val="auto"/>
          <w:szCs w:val="24"/>
          <w:highlight w:val="none"/>
          <w:lang w:val="en-US" w:eastAsia="zh-CN"/>
        </w:rPr>
      </w:pPr>
      <w:r>
        <w:rPr>
          <w:rFonts w:hint="eastAsia" w:ascii="仿宋" w:hAnsi="仿宋" w:eastAsia="仿宋" w:cs="仿宋"/>
          <w:color w:val="auto"/>
          <w:szCs w:val="24"/>
          <w:highlight w:val="none"/>
        </w:rPr>
        <w:t>4.</w:t>
      </w:r>
      <w:r>
        <w:rPr>
          <w:rFonts w:hint="eastAsia" w:ascii="仿宋" w:hAnsi="仿宋" w:eastAsia="仿宋" w:cs="仿宋"/>
          <w:color w:val="auto"/>
          <w:szCs w:val="24"/>
          <w:highlight w:val="none"/>
          <w:lang w:val="en-US" w:eastAsia="zh-CN"/>
        </w:rPr>
        <w:t>3</w:t>
      </w:r>
      <w:r>
        <w:rPr>
          <w:rFonts w:hint="eastAsia" w:ascii="仿宋" w:hAnsi="仿宋" w:eastAsia="仿宋" w:cs="仿宋"/>
          <w:color w:val="auto"/>
          <w:szCs w:val="24"/>
          <w:highlight w:val="none"/>
          <w:lang w:val="en-US"/>
        </w:rPr>
        <w:t>招标代理服务费统一按中华人民共和国国家发展计划委员会计价格</w:t>
      </w:r>
      <w:r>
        <w:rPr>
          <w:rFonts w:hint="eastAsia" w:ascii="仿宋" w:hAnsi="仿宋" w:eastAsia="仿宋" w:cs="仿宋"/>
          <w:color w:val="auto"/>
          <w:szCs w:val="24"/>
          <w:highlight w:val="none"/>
          <w:lang w:val="en-US" w:eastAsia="zh-CN"/>
        </w:rPr>
        <w:t>〔2002〕1980号</w:t>
      </w:r>
      <w:r>
        <w:rPr>
          <w:rFonts w:hint="eastAsia" w:ascii="仿宋" w:hAnsi="仿宋" w:eastAsia="仿宋" w:cs="仿宋"/>
          <w:color w:val="auto"/>
          <w:szCs w:val="24"/>
          <w:highlight w:val="none"/>
          <w:lang w:val="en-US"/>
        </w:rPr>
        <w:t>文件和苏价服</w:t>
      </w:r>
      <w:r>
        <w:rPr>
          <w:rFonts w:hint="eastAsia" w:ascii="仿宋" w:hAnsi="仿宋" w:eastAsia="仿宋" w:cs="仿宋"/>
          <w:color w:val="auto"/>
          <w:szCs w:val="24"/>
          <w:highlight w:val="none"/>
          <w:lang w:val="en-US" w:eastAsia="zh-CN"/>
        </w:rPr>
        <w:t>〔2014〕383号文件</w:t>
      </w:r>
      <w:r>
        <w:rPr>
          <w:rFonts w:hint="eastAsia" w:ascii="仿宋" w:hAnsi="仿宋" w:eastAsia="仿宋" w:cs="仿宋"/>
          <w:color w:val="auto"/>
          <w:szCs w:val="24"/>
          <w:highlight w:val="none"/>
          <w:lang w:val="en-US"/>
        </w:rPr>
        <w:t>的基准费率的60%计取，折扣后单项招标代理服务费用不足1000元人</w:t>
      </w:r>
      <w:r>
        <w:rPr>
          <w:rFonts w:hint="eastAsia" w:ascii="仿宋" w:hAnsi="仿宋" w:eastAsia="仿宋" w:cs="仿宋"/>
          <w:color w:val="auto"/>
          <w:szCs w:val="24"/>
          <w:highlight w:val="none"/>
          <w:lang w:val="en-US" w:eastAsia="zh-CN"/>
        </w:rPr>
        <w:t>民币</w:t>
      </w:r>
      <w:r>
        <w:rPr>
          <w:rFonts w:hint="eastAsia" w:ascii="仿宋" w:hAnsi="仿宋" w:eastAsia="仿宋" w:cs="仿宋"/>
          <w:color w:val="auto"/>
          <w:szCs w:val="24"/>
          <w:highlight w:val="none"/>
          <w:lang w:val="en-US"/>
        </w:rPr>
        <w:t>的按1000元人民币计费。本项目计费基数为采购预算金额，由成交单位在领取成交通知书时向采购代理机构一次付清。</w:t>
      </w:r>
      <w:r>
        <w:rPr>
          <w:rFonts w:hint="eastAsia" w:ascii="仿宋" w:hAnsi="仿宋" w:eastAsia="仿宋" w:cs="仿宋"/>
          <w:b/>
          <w:bCs/>
          <w:color w:val="auto"/>
          <w:szCs w:val="24"/>
          <w:highlight w:val="none"/>
          <w:lang w:val="en-US" w:eastAsia="zh-CN"/>
        </w:rPr>
        <w:t>本项目专家评审费由采购人支付。</w:t>
      </w:r>
    </w:p>
    <w:p w14:paraId="41402CA3">
      <w:pPr>
        <w:pStyle w:val="603"/>
        <w:rPr>
          <w:rFonts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rPr>
        <w:t>4.3本项目还涉及税费、管理费等相关为完成本次项目磋商的费用由成交人支付</w:t>
      </w:r>
      <w:r>
        <w:rPr>
          <w:rFonts w:hint="eastAsia" w:ascii="仿宋" w:hAnsi="仿宋" w:eastAsia="仿宋" w:cs="仿宋"/>
          <w:color w:val="auto"/>
          <w:szCs w:val="24"/>
          <w:highlight w:val="none"/>
          <w:lang w:val="en-US" w:eastAsia="zh-CN"/>
        </w:rPr>
        <w:t>并包</w:t>
      </w:r>
      <w:r>
        <w:rPr>
          <w:rFonts w:hint="eastAsia" w:ascii="仿宋" w:hAnsi="仿宋" w:eastAsia="仿宋" w:cs="仿宋"/>
          <w:color w:val="auto"/>
          <w:szCs w:val="24"/>
          <w:highlight w:val="none"/>
          <w:lang w:val="en-US"/>
        </w:rPr>
        <w:t>含在响应综合单价内。</w:t>
      </w:r>
    </w:p>
    <w:p w14:paraId="6C9BAC9C">
      <w:pPr>
        <w:pStyle w:val="193"/>
        <w:numPr>
          <w:ilvl w:val="0"/>
          <w:numId w:val="0"/>
        </w:numPr>
        <w:ind w:left="720" w:hanging="720"/>
        <w:rPr>
          <w:rFonts w:hint="eastAsia" w:ascii="仿宋" w:hAnsi="仿宋" w:eastAsia="仿宋" w:cs="仿宋"/>
          <w:color w:val="auto"/>
          <w:sz w:val="24"/>
          <w:highlight w:val="none"/>
        </w:rPr>
      </w:pPr>
      <w:bookmarkStart w:id="45" w:name="_Toc10045200"/>
      <w:bookmarkStart w:id="46" w:name="_Toc13932590"/>
      <w:r>
        <w:rPr>
          <w:rFonts w:hint="eastAsia" w:ascii="仿宋" w:hAnsi="仿宋" w:eastAsia="仿宋" w:cs="仿宋"/>
          <w:b/>
          <w:bCs/>
          <w:color w:val="auto"/>
          <w:sz w:val="24"/>
          <w:szCs w:val="24"/>
          <w:highlight w:val="none"/>
          <w:lang w:val="en-US" w:eastAsia="zh-CN" w:bidi="ar-SA"/>
        </w:rPr>
        <w:t>二、</w:t>
      </w:r>
      <w:r>
        <w:rPr>
          <w:rFonts w:hint="eastAsia" w:ascii="仿宋" w:hAnsi="仿宋" w:eastAsia="仿宋" w:cs="仿宋"/>
          <w:color w:val="auto"/>
          <w:sz w:val="24"/>
          <w:highlight w:val="none"/>
        </w:rPr>
        <w:t>响应文件编制</w:t>
      </w:r>
      <w:bookmarkEnd w:id="45"/>
      <w:bookmarkEnd w:id="46"/>
    </w:p>
    <w:p w14:paraId="23E42856">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5.</w:t>
      </w:r>
      <w:r>
        <w:rPr>
          <w:rFonts w:hint="eastAsia" w:ascii="仿宋" w:hAnsi="仿宋" w:eastAsia="仿宋" w:cs="仿宋"/>
          <w:b/>
          <w:bCs/>
          <w:color w:val="auto"/>
          <w:szCs w:val="24"/>
          <w:highlight w:val="none"/>
          <w:lang w:val="en-US"/>
        </w:rPr>
        <w:t>响应</w:t>
      </w:r>
    </w:p>
    <w:p w14:paraId="71434008">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5.1 供应商应由其法定代表人或法定代表人授权委托人在规定的响应时间内完成</w:t>
      </w:r>
      <w:r>
        <w:rPr>
          <w:rFonts w:hint="eastAsia" w:ascii="仿宋" w:hAnsi="仿宋" w:eastAsia="仿宋" w:cs="仿宋"/>
          <w:color w:val="auto"/>
          <w:szCs w:val="24"/>
          <w:highlight w:val="none"/>
          <w:lang w:val="en-US"/>
        </w:rPr>
        <w:t>磋商</w:t>
      </w:r>
      <w:r>
        <w:rPr>
          <w:rFonts w:hint="eastAsia" w:ascii="仿宋" w:hAnsi="仿宋" w:eastAsia="仿宋" w:cs="仿宋"/>
          <w:color w:val="auto"/>
          <w:szCs w:val="24"/>
          <w:highlight w:val="none"/>
        </w:rPr>
        <w:t>。</w:t>
      </w:r>
    </w:p>
    <w:p w14:paraId="578C24EA">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5.2 供应商应当对磋商文件提出的要求和条件作出实质性响应，并逐条应答。</w:t>
      </w:r>
    </w:p>
    <w:p w14:paraId="115AF02E">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5.3供应商应对要求提供的资格证明文件（如资质证书、资格证书）、技术资料（如白皮书、彩页、手册、检测报告等）复印并加盖公章密封在响应文件内。</w:t>
      </w:r>
    </w:p>
    <w:p w14:paraId="1F0B4511">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5.4供应商应逐一说明响应产品品牌、型号、产地、性能参数。</w:t>
      </w:r>
    </w:p>
    <w:p w14:paraId="35C617E9">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5.5响应产品属于国家认定的节能产品、环保产品、信息安全产品，应将认证证书复印件加盖公章并密封在响应文件内。</w:t>
      </w:r>
    </w:p>
    <w:p w14:paraId="5120324F">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5.6供应商符合《政府采购促进中小企业发展管理办法》（财库【2020】46 号）规定的，应按要求在响应文件中提供《中小企业声明函》，否则不享受相应政策。</w:t>
      </w:r>
    </w:p>
    <w:p w14:paraId="53C88F55">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5.7供应商拟在成交后将成交项目的非主体、非关键性工作交由他人完成的，应当在响应文件中载明。</w:t>
      </w:r>
    </w:p>
    <w:p w14:paraId="7EFBB6C7">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5.8供应商应当按照磋商文件的要求编制响应文件，并对其提交的响应文件真实性、合法性承担法律责任。</w:t>
      </w:r>
    </w:p>
    <w:p w14:paraId="6E11C400">
      <w:pPr>
        <w:pStyle w:val="603"/>
        <w:numPr>
          <w:ilvl w:val="0"/>
          <w:numId w:val="9"/>
        </w:numPr>
        <w:rPr>
          <w:rFonts w:hint="eastAsia"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磋商文件的澄清或修改</w:t>
      </w:r>
    </w:p>
    <w:p w14:paraId="4F51382C">
      <w:pPr>
        <w:pStyle w:val="603"/>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6.1提交首次响应文件截止至日前，</w:t>
      </w:r>
      <w:r>
        <w:rPr>
          <w:rFonts w:ascii="仿宋" w:hAnsi="仿宋" w:eastAsia="仿宋" w:cs="仿宋"/>
          <w:color w:val="auto"/>
          <w:szCs w:val="24"/>
          <w:highlight w:val="none"/>
          <w:lang w:val="en-US"/>
        </w:rPr>
        <w:t>采购人或者采购代理机构可以对已发出的磋商文件进行必要的澄清或者修改。澄清或者修改将在原公告发布媒体上发布澄清公告。澄清或者修改的内容为磋商文件的组成部分。</w:t>
      </w:r>
    </w:p>
    <w:p w14:paraId="2A29250D">
      <w:pPr>
        <w:pStyle w:val="603"/>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6.2</w:t>
      </w:r>
      <w:r>
        <w:rPr>
          <w:rFonts w:ascii="仿宋" w:hAnsi="仿宋" w:eastAsia="仿宋" w:cs="仿宋"/>
          <w:color w:val="auto"/>
          <w:szCs w:val="24"/>
          <w:highlight w:val="none"/>
          <w:lang w:val="en-US"/>
        </w:rPr>
        <w:t>澄清或者修改的内容可能影响响应文件编制的，采购人或者采购代理机构将在</w:t>
      </w:r>
      <w:r>
        <w:rPr>
          <w:rFonts w:hint="eastAsia" w:ascii="仿宋" w:hAnsi="仿宋" w:eastAsia="仿宋" w:cs="仿宋"/>
          <w:color w:val="auto"/>
          <w:szCs w:val="24"/>
          <w:highlight w:val="none"/>
          <w:lang w:val="en-US"/>
        </w:rPr>
        <w:t>响应</w:t>
      </w:r>
      <w:r>
        <w:rPr>
          <w:rFonts w:ascii="仿宋" w:hAnsi="仿宋" w:eastAsia="仿宋" w:cs="仿宋"/>
          <w:color w:val="auto"/>
          <w:szCs w:val="24"/>
          <w:highlight w:val="none"/>
          <w:lang w:val="en-US"/>
        </w:rPr>
        <w:t>截止时间至少</w:t>
      </w:r>
      <w:r>
        <w:rPr>
          <w:rFonts w:hint="eastAsia" w:ascii="仿宋" w:hAnsi="仿宋" w:eastAsia="仿宋" w:cs="仿宋"/>
          <w:color w:val="auto"/>
          <w:szCs w:val="24"/>
          <w:highlight w:val="none"/>
          <w:lang w:val="en-US"/>
        </w:rPr>
        <w:t>5</w:t>
      </w:r>
      <w:r>
        <w:rPr>
          <w:rFonts w:ascii="仿宋" w:hAnsi="仿宋" w:eastAsia="仿宋" w:cs="仿宋"/>
          <w:color w:val="auto"/>
          <w:szCs w:val="24"/>
          <w:highlight w:val="none"/>
          <w:lang w:val="en-US"/>
        </w:rPr>
        <w:t>日前，以书面形式通知所有获取磋商文件的潜在供应商；不足</w:t>
      </w:r>
      <w:r>
        <w:rPr>
          <w:rFonts w:hint="eastAsia" w:ascii="仿宋" w:hAnsi="仿宋" w:eastAsia="仿宋" w:cs="仿宋"/>
          <w:color w:val="auto"/>
          <w:szCs w:val="24"/>
          <w:highlight w:val="none"/>
          <w:lang w:val="en-US"/>
        </w:rPr>
        <w:t>5</w:t>
      </w:r>
      <w:r>
        <w:rPr>
          <w:rFonts w:ascii="仿宋" w:hAnsi="仿宋" w:eastAsia="仿宋" w:cs="仿宋"/>
          <w:color w:val="auto"/>
          <w:szCs w:val="24"/>
          <w:highlight w:val="none"/>
          <w:lang w:val="en-US"/>
        </w:rPr>
        <w:t>日的，采购人或者采购代理机构将顺延提交响应文件的截止时间。</w:t>
      </w:r>
    </w:p>
    <w:p w14:paraId="36E17606">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7</w:t>
      </w:r>
      <w:r>
        <w:rPr>
          <w:rFonts w:hint="eastAsia" w:ascii="仿宋" w:hAnsi="仿宋" w:eastAsia="仿宋" w:cs="仿宋"/>
          <w:b/>
          <w:bCs/>
          <w:color w:val="auto"/>
          <w:szCs w:val="24"/>
          <w:highlight w:val="none"/>
        </w:rPr>
        <w:t>.响应文件的语言、计量单位、货币和编制</w:t>
      </w:r>
    </w:p>
    <w:p w14:paraId="7F132D2A">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7</w:t>
      </w:r>
      <w:r>
        <w:rPr>
          <w:rFonts w:hint="eastAsia" w:ascii="仿宋" w:hAnsi="仿宋" w:eastAsia="仿宋" w:cs="仿宋"/>
          <w:color w:val="auto"/>
          <w:szCs w:val="24"/>
          <w:highlight w:val="none"/>
        </w:rPr>
        <w:t>.1 供应商提交的响应文件、技术文件和资料，包括图纸中的说明应使用中文。响应文件中若有英文或其他语言文字的资料，应提供相应的中文翻译资料。对不同文本响应文件的解释发生异议的，以中文文本为准。</w:t>
      </w:r>
    </w:p>
    <w:p w14:paraId="4EB3BF72">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7</w:t>
      </w:r>
      <w:r>
        <w:rPr>
          <w:rFonts w:hint="eastAsia" w:ascii="仿宋" w:hAnsi="仿宋" w:eastAsia="仿宋" w:cs="仿宋"/>
          <w:color w:val="auto"/>
          <w:szCs w:val="24"/>
          <w:highlight w:val="none"/>
        </w:rPr>
        <w:t>.2 供应商所使用的计量单位应为国家法定计量单位。</w:t>
      </w:r>
    </w:p>
    <w:p w14:paraId="79084F3C">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7</w:t>
      </w:r>
      <w:r>
        <w:rPr>
          <w:rFonts w:hint="eastAsia" w:ascii="仿宋" w:hAnsi="仿宋" w:eastAsia="仿宋" w:cs="仿宋"/>
          <w:color w:val="auto"/>
          <w:szCs w:val="24"/>
          <w:highlight w:val="none"/>
        </w:rPr>
        <w:t>.3供应商所使用的</w:t>
      </w:r>
      <w:r>
        <w:rPr>
          <w:rFonts w:hint="eastAsia" w:ascii="仿宋" w:hAnsi="仿宋" w:eastAsia="仿宋" w:cs="仿宋"/>
          <w:color w:val="auto"/>
          <w:szCs w:val="24"/>
          <w:highlight w:val="none"/>
          <w:lang w:eastAsia="zh-CN"/>
        </w:rPr>
        <w:t>币种</w:t>
      </w:r>
      <w:r>
        <w:rPr>
          <w:rFonts w:hint="eastAsia" w:ascii="仿宋" w:hAnsi="仿宋" w:eastAsia="仿宋" w:cs="仿宋"/>
          <w:color w:val="auto"/>
          <w:szCs w:val="24"/>
          <w:highlight w:val="none"/>
        </w:rPr>
        <w:t>应为人民币，单位为“元”。响应产品如果属于进口产品的，应提供人民币与美元之间的汇率。</w:t>
      </w:r>
    </w:p>
    <w:p w14:paraId="436254DC">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7</w:t>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rPr>
        <w:t>4</w:t>
      </w:r>
      <w:r>
        <w:rPr>
          <w:rFonts w:hint="eastAsia" w:ascii="仿宋" w:hAnsi="仿宋" w:eastAsia="仿宋" w:cs="仿宋"/>
          <w:color w:val="auto"/>
          <w:szCs w:val="24"/>
          <w:highlight w:val="none"/>
        </w:rPr>
        <w:t xml:space="preserve"> 供应商应在响应文件中写清相应的项目编号、项目名称、供应商名称、地址、电话、传真等。</w:t>
      </w:r>
    </w:p>
    <w:p w14:paraId="70B01B13">
      <w:pPr>
        <w:pStyle w:val="603"/>
        <w:rPr>
          <w:rFonts w:hint="eastAsia" w:ascii="仿宋" w:hAnsi="仿宋" w:eastAsia="仿宋" w:cs="仿宋"/>
          <w:bCs/>
          <w:color w:val="auto"/>
          <w:szCs w:val="24"/>
          <w:highlight w:val="none"/>
        </w:rPr>
      </w:pPr>
      <w:r>
        <w:rPr>
          <w:rFonts w:hint="eastAsia" w:ascii="仿宋" w:hAnsi="仿宋" w:eastAsia="仿宋" w:cs="仿宋"/>
          <w:color w:val="auto"/>
          <w:szCs w:val="24"/>
          <w:highlight w:val="none"/>
          <w:lang w:val="en-US"/>
        </w:rPr>
        <w:t>7</w:t>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rPr>
        <w:t>5</w:t>
      </w:r>
      <w:r>
        <w:rPr>
          <w:rFonts w:hint="eastAsia" w:ascii="仿宋" w:hAnsi="仿宋" w:eastAsia="仿宋" w:cs="仿宋"/>
          <w:color w:val="auto"/>
          <w:szCs w:val="24"/>
          <w:highlight w:val="none"/>
        </w:rPr>
        <w:t>供应商所使用的技术标准应遵循国家最新标准及规范。</w:t>
      </w:r>
    </w:p>
    <w:p w14:paraId="19ED1AD5">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8</w:t>
      </w:r>
      <w:r>
        <w:rPr>
          <w:rFonts w:hint="eastAsia" w:ascii="仿宋" w:hAnsi="仿宋" w:eastAsia="仿宋" w:cs="仿宋"/>
          <w:b/>
          <w:bCs/>
          <w:color w:val="auto"/>
          <w:szCs w:val="24"/>
          <w:highlight w:val="none"/>
        </w:rPr>
        <w:t>.响应文件的组成</w:t>
      </w:r>
    </w:p>
    <w:p w14:paraId="625B7CA7">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8</w:t>
      </w:r>
      <w:r>
        <w:rPr>
          <w:rFonts w:hint="eastAsia" w:ascii="仿宋" w:hAnsi="仿宋" w:eastAsia="仿宋" w:cs="仿宋"/>
          <w:color w:val="auto"/>
          <w:szCs w:val="24"/>
          <w:highlight w:val="none"/>
        </w:rPr>
        <w:t>.1 供应商应当根据磋商文件要求编制响应文件，并根据自己的商务能力、技术水平对磋商文件提出的要求和条件逐条标明是否响应。响应文件由商务部分、技术部分、价格部分，以及其他部分组成。</w:t>
      </w:r>
    </w:p>
    <w:p w14:paraId="1DD54CCA">
      <w:pPr>
        <w:pStyle w:val="603"/>
        <w:rPr>
          <w:rFonts w:hint="eastAsia" w:ascii="仿宋" w:hAnsi="仿宋" w:eastAsia="仿宋" w:cs="仿宋"/>
          <w:color w:val="auto"/>
          <w:szCs w:val="24"/>
          <w:highlight w:val="none"/>
        </w:rPr>
      </w:pPr>
      <w:r>
        <w:rPr>
          <w:rFonts w:hint="eastAsia" w:ascii="仿宋" w:hAnsi="仿宋" w:eastAsia="仿宋" w:cs="仿宋"/>
          <w:bCs/>
          <w:color w:val="auto"/>
          <w:szCs w:val="24"/>
          <w:highlight w:val="none"/>
          <w:lang w:val="en-US"/>
        </w:rPr>
        <w:t>8</w:t>
      </w:r>
      <w:r>
        <w:rPr>
          <w:rFonts w:hint="eastAsia" w:ascii="仿宋" w:hAnsi="仿宋" w:eastAsia="仿宋" w:cs="仿宋"/>
          <w:bCs/>
          <w:color w:val="auto"/>
          <w:szCs w:val="24"/>
          <w:highlight w:val="none"/>
        </w:rPr>
        <w:t>.2 响应文件的商务部分。</w:t>
      </w:r>
      <w:r>
        <w:rPr>
          <w:rFonts w:hint="eastAsia" w:ascii="仿宋" w:hAnsi="仿宋" w:eastAsia="仿宋" w:cs="仿宋"/>
          <w:color w:val="auto"/>
          <w:szCs w:val="24"/>
          <w:highlight w:val="none"/>
        </w:rPr>
        <w:t>商务部分是证明供应商有资格参加磋商和成交后有能力履行合同的文件，这些文件应能满足竞争性磋商采购文件的要求，包括但不限于下列文件，其中</w:t>
      </w:r>
      <w:r>
        <w:rPr>
          <w:rFonts w:hint="eastAsia" w:ascii="仿宋" w:hAnsi="仿宋" w:eastAsia="仿宋" w:cs="仿宋"/>
          <w:b/>
          <w:bCs/>
          <w:color w:val="auto"/>
          <w:szCs w:val="24"/>
          <w:highlight w:val="none"/>
        </w:rPr>
        <w:t>对带星号（“★”）的技术参数必须在响应文件中按要求提供技术支持资料，未提供技术支持资料的，评标时不予认可。（采购需求中另有规定的，也可从其规定）：</w:t>
      </w:r>
    </w:p>
    <w:p w14:paraId="13C38B96">
      <w:pPr>
        <w:pStyle w:val="603"/>
        <w:rPr>
          <w:rFonts w:hint="eastAsia" w:ascii="仿宋" w:hAnsi="仿宋" w:eastAsia="仿宋" w:cs="仿宋"/>
          <w:color w:val="auto"/>
          <w:szCs w:val="24"/>
          <w:highlight w:val="yellow"/>
        </w:rPr>
      </w:pPr>
      <w:r>
        <w:rPr>
          <w:rFonts w:hint="eastAsia" w:ascii="仿宋" w:hAnsi="仿宋" w:eastAsia="仿宋" w:cs="仿宋"/>
          <w:color w:val="auto"/>
          <w:szCs w:val="24"/>
          <w:highlight w:val="yellow"/>
        </w:rPr>
        <w:t>（1）★磋商申请及声明；</w:t>
      </w:r>
    </w:p>
    <w:p w14:paraId="7AF9F49C">
      <w:pPr>
        <w:pStyle w:val="603"/>
        <w:rPr>
          <w:rFonts w:hint="eastAsia" w:ascii="仿宋" w:hAnsi="仿宋" w:eastAsia="仿宋" w:cs="仿宋"/>
          <w:color w:val="auto"/>
          <w:szCs w:val="24"/>
          <w:highlight w:val="yellow"/>
        </w:rPr>
      </w:pPr>
      <w:r>
        <w:rPr>
          <w:rFonts w:hint="eastAsia" w:ascii="仿宋" w:hAnsi="仿宋" w:eastAsia="仿宋" w:cs="仿宋"/>
          <w:color w:val="auto"/>
          <w:szCs w:val="24"/>
          <w:highlight w:val="yellow"/>
        </w:rPr>
        <w:t>（2）★</w:t>
      </w:r>
      <w:r>
        <w:rPr>
          <w:rFonts w:hint="eastAsia" w:ascii="仿宋" w:hAnsi="仿宋" w:eastAsia="仿宋" w:cs="仿宋"/>
          <w:color w:val="auto"/>
          <w:szCs w:val="24"/>
          <w:highlight w:val="yellow"/>
          <w:lang w:val="zh-CN"/>
        </w:rPr>
        <w:t>法定代表人授权委托书及委托代理人的身份证</w:t>
      </w:r>
      <w:r>
        <w:rPr>
          <w:rFonts w:hint="eastAsia" w:ascii="仿宋" w:hAnsi="仿宋" w:eastAsia="仿宋" w:cs="仿宋"/>
          <w:color w:val="auto"/>
          <w:szCs w:val="24"/>
          <w:highlight w:val="yellow"/>
        </w:rPr>
        <w:t xml:space="preserve">； </w:t>
      </w:r>
    </w:p>
    <w:p w14:paraId="66E88DCE">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yellow"/>
        </w:rPr>
        <w:t>（3）★《南京市政府采购供应商信用承诺书》；</w:t>
      </w:r>
    </w:p>
    <w:p w14:paraId="3ABC0B4C">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（4）</w:t>
      </w:r>
      <w:r>
        <w:rPr>
          <w:rFonts w:hint="eastAsia" w:ascii="仿宋" w:hAnsi="仿宋" w:eastAsia="仿宋" w:cs="仿宋"/>
          <w:color w:val="auto"/>
          <w:szCs w:val="24"/>
          <w:highlight w:val="none"/>
          <w:lang w:eastAsia="zh-CN"/>
        </w:rPr>
        <w:t>《</w:t>
      </w:r>
      <w:r>
        <w:rPr>
          <w:rFonts w:hint="eastAsia" w:ascii="仿宋" w:hAnsi="仿宋" w:eastAsia="仿宋" w:cs="仿宋"/>
          <w:color w:val="auto"/>
          <w:szCs w:val="24"/>
          <w:highlight w:val="none"/>
        </w:rPr>
        <w:t>中小企业声明函</w:t>
      </w:r>
      <w:r>
        <w:rPr>
          <w:rFonts w:hint="eastAsia" w:ascii="仿宋" w:hAnsi="仿宋" w:eastAsia="仿宋" w:cs="仿宋"/>
          <w:color w:val="auto"/>
          <w:szCs w:val="24"/>
          <w:highlight w:val="none"/>
          <w:lang w:eastAsia="zh-CN"/>
        </w:rPr>
        <w:t>》；</w:t>
      </w:r>
    </w:p>
    <w:p w14:paraId="19720671">
      <w:pPr>
        <w:pStyle w:val="603"/>
        <w:rPr>
          <w:rFonts w:hint="eastAsia" w:ascii="仿宋" w:hAnsi="仿宋" w:eastAsia="仿宋" w:cs="仿宋"/>
          <w:color w:val="auto"/>
          <w:szCs w:val="24"/>
          <w:highlight w:val="yellow"/>
        </w:rPr>
      </w:pPr>
      <w:r>
        <w:rPr>
          <w:rFonts w:hint="eastAsia" w:ascii="仿宋" w:hAnsi="仿宋" w:eastAsia="仿宋" w:cs="仿宋"/>
          <w:color w:val="auto"/>
          <w:szCs w:val="24"/>
          <w:highlight w:val="yellow"/>
        </w:rPr>
        <w:t>（</w:t>
      </w:r>
      <w:r>
        <w:rPr>
          <w:rFonts w:hint="eastAsia" w:ascii="仿宋" w:hAnsi="仿宋" w:eastAsia="仿宋" w:cs="仿宋"/>
          <w:color w:val="auto"/>
          <w:szCs w:val="24"/>
          <w:highlight w:val="yellow"/>
          <w:lang w:val="en-US"/>
        </w:rPr>
        <w:t>5</w:t>
      </w:r>
      <w:r>
        <w:rPr>
          <w:rFonts w:hint="eastAsia" w:ascii="仿宋" w:hAnsi="仿宋" w:eastAsia="仿宋" w:cs="仿宋"/>
          <w:color w:val="auto"/>
          <w:szCs w:val="24"/>
          <w:highlight w:val="yellow"/>
        </w:rPr>
        <w:t>）</w:t>
      </w:r>
      <w:bookmarkStart w:id="47" w:name="OLE_LINK1"/>
      <w:r>
        <w:rPr>
          <w:rFonts w:hint="eastAsia" w:ascii="仿宋" w:hAnsi="仿宋" w:eastAsia="仿宋" w:cs="仿宋"/>
          <w:color w:val="auto"/>
          <w:szCs w:val="24"/>
          <w:highlight w:val="yellow"/>
        </w:rPr>
        <w:t>★</w:t>
      </w:r>
      <w:bookmarkEnd w:id="47"/>
      <w:r>
        <w:rPr>
          <w:rFonts w:hint="eastAsia" w:ascii="仿宋" w:hAnsi="仿宋" w:eastAsia="仿宋" w:cs="仿宋"/>
          <w:color w:val="auto"/>
          <w:szCs w:val="24"/>
          <w:highlight w:val="yellow"/>
        </w:rPr>
        <w:t>第一章磋商邀请中采购人根据采购项目的特殊要求规定的特定条件证明文件（</w:t>
      </w:r>
      <w:r>
        <w:rPr>
          <w:rFonts w:hint="eastAsia" w:ascii="仿宋" w:hAnsi="仿宋" w:eastAsia="仿宋" w:cs="仿宋"/>
          <w:color w:val="auto"/>
          <w:szCs w:val="24"/>
          <w:highlight w:val="yellow"/>
          <w:lang w:val="en-US"/>
        </w:rPr>
        <w:t>若有</w:t>
      </w:r>
      <w:r>
        <w:rPr>
          <w:rFonts w:hint="eastAsia" w:ascii="仿宋" w:hAnsi="仿宋" w:eastAsia="仿宋" w:cs="仿宋"/>
          <w:color w:val="auto"/>
          <w:szCs w:val="24"/>
          <w:highlight w:val="yellow"/>
        </w:rPr>
        <w:t>）；</w:t>
      </w:r>
    </w:p>
    <w:p w14:paraId="0DF6D3D2">
      <w:pPr>
        <w:pStyle w:val="603"/>
        <w:rPr>
          <w:rFonts w:hint="eastAsia" w:ascii="仿宋" w:hAnsi="仿宋" w:eastAsia="仿宋" w:cs="仿宋"/>
          <w:color w:val="auto"/>
          <w:szCs w:val="24"/>
          <w:highlight w:val="yellow"/>
        </w:rPr>
      </w:pPr>
      <w:r>
        <w:rPr>
          <w:rFonts w:hint="eastAsia" w:ascii="仿宋" w:hAnsi="仿宋" w:eastAsia="仿宋" w:cs="仿宋"/>
          <w:color w:val="auto"/>
          <w:szCs w:val="24"/>
          <w:highlight w:val="yellow"/>
        </w:rPr>
        <w:t>（</w:t>
      </w:r>
      <w:r>
        <w:rPr>
          <w:rFonts w:hint="eastAsia" w:ascii="仿宋" w:hAnsi="仿宋" w:eastAsia="仿宋" w:cs="仿宋"/>
          <w:color w:val="auto"/>
          <w:szCs w:val="24"/>
          <w:highlight w:val="yellow"/>
          <w:lang w:val="en-US"/>
        </w:rPr>
        <w:t>6</w:t>
      </w:r>
      <w:r>
        <w:rPr>
          <w:rFonts w:hint="eastAsia" w:ascii="仿宋" w:hAnsi="仿宋" w:eastAsia="仿宋" w:cs="仿宋"/>
          <w:color w:val="auto"/>
          <w:szCs w:val="24"/>
          <w:highlight w:val="yellow"/>
        </w:rPr>
        <w:t>）★</w:t>
      </w:r>
      <w:bookmarkStart w:id="48" w:name="OLE_LINK9"/>
      <w:r>
        <w:rPr>
          <w:rFonts w:hint="eastAsia" w:ascii="仿宋" w:hAnsi="仿宋" w:eastAsia="仿宋" w:cs="仿宋"/>
          <w:color w:val="auto"/>
          <w:szCs w:val="24"/>
          <w:highlight w:val="yellow"/>
        </w:rPr>
        <w:t>《商务条款偏离表》</w:t>
      </w:r>
      <w:bookmarkEnd w:id="48"/>
      <w:r>
        <w:rPr>
          <w:rFonts w:hint="eastAsia" w:ascii="仿宋" w:hAnsi="仿宋" w:eastAsia="仿宋" w:cs="仿宋"/>
          <w:color w:val="auto"/>
          <w:szCs w:val="24"/>
          <w:highlight w:val="yellow"/>
        </w:rPr>
        <w:t>；</w:t>
      </w:r>
    </w:p>
    <w:p w14:paraId="00B3635B">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rPr>
        <w:t>7</w:t>
      </w:r>
      <w:r>
        <w:rPr>
          <w:rFonts w:hint="eastAsia" w:ascii="仿宋" w:hAnsi="仿宋" w:eastAsia="仿宋" w:cs="仿宋"/>
          <w:color w:val="auto"/>
          <w:szCs w:val="24"/>
          <w:highlight w:val="none"/>
        </w:rPr>
        <w:t>）供应商认为需要提供的其他资格证明文件和商务资料等；</w:t>
      </w:r>
    </w:p>
    <w:p w14:paraId="399234E5">
      <w:pPr>
        <w:pStyle w:val="603"/>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lang w:val="en-US"/>
        </w:rPr>
        <w:t>8</w:t>
      </w:r>
      <w:r>
        <w:rPr>
          <w:rFonts w:hint="eastAsia" w:ascii="仿宋" w:hAnsi="仿宋" w:eastAsia="仿宋" w:cs="仿宋"/>
          <w:bCs/>
          <w:color w:val="auto"/>
          <w:szCs w:val="24"/>
          <w:highlight w:val="none"/>
        </w:rPr>
        <w:t>.3 响应文件的技术部分</w:t>
      </w:r>
    </w:p>
    <w:p w14:paraId="36F4B7A4">
      <w:pPr>
        <w:pStyle w:val="603"/>
        <w:rPr>
          <w:rFonts w:hint="eastAsia" w:ascii="仿宋" w:hAnsi="仿宋" w:eastAsia="仿宋" w:cs="仿宋"/>
          <w:color w:val="auto"/>
          <w:szCs w:val="24"/>
          <w:highlight w:val="none"/>
        </w:rPr>
      </w:pPr>
      <w:r>
        <w:rPr>
          <w:rFonts w:hint="eastAsia" w:ascii="仿宋" w:hAnsi="仿宋" w:eastAsia="仿宋" w:cs="仿宋"/>
          <w:bCs/>
          <w:color w:val="auto"/>
          <w:szCs w:val="24"/>
          <w:highlight w:val="none"/>
        </w:rPr>
        <w:t>（1）</w:t>
      </w:r>
      <w:r>
        <w:rPr>
          <w:rFonts w:hint="eastAsia" w:ascii="仿宋" w:hAnsi="仿宋" w:eastAsia="仿宋" w:cs="仿宋"/>
          <w:color w:val="auto"/>
          <w:szCs w:val="24"/>
          <w:highlight w:val="none"/>
        </w:rPr>
        <w:t>技术部分是证明供应商提供的服务是合格的，并符合磋商文件要求的证明文件，以及对响应报价表中的服务的详细说明，这些文件可以是文字资料、图纸和数据等。</w:t>
      </w:r>
    </w:p>
    <w:p w14:paraId="55ADDC17">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（2）若技术性能无特殊说明，则按国家有关部门最新颁布的标准及规范为准；</w:t>
      </w:r>
    </w:p>
    <w:p w14:paraId="2D96F2E3">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（3）提供的服务如与磋商文件要求有不符之处，应说明其差别之所在，并在《技术条款偏离表》中逐条予以说明。</w:t>
      </w:r>
    </w:p>
    <w:p w14:paraId="5E1372F6">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（4）响应文件应按照磋商文件要求提供技术资料、文件和有关证明，包括但不限于</w:t>
      </w:r>
      <w:r>
        <w:rPr>
          <w:rFonts w:hint="eastAsia" w:ascii="仿宋" w:hAnsi="仿宋" w:eastAsia="仿宋" w:cs="仿宋"/>
          <w:b/>
          <w:bCs/>
          <w:color w:val="auto"/>
          <w:szCs w:val="24"/>
          <w:highlight w:val="none"/>
        </w:rPr>
        <w:t>其中加“★”项目不得有缺失或无效</w:t>
      </w:r>
      <w:r>
        <w:rPr>
          <w:rFonts w:hint="eastAsia" w:ascii="仿宋" w:hAnsi="仿宋" w:eastAsia="仿宋" w:cs="仿宋"/>
          <w:color w:val="auto"/>
          <w:szCs w:val="24"/>
          <w:highlight w:val="none"/>
        </w:rPr>
        <w:t>：</w:t>
      </w:r>
    </w:p>
    <w:p w14:paraId="65FAEE38">
      <w:pPr>
        <w:spacing w:line="352" w:lineRule="exact"/>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yellow"/>
        </w:rPr>
        <w:t>①</w:t>
      </w:r>
      <w:r>
        <w:rPr>
          <w:rFonts w:hint="eastAsia" w:ascii="仿宋" w:hAnsi="仿宋" w:eastAsia="仿宋" w:cs="仿宋"/>
          <w:color w:val="auto"/>
          <w:szCs w:val="24"/>
          <w:highlight w:val="yellow"/>
        </w:rPr>
        <w:t>★</w:t>
      </w:r>
      <w:r>
        <w:rPr>
          <w:rFonts w:hint="eastAsia" w:ascii="仿宋" w:hAnsi="仿宋" w:eastAsia="仿宋" w:cs="仿宋"/>
          <w:color w:val="auto"/>
          <w:sz w:val="24"/>
          <w:szCs w:val="24"/>
          <w:highlight w:val="yellow"/>
          <w:lang w:val="zh-CN"/>
        </w:rPr>
        <w:t>《技术条款偏离表》；</w:t>
      </w:r>
    </w:p>
    <w:p w14:paraId="10526C91">
      <w:pPr>
        <w:spacing w:line="352" w:lineRule="exact"/>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②</w:t>
      </w:r>
      <w:r>
        <w:rPr>
          <w:rFonts w:hint="eastAsia" w:ascii="仿宋" w:hAnsi="仿宋" w:eastAsia="仿宋" w:cs="仿宋"/>
          <w:color w:val="auto"/>
          <w:sz w:val="24"/>
          <w:szCs w:val="24"/>
          <w:highlight w:val="none"/>
          <w:lang w:val="zh-CN"/>
        </w:rPr>
        <w:t>服务或工程内容的详细说明；</w:t>
      </w:r>
    </w:p>
    <w:p w14:paraId="5A3751A6">
      <w:pPr>
        <w:spacing w:line="352" w:lineRule="exact"/>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③</w:t>
      </w:r>
      <w:r>
        <w:rPr>
          <w:rFonts w:hint="eastAsia" w:ascii="仿宋" w:hAnsi="仿宋" w:eastAsia="仿宋" w:cs="仿宋"/>
          <w:color w:val="auto"/>
          <w:sz w:val="24"/>
          <w:szCs w:val="24"/>
          <w:highlight w:val="none"/>
          <w:lang w:val="zh-CN"/>
        </w:rPr>
        <w:t>项目集成（实施）方案；</w:t>
      </w:r>
    </w:p>
    <w:p w14:paraId="1A8A3BA3">
      <w:pPr>
        <w:spacing w:line="352" w:lineRule="exact"/>
        <w:ind w:firstLine="4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④</w:t>
      </w:r>
      <w:r>
        <w:rPr>
          <w:rFonts w:hint="eastAsia" w:ascii="仿宋" w:hAnsi="仿宋" w:eastAsia="仿宋" w:cs="仿宋"/>
          <w:color w:val="auto"/>
          <w:sz w:val="24"/>
          <w:szCs w:val="24"/>
          <w:highlight w:val="none"/>
          <w:lang w:val="zh-CN"/>
        </w:rPr>
        <w:t>服务承诺（不得低于本项目磋商要求）；</w:t>
      </w:r>
    </w:p>
    <w:p w14:paraId="355896D6">
      <w:pPr>
        <w:spacing w:line="352" w:lineRule="exact"/>
        <w:ind w:firstLine="420"/>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rPr>
        <w:t>⑤供应商认为需要提供的其他技术文件或资料等。</w:t>
      </w:r>
    </w:p>
    <w:p w14:paraId="4FB405EA">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8</w:t>
      </w:r>
      <w:r>
        <w:rPr>
          <w:rFonts w:hint="eastAsia" w:ascii="仿宋" w:hAnsi="仿宋" w:eastAsia="仿宋" w:cs="仿宋"/>
          <w:color w:val="auto"/>
          <w:szCs w:val="24"/>
          <w:highlight w:val="none"/>
        </w:rPr>
        <w:t>.4 响应文件的价格部分</w:t>
      </w:r>
    </w:p>
    <w:p w14:paraId="3B8C7733">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（1）价格部分是对货物和服务价格构成的说明，磋商文件如没有特别说明的话，对每一项服务仅接受一个价格。</w:t>
      </w:r>
    </w:p>
    <w:p w14:paraId="55BEE109">
      <w:pPr>
        <w:pStyle w:val="603"/>
        <w:rPr>
          <w:rFonts w:hint="eastAsia" w:ascii="仿宋" w:hAnsi="仿宋" w:eastAsia="仿宋" w:cs="仿宋"/>
          <w:bCs/>
          <w:color w:val="auto"/>
          <w:szCs w:val="24"/>
          <w:highlight w:val="none"/>
        </w:rPr>
      </w:pPr>
      <w:r>
        <w:rPr>
          <w:rFonts w:hint="eastAsia" w:ascii="仿宋" w:hAnsi="仿宋" w:eastAsia="仿宋" w:cs="仿宋"/>
          <w:color w:val="auto"/>
          <w:szCs w:val="24"/>
          <w:highlight w:val="none"/>
        </w:rPr>
        <w:t>（2）报价应包含完成本服务项目发生的所有含税费用、支付给员工的工资和国家强制缴纳的各种社会保障资金</w:t>
      </w:r>
      <w:r>
        <w:rPr>
          <w:rFonts w:hint="eastAsia" w:ascii="仿宋" w:hAnsi="仿宋" w:eastAsia="仿宋" w:cs="仿宋"/>
          <w:bCs/>
          <w:color w:val="auto"/>
          <w:szCs w:val="24"/>
          <w:highlight w:val="none"/>
        </w:rPr>
        <w:t>，</w:t>
      </w:r>
      <w:r>
        <w:rPr>
          <w:rFonts w:hint="eastAsia" w:ascii="仿宋" w:hAnsi="仿宋" w:eastAsia="仿宋" w:cs="仿宋"/>
          <w:bCs/>
          <w:color w:val="auto"/>
          <w:szCs w:val="24"/>
          <w:highlight w:val="none"/>
          <w:lang w:val="en-US"/>
        </w:rPr>
        <w:t>采购</w:t>
      </w:r>
      <w:r>
        <w:rPr>
          <w:rFonts w:hint="eastAsia" w:ascii="仿宋" w:hAnsi="仿宋" w:eastAsia="仿宋" w:cs="仿宋"/>
          <w:bCs/>
          <w:color w:val="auto"/>
          <w:szCs w:val="24"/>
          <w:highlight w:val="none"/>
        </w:rPr>
        <w:t>代理费（按照</w:t>
      </w:r>
      <w:r>
        <w:rPr>
          <w:rFonts w:hint="eastAsia" w:ascii="仿宋" w:hAnsi="仿宋" w:eastAsia="仿宋" w:cs="仿宋"/>
          <w:bCs/>
          <w:color w:val="auto"/>
          <w:szCs w:val="24"/>
          <w:highlight w:val="none"/>
          <w:lang w:val="en-US"/>
        </w:rPr>
        <w:t>中华人民共和国国家发展计划委员会计价格〔2002〕1980号文件和发改价格</w:t>
      </w:r>
      <w:r>
        <w:rPr>
          <w:rFonts w:hint="eastAsia" w:ascii="仿宋" w:hAnsi="仿宋" w:eastAsia="仿宋" w:cs="仿宋"/>
          <w:bCs/>
          <w:color w:val="auto"/>
          <w:szCs w:val="24"/>
          <w:highlight w:val="none"/>
          <w:lang w:val="en-US" w:eastAsia="zh-CN"/>
        </w:rPr>
        <w:t>〔2011〕534号</w:t>
      </w:r>
      <w:r>
        <w:rPr>
          <w:rFonts w:hint="eastAsia" w:ascii="仿宋" w:hAnsi="仿宋" w:eastAsia="仿宋" w:cs="仿宋"/>
          <w:bCs/>
          <w:color w:val="auto"/>
          <w:szCs w:val="24"/>
          <w:highlight w:val="none"/>
          <w:lang w:val="en-US"/>
        </w:rPr>
        <w:t>文件</w:t>
      </w:r>
      <w:r>
        <w:rPr>
          <w:rFonts w:hint="eastAsia" w:ascii="仿宋" w:hAnsi="仿宋" w:eastAsia="仿宋" w:cs="仿宋"/>
          <w:bCs/>
          <w:color w:val="auto"/>
          <w:szCs w:val="24"/>
          <w:highlight w:val="none"/>
        </w:rPr>
        <w:t>收取），以及供应商认为需要的其他费用等</w:t>
      </w:r>
      <w:r>
        <w:rPr>
          <w:rFonts w:hint="eastAsia" w:ascii="仿宋" w:hAnsi="仿宋" w:eastAsia="仿宋" w:cs="仿宋"/>
          <w:color w:val="auto"/>
          <w:szCs w:val="24"/>
          <w:highlight w:val="none"/>
        </w:rPr>
        <w:t>。</w:t>
      </w:r>
    </w:p>
    <w:p w14:paraId="453C3A33">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（3）供应商应充分考虑到市场价格变动，以及项目实施过程中的不可预见因素，一旦成交，总价格不变。如果有漏项，视同让利。</w:t>
      </w:r>
    </w:p>
    <w:p w14:paraId="12A7A76A">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（4）经磋商后，如果成交价高于或低于供应商在响应文件首次报价的，分项报价同比例调整。</w:t>
      </w:r>
    </w:p>
    <w:p w14:paraId="2F2AB3AF">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8</w:t>
      </w:r>
      <w:r>
        <w:rPr>
          <w:rFonts w:hint="eastAsia" w:ascii="仿宋" w:hAnsi="仿宋" w:eastAsia="仿宋" w:cs="仿宋"/>
          <w:color w:val="auto"/>
          <w:szCs w:val="24"/>
          <w:highlight w:val="none"/>
        </w:rPr>
        <w:t>.5 响应文件的其他部分。其他部分由供应商根据编制响应文件需要提供的其他相关文件。</w:t>
      </w:r>
    </w:p>
    <w:p w14:paraId="2681BAB2">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9</w:t>
      </w:r>
      <w:r>
        <w:rPr>
          <w:rFonts w:hint="eastAsia" w:ascii="仿宋" w:hAnsi="仿宋" w:eastAsia="仿宋" w:cs="仿宋"/>
          <w:b/>
          <w:bCs/>
          <w:color w:val="auto"/>
          <w:szCs w:val="24"/>
          <w:highlight w:val="none"/>
        </w:rPr>
        <w:t>.竞争性磋商保证金：</w:t>
      </w:r>
      <w:r>
        <w:rPr>
          <w:rFonts w:hint="eastAsia" w:ascii="仿宋" w:hAnsi="仿宋" w:eastAsia="仿宋" w:cs="仿宋"/>
          <w:color w:val="auto"/>
          <w:szCs w:val="24"/>
          <w:highlight w:val="none"/>
          <w:lang w:val="en-US"/>
        </w:rPr>
        <w:t>本项目无投标保证金</w:t>
      </w:r>
      <w:r>
        <w:rPr>
          <w:rFonts w:hint="eastAsia" w:ascii="仿宋" w:hAnsi="仿宋" w:eastAsia="仿宋" w:cs="仿宋"/>
          <w:color w:val="auto"/>
          <w:szCs w:val="24"/>
          <w:highlight w:val="none"/>
        </w:rPr>
        <w:t>。</w:t>
      </w:r>
    </w:p>
    <w:p w14:paraId="0F11AAAE">
      <w:pPr>
        <w:pStyle w:val="193"/>
        <w:rPr>
          <w:rFonts w:hint="eastAsia" w:ascii="仿宋" w:hAnsi="仿宋" w:eastAsia="仿宋" w:cs="仿宋"/>
          <w:color w:val="auto"/>
          <w:sz w:val="24"/>
          <w:highlight w:val="none"/>
        </w:rPr>
      </w:pPr>
      <w:bookmarkStart w:id="49" w:name="_Toc13932591"/>
      <w:bookmarkStart w:id="50" w:name="_Toc10045201"/>
      <w:r>
        <w:rPr>
          <w:rFonts w:hint="eastAsia" w:ascii="仿宋" w:hAnsi="仿宋" w:eastAsia="仿宋" w:cs="仿宋"/>
          <w:color w:val="auto"/>
          <w:sz w:val="24"/>
          <w:highlight w:val="none"/>
        </w:rPr>
        <w:t>三、响应文件</w:t>
      </w:r>
      <w:bookmarkEnd w:id="49"/>
      <w:bookmarkEnd w:id="50"/>
      <w:r>
        <w:rPr>
          <w:rFonts w:hint="eastAsia" w:ascii="仿宋" w:hAnsi="仿宋" w:eastAsia="仿宋" w:cs="仿宋"/>
          <w:color w:val="auto"/>
          <w:sz w:val="24"/>
          <w:highlight w:val="none"/>
        </w:rPr>
        <w:t>的提交、修改和撤回</w:t>
      </w:r>
    </w:p>
    <w:p w14:paraId="12DDF179">
      <w:pPr>
        <w:pStyle w:val="603"/>
        <w:rPr>
          <w:rFonts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10</w:t>
      </w:r>
      <w:r>
        <w:rPr>
          <w:rFonts w:hint="eastAsia" w:ascii="仿宋" w:hAnsi="仿宋" w:eastAsia="仿宋" w:cs="仿宋"/>
          <w:b/>
          <w:bCs/>
          <w:color w:val="auto"/>
          <w:szCs w:val="24"/>
          <w:highlight w:val="none"/>
        </w:rPr>
        <w:t>.响应文件的</w:t>
      </w:r>
      <w:r>
        <w:rPr>
          <w:rFonts w:hint="eastAsia" w:ascii="仿宋" w:hAnsi="仿宋" w:eastAsia="仿宋" w:cs="仿宋"/>
          <w:b/>
          <w:bCs/>
          <w:color w:val="auto"/>
          <w:szCs w:val="24"/>
          <w:highlight w:val="none"/>
          <w:lang w:val="en-US"/>
        </w:rPr>
        <w:t>提交</w:t>
      </w:r>
    </w:p>
    <w:p w14:paraId="633FAC42">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0</w:t>
      </w:r>
      <w:r>
        <w:rPr>
          <w:rFonts w:hint="eastAsia" w:ascii="仿宋" w:hAnsi="仿宋" w:eastAsia="仿宋" w:cs="仿宋"/>
          <w:color w:val="auto"/>
          <w:szCs w:val="24"/>
          <w:highlight w:val="none"/>
        </w:rPr>
        <w:t>.1 供应商应当按照《操作手册》规定，在提交</w:t>
      </w:r>
      <w:r>
        <w:rPr>
          <w:rFonts w:hint="eastAsia" w:ascii="仿宋" w:hAnsi="仿宋" w:eastAsia="仿宋" w:cs="仿宋"/>
          <w:color w:val="auto"/>
          <w:szCs w:val="24"/>
          <w:highlight w:val="none"/>
          <w:lang w:val="en-US"/>
        </w:rPr>
        <w:t>响应</w:t>
      </w:r>
      <w:r>
        <w:rPr>
          <w:rFonts w:hint="eastAsia" w:ascii="仿宋" w:hAnsi="仿宋" w:eastAsia="仿宋" w:cs="仿宋"/>
          <w:color w:val="auto"/>
          <w:szCs w:val="24"/>
          <w:highlight w:val="none"/>
        </w:rPr>
        <w:t>文件截止时间前制作并上传电子响应文件。</w:t>
      </w:r>
    </w:p>
    <w:p w14:paraId="781873C4">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0</w:t>
      </w:r>
      <w:r>
        <w:rPr>
          <w:rFonts w:hint="eastAsia" w:ascii="仿宋" w:hAnsi="仿宋" w:eastAsia="仿宋" w:cs="仿宋"/>
          <w:color w:val="auto"/>
          <w:szCs w:val="24"/>
          <w:highlight w:val="none"/>
        </w:rPr>
        <w:t>.2 供应商应充分考虑网络环境、网络带宽等因素可能对</w:t>
      </w:r>
      <w:r>
        <w:rPr>
          <w:rFonts w:hint="eastAsia" w:ascii="仿宋" w:hAnsi="仿宋" w:eastAsia="仿宋" w:cs="仿宋"/>
          <w:color w:val="auto"/>
          <w:szCs w:val="24"/>
          <w:highlight w:val="none"/>
          <w:lang w:val="en-US"/>
        </w:rPr>
        <w:t>磋商</w:t>
      </w:r>
      <w:r>
        <w:rPr>
          <w:rFonts w:hint="eastAsia" w:ascii="仿宋" w:hAnsi="仿宋" w:eastAsia="仿宋" w:cs="仿宋"/>
          <w:color w:val="auto"/>
          <w:szCs w:val="24"/>
          <w:highlight w:val="none"/>
        </w:rPr>
        <w:t>产生的影响，如因供应商自身原因造成的电子</w:t>
      </w:r>
      <w:r>
        <w:rPr>
          <w:rFonts w:hint="eastAsia" w:ascii="仿宋" w:hAnsi="仿宋" w:eastAsia="仿宋" w:cs="仿宋"/>
          <w:color w:val="auto"/>
          <w:szCs w:val="24"/>
          <w:highlight w:val="none"/>
          <w:lang w:val="en-US"/>
        </w:rPr>
        <w:t>响应</w:t>
      </w:r>
      <w:r>
        <w:rPr>
          <w:rFonts w:hint="eastAsia" w:ascii="仿宋" w:hAnsi="仿宋" w:eastAsia="仿宋" w:cs="仿宋"/>
          <w:color w:val="auto"/>
          <w:szCs w:val="24"/>
          <w:highlight w:val="none"/>
        </w:rPr>
        <w:t>文件上传不成功的，按照本</w:t>
      </w:r>
      <w:r>
        <w:rPr>
          <w:rFonts w:hint="eastAsia" w:ascii="仿宋" w:hAnsi="仿宋" w:eastAsia="仿宋" w:cs="仿宋"/>
          <w:color w:val="auto"/>
          <w:szCs w:val="24"/>
          <w:highlight w:val="none"/>
          <w:lang w:val="en-US"/>
        </w:rPr>
        <w:t>磋商</w:t>
      </w:r>
      <w:r>
        <w:rPr>
          <w:rFonts w:hint="eastAsia" w:ascii="仿宋" w:hAnsi="仿宋" w:eastAsia="仿宋" w:cs="仿宋"/>
          <w:color w:val="auto"/>
          <w:szCs w:val="24"/>
          <w:highlight w:val="none"/>
        </w:rPr>
        <w:t>文件第二章第</w:t>
      </w:r>
      <w:r>
        <w:rPr>
          <w:rFonts w:hint="eastAsia" w:ascii="仿宋" w:hAnsi="仿宋" w:eastAsia="仿宋" w:cs="仿宋"/>
          <w:color w:val="auto"/>
          <w:szCs w:val="24"/>
          <w:highlight w:val="none"/>
          <w:lang w:val="en-US"/>
        </w:rPr>
        <w:t>17.6</w:t>
      </w:r>
      <w:r>
        <w:rPr>
          <w:rFonts w:hint="eastAsia" w:ascii="仿宋" w:hAnsi="仿宋" w:eastAsia="仿宋" w:cs="仿宋"/>
          <w:color w:val="auto"/>
          <w:szCs w:val="24"/>
          <w:highlight w:val="none"/>
        </w:rPr>
        <w:t>条规定</w:t>
      </w:r>
      <w:r>
        <w:rPr>
          <w:rFonts w:hint="eastAsia" w:ascii="仿宋" w:hAnsi="仿宋" w:eastAsia="仿宋" w:cs="仿宋"/>
          <w:color w:val="auto"/>
          <w:szCs w:val="24"/>
          <w:highlight w:val="none"/>
          <w:lang w:eastAsia="zh-CN"/>
        </w:rPr>
        <w:t>作无效响应处理</w:t>
      </w:r>
      <w:r>
        <w:rPr>
          <w:rFonts w:hint="eastAsia" w:ascii="仿宋" w:hAnsi="仿宋" w:eastAsia="仿宋" w:cs="仿宋"/>
          <w:color w:val="auto"/>
          <w:szCs w:val="24"/>
          <w:highlight w:val="none"/>
        </w:rPr>
        <w:t>。</w:t>
      </w:r>
    </w:p>
    <w:p w14:paraId="609E9FB5">
      <w:pPr>
        <w:pStyle w:val="603"/>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10.3在响应文件要求提交响应文件的截止时间之后上传的任何电子响应文件。</w:t>
      </w:r>
    </w:p>
    <w:p w14:paraId="53130E5D">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1</w:t>
      </w:r>
      <w:r>
        <w:rPr>
          <w:rFonts w:hint="eastAsia" w:ascii="仿宋" w:hAnsi="仿宋" w:eastAsia="仿宋" w:cs="仿宋"/>
          <w:b/>
          <w:bCs/>
          <w:color w:val="auto"/>
          <w:szCs w:val="24"/>
          <w:highlight w:val="none"/>
          <w:lang w:val="en-US"/>
        </w:rPr>
        <w:t>1</w:t>
      </w:r>
      <w:r>
        <w:rPr>
          <w:rFonts w:hint="eastAsia" w:ascii="仿宋" w:hAnsi="仿宋" w:eastAsia="仿宋" w:cs="仿宋"/>
          <w:b/>
          <w:bCs/>
          <w:color w:val="auto"/>
          <w:szCs w:val="24"/>
          <w:highlight w:val="none"/>
        </w:rPr>
        <w:t>.响应文件的修改和撤回</w:t>
      </w:r>
    </w:p>
    <w:p w14:paraId="499C3999">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1</w:t>
      </w: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供应商</w:t>
      </w:r>
      <w:r>
        <w:rPr>
          <w:rFonts w:hint="eastAsia" w:ascii="仿宋" w:hAnsi="仿宋" w:eastAsia="仿宋" w:cs="仿宋"/>
          <w:color w:val="auto"/>
          <w:szCs w:val="24"/>
          <w:highlight w:val="none"/>
        </w:rPr>
        <w:t>可在响应截止时间前撤回其电子</w:t>
      </w:r>
      <w:r>
        <w:rPr>
          <w:rFonts w:hint="eastAsia" w:ascii="仿宋" w:hAnsi="仿宋" w:eastAsia="仿宋" w:cs="仿宋"/>
          <w:color w:val="auto"/>
          <w:szCs w:val="24"/>
          <w:highlight w:val="none"/>
          <w:lang w:val="en-US"/>
        </w:rPr>
        <w:t>响应</w:t>
      </w:r>
      <w:r>
        <w:rPr>
          <w:rFonts w:hint="eastAsia" w:ascii="仿宋" w:hAnsi="仿宋" w:eastAsia="仿宋" w:cs="仿宋"/>
          <w:color w:val="auto"/>
          <w:szCs w:val="24"/>
          <w:highlight w:val="none"/>
        </w:rPr>
        <w:t xml:space="preserve">文件，具体操作方法见《操作手册》。 </w:t>
      </w:r>
      <w:r>
        <w:rPr>
          <w:rFonts w:hint="eastAsia" w:ascii="仿宋" w:hAnsi="仿宋" w:eastAsia="仿宋" w:cs="仿宋"/>
          <w:color w:val="auto"/>
          <w:szCs w:val="24"/>
          <w:highlight w:val="none"/>
          <w:lang w:val="en-US"/>
        </w:rPr>
        <w:t>供应商</w:t>
      </w:r>
      <w:r>
        <w:rPr>
          <w:rFonts w:hint="eastAsia" w:ascii="仿宋" w:hAnsi="仿宋" w:eastAsia="仿宋" w:cs="仿宋"/>
          <w:color w:val="auto"/>
          <w:szCs w:val="24"/>
          <w:highlight w:val="none"/>
        </w:rPr>
        <w:t>撤回电子</w:t>
      </w:r>
      <w:r>
        <w:rPr>
          <w:rFonts w:hint="eastAsia" w:ascii="仿宋" w:hAnsi="仿宋" w:eastAsia="仿宋" w:cs="仿宋"/>
          <w:color w:val="auto"/>
          <w:szCs w:val="24"/>
          <w:highlight w:val="none"/>
          <w:lang w:val="en-US"/>
        </w:rPr>
        <w:t>响应</w:t>
      </w:r>
      <w:r>
        <w:rPr>
          <w:rFonts w:hint="eastAsia" w:ascii="仿宋" w:hAnsi="仿宋" w:eastAsia="仿宋" w:cs="仿宋"/>
          <w:color w:val="auto"/>
          <w:szCs w:val="24"/>
          <w:highlight w:val="none"/>
        </w:rPr>
        <w:t>文件，则认为其不再参与本项目</w:t>
      </w:r>
      <w:r>
        <w:rPr>
          <w:rFonts w:hint="eastAsia" w:ascii="仿宋" w:hAnsi="仿宋" w:eastAsia="仿宋" w:cs="仿宋"/>
          <w:color w:val="auto"/>
          <w:szCs w:val="24"/>
          <w:highlight w:val="none"/>
          <w:lang w:val="en-US"/>
        </w:rPr>
        <w:t>磋商</w:t>
      </w:r>
      <w:r>
        <w:rPr>
          <w:rFonts w:hint="eastAsia" w:ascii="仿宋" w:hAnsi="仿宋" w:eastAsia="仿宋" w:cs="仿宋"/>
          <w:color w:val="auto"/>
          <w:szCs w:val="24"/>
          <w:highlight w:val="none"/>
        </w:rPr>
        <w:t>活动。</w:t>
      </w:r>
      <w:r>
        <w:rPr>
          <w:rFonts w:hint="eastAsia" w:ascii="仿宋" w:hAnsi="仿宋" w:eastAsia="仿宋" w:cs="仿宋"/>
          <w:color w:val="auto"/>
          <w:szCs w:val="24"/>
          <w:highlight w:val="none"/>
          <w:lang w:val="en-US"/>
        </w:rPr>
        <w:t>供应商</w:t>
      </w:r>
      <w:r>
        <w:rPr>
          <w:rFonts w:hint="eastAsia" w:ascii="仿宋" w:hAnsi="仿宋" w:eastAsia="仿宋" w:cs="仿宋"/>
          <w:color w:val="auto"/>
          <w:szCs w:val="24"/>
          <w:highlight w:val="none"/>
        </w:rPr>
        <w:t>可在响应截止时间前对其电子</w:t>
      </w:r>
      <w:r>
        <w:rPr>
          <w:rFonts w:hint="eastAsia" w:ascii="仿宋" w:hAnsi="仿宋" w:eastAsia="仿宋" w:cs="仿宋"/>
          <w:color w:val="auto"/>
          <w:szCs w:val="24"/>
          <w:highlight w:val="none"/>
          <w:lang w:val="en-US"/>
        </w:rPr>
        <w:t>响应</w:t>
      </w:r>
      <w:r>
        <w:rPr>
          <w:rFonts w:hint="eastAsia" w:ascii="仿宋" w:hAnsi="仿宋" w:eastAsia="仿宋" w:cs="仿宋"/>
          <w:color w:val="auto"/>
          <w:szCs w:val="24"/>
          <w:highlight w:val="none"/>
        </w:rPr>
        <w:t>文件进行修改，具体操作方法见《操作手册》。</w:t>
      </w:r>
    </w:p>
    <w:p w14:paraId="1D8F8BC8">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1</w:t>
      </w:r>
      <w:r>
        <w:rPr>
          <w:rFonts w:hint="eastAsia" w:ascii="仿宋" w:hAnsi="仿宋" w:eastAsia="仿宋" w:cs="仿宋"/>
          <w:color w:val="auto"/>
          <w:szCs w:val="24"/>
          <w:highlight w:val="none"/>
        </w:rPr>
        <w:t>.2 响应截止时间之后，</w:t>
      </w:r>
      <w:r>
        <w:rPr>
          <w:rFonts w:hint="eastAsia" w:ascii="仿宋" w:hAnsi="仿宋" w:eastAsia="仿宋" w:cs="仿宋"/>
          <w:color w:val="auto"/>
          <w:szCs w:val="24"/>
          <w:highlight w:val="none"/>
          <w:lang w:val="en-US"/>
        </w:rPr>
        <w:t>供应商</w:t>
      </w:r>
      <w:r>
        <w:rPr>
          <w:rFonts w:hint="eastAsia" w:ascii="仿宋" w:hAnsi="仿宋" w:eastAsia="仿宋" w:cs="仿宋"/>
          <w:color w:val="auto"/>
          <w:szCs w:val="24"/>
          <w:highlight w:val="none"/>
        </w:rPr>
        <w:t>不得对其电子</w:t>
      </w:r>
      <w:r>
        <w:rPr>
          <w:rFonts w:hint="eastAsia" w:ascii="仿宋" w:hAnsi="仿宋" w:eastAsia="仿宋" w:cs="仿宋"/>
          <w:color w:val="auto"/>
          <w:szCs w:val="24"/>
          <w:highlight w:val="none"/>
          <w:lang w:val="en-US"/>
        </w:rPr>
        <w:t>响应</w:t>
      </w:r>
      <w:r>
        <w:rPr>
          <w:rFonts w:hint="eastAsia" w:ascii="仿宋" w:hAnsi="仿宋" w:eastAsia="仿宋" w:cs="仿宋"/>
          <w:color w:val="auto"/>
          <w:szCs w:val="24"/>
          <w:highlight w:val="none"/>
        </w:rPr>
        <w:t>文件作任何修改。</w:t>
      </w:r>
    </w:p>
    <w:p w14:paraId="262B6AF6">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11.3在响应截止时间至响应文件中规定的投标有效期满之间的这段时间内，供应商不得撤回其响应文件。</w:t>
      </w:r>
    </w:p>
    <w:p w14:paraId="750A9F5E">
      <w:pPr>
        <w:pStyle w:val="603"/>
        <w:rPr>
          <w:rStyle w:val="204"/>
          <w:rFonts w:hint="eastAsia" w:ascii="仿宋" w:hAnsi="仿宋" w:eastAsia="仿宋" w:cs="仿宋"/>
          <w:color w:val="auto"/>
          <w:szCs w:val="24"/>
          <w:highlight w:val="none"/>
        </w:rPr>
      </w:pPr>
      <w:r>
        <w:rPr>
          <w:rStyle w:val="205"/>
          <w:rFonts w:hint="eastAsia" w:ascii="仿宋" w:hAnsi="仿宋" w:eastAsia="仿宋" w:cs="仿宋"/>
          <w:color w:val="auto"/>
          <w:sz w:val="24"/>
          <w:highlight w:val="none"/>
        </w:rPr>
        <w:t>四、响应文件的解密与评审</w:t>
      </w:r>
    </w:p>
    <w:p w14:paraId="2BC1FF2E">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1</w:t>
      </w:r>
      <w:r>
        <w:rPr>
          <w:rFonts w:hint="eastAsia" w:ascii="仿宋" w:hAnsi="仿宋" w:eastAsia="仿宋" w:cs="仿宋"/>
          <w:b/>
          <w:bCs/>
          <w:color w:val="auto"/>
          <w:szCs w:val="24"/>
          <w:highlight w:val="none"/>
          <w:lang w:val="en-US"/>
        </w:rPr>
        <w:t>2</w:t>
      </w:r>
      <w:r>
        <w:rPr>
          <w:rFonts w:hint="eastAsia" w:ascii="仿宋" w:hAnsi="仿宋" w:eastAsia="仿宋" w:cs="仿宋"/>
          <w:b/>
          <w:bCs/>
          <w:color w:val="auto"/>
          <w:szCs w:val="24"/>
          <w:highlight w:val="none"/>
        </w:rPr>
        <w:t>.联合体（本项目</w:t>
      </w:r>
      <w:r>
        <w:rPr>
          <w:rFonts w:hint="eastAsia" w:ascii="仿宋" w:hAnsi="仿宋" w:eastAsia="仿宋" w:cs="仿宋"/>
          <w:b/>
          <w:bCs/>
          <w:color w:val="auto"/>
          <w:szCs w:val="24"/>
          <w:highlight w:val="none"/>
          <w:lang w:val="en-US"/>
        </w:rPr>
        <w:t>磋商</w:t>
      </w:r>
      <w:r>
        <w:rPr>
          <w:rFonts w:hint="eastAsia" w:ascii="仿宋" w:hAnsi="仿宋" w:eastAsia="仿宋" w:cs="仿宋"/>
          <w:b/>
          <w:bCs/>
          <w:color w:val="auto"/>
          <w:szCs w:val="24"/>
          <w:highlight w:val="none"/>
        </w:rPr>
        <w:t>文件格式，此项目不接受联合体</w:t>
      </w:r>
      <w:r>
        <w:rPr>
          <w:rFonts w:hint="eastAsia" w:ascii="仿宋" w:hAnsi="仿宋" w:eastAsia="仿宋" w:cs="仿宋"/>
          <w:b/>
          <w:bCs/>
          <w:color w:val="auto"/>
          <w:szCs w:val="24"/>
          <w:highlight w:val="none"/>
          <w:lang w:val="en-US"/>
        </w:rPr>
        <w:t>磋商</w:t>
      </w:r>
      <w:r>
        <w:rPr>
          <w:rFonts w:hint="eastAsia" w:ascii="仿宋" w:hAnsi="仿宋" w:eastAsia="仿宋" w:cs="仿宋"/>
          <w:b/>
          <w:bCs/>
          <w:color w:val="auto"/>
          <w:szCs w:val="24"/>
          <w:highlight w:val="none"/>
        </w:rPr>
        <w:t>）</w:t>
      </w:r>
    </w:p>
    <w:p w14:paraId="182976CA">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2</w:t>
      </w:r>
      <w:r>
        <w:rPr>
          <w:rFonts w:hint="eastAsia" w:ascii="仿宋" w:hAnsi="仿宋" w:eastAsia="仿宋" w:cs="仿宋"/>
          <w:color w:val="auto"/>
          <w:szCs w:val="24"/>
          <w:highlight w:val="none"/>
        </w:rPr>
        <w:t>.1 两个以上的自然人、法人或者其他组织可以组成一个联合体，以一个供应商的身份共同参加政府采购。</w:t>
      </w:r>
    </w:p>
    <w:p w14:paraId="178F8A11">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2</w:t>
      </w:r>
      <w:r>
        <w:rPr>
          <w:rFonts w:hint="eastAsia" w:ascii="仿宋" w:hAnsi="仿宋" w:eastAsia="仿宋" w:cs="仿宋"/>
          <w:color w:val="auto"/>
          <w:szCs w:val="24"/>
          <w:highlight w:val="none"/>
        </w:rPr>
        <w:t>.2 鼓励大中型企业和其他自然人、法人或者其他组织与小型、微型企业组成联合体共同参加非专门面向中小企业的政府采购活动。</w:t>
      </w:r>
    </w:p>
    <w:p w14:paraId="57B88A58">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2</w:t>
      </w:r>
      <w:r>
        <w:rPr>
          <w:rFonts w:hint="eastAsia" w:ascii="仿宋" w:hAnsi="仿宋" w:eastAsia="仿宋" w:cs="仿宋"/>
          <w:color w:val="auto"/>
          <w:szCs w:val="24"/>
          <w:highlight w:val="none"/>
        </w:rPr>
        <w:t>.3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6CA431AC">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2</w:t>
      </w:r>
      <w:r>
        <w:rPr>
          <w:rFonts w:hint="eastAsia" w:ascii="仿宋" w:hAnsi="仿宋" w:eastAsia="仿宋" w:cs="仿宋"/>
          <w:color w:val="auto"/>
          <w:szCs w:val="24"/>
          <w:highlight w:val="none"/>
        </w:rPr>
        <w:t>.4 联合体各方之间应当签订联合体协议，明确约定联合体各方承担的工作和相应的责任，并将联合体协议连同响应文件一并提交。</w:t>
      </w:r>
    </w:p>
    <w:p w14:paraId="59B3582D">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2</w:t>
      </w:r>
      <w:r>
        <w:rPr>
          <w:rFonts w:hint="eastAsia" w:ascii="仿宋" w:hAnsi="仿宋" w:eastAsia="仿宋" w:cs="仿宋"/>
          <w:color w:val="auto"/>
          <w:szCs w:val="24"/>
          <w:highlight w:val="none"/>
        </w:rPr>
        <w:t>.5 以联合体形式参加政府采购活动的，联合体各方不得再单独参加或者与其他供应商另外组成联合体参加同一合同项下的政府采购活动。</w:t>
      </w:r>
    </w:p>
    <w:p w14:paraId="432DCC4B">
      <w:pPr>
        <w:pStyle w:val="603"/>
        <w:rPr>
          <w:rFonts w:ascii="仿宋" w:hAnsi="仿宋" w:eastAsia="仿宋" w:cs="仿宋"/>
          <w:color w:val="auto"/>
          <w:szCs w:val="24"/>
          <w:highlight w:val="none"/>
        </w:rPr>
      </w:pPr>
      <w:r>
        <w:rPr>
          <w:rFonts w:hint="eastAsia" w:ascii="仿宋" w:hAnsi="仿宋" w:eastAsia="仿宋" w:cs="仿宋"/>
          <w:color w:val="auto"/>
          <w:szCs w:val="24"/>
          <w:highlight w:val="none"/>
          <w:lang w:val="en-US"/>
        </w:rPr>
        <w:t>12.6</w:t>
      </w:r>
      <w:r>
        <w:rPr>
          <w:rFonts w:ascii="仿宋" w:hAnsi="仿宋" w:eastAsia="仿宋" w:cs="仿宋"/>
          <w:color w:val="auto"/>
          <w:szCs w:val="24"/>
          <w:highlight w:val="none"/>
        </w:rPr>
        <w:t>政府采购合同分包履行的，</w:t>
      </w:r>
      <w:r>
        <w:rPr>
          <w:rFonts w:hint="eastAsia" w:ascii="仿宋" w:hAnsi="仿宋" w:eastAsia="仿宋" w:cs="仿宋"/>
          <w:color w:val="auto"/>
          <w:szCs w:val="24"/>
          <w:highlight w:val="none"/>
        </w:rPr>
        <w:t>成交</w:t>
      </w:r>
      <w:r>
        <w:rPr>
          <w:rFonts w:ascii="仿宋" w:hAnsi="仿宋" w:eastAsia="仿宋" w:cs="仿宋"/>
          <w:color w:val="auto"/>
          <w:szCs w:val="24"/>
          <w:highlight w:val="none"/>
        </w:rPr>
        <w:t>供应商就采购项目和分包项目向采购人负责，分包项目供应商就分包项目承担责任，</w:t>
      </w:r>
      <w:r>
        <w:rPr>
          <w:rFonts w:hint="eastAsia" w:ascii="仿宋" w:hAnsi="仿宋" w:eastAsia="仿宋" w:cs="仿宋"/>
          <w:color w:val="auto"/>
          <w:szCs w:val="24"/>
          <w:highlight w:val="none"/>
        </w:rPr>
        <w:t>成交</w:t>
      </w:r>
      <w:r>
        <w:rPr>
          <w:rFonts w:ascii="仿宋" w:hAnsi="仿宋" w:eastAsia="仿宋" w:cs="仿宋"/>
          <w:color w:val="auto"/>
          <w:szCs w:val="24"/>
          <w:highlight w:val="none"/>
        </w:rPr>
        <w:t>供应商与分包供应商之间应该签订分包意向协议。</w:t>
      </w:r>
    </w:p>
    <w:p w14:paraId="2B4ABA17">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12.7</w:t>
      </w:r>
      <w:r>
        <w:rPr>
          <w:rFonts w:ascii="仿宋" w:hAnsi="仿宋" w:eastAsia="仿宋" w:cs="仿宋"/>
          <w:color w:val="auto"/>
          <w:szCs w:val="24"/>
          <w:highlight w:val="none"/>
        </w:rPr>
        <w:t>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仿宋" w:hAnsi="仿宋" w:eastAsia="仿宋" w:cs="仿宋"/>
          <w:color w:val="auto"/>
          <w:szCs w:val="24"/>
          <w:highlight w:val="none"/>
        </w:rPr>
        <w:t>。</w:t>
      </w:r>
    </w:p>
    <w:p w14:paraId="2CAACB1E">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1</w:t>
      </w:r>
      <w:r>
        <w:rPr>
          <w:rFonts w:hint="eastAsia" w:ascii="仿宋" w:hAnsi="仿宋" w:eastAsia="仿宋" w:cs="仿宋"/>
          <w:b/>
          <w:bCs/>
          <w:color w:val="auto"/>
          <w:szCs w:val="24"/>
          <w:highlight w:val="none"/>
          <w:lang w:val="en-US"/>
        </w:rPr>
        <w:t>3</w:t>
      </w:r>
      <w:r>
        <w:rPr>
          <w:rFonts w:hint="eastAsia" w:ascii="仿宋" w:hAnsi="仿宋" w:eastAsia="仿宋" w:cs="仿宋"/>
          <w:b/>
          <w:bCs/>
          <w:color w:val="auto"/>
          <w:szCs w:val="24"/>
          <w:highlight w:val="none"/>
        </w:rPr>
        <w:t>.响应文件解密</w:t>
      </w:r>
    </w:p>
    <w:p w14:paraId="08D3D980">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3</w:t>
      </w:r>
      <w:r>
        <w:rPr>
          <w:rFonts w:hint="eastAsia" w:ascii="仿宋" w:hAnsi="仿宋" w:eastAsia="仿宋" w:cs="仿宋"/>
          <w:color w:val="auto"/>
          <w:szCs w:val="24"/>
          <w:highlight w:val="none"/>
        </w:rPr>
        <w:t>.1  供应商应当按照《操作手册》规定，在苏采云系统规定的时间内对磋商响应文件进行解密。</w:t>
      </w:r>
    </w:p>
    <w:p w14:paraId="27D526F9">
      <w:pPr>
        <w:pStyle w:val="603"/>
        <w:rPr>
          <w:rFonts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13.2磋商工作由采购代理负责组织，具体磋商事务由依法组建的磋商小组负责。</w:t>
      </w:r>
    </w:p>
    <w:p w14:paraId="4FE789EA">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1</w:t>
      </w:r>
      <w:r>
        <w:rPr>
          <w:rFonts w:hint="eastAsia" w:ascii="仿宋" w:hAnsi="仿宋" w:eastAsia="仿宋" w:cs="仿宋"/>
          <w:b/>
          <w:bCs/>
          <w:color w:val="auto"/>
          <w:szCs w:val="24"/>
          <w:highlight w:val="none"/>
          <w:lang w:val="en-US"/>
        </w:rPr>
        <w:t>4</w:t>
      </w:r>
      <w:r>
        <w:rPr>
          <w:rFonts w:hint="eastAsia" w:ascii="仿宋" w:hAnsi="仿宋" w:eastAsia="仿宋" w:cs="仿宋"/>
          <w:b/>
          <w:bCs/>
          <w:color w:val="auto"/>
          <w:szCs w:val="24"/>
          <w:highlight w:val="none"/>
        </w:rPr>
        <w:t>. 磋商小组</w:t>
      </w:r>
    </w:p>
    <w:p w14:paraId="26649E0B">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4</w:t>
      </w:r>
      <w:r>
        <w:rPr>
          <w:rFonts w:hint="eastAsia" w:ascii="仿宋" w:hAnsi="仿宋" w:eastAsia="仿宋" w:cs="仿宋"/>
          <w:color w:val="auto"/>
          <w:szCs w:val="24"/>
          <w:highlight w:val="none"/>
        </w:rPr>
        <w:t xml:space="preserve">.1 </w:t>
      </w:r>
      <w:r>
        <w:rPr>
          <w:rFonts w:hint="eastAsia" w:ascii="仿宋" w:hAnsi="仿宋" w:eastAsia="仿宋" w:cs="仿宋"/>
          <w:color w:val="auto"/>
          <w:szCs w:val="24"/>
          <w:highlight w:val="none"/>
          <w:lang w:val="en-US"/>
        </w:rPr>
        <w:t>代理机构</w:t>
      </w:r>
      <w:r>
        <w:rPr>
          <w:rFonts w:hint="eastAsia" w:ascii="仿宋" w:hAnsi="仿宋" w:eastAsia="仿宋" w:cs="仿宋"/>
          <w:color w:val="auto"/>
          <w:szCs w:val="24"/>
          <w:highlight w:val="none"/>
        </w:rPr>
        <w:t>将组织磋商小组对响应文件进行评审。磋商小组由采购人代表和有关技术、经济等方面的专家组成，且人员构成符合政府采购有关规定。</w:t>
      </w:r>
    </w:p>
    <w:p w14:paraId="67D113FA">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4</w:t>
      </w:r>
      <w:r>
        <w:rPr>
          <w:rFonts w:hint="eastAsia" w:ascii="仿宋" w:hAnsi="仿宋" w:eastAsia="仿宋" w:cs="仿宋"/>
          <w:color w:val="auto"/>
          <w:szCs w:val="24"/>
          <w:highlight w:val="none"/>
        </w:rPr>
        <w:t>.2 磋商小组独立工作，负责评审所有响应文件并推荐成交候选人，或根据采购人授权直接确定成交供应商。</w:t>
      </w:r>
    </w:p>
    <w:p w14:paraId="2E747818">
      <w:pPr>
        <w:pStyle w:val="603"/>
        <w:rPr>
          <w:rFonts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15.评审过程的保密与公正</w:t>
      </w:r>
    </w:p>
    <w:p w14:paraId="28298DC7">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5</w:t>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rPr>
        <w:t>1</w:t>
      </w:r>
      <w:r>
        <w:rPr>
          <w:rFonts w:hint="eastAsia" w:ascii="仿宋" w:hAnsi="仿宋" w:eastAsia="仿宋" w:cs="仿宋"/>
          <w:color w:val="auto"/>
          <w:szCs w:val="24"/>
          <w:highlight w:val="none"/>
        </w:rPr>
        <w:t>磋商小组、采购人和</w:t>
      </w:r>
      <w:r>
        <w:rPr>
          <w:rFonts w:hint="eastAsia" w:ascii="仿宋" w:hAnsi="仿宋" w:eastAsia="仿宋" w:cs="仿宋"/>
          <w:color w:val="auto"/>
          <w:szCs w:val="24"/>
          <w:highlight w:val="none"/>
          <w:lang w:val="en-US"/>
        </w:rPr>
        <w:t>代理机构</w:t>
      </w:r>
      <w:r>
        <w:rPr>
          <w:rFonts w:hint="eastAsia" w:ascii="仿宋" w:hAnsi="仿宋" w:eastAsia="仿宋" w:cs="仿宋"/>
          <w:color w:val="auto"/>
          <w:szCs w:val="24"/>
          <w:highlight w:val="none"/>
        </w:rPr>
        <w:t>工作人员、相关监督人员等与评审工作有关的人员，对评审情况以及在评审过程中获悉的国家秘密、商业秘密负有保密责任。</w:t>
      </w:r>
    </w:p>
    <w:p w14:paraId="7F15834B">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5.2</w:t>
      </w:r>
      <w:r>
        <w:rPr>
          <w:rFonts w:hint="eastAsia" w:ascii="仿宋" w:hAnsi="仿宋" w:eastAsia="仿宋" w:cs="仿宋"/>
          <w:color w:val="auto"/>
          <w:szCs w:val="24"/>
          <w:highlight w:val="none"/>
        </w:rPr>
        <w:t>在评审过程中，供应商不得以任何行为影响磋商评审过程，否则其响应文件将被作为无效响应文件。</w:t>
      </w:r>
    </w:p>
    <w:p w14:paraId="1DF049B9">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5.3代理机构</w:t>
      </w:r>
      <w:r>
        <w:rPr>
          <w:rFonts w:hint="eastAsia" w:ascii="仿宋" w:hAnsi="仿宋" w:eastAsia="仿宋" w:cs="仿宋"/>
          <w:color w:val="auto"/>
          <w:szCs w:val="24"/>
          <w:highlight w:val="none"/>
        </w:rPr>
        <w:t>和磋商小组不向未成交的供应商解释未成交原因，也不公布评审过程中的相关细节</w:t>
      </w:r>
      <w:r>
        <w:rPr>
          <w:rFonts w:hint="eastAsia" w:ascii="仿宋" w:hAnsi="仿宋" w:eastAsia="仿宋" w:cs="仿宋"/>
          <w:color w:val="auto"/>
          <w:szCs w:val="24"/>
          <w:highlight w:val="none"/>
          <w:lang w:val="en-US"/>
        </w:rPr>
        <w:t>。</w:t>
      </w:r>
    </w:p>
    <w:p w14:paraId="03358626">
      <w:pPr>
        <w:pStyle w:val="603"/>
        <w:rPr>
          <w:rFonts w:hint="eastAsia"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16.评审过程中</w:t>
      </w:r>
      <w:r>
        <w:rPr>
          <w:rFonts w:hint="eastAsia" w:ascii="仿宋" w:hAnsi="仿宋" w:eastAsia="仿宋" w:cs="仿宋"/>
          <w:b/>
          <w:bCs/>
          <w:color w:val="auto"/>
          <w:szCs w:val="24"/>
          <w:highlight w:val="none"/>
          <w:lang w:val="en-US" w:eastAsia="zh-CN"/>
        </w:rPr>
        <w:t>的</w:t>
      </w:r>
      <w:r>
        <w:rPr>
          <w:rFonts w:hint="eastAsia" w:ascii="仿宋" w:hAnsi="仿宋" w:eastAsia="仿宋" w:cs="仿宋"/>
          <w:b/>
          <w:bCs/>
          <w:color w:val="auto"/>
          <w:szCs w:val="24"/>
          <w:highlight w:val="none"/>
          <w:lang w:val="en-US"/>
        </w:rPr>
        <w:t>澄清</w:t>
      </w:r>
    </w:p>
    <w:p w14:paraId="64714CAF">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6.1</w:t>
      </w:r>
      <w:r>
        <w:rPr>
          <w:rFonts w:hint="eastAsia" w:ascii="仿宋" w:hAnsi="仿宋" w:eastAsia="仿宋" w:cs="仿宋"/>
          <w:color w:val="auto"/>
          <w:szCs w:val="24"/>
          <w:highlight w:val="none"/>
        </w:rPr>
        <w:t>项目评审期间，磋商小组有权要求供应商对响应文件中含义不明确、同类问题表述不一致或者有明显文字和计算错误的内容等作出必要的澄清、说明或者补正。</w:t>
      </w:r>
    </w:p>
    <w:p w14:paraId="41785600">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供应商的澄清、说明或者更正不得超出响应文件的范围或者改变响应文件的实质性内容。</w:t>
      </w:r>
    </w:p>
    <w:p w14:paraId="0C47899E">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磋商小组并非对每个供应商都作澄清要求。</w:t>
      </w:r>
    </w:p>
    <w:p w14:paraId="51922F16">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16.2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EEB486F">
      <w:pPr>
        <w:pStyle w:val="603"/>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16.3接到磋商小组澄清、说明和更正要求的供应商如未按规定</w:t>
      </w:r>
      <w:r>
        <w:rPr>
          <w:rFonts w:hint="eastAsia" w:ascii="仿宋" w:hAnsi="仿宋" w:eastAsia="仿宋" w:cs="仿宋"/>
          <w:color w:val="auto"/>
          <w:szCs w:val="24"/>
          <w:highlight w:val="none"/>
          <w:lang w:val="en-US" w:eastAsia="zh-CN"/>
        </w:rPr>
        <w:t>作出</w:t>
      </w:r>
      <w:r>
        <w:rPr>
          <w:rFonts w:hint="eastAsia" w:ascii="仿宋" w:hAnsi="仿宋" w:eastAsia="仿宋" w:cs="仿宋"/>
          <w:color w:val="auto"/>
          <w:szCs w:val="24"/>
          <w:highlight w:val="none"/>
          <w:lang w:val="en-US"/>
        </w:rPr>
        <w:t>澄清、说明和更正，其风险由供应商自行承担。</w:t>
      </w:r>
    </w:p>
    <w:p w14:paraId="6D23DC38">
      <w:pPr>
        <w:pStyle w:val="603"/>
        <w:rPr>
          <w:rFonts w:hint="eastAsia"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17对响应文件的审查</w:t>
      </w:r>
    </w:p>
    <w:p w14:paraId="6EDDA07F">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17.1响应文件审查分为资格审查和符合性审查。</w:t>
      </w:r>
    </w:p>
    <w:p w14:paraId="27869413">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17.2资格审查：由磋商小组依据法律法规和磋商文件的规定，对响应文件中的资格证明文件进行审查，以确定供应商是否具备参加磋商的资格。</w:t>
      </w:r>
    </w:p>
    <w:p w14:paraId="5439920E">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磋商小组在进行资格审查的同时，将在“信用中国”网站（www.creditchina.gov.cn）查询供应商的信用记录，以确定供应商是否具备磋商资格</w:t>
      </w:r>
      <w:r>
        <w:rPr>
          <w:rFonts w:hint="eastAsia" w:ascii="仿宋" w:hAnsi="仿宋" w:eastAsia="仿宋" w:cs="仿宋"/>
          <w:color w:val="auto"/>
          <w:szCs w:val="24"/>
          <w:highlight w:val="none"/>
          <w:lang w:val="en-US" w:eastAsia="zh-CN"/>
        </w:rPr>
        <w:t>,将</w:t>
      </w:r>
      <w:r>
        <w:rPr>
          <w:rFonts w:hint="eastAsia" w:ascii="仿宋" w:hAnsi="仿宋" w:eastAsia="仿宋" w:cs="仿宋"/>
          <w:color w:val="auto"/>
          <w:szCs w:val="24"/>
          <w:highlight w:val="none"/>
          <w:lang w:val="en-US"/>
        </w:rPr>
        <w:t>查询结果留存并归档。</w:t>
      </w:r>
    </w:p>
    <w:p w14:paraId="1139ADF2">
      <w:pPr>
        <w:pStyle w:val="603"/>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接受联合体的项目，两个以上的自然人、法人或者其他组织组成一个联合体，以一个供应商的身份共同参加政府采购活动的</w:t>
      </w:r>
      <w:r>
        <w:rPr>
          <w:rFonts w:hint="eastAsia" w:ascii="仿宋" w:hAnsi="仿宋" w:eastAsia="仿宋" w:cs="仿宋"/>
          <w:color w:val="auto"/>
          <w:szCs w:val="24"/>
          <w:highlight w:val="none"/>
          <w:lang w:val="en-US" w:eastAsia="zh-CN"/>
        </w:rPr>
        <w:t>，</w:t>
      </w:r>
      <w:r>
        <w:rPr>
          <w:rFonts w:hint="eastAsia" w:ascii="仿宋" w:hAnsi="仿宋" w:eastAsia="仿宋" w:cs="仿宋"/>
          <w:color w:val="auto"/>
          <w:szCs w:val="24"/>
          <w:highlight w:val="none"/>
          <w:lang w:val="en-US"/>
        </w:rPr>
        <w:t>联合体成员中任何一方存在不良信用记录的，视同联合体存在不良应用记录。</w:t>
      </w:r>
    </w:p>
    <w:p w14:paraId="60ECBB5D">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17.3符合性审查：依据磋商文件的规定，由磋商小组从响应文件的有效性、完整性和对磋商文件的响应程度进行审查，以确定是否对磋商文件的实质性要求作出响应。</w:t>
      </w:r>
    </w:p>
    <w:p w14:paraId="3D6E1E28">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17.4未通过资格审查或符合性审查的供应商，磋商小组将在苏采云系统中告知未通过资格审查或符合性审查的原因，评审结束后，磋商小组将不再告知未通过资格审查或符合性审查的原因。</w:t>
      </w:r>
    </w:p>
    <w:p w14:paraId="28821654">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17.5在详细评审之前，磋商小组将首先审查每份响应文件是否实质性响应了磋商文件的要求。实质性响应的响应文件应该是与磋商文件要求的条款、条件和规格相符，没有重大偏离或保留的文件。</w:t>
      </w:r>
    </w:p>
    <w:p w14:paraId="35997AF3">
      <w:pPr>
        <w:spacing w:line="252" w:lineRule="auto"/>
        <w:ind w:firstLine="42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00225A7">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17.6未实质性响应磋商文件的情形：</w:t>
      </w:r>
    </w:p>
    <w:p w14:paraId="1FB7B3F6">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（1）供应商在苏采云系统规定的时间内未成功解密电子响应文件的。</w:t>
      </w:r>
    </w:p>
    <w:p w14:paraId="4FD7F5E8">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（2）供应商未按照磋商文件要求上传电子响应文件的。</w:t>
      </w:r>
    </w:p>
    <w:p w14:paraId="60653CE3">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（3）同一供应商提交两个（含两个）以上不同的响应文件或者最后报价的。</w:t>
      </w:r>
    </w:p>
    <w:p w14:paraId="297202F9">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（4）供应商不具备磋商文件中规定资格要求的。</w:t>
      </w:r>
    </w:p>
    <w:p w14:paraId="4AF76761">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（5）供应商的最后报价超过了采购预算或最高限价的。</w:t>
      </w:r>
    </w:p>
    <w:p w14:paraId="3C9CB4D4">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（6）不符合磋商文件中规定的实质性要求和条件的</w:t>
      </w:r>
      <w:r>
        <w:rPr>
          <w:rFonts w:hint="eastAsia" w:ascii="仿宋" w:hAnsi="仿宋" w:eastAsia="仿宋" w:cs="仿宋"/>
          <w:b/>
          <w:bCs/>
          <w:color w:val="auto"/>
          <w:sz w:val="24"/>
          <w:szCs w:val="21"/>
          <w:highlight w:val="none"/>
        </w:rPr>
        <w:t>（本磋商文件中</w:t>
      </w:r>
      <w:r>
        <w:rPr>
          <w:rFonts w:hint="eastAsia" w:ascii="仿宋" w:hAnsi="仿宋" w:eastAsia="仿宋" w:cs="仿宋"/>
          <w:b/>
          <w:bCs/>
          <w:color w:val="auto"/>
          <w:sz w:val="24"/>
          <w:szCs w:val="21"/>
          <w:highlight w:val="none"/>
          <w:lang w:val="zh-CN"/>
        </w:rPr>
        <w:t>打“</w:t>
      </w:r>
      <w:r>
        <w:rPr>
          <w:rFonts w:hint="eastAsia" w:ascii="仿宋" w:hAnsi="仿宋" w:eastAsia="仿宋" w:cs="仿宋"/>
          <w:b/>
          <w:bCs/>
          <w:color w:val="auto"/>
          <w:sz w:val="24"/>
          <w:szCs w:val="21"/>
          <w:highlight w:val="none"/>
        </w:rPr>
        <w:t>★</w:t>
      </w:r>
      <w:r>
        <w:rPr>
          <w:rFonts w:hint="eastAsia" w:ascii="仿宋" w:hAnsi="仿宋" w:eastAsia="仿宋" w:cs="仿宋"/>
          <w:b/>
          <w:bCs/>
          <w:color w:val="auto"/>
          <w:sz w:val="24"/>
          <w:szCs w:val="21"/>
          <w:highlight w:val="none"/>
          <w:lang w:val="zh-CN"/>
        </w:rPr>
        <w:t>”内容</w:t>
      </w:r>
      <w:r>
        <w:rPr>
          <w:rFonts w:hint="eastAsia" w:ascii="仿宋" w:hAnsi="仿宋" w:eastAsia="仿宋" w:cs="仿宋"/>
          <w:b/>
          <w:bCs/>
          <w:color w:val="auto"/>
          <w:sz w:val="24"/>
          <w:szCs w:val="21"/>
          <w:highlight w:val="none"/>
        </w:rPr>
        <w:t>或特别注明的</w:t>
      </w:r>
      <w:r>
        <w:rPr>
          <w:rFonts w:hint="eastAsia" w:ascii="仿宋" w:hAnsi="仿宋" w:eastAsia="仿宋" w:cs="仿宋"/>
          <w:b/>
          <w:bCs/>
          <w:color w:val="auto"/>
          <w:sz w:val="24"/>
          <w:szCs w:val="21"/>
          <w:highlight w:val="none"/>
          <w:lang w:val="zh-CN"/>
        </w:rPr>
        <w:t>，</w:t>
      </w:r>
      <w:r>
        <w:rPr>
          <w:rFonts w:hint="eastAsia" w:ascii="仿宋" w:hAnsi="仿宋" w:eastAsia="仿宋" w:cs="仿宋"/>
          <w:b/>
          <w:bCs/>
          <w:color w:val="auto"/>
          <w:sz w:val="24"/>
          <w:szCs w:val="21"/>
          <w:highlight w:val="none"/>
        </w:rPr>
        <w:t>为实质性要求和条件）</w:t>
      </w:r>
      <w:r>
        <w:rPr>
          <w:rFonts w:hint="eastAsia" w:ascii="仿宋" w:hAnsi="仿宋" w:eastAsia="仿宋" w:cs="仿宋"/>
          <w:color w:val="auto"/>
          <w:sz w:val="24"/>
          <w:szCs w:val="21"/>
          <w:highlight w:val="none"/>
        </w:rPr>
        <w:t>。</w:t>
      </w:r>
    </w:p>
    <w:p w14:paraId="000BE945">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E1F2666">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（8）响应文件含有采购人不能接受的附加条件的。</w:t>
      </w:r>
    </w:p>
    <w:p w14:paraId="3FE58179">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9）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65C2DB9F">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（10）本项目采购产品被财政部、</w:t>
      </w:r>
      <w:r>
        <w:rPr>
          <w:rFonts w:hint="eastAsia" w:ascii="仿宋" w:hAnsi="仿宋" w:eastAsia="仿宋" w:cs="仿宋"/>
          <w:color w:val="auto"/>
          <w:sz w:val="24"/>
          <w:szCs w:val="21"/>
          <w:highlight w:val="none"/>
          <w:lang w:eastAsia="zh-CN"/>
        </w:rPr>
        <w:t>国家发展改革委</w:t>
      </w:r>
      <w:r>
        <w:rPr>
          <w:rFonts w:hint="eastAsia" w:ascii="仿宋" w:hAnsi="仿宋" w:eastAsia="仿宋" w:cs="仿宋"/>
          <w:color w:val="auto"/>
          <w:sz w:val="24"/>
          <w:szCs w:val="21"/>
          <w:highlight w:val="none"/>
        </w:rPr>
        <w:t>、生态环境部等列入“节能产品品目清单”强制采购范围，而供应商提供的产品不在强制采购范围内的。（产品如属于政府强制采购节能产品品目清单范围内，磋商响应文件中必须提供国家确定的认证机构出具的、处于有效期之内的该节能产品认证证书图片）</w:t>
      </w:r>
    </w:p>
    <w:p w14:paraId="090D4E81">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（11）响应文件未按照磋商文件要求加盖CA电子公章的。</w:t>
      </w:r>
    </w:p>
    <w:p w14:paraId="3655E3C4">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（12）其他</w:t>
      </w:r>
      <w:r>
        <w:rPr>
          <w:rFonts w:hint="eastAsia" w:ascii="仿宋" w:hAnsi="仿宋" w:eastAsia="仿宋" w:cs="仿宋"/>
          <w:color w:val="auto"/>
          <w:sz w:val="24"/>
          <w:szCs w:val="21"/>
          <w:highlight w:val="none"/>
          <w:lang w:eastAsia="zh-CN"/>
        </w:rPr>
        <w:t>法律法规</w:t>
      </w:r>
      <w:r>
        <w:rPr>
          <w:rFonts w:hint="eastAsia" w:ascii="仿宋" w:hAnsi="仿宋" w:eastAsia="仿宋" w:cs="仿宋"/>
          <w:color w:val="auto"/>
          <w:sz w:val="24"/>
          <w:szCs w:val="21"/>
          <w:highlight w:val="none"/>
        </w:rPr>
        <w:t>及本磋商文件</w:t>
      </w:r>
      <w:r>
        <w:rPr>
          <w:rFonts w:hint="eastAsia" w:ascii="仿宋" w:hAnsi="仿宋" w:eastAsia="仿宋" w:cs="仿宋"/>
          <w:color w:val="auto"/>
          <w:sz w:val="24"/>
          <w:szCs w:val="21"/>
          <w:highlight w:val="none"/>
          <w:lang w:eastAsia="zh-CN"/>
        </w:rPr>
        <w:t>规定的属于无效</w:t>
      </w:r>
      <w:r>
        <w:rPr>
          <w:rFonts w:hint="eastAsia" w:ascii="仿宋" w:hAnsi="仿宋" w:eastAsia="仿宋" w:cs="仿宋"/>
          <w:color w:val="auto"/>
          <w:sz w:val="24"/>
          <w:szCs w:val="21"/>
          <w:highlight w:val="none"/>
        </w:rPr>
        <w:t>响应的情形。</w:t>
      </w:r>
    </w:p>
    <w:p w14:paraId="24FF6429">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17.7未实质性响应磋商文件的响应文件按无效响应处理。</w:t>
      </w:r>
    </w:p>
    <w:p w14:paraId="4B314A43">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17.8 如果响应文件实质上没有响应磋商文件的要求，磋商小组将予以拒绝，供应商不得通过修改或撤销</w:t>
      </w:r>
      <w:r>
        <w:rPr>
          <w:rFonts w:hint="eastAsia" w:ascii="仿宋" w:hAnsi="仿宋" w:eastAsia="仿宋" w:cs="仿宋"/>
          <w:color w:val="auto"/>
          <w:sz w:val="24"/>
          <w:szCs w:val="21"/>
          <w:highlight w:val="none"/>
          <w:lang w:eastAsia="zh-CN"/>
        </w:rPr>
        <w:t>不符</w:t>
      </w:r>
      <w:r>
        <w:rPr>
          <w:rFonts w:hint="eastAsia" w:ascii="仿宋" w:hAnsi="仿宋" w:eastAsia="仿宋" w:cs="仿宋"/>
          <w:color w:val="auto"/>
          <w:sz w:val="24"/>
          <w:szCs w:val="21"/>
          <w:highlight w:val="none"/>
        </w:rPr>
        <w:t>合要求的偏离或保留而使其成为实质性响应的文件。</w:t>
      </w:r>
    </w:p>
    <w:p w14:paraId="4738AB3B">
      <w:pPr>
        <w:spacing w:line="252" w:lineRule="auto"/>
        <w:rPr>
          <w:rFonts w:hint="eastAsia" w:ascii="宋体" w:hAnsi="宋体"/>
          <w:color w:val="auto"/>
          <w:sz w:val="24"/>
          <w:szCs w:val="21"/>
          <w:highlight w:val="none"/>
        </w:rPr>
      </w:pPr>
      <w:r>
        <w:rPr>
          <w:rFonts w:hint="eastAsia" w:ascii="仿宋" w:hAnsi="仿宋" w:eastAsia="仿宋" w:cs="仿宋"/>
          <w:color w:val="auto"/>
          <w:sz w:val="24"/>
          <w:szCs w:val="21"/>
          <w:highlight w:val="none"/>
        </w:rPr>
        <w:t xml:space="preserve">17.9 </w:t>
      </w:r>
      <w:r>
        <w:rPr>
          <w:rFonts w:hint="eastAsia" w:ascii="仿宋" w:hAnsi="仿宋" w:eastAsia="仿宋" w:cs="仿宋"/>
          <w:b/>
          <w:bCs/>
          <w:color w:val="auto"/>
          <w:sz w:val="24"/>
          <w:szCs w:val="21"/>
          <w:highlight w:val="none"/>
        </w:rPr>
        <w:t>供应商在项目评审全过程中应</w:t>
      </w:r>
      <w:r>
        <w:rPr>
          <w:rFonts w:hint="eastAsia" w:ascii="仿宋" w:hAnsi="仿宋" w:eastAsia="仿宋" w:cs="仿宋"/>
          <w:b/>
          <w:bCs/>
          <w:color w:val="auto"/>
          <w:sz w:val="24"/>
          <w:szCs w:val="21"/>
          <w:highlight w:val="none"/>
          <w:lang w:eastAsia="zh-CN"/>
        </w:rPr>
        <w:t>保持通信畅通</w:t>
      </w:r>
      <w:r>
        <w:rPr>
          <w:rFonts w:hint="eastAsia" w:ascii="仿宋" w:hAnsi="仿宋" w:eastAsia="仿宋" w:cs="仿宋"/>
          <w:b/>
          <w:bCs/>
          <w:color w:val="auto"/>
          <w:sz w:val="24"/>
          <w:szCs w:val="21"/>
          <w:highlight w:val="none"/>
        </w:rPr>
        <w:t>，及时登录苏采云系统查阅、答复相关信息，并安排专人与采购代理机构及磋商小组联系。</w:t>
      </w:r>
    </w:p>
    <w:p w14:paraId="36894096">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1</w:t>
      </w:r>
      <w:r>
        <w:rPr>
          <w:rFonts w:hint="eastAsia" w:ascii="仿宋" w:hAnsi="仿宋" w:eastAsia="仿宋" w:cs="仿宋"/>
          <w:b/>
          <w:bCs/>
          <w:color w:val="auto"/>
          <w:szCs w:val="24"/>
          <w:highlight w:val="none"/>
          <w:lang w:val="en-US"/>
        </w:rPr>
        <w:t>8</w:t>
      </w:r>
      <w:r>
        <w:rPr>
          <w:rFonts w:hint="eastAsia" w:ascii="仿宋" w:hAnsi="仿宋" w:eastAsia="仿宋" w:cs="仿宋"/>
          <w:b/>
          <w:bCs/>
          <w:color w:val="auto"/>
          <w:szCs w:val="24"/>
          <w:highlight w:val="none"/>
        </w:rPr>
        <w:t>.磋商程序及评审方法和评审标准</w:t>
      </w:r>
    </w:p>
    <w:p w14:paraId="5E3CD5DA">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18.1磋商程序</w:t>
      </w:r>
    </w:p>
    <w:p w14:paraId="277665CE">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（1）对于通过资格审查和符合性审查的供应商，磋商小组将集中与单一供应商分别进行磋商。磋商小组通过苏采云系统向供应商发布</w:t>
      </w:r>
      <w:r>
        <w:rPr>
          <w:rFonts w:hint="eastAsia" w:ascii="仿宋" w:hAnsi="仿宋" w:eastAsia="仿宋" w:cs="仿宋"/>
          <w:color w:val="auto"/>
          <w:sz w:val="24"/>
          <w:szCs w:val="21"/>
          <w:highlight w:val="none"/>
          <w:lang w:eastAsia="zh-CN"/>
        </w:rPr>
        <w:t>《</w:t>
      </w:r>
      <w:r>
        <w:rPr>
          <w:rFonts w:hint="eastAsia" w:ascii="仿宋" w:hAnsi="仿宋" w:eastAsia="仿宋" w:cs="仿宋"/>
          <w:color w:val="auto"/>
          <w:sz w:val="24"/>
          <w:szCs w:val="21"/>
          <w:highlight w:val="none"/>
        </w:rPr>
        <w:t>磋商函</w:t>
      </w:r>
      <w:r>
        <w:rPr>
          <w:rFonts w:hint="eastAsia" w:ascii="仿宋" w:hAnsi="仿宋" w:eastAsia="仿宋" w:cs="仿宋"/>
          <w:color w:val="auto"/>
          <w:sz w:val="24"/>
          <w:szCs w:val="21"/>
          <w:highlight w:val="none"/>
          <w:lang w:eastAsia="zh-CN"/>
        </w:rPr>
        <w:t>》</w:t>
      </w:r>
      <w:r>
        <w:rPr>
          <w:rFonts w:hint="eastAsia" w:ascii="仿宋" w:hAnsi="仿宋" w:eastAsia="仿宋" w:cs="仿宋"/>
          <w:color w:val="auto"/>
          <w:sz w:val="24"/>
          <w:szCs w:val="21"/>
          <w:highlight w:val="none"/>
        </w:rPr>
        <w:t>，供应商应当按照要求在苏采云系统提交</w:t>
      </w:r>
      <w:r>
        <w:rPr>
          <w:rFonts w:hint="eastAsia" w:ascii="仿宋" w:hAnsi="仿宋" w:eastAsia="仿宋" w:cs="仿宋"/>
          <w:color w:val="auto"/>
          <w:sz w:val="24"/>
          <w:szCs w:val="21"/>
          <w:highlight w:val="none"/>
          <w:lang w:eastAsia="zh-CN"/>
        </w:rPr>
        <w:t>《</w:t>
      </w:r>
      <w:r>
        <w:rPr>
          <w:rFonts w:hint="eastAsia" w:ascii="仿宋" w:hAnsi="仿宋" w:eastAsia="仿宋" w:cs="仿宋"/>
          <w:color w:val="auto"/>
          <w:sz w:val="24"/>
          <w:szCs w:val="21"/>
          <w:highlight w:val="none"/>
        </w:rPr>
        <w:t>磋商响应函</w:t>
      </w:r>
      <w:r>
        <w:rPr>
          <w:rFonts w:hint="eastAsia" w:ascii="仿宋" w:hAnsi="仿宋" w:eastAsia="仿宋" w:cs="仿宋"/>
          <w:color w:val="auto"/>
          <w:sz w:val="24"/>
          <w:szCs w:val="21"/>
          <w:highlight w:val="none"/>
          <w:lang w:eastAsia="zh-CN"/>
        </w:rPr>
        <w:t>》</w:t>
      </w:r>
      <w:r>
        <w:rPr>
          <w:rFonts w:hint="eastAsia" w:ascii="仿宋" w:hAnsi="仿宋" w:eastAsia="仿宋" w:cs="仿宋"/>
          <w:color w:val="auto"/>
          <w:sz w:val="24"/>
          <w:szCs w:val="21"/>
          <w:highlight w:val="none"/>
        </w:rPr>
        <w:t>并加盖CA电子公章。</w:t>
      </w:r>
    </w:p>
    <w:p w14:paraId="3121A572">
      <w:pPr>
        <w:spacing w:line="252" w:lineRule="auto"/>
        <w:ind w:firstLine="42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ADFEA87">
      <w:pPr>
        <w:numPr>
          <w:ilvl w:val="0"/>
          <w:numId w:val="0"/>
        </w:num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bidi="ar-SA"/>
        </w:rPr>
        <w:t>（2）</w:t>
      </w:r>
      <w:r>
        <w:rPr>
          <w:rFonts w:hint="eastAsia" w:ascii="仿宋" w:hAnsi="仿宋" w:eastAsia="仿宋" w:cs="仿宋"/>
          <w:color w:val="auto"/>
          <w:sz w:val="24"/>
          <w:szCs w:val="21"/>
          <w:highlight w:val="none"/>
        </w:rPr>
        <w:t>磋商文件能够详细列明采购标的的技术、服务要求的，磋商结束后，磋商小组将在苏采云系统向所有实质性响应的供应商发布</w:t>
      </w:r>
      <w:r>
        <w:rPr>
          <w:rFonts w:hint="eastAsia" w:ascii="仿宋" w:hAnsi="仿宋" w:eastAsia="仿宋" w:cs="仿宋"/>
          <w:color w:val="auto"/>
          <w:sz w:val="24"/>
          <w:szCs w:val="21"/>
          <w:highlight w:val="none"/>
          <w:lang w:eastAsia="zh-CN"/>
        </w:rPr>
        <w:t>《</w:t>
      </w:r>
      <w:r>
        <w:rPr>
          <w:rFonts w:hint="eastAsia" w:ascii="仿宋" w:hAnsi="仿宋" w:eastAsia="仿宋" w:cs="仿宋"/>
          <w:color w:val="auto"/>
          <w:sz w:val="24"/>
          <w:szCs w:val="21"/>
          <w:highlight w:val="none"/>
        </w:rPr>
        <w:t>最后报价要求函</w:t>
      </w:r>
      <w:r>
        <w:rPr>
          <w:rFonts w:hint="eastAsia" w:ascii="仿宋" w:hAnsi="仿宋" w:eastAsia="仿宋" w:cs="仿宋"/>
          <w:color w:val="auto"/>
          <w:sz w:val="24"/>
          <w:szCs w:val="21"/>
          <w:highlight w:val="none"/>
          <w:lang w:eastAsia="zh-CN"/>
        </w:rPr>
        <w:t>》</w:t>
      </w:r>
      <w:r>
        <w:rPr>
          <w:rFonts w:hint="eastAsia" w:ascii="仿宋" w:hAnsi="仿宋" w:eastAsia="仿宋" w:cs="仿宋"/>
          <w:color w:val="auto"/>
          <w:sz w:val="24"/>
          <w:szCs w:val="21"/>
          <w:highlight w:val="none"/>
        </w:rPr>
        <w:t>及最后报价格式表，要求所有实质性响应的供应商在规定时间内提交最后报价。</w:t>
      </w:r>
    </w:p>
    <w:p w14:paraId="41EDEC0B">
      <w:pPr>
        <w:pStyle w:val="230"/>
        <w:ind w:left="0" w:firstLine="0"/>
        <w:rPr>
          <w:rFonts w:hint="eastAsia" w:ascii="仿宋" w:hAnsi="仿宋" w:eastAsia="仿宋" w:cs="仿宋"/>
          <w:color w:val="auto"/>
          <w:sz w:val="24"/>
          <w:szCs w:val="21"/>
          <w:highlight w:val="none"/>
          <w:lang w:val="en-US" w:eastAsia="zh-CN" w:bidi="ar-SA"/>
        </w:rPr>
      </w:pPr>
      <w:r>
        <w:rPr>
          <w:rFonts w:hint="eastAsia"/>
          <w:color w:val="auto"/>
          <w:highlight w:val="none"/>
          <w:lang w:val="en-US" w:eastAsia="zh-CN"/>
        </w:rPr>
        <w:t xml:space="preserve">  </w:t>
      </w:r>
      <w:r>
        <w:rPr>
          <w:rFonts w:hint="eastAsia"/>
          <w:b/>
          <w:bCs/>
          <w:color w:val="auto"/>
          <w:highlight w:val="none"/>
          <w:lang w:val="en-US" w:eastAsia="zh-CN"/>
        </w:rPr>
        <w:t xml:space="preserve"> </w:t>
      </w:r>
      <w:r>
        <w:rPr>
          <w:rFonts w:hint="eastAsia" w:ascii="仿宋" w:hAnsi="仿宋" w:eastAsia="仿宋" w:cs="仿宋"/>
          <w:b/>
          <w:bCs/>
          <w:color w:val="auto"/>
          <w:sz w:val="24"/>
          <w:szCs w:val="21"/>
          <w:highlight w:val="none"/>
          <w:lang w:val="en-US" w:eastAsia="zh-CN" w:bidi="ar-SA"/>
        </w:rPr>
        <w:t>本项目总共二轮报价，提交电子响应文件时的报价为第一轮报价，评审过程中在苏采云系统提交的最后报价为第二轮报价。</w:t>
      </w:r>
    </w:p>
    <w:p w14:paraId="61E641A5">
      <w:pPr>
        <w:spacing w:line="252" w:lineRule="auto"/>
        <w:ind w:firstLine="42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color w:val="auto"/>
          <w:sz w:val="24"/>
          <w:szCs w:val="21"/>
          <w:highlight w:val="none"/>
          <w:lang w:eastAsia="zh-CN"/>
        </w:rPr>
        <w:t>，并</w:t>
      </w:r>
      <w:r>
        <w:rPr>
          <w:rFonts w:hint="eastAsia" w:ascii="仿宋" w:hAnsi="仿宋" w:eastAsia="仿宋" w:cs="仿宋"/>
          <w:color w:val="auto"/>
          <w:sz w:val="24"/>
          <w:szCs w:val="21"/>
          <w:highlight w:val="none"/>
        </w:rPr>
        <w:t>在苏采云系统中向其发布</w:t>
      </w:r>
      <w:r>
        <w:rPr>
          <w:rFonts w:hint="eastAsia" w:ascii="仿宋" w:hAnsi="仿宋" w:eastAsia="仿宋" w:cs="仿宋"/>
          <w:color w:val="auto"/>
          <w:sz w:val="24"/>
          <w:szCs w:val="21"/>
          <w:highlight w:val="none"/>
          <w:lang w:eastAsia="zh-CN"/>
        </w:rPr>
        <w:t>《</w:t>
      </w:r>
      <w:r>
        <w:rPr>
          <w:rFonts w:hint="eastAsia" w:ascii="仿宋" w:hAnsi="仿宋" w:eastAsia="仿宋" w:cs="仿宋"/>
          <w:color w:val="auto"/>
          <w:sz w:val="24"/>
          <w:szCs w:val="21"/>
          <w:highlight w:val="none"/>
        </w:rPr>
        <w:t>最后报价要求函</w:t>
      </w:r>
      <w:r>
        <w:rPr>
          <w:rFonts w:hint="eastAsia" w:ascii="仿宋" w:hAnsi="仿宋" w:eastAsia="仿宋" w:cs="仿宋"/>
          <w:color w:val="auto"/>
          <w:sz w:val="24"/>
          <w:szCs w:val="21"/>
          <w:highlight w:val="none"/>
          <w:lang w:eastAsia="zh-CN"/>
        </w:rPr>
        <w:t>》</w:t>
      </w:r>
      <w:r>
        <w:rPr>
          <w:rFonts w:hint="eastAsia" w:ascii="仿宋" w:hAnsi="仿宋" w:eastAsia="仿宋" w:cs="仿宋"/>
          <w:color w:val="auto"/>
          <w:sz w:val="24"/>
          <w:szCs w:val="21"/>
          <w:highlight w:val="none"/>
        </w:rPr>
        <w:t>及最后报价格式表，要求其在规定时间内提交最后报价。</w:t>
      </w:r>
    </w:p>
    <w:p w14:paraId="750CE42E">
      <w:pPr>
        <w:spacing w:line="252" w:lineRule="auto"/>
        <w:ind w:firstLine="42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最后报价是供应商响应文件的有效组成部分。符合《政府采购竞争性磋商采购方</w:t>
      </w:r>
      <w:r>
        <w:rPr>
          <w:rFonts w:hint="eastAsia" w:ascii="仿宋" w:hAnsi="仿宋" w:eastAsia="仿宋" w:cs="仿宋"/>
          <w:color w:val="auto"/>
          <w:sz w:val="24"/>
          <w:szCs w:val="21"/>
          <w:highlight w:val="none"/>
          <w:lang w:eastAsia="zh-CN"/>
        </w:rPr>
        <w:t>式管</w:t>
      </w:r>
      <w:r>
        <w:rPr>
          <w:rFonts w:hint="eastAsia" w:ascii="仿宋" w:hAnsi="仿宋" w:eastAsia="仿宋" w:cs="仿宋"/>
          <w:color w:val="auto"/>
          <w:sz w:val="24"/>
          <w:szCs w:val="21"/>
          <w:highlight w:val="none"/>
        </w:rPr>
        <w:t>理暂行办法》第三条第一款第四项及《财政部关于竞争性磋商采购方式管理暂行办法有关问题的补充通知》（财库</w:t>
      </w:r>
      <w:r>
        <w:rPr>
          <w:rFonts w:hint="eastAsia" w:ascii="仿宋" w:hAnsi="仿宋" w:eastAsia="仿宋" w:cs="仿宋"/>
          <w:color w:val="auto"/>
          <w:sz w:val="24"/>
          <w:szCs w:val="21"/>
          <w:highlight w:val="none"/>
          <w:lang w:eastAsia="zh-CN"/>
        </w:rPr>
        <w:t>〔2015〕124号</w:t>
      </w:r>
      <w:r>
        <w:rPr>
          <w:rFonts w:hint="eastAsia" w:ascii="仿宋" w:hAnsi="仿宋" w:eastAsia="仿宋" w:cs="仿宋"/>
          <w:color w:val="auto"/>
          <w:sz w:val="24"/>
          <w:szCs w:val="21"/>
          <w:highlight w:val="none"/>
        </w:rPr>
        <w:t>）规定情形的，提交最后报价的供应商可以为2家。</w:t>
      </w:r>
    </w:p>
    <w:p w14:paraId="74DFD2A9">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auto"/>
          <w:sz w:val="24"/>
          <w:szCs w:val="21"/>
          <w:highlight w:val="none"/>
          <w:lang w:eastAsia="zh-CN"/>
        </w:rPr>
        <w:t>，</w:t>
      </w:r>
      <w:r>
        <w:rPr>
          <w:rFonts w:hint="eastAsia" w:ascii="仿宋" w:hAnsi="仿宋" w:eastAsia="仿宋" w:cs="仿宋"/>
          <w:color w:val="auto"/>
          <w:sz w:val="24"/>
          <w:szCs w:val="21"/>
          <w:highlight w:val="none"/>
        </w:rPr>
        <w:t>否则视为未提交最后报价。已提交响应文件的供应商，在提交最后报价之前，可以根据磋商情况退出磋商，并在苏采云系统中提交</w:t>
      </w:r>
      <w:r>
        <w:rPr>
          <w:rFonts w:hint="eastAsia" w:ascii="仿宋" w:hAnsi="仿宋" w:eastAsia="仿宋" w:cs="仿宋"/>
          <w:color w:val="auto"/>
          <w:sz w:val="24"/>
          <w:szCs w:val="21"/>
          <w:highlight w:val="none"/>
          <w:lang w:eastAsia="zh-CN"/>
        </w:rPr>
        <w:t>《</w:t>
      </w:r>
      <w:r>
        <w:rPr>
          <w:rFonts w:hint="eastAsia" w:ascii="仿宋" w:hAnsi="仿宋" w:eastAsia="仿宋" w:cs="仿宋"/>
          <w:color w:val="auto"/>
          <w:sz w:val="24"/>
          <w:szCs w:val="21"/>
          <w:highlight w:val="none"/>
        </w:rPr>
        <w:t>退出磋商函</w:t>
      </w:r>
      <w:r>
        <w:rPr>
          <w:rFonts w:hint="eastAsia" w:ascii="仿宋" w:hAnsi="仿宋" w:eastAsia="仿宋" w:cs="仿宋"/>
          <w:color w:val="auto"/>
          <w:sz w:val="24"/>
          <w:szCs w:val="21"/>
          <w:highlight w:val="none"/>
          <w:lang w:eastAsia="zh-CN"/>
        </w:rPr>
        <w:t>》</w:t>
      </w:r>
      <w:r>
        <w:rPr>
          <w:rFonts w:hint="eastAsia" w:ascii="仿宋" w:hAnsi="仿宋" w:eastAsia="仿宋" w:cs="仿宋"/>
          <w:color w:val="auto"/>
          <w:sz w:val="24"/>
          <w:szCs w:val="21"/>
          <w:highlight w:val="none"/>
        </w:rPr>
        <w:t>并加盖CA电子公章。</w:t>
      </w:r>
    </w:p>
    <w:p w14:paraId="203E0C73">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18.2 评审方法和评审标准</w:t>
      </w:r>
    </w:p>
    <w:p w14:paraId="16F0D525">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（1）评审方法。经磋商确定最终采购需求和提交最后报价的供应商后，由磋商小组采用综合评分法对提交最后报价的供应商的响应文件和最后报价进行综合评分。</w:t>
      </w:r>
    </w:p>
    <w:p w14:paraId="41B2B09C">
      <w:pPr>
        <w:spacing w:line="252" w:lineRule="auto"/>
        <w:ind w:firstLine="42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580258F">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（2）评审标准</w:t>
      </w:r>
    </w:p>
    <w:p w14:paraId="454F0F15">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见本磋商文件第三章规定。</w:t>
      </w:r>
    </w:p>
    <w:p w14:paraId="34101416">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18.3 采购活动终止的情况</w:t>
      </w:r>
    </w:p>
    <w:p w14:paraId="21948FCC">
      <w:pPr>
        <w:spacing w:line="252" w:lineRule="auto"/>
        <w:rPr>
          <w:rFonts w:hint="eastAsia" w:ascii="仿宋" w:hAnsi="仿宋" w:eastAsia="仿宋" w:cs="仿宋"/>
          <w:color w:val="auto"/>
          <w:sz w:val="24"/>
          <w:szCs w:val="21"/>
          <w:highlight w:val="none"/>
        </w:rPr>
      </w:pPr>
      <w:r>
        <w:rPr>
          <w:rFonts w:hint="eastAsia" w:ascii="仿宋" w:hAnsi="仿宋" w:eastAsia="仿宋" w:cs="仿宋"/>
          <w:b/>
          <w:bCs/>
          <w:color w:val="auto"/>
          <w:sz w:val="24"/>
          <w:szCs w:val="21"/>
          <w:highlight w:val="none"/>
        </w:rPr>
        <w:t>出现下列情形之一的，本次竞争性磋商采购活动将被终止：</w:t>
      </w:r>
    </w:p>
    <w:p w14:paraId="44ECCE84">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（1）因情况变化，不再符合规定的竞争性磋商采购方式适用情形的。</w:t>
      </w:r>
    </w:p>
    <w:p w14:paraId="79376B52">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（2）出现影响采购公正的违法、违规行为的。</w:t>
      </w:r>
    </w:p>
    <w:p w14:paraId="2ADF85C1">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（3）除本磋商文件第二章第18.1（2）条第三款规定的情形外，在采购过程中符合要求的供应商或者最后报价未超过采购预算的供应商不足3家的。</w:t>
      </w:r>
    </w:p>
    <w:p w14:paraId="0F7AF2B4">
      <w:pPr>
        <w:pStyle w:val="603"/>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rPr>
        <w:t>4</w:t>
      </w:r>
      <w:r>
        <w:rPr>
          <w:rFonts w:hint="eastAsia" w:ascii="仿宋" w:hAnsi="仿宋" w:eastAsia="仿宋" w:cs="仿宋"/>
          <w:color w:val="auto"/>
          <w:szCs w:val="21"/>
          <w:highlight w:val="none"/>
        </w:rPr>
        <w:t>）在苏采云系统规定时间内成功解密电子响应文件的供应商不足3家的。</w:t>
      </w:r>
    </w:p>
    <w:p w14:paraId="41A49DAD">
      <w:pPr>
        <w:pStyle w:val="603"/>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zh-CN" w:eastAsia="zh-CN"/>
        </w:rPr>
        <w:t>法律法规规定的其他应当终止情形。</w:t>
      </w:r>
    </w:p>
    <w:p w14:paraId="68C83707">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1</w:t>
      </w:r>
      <w:r>
        <w:rPr>
          <w:rFonts w:hint="eastAsia" w:ascii="仿宋" w:hAnsi="仿宋" w:eastAsia="仿宋" w:cs="仿宋"/>
          <w:b/>
          <w:bCs/>
          <w:color w:val="auto"/>
          <w:szCs w:val="24"/>
          <w:highlight w:val="none"/>
          <w:lang w:val="en-US"/>
        </w:rPr>
        <w:t>9</w:t>
      </w:r>
      <w:r>
        <w:rPr>
          <w:rFonts w:hint="eastAsia" w:ascii="仿宋" w:hAnsi="仿宋" w:eastAsia="仿宋" w:cs="仿宋"/>
          <w:b/>
          <w:bCs/>
          <w:color w:val="auto"/>
          <w:szCs w:val="24"/>
          <w:highlight w:val="none"/>
        </w:rPr>
        <w:t>.确定成交供应商</w:t>
      </w:r>
    </w:p>
    <w:p w14:paraId="5D03FC79">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19.1磋商小组根据综合评分情况，按照评审得分由高到低顺序推荐3名成交候选供应商，并编写评审报告。符合本磋商文件第二章第18.1（2）条情形的，可以推荐2名成交候选供应商。评审得分相同的，按照最后报价由低到高的顺序推荐。评审得分且最后报价相同的，按照“第三章 评审方法与评审标准”确定的顺序推荐。</w:t>
      </w:r>
    </w:p>
    <w:p w14:paraId="6E899CAE">
      <w:pPr>
        <w:spacing w:line="252" w:lineRule="auto"/>
        <w:ind w:firstLine="42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1220F021">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19.2</w:t>
      </w:r>
      <w:r>
        <w:rPr>
          <w:rFonts w:hint="eastAsia" w:ascii="仿宋" w:hAnsi="仿宋" w:eastAsia="仿宋" w:cs="仿宋"/>
          <w:color w:val="auto"/>
          <w:sz w:val="24"/>
          <w:szCs w:val="21"/>
          <w:highlight w:val="none"/>
          <w:lang w:val="zh-CN"/>
        </w:rPr>
        <w:t>按以下第（</w:t>
      </w:r>
      <w:r>
        <w:rPr>
          <w:rFonts w:hint="eastAsia" w:ascii="仿宋" w:hAnsi="仿宋" w:eastAsia="仿宋" w:cs="仿宋"/>
          <w:color w:val="auto"/>
          <w:sz w:val="24"/>
          <w:szCs w:val="21"/>
          <w:highlight w:val="none"/>
        </w:rPr>
        <w:t>1</w:t>
      </w:r>
      <w:r>
        <w:rPr>
          <w:rFonts w:hint="eastAsia" w:ascii="仿宋" w:hAnsi="仿宋" w:eastAsia="仿宋" w:cs="仿宋"/>
          <w:color w:val="auto"/>
          <w:sz w:val="24"/>
          <w:szCs w:val="21"/>
          <w:highlight w:val="none"/>
          <w:lang w:val="zh-CN"/>
        </w:rPr>
        <w:t>）种方式确定</w:t>
      </w:r>
      <w:r>
        <w:rPr>
          <w:rFonts w:hint="eastAsia" w:ascii="仿宋" w:hAnsi="仿宋" w:eastAsia="仿宋" w:cs="仿宋"/>
          <w:color w:val="auto"/>
          <w:sz w:val="24"/>
          <w:szCs w:val="21"/>
          <w:highlight w:val="none"/>
        </w:rPr>
        <w:t>成交供应商</w:t>
      </w:r>
    </w:p>
    <w:p w14:paraId="43E89CFB">
      <w:pPr>
        <w:spacing w:line="252"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（1）</w:t>
      </w:r>
      <w:r>
        <w:rPr>
          <w:rFonts w:hint="eastAsia" w:ascii="仿宋" w:hAnsi="仿宋" w:eastAsia="仿宋" w:cs="仿宋"/>
          <w:color w:val="auto"/>
          <w:sz w:val="24"/>
          <w:szCs w:val="21"/>
          <w:highlight w:val="none"/>
        </w:rPr>
        <w:t>磋商小组</w:t>
      </w:r>
      <w:r>
        <w:rPr>
          <w:rFonts w:hint="eastAsia" w:ascii="仿宋" w:hAnsi="仿宋" w:eastAsia="仿宋" w:cs="仿宋"/>
          <w:color w:val="auto"/>
          <w:sz w:val="24"/>
          <w:szCs w:val="21"/>
          <w:highlight w:val="none"/>
          <w:lang w:val="zh-CN"/>
        </w:rPr>
        <w:t>直接确定排名第一的</w:t>
      </w:r>
      <w:r>
        <w:rPr>
          <w:rFonts w:hint="eastAsia" w:ascii="仿宋" w:hAnsi="仿宋" w:eastAsia="仿宋" w:cs="仿宋"/>
          <w:color w:val="auto"/>
          <w:sz w:val="24"/>
          <w:szCs w:val="21"/>
          <w:highlight w:val="none"/>
        </w:rPr>
        <w:t>成交候选供应商</w:t>
      </w:r>
      <w:r>
        <w:rPr>
          <w:rFonts w:hint="eastAsia" w:ascii="仿宋" w:hAnsi="仿宋" w:eastAsia="仿宋" w:cs="仿宋"/>
          <w:color w:val="auto"/>
          <w:sz w:val="24"/>
          <w:szCs w:val="21"/>
          <w:highlight w:val="none"/>
          <w:lang w:val="zh-CN"/>
        </w:rPr>
        <w:t>为</w:t>
      </w:r>
      <w:r>
        <w:rPr>
          <w:rFonts w:hint="eastAsia" w:ascii="仿宋" w:hAnsi="仿宋" w:eastAsia="仿宋" w:cs="仿宋"/>
          <w:color w:val="auto"/>
          <w:sz w:val="24"/>
          <w:szCs w:val="21"/>
          <w:highlight w:val="none"/>
        </w:rPr>
        <w:t>成交供应商</w:t>
      </w:r>
      <w:r>
        <w:rPr>
          <w:rFonts w:hint="eastAsia" w:ascii="仿宋" w:hAnsi="仿宋" w:eastAsia="仿宋" w:cs="仿宋"/>
          <w:color w:val="auto"/>
          <w:sz w:val="24"/>
          <w:szCs w:val="21"/>
          <w:highlight w:val="none"/>
          <w:lang w:val="zh-CN"/>
        </w:rPr>
        <w:t>；</w:t>
      </w:r>
    </w:p>
    <w:p w14:paraId="25108F9B">
      <w:pPr>
        <w:spacing w:line="252"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（2）采购人在</w:t>
      </w:r>
      <w:r>
        <w:rPr>
          <w:rFonts w:hint="eastAsia" w:ascii="仿宋" w:hAnsi="仿宋" w:eastAsia="仿宋" w:cs="仿宋"/>
          <w:color w:val="auto"/>
          <w:sz w:val="24"/>
          <w:szCs w:val="21"/>
          <w:highlight w:val="none"/>
        </w:rPr>
        <w:t>磋商小组</w:t>
      </w:r>
      <w:r>
        <w:rPr>
          <w:rFonts w:hint="eastAsia" w:ascii="仿宋" w:hAnsi="仿宋" w:eastAsia="仿宋" w:cs="仿宋"/>
          <w:color w:val="auto"/>
          <w:sz w:val="24"/>
          <w:szCs w:val="21"/>
          <w:highlight w:val="none"/>
          <w:lang w:val="zh-CN"/>
        </w:rPr>
        <w:t>推荐的</w:t>
      </w:r>
      <w:r>
        <w:rPr>
          <w:rFonts w:hint="eastAsia" w:ascii="仿宋" w:hAnsi="仿宋" w:eastAsia="仿宋" w:cs="仿宋"/>
          <w:color w:val="auto"/>
          <w:sz w:val="24"/>
          <w:szCs w:val="21"/>
          <w:highlight w:val="none"/>
        </w:rPr>
        <w:t>成交候选供应商</w:t>
      </w:r>
      <w:r>
        <w:rPr>
          <w:rFonts w:hint="eastAsia" w:ascii="仿宋" w:hAnsi="仿宋" w:eastAsia="仿宋" w:cs="仿宋"/>
          <w:color w:val="auto"/>
          <w:sz w:val="24"/>
          <w:szCs w:val="21"/>
          <w:highlight w:val="none"/>
          <w:lang w:val="zh-CN"/>
        </w:rPr>
        <w:t>中按顺序确定</w:t>
      </w:r>
      <w:r>
        <w:rPr>
          <w:rFonts w:hint="eastAsia" w:ascii="仿宋" w:hAnsi="仿宋" w:eastAsia="仿宋" w:cs="仿宋"/>
          <w:color w:val="auto"/>
          <w:sz w:val="24"/>
          <w:szCs w:val="21"/>
          <w:highlight w:val="none"/>
        </w:rPr>
        <w:t>成交供应商</w:t>
      </w:r>
      <w:r>
        <w:rPr>
          <w:rFonts w:hint="eastAsia" w:ascii="仿宋" w:hAnsi="仿宋" w:eastAsia="仿宋" w:cs="仿宋"/>
          <w:color w:val="auto"/>
          <w:sz w:val="24"/>
          <w:szCs w:val="21"/>
          <w:highlight w:val="none"/>
          <w:lang w:val="zh-CN"/>
        </w:rPr>
        <w:t>。</w:t>
      </w:r>
    </w:p>
    <w:p w14:paraId="326DB4E1">
      <w:pPr>
        <w:spacing w:line="252" w:lineRule="auto"/>
        <w:ind w:firstLine="42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zh-CN"/>
        </w:rPr>
        <w:t>按第二种方式确定</w:t>
      </w:r>
      <w:r>
        <w:rPr>
          <w:rFonts w:hint="eastAsia" w:ascii="仿宋" w:hAnsi="仿宋" w:eastAsia="仿宋" w:cs="仿宋"/>
          <w:color w:val="auto"/>
          <w:sz w:val="24"/>
          <w:szCs w:val="21"/>
          <w:highlight w:val="none"/>
        </w:rPr>
        <w:t>成交供应商</w:t>
      </w:r>
      <w:r>
        <w:rPr>
          <w:rFonts w:hint="eastAsia" w:ascii="仿宋" w:hAnsi="仿宋" w:eastAsia="仿宋" w:cs="仿宋"/>
          <w:color w:val="auto"/>
          <w:sz w:val="24"/>
          <w:szCs w:val="21"/>
          <w:highlight w:val="none"/>
          <w:lang w:val="zh-CN"/>
        </w:rPr>
        <w:t>的，代理公司自评审结束之日起两个工作日内将评审报告送交采购人，采购人自收到评审报告之日起五个工作日内在评审报告推荐的</w:t>
      </w:r>
      <w:r>
        <w:rPr>
          <w:rFonts w:hint="eastAsia" w:ascii="仿宋" w:hAnsi="仿宋" w:eastAsia="仿宋" w:cs="仿宋"/>
          <w:color w:val="auto"/>
          <w:sz w:val="24"/>
          <w:szCs w:val="21"/>
          <w:highlight w:val="none"/>
        </w:rPr>
        <w:t>成交候选供应商</w:t>
      </w:r>
      <w:r>
        <w:rPr>
          <w:rFonts w:hint="eastAsia" w:ascii="仿宋" w:hAnsi="仿宋" w:eastAsia="仿宋" w:cs="仿宋"/>
          <w:color w:val="auto"/>
          <w:sz w:val="24"/>
          <w:szCs w:val="21"/>
          <w:highlight w:val="none"/>
          <w:lang w:val="zh-CN"/>
        </w:rPr>
        <w:t>中按顺序确定</w:t>
      </w:r>
      <w:r>
        <w:rPr>
          <w:rFonts w:hint="eastAsia" w:ascii="仿宋" w:hAnsi="仿宋" w:eastAsia="仿宋" w:cs="仿宋"/>
          <w:color w:val="auto"/>
          <w:sz w:val="24"/>
          <w:szCs w:val="21"/>
          <w:highlight w:val="none"/>
        </w:rPr>
        <w:t>成交供应商</w:t>
      </w:r>
      <w:r>
        <w:rPr>
          <w:rFonts w:hint="eastAsia" w:ascii="仿宋" w:hAnsi="仿宋" w:eastAsia="仿宋" w:cs="仿宋"/>
          <w:color w:val="auto"/>
          <w:sz w:val="24"/>
          <w:szCs w:val="21"/>
          <w:highlight w:val="none"/>
          <w:lang w:val="zh-CN"/>
        </w:rPr>
        <w:t>。</w:t>
      </w:r>
      <w:r>
        <w:rPr>
          <w:rFonts w:hint="eastAsia" w:ascii="仿宋" w:hAnsi="仿宋" w:eastAsia="仿宋" w:cs="仿宋"/>
          <w:color w:val="auto"/>
          <w:sz w:val="24"/>
          <w:szCs w:val="21"/>
          <w:highlight w:val="none"/>
        </w:rPr>
        <w:t>采购人从评审报告提出的成交候选供应商中，按照排序由高到低的原则确定成交供应商。采购</w:t>
      </w:r>
      <w:r>
        <w:rPr>
          <w:rFonts w:hint="eastAsia" w:ascii="仿宋" w:hAnsi="仿宋" w:eastAsia="仿宋" w:cs="仿宋"/>
          <w:color w:val="auto"/>
          <w:sz w:val="24"/>
          <w:szCs w:val="21"/>
          <w:highlight w:val="none"/>
          <w:lang w:eastAsia="zh-CN"/>
        </w:rPr>
        <w:t>人在确定成交供应商</w:t>
      </w:r>
      <w:r>
        <w:rPr>
          <w:rFonts w:hint="eastAsia" w:ascii="仿宋" w:hAnsi="仿宋" w:eastAsia="仿宋" w:cs="仿宋"/>
          <w:color w:val="auto"/>
          <w:sz w:val="24"/>
          <w:szCs w:val="21"/>
          <w:highlight w:val="none"/>
        </w:rPr>
        <w:t>后，代理公司将在“江苏政府采购网”发布成交结果公告，公告期限为1个工作日。</w:t>
      </w:r>
    </w:p>
    <w:p w14:paraId="0BFDD13C">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19.3 </w:t>
      </w:r>
      <w:r>
        <w:rPr>
          <w:rFonts w:hint="eastAsia" w:ascii="仿宋" w:hAnsi="仿宋" w:eastAsia="仿宋" w:cs="仿宋"/>
          <w:b/>
          <w:bCs/>
          <w:color w:val="auto"/>
          <w:sz w:val="24"/>
          <w:szCs w:val="21"/>
          <w:highlight w:val="none"/>
        </w:rPr>
        <w:t>若有充分证据证明，成交供应商出现下列情况之一的，一经查实，将被取消成交资格：</w:t>
      </w:r>
    </w:p>
    <w:p w14:paraId="685C2751">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（1）提供虚假材料谋取成交的。</w:t>
      </w:r>
    </w:p>
    <w:p w14:paraId="455C5876">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（2）与评审专家、采购人、其他供应商或者代理公司工作人员恶意串通的。</w:t>
      </w:r>
    </w:p>
    <w:p w14:paraId="2DCD1C06">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（3）向评审专家、采购人或代理公司工作人员行贿或者提供其他不正当利益的。</w:t>
      </w:r>
    </w:p>
    <w:p w14:paraId="189AD253">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（4）恶意竞争，最后报价明显低于其自身合理成本且又无法提供证明的。</w:t>
      </w:r>
    </w:p>
    <w:p w14:paraId="67D36CF9">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（5）不满足本磋商文件规定的实质性要求，但在评审过程中又未被磋商小组发现的。</w:t>
      </w:r>
    </w:p>
    <w:p w14:paraId="602ECA9B">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（6）成交后无正当理由拒不与采购人签订政府采购合同或者未按照磋商文件确定的事项签订政府采购合同的。</w:t>
      </w:r>
    </w:p>
    <w:p w14:paraId="08AA1623">
      <w:pPr>
        <w:spacing w:line="252" w:lineRule="auto"/>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1"/>
          <w:highlight w:val="none"/>
          <w:lang w:eastAsia="zh-CN"/>
        </w:rPr>
        <w:t>（</w:t>
      </w:r>
      <w:r>
        <w:rPr>
          <w:rFonts w:hint="eastAsia" w:ascii="仿宋" w:hAnsi="仿宋" w:eastAsia="仿宋" w:cs="仿宋"/>
          <w:color w:val="auto"/>
          <w:sz w:val="24"/>
          <w:szCs w:val="21"/>
          <w:highlight w:val="none"/>
          <w:lang w:val="en-US" w:eastAsia="zh-CN"/>
        </w:rPr>
        <w:t>7</w:t>
      </w:r>
      <w:r>
        <w:rPr>
          <w:rFonts w:hint="eastAsia" w:ascii="仿宋" w:hAnsi="仿宋" w:eastAsia="仿宋" w:cs="仿宋"/>
          <w:color w:val="auto"/>
          <w:sz w:val="24"/>
          <w:szCs w:val="21"/>
          <w:highlight w:val="none"/>
          <w:lang w:eastAsia="zh-CN"/>
        </w:rPr>
        <w:t>）</w:t>
      </w:r>
      <w:r>
        <w:rPr>
          <w:rFonts w:hint="eastAsia" w:ascii="仿宋" w:hAnsi="仿宋" w:eastAsia="仿宋" w:cs="仿宋"/>
          <w:color w:val="auto"/>
          <w:sz w:val="24"/>
          <w:szCs w:val="21"/>
          <w:highlight w:val="none"/>
        </w:rPr>
        <w:t>采取不正当手段诋毁、排挤其他供应商</w:t>
      </w:r>
      <w:r>
        <w:rPr>
          <w:rFonts w:hint="eastAsia" w:ascii="仿宋" w:hAnsi="仿宋" w:eastAsia="仿宋" w:cs="仿宋"/>
          <w:color w:val="auto"/>
          <w:sz w:val="24"/>
          <w:szCs w:val="21"/>
          <w:highlight w:val="none"/>
          <w:lang w:eastAsia="zh-CN"/>
        </w:rPr>
        <w:t>。</w:t>
      </w:r>
    </w:p>
    <w:p w14:paraId="7F036838">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w:t>
      </w:r>
      <w:r>
        <w:rPr>
          <w:rFonts w:hint="eastAsia" w:ascii="仿宋" w:hAnsi="仿宋" w:eastAsia="仿宋" w:cs="仿宋"/>
          <w:color w:val="auto"/>
          <w:sz w:val="24"/>
          <w:szCs w:val="21"/>
          <w:highlight w:val="none"/>
          <w:lang w:val="en-US" w:eastAsia="zh-CN"/>
        </w:rPr>
        <w:t>8</w:t>
      </w:r>
      <w:r>
        <w:rPr>
          <w:rFonts w:hint="eastAsia" w:ascii="仿宋" w:hAnsi="仿宋" w:eastAsia="仿宋" w:cs="仿宋"/>
          <w:color w:val="auto"/>
          <w:sz w:val="24"/>
          <w:szCs w:val="21"/>
          <w:highlight w:val="none"/>
        </w:rPr>
        <w:t>）将政府采购合同转包的。</w:t>
      </w:r>
    </w:p>
    <w:p w14:paraId="4CBE3A91">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9</w:t>
      </w:r>
      <w:r>
        <w:rPr>
          <w:rFonts w:hint="eastAsia" w:ascii="仿宋" w:hAnsi="仿宋" w:eastAsia="仿宋" w:cs="仿宋"/>
          <w:color w:val="auto"/>
          <w:szCs w:val="24"/>
          <w:highlight w:val="none"/>
        </w:rPr>
        <w:t>.4 《成交通知书》对采购人和成交供应商具有同等法律效力。</w:t>
      </w:r>
    </w:p>
    <w:p w14:paraId="7E9DB161">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9</w:t>
      </w:r>
      <w:r>
        <w:rPr>
          <w:rFonts w:hint="eastAsia" w:ascii="仿宋" w:hAnsi="仿宋" w:eastAsia="仿宋" w:cs="仿宋"/>
          <w:color w:val="auto"/>
          <w:szCs w:val="24"/>
          <w:highlight w:val="none"/>
        </w:rPr>
        <w:t xml:space="preserve">.5 </w:t>
      </w:r>
      <w:r>
        <w:rPr>
          <w:rFonts w:hint="eastAsia" w:ascii="仿宋" w:hAnsi="仿宋" w:eastAsia="仿宋" w:cs="仿宋"/>
          <w:color w:val="auto"/>
          <w:szCs w:val="24"/>
          <w:highlight w:val="none"/>
          <w:lang w:eastAsia="zh-CN"/>
        </w:rPr>
        <w:t>江苏伟业</w:t>
      </w:r>
      <w:r>
        <w:rPr>
          <w:rFonts w:hint="eastAsia" w:ascii="仿宋" w:hAnsi="仿宋" w:eastAsia="仿宋" w:cs="仿宋"/>
          <w:color w:val="auto"/>
          <w:szCs w:val="24"/>
          <w:highlight w:val="none"/>
        </w:rPr>
        <w:t>对未成交的供应商不作未成交原因的解释。</w:t>
      </w:r>
    </w:p>
    <w:p w14:paraId="225A8E7F">
      <w:pPr>
        <w:pStyle w:val="603"/>
        <w:rPr>
          <w:rFonts w:hint="eastAsia" w:ascii="仿宋" w:hAnsi="仿宋" w:eastAsia="仿宋" w:cs="仿宋"/>
          <w:b/>
          <w:bCs/>
          <w:color w:val="auto"/>
          <w:szCs w:val="24"/>
          <w:highlight w:val="none"/>
          <w:lang w:val="en-US"/>
        </w:rPr>
      </w:pPr>
      <w:r>
        <w:rPr>
          <w:rFonts w:hint="eastAsia" w:ascii="仿宋" w:hAnsi="仿宋" w:eastAsia="仿宋" w:cs="仿宋"/>
          <w:color w:val="auto"/>
          <w:szCs w:val="24"/>
          <w:highlight w:val="none"/>
        </w:rPr>
        <w:t>1</w:t>
      </w:r>
      <w:r>
        <w:rPr>
          <w:rFonts w:hint="eastAsia" w:ascii="仿宋" w:hAnsi="仿宋" w:eastAsia="仿宋" w:cs="仿宋"/>
          <w:color w:val="auto"/>
          <w:szCs w:val="24"/>
          <w:highlight w:val="none"/>
          <w:lang w:val="en-US"/>
        </w:rPr>
        <w:t>9</w:t>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rPr>
        <w:t>6</w:t>
      </w:r>
      <w:r>
        <w:rPr>
          <w:rFonts w:hint="eastAsia" w:ascii="仿宋" w:hAnsi="仿宋" w:eastAsia="仿宋" w:cs="仿宋"/>
          <w:color w:val="auto"/>
          <w:szCs w:val="24"/>
          <w:highlight w:val="none"/>
        </w:rPr>
        <w:t xml:space="preserve"> 成交供应商确定之日起2个工作日内，将发布成交公告，成交供应商及时到</w:t>
      </w:r>
      <w:r>
        <w:rPr>
          <w:rFonts w:hint="eastAsia" w:ascii="仿宋" w:hAnsi="仿宋" w:eastAsia="仿宋" w:cs="仿宋"/>
          <w:color w:val="auto"/>
          <w:szCs w:val="24"/>
          <w:highlight w:val="none"/>
          <w:lang w:eastAsia="zh-CN"/>
        </w:rPr>
        <w:t>江苏伟业</w:t>
      </w:r>
      <w:r>
        <w:rPr>
          <w:rFonts w:hint="eastAsia" w:ascii="仿宋" w:hAnsi="仿宋" w:eastAsia="仿宋" w:cs="仿宋"/>
          <w:color w:val="auto"/>
          <w:szCs w:val="24"/>
          <w:highlight w:val="none"/>
        </w:rPr>
        <w:t>领取《成交通知书》。</w:t>
      </w:r>
      <w:r>
        <w:rPr>
          <w:rFonts w:hint="eastAsia" w:ascii="仿宋" w:hAnsi="仿宋" w:eastAsia="仿宋" w:cs="仿宋"/>
          <w:b/>
          <w:bCs/>
          <w:color w:val="auto"/>
          <w:szCs w:val="24"/>
          <w:highlight w:val="none"/>
          <w:lang w:val="en-US"/>
        </w:rPr>
        <w:t>成交</w:t>
      </w:r>
      <w:r>
        <w:rPr>
          <w:rFonts w:hint="eastAsia" w:ascii="仿宋" w:hAnsi="仿宋" w:eastAsia="仿宋" w:cs="仿宋"/>
          <w:b/>
          <w:bCs/>
          <w:color w:val="auto"/>
          <w:szCs w:val="24"/>
          <w:highlight w:val="none"/>
        </w:rPr>
        <w:t>供应商领取</w:t>
      </w:r>
      <w:r>
        <w:rPr>
          <w:rFonts w:hint="eastAsia" w:ascii="仿宋" w:hAnsi="仿宋" w:eastAsia="仿宋" w:cs="仿宋"/>
          <w:b/>
          <w:bCs/>
          <w:color w:val="auto"/>
          <w:szCs w:val="24"/>
          <w:highlight w:val="none"/>
          <w:lang w:val="en-US"/>
        </w:rPr>
        <w:t>成交</w:t>
      </w:r>
      <w:r>
        <w:rPr>
          <w:rFonts w:hint="eastAsia" w:ascii="仿宋" w:hAnsi="仿宋" w:eastAsia="仿宋" w:cs="仿宋"/>
          <w:b/>
          <w:bCs/>
          <w:color w:val="auto"/>
          <w:szCs w:val="24"/>
          <w:highlight w:val="none"/>
        </w:rPr>
        <w:t>通知书时提供</w:t>
      </w:r>
      <w:r>
        <w:rPr>
          <w:rFonts w:hint="eastAsia" w:ascii="仿宋" w:hAnsi="仿宋" w:eastAsia="仿宋" w:cs="仿宋"/>
          <w:b/>
          <w:bCs/>
          <w:color w:val="auto"/>
          <w:szCs w:val="24"/>
          <w:highlight w:val="none"/>
          <w:lang w:val="en-US"/>
        </w:rPr>
        <w:t>2</w:t>
      </w:r>
      <w:r>
        <w:rPr>
          <w:rFonts w:hint="eastAsia" w:ascii="仿宋" w:hAnsi="仿宋" w:eastAsia="仿宋" w:cs="仿宋"/>
          <w:b/>
          <w:bCs/>
          <w:color w:val="auto"/>
          <w:szCs w:val="24"/>
          <w:highlight w:val="none"/>
        </w:rPr>
        <w:t>份纸质版响应文件（与系统中提交的电子响应文件一致并胶装）</w:t>
      </w:r>
      <w:r>
        <w:rPr>
          <w:rFonts w:hint="eastAsia" w:ascii="仿宋" w:hAnsi="仿宋" w:eastAsia="仿宋" w:cs="仿宋"/>
          <w:b/>
          <w:bCs/>
          <w:color w:val="auto"/>
          <w:szCs w:val="24"/>
          <w:highlight w:val="none"/>
          <w:lang w:val="en-US"/>
        </w:rPr>
        <w:t>。</w:t>
      </w:r>
    </w:p>
    <w:p w14:paraId="0A64E9A8">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20</w:t>
      </w:r>
      <w:r>
        <w:rPr>
          <w:rFonts w:hint="eastAsia" w:ascii="仿宋" w:hAnsi="仿宋" w:eastAsia="仿宋" w:cs="仿宋"/>
          <w:b/>
          <w:bCs/>
          <w:color w:val="auto"/>
          <w:szCs w:val="24"/>
          <w:highlight w:val="none"/>
        </w:rPr>
        <w:t>.编写评审报告</w:t>
      </w:r>
    </w:p>
    <w:p w14:paraId="436DCC33">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20.1</w:t>
      </w:r>
      <w:r>
        <w:rPr>
          <w:rFonts w:hint="eastAsia" w:ascii="仿宋" w:hAnsi="仿宋" w:eastAsia="仿宋" w:cs="仿宋"/>
          <w:color w:val="auto"/>
          <w:szCs w:val="24"/>
          <w:highlight w:val="none"/>
        </w:rPr>
        <w:t>磋商小组根据磋商过程和结果编写评审报告。</w:t>
      </w:r>
    </w:p>
    <w:p w14:paraId="37872DE9">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21</w:t>
      </w:r>
      <w:r>
        <w:rPr>
          <w:rFonts w:hint="eastAsia" w:ascii="仿宋" w:hAnsi="仿宋" w:eastAsia="仿宋" w:cs="仿宋"/>
          <w:b/>
          <w:bCs/>
          <w:color w:val="auto"/>
          <w:szCs w:val="24"/>
          <w:highlight w:val="none"/>
        </w:rPr>
        <w:t>.签订合同</w:t>
      </w:r>
    </w:p>
    <w:p w14:paraId="46F7A819">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21</w:t>
      </w:r>
      <w:r>
        <w:rPr>
          <w:rFonts w:hint="eastAsia" w:ascii="仿宋" w:hAnsi="仿宋" w:eastAsia="仿宋" w:cs="仿宋"/>
          <w:b/>
          <w:bCs/>
          <w:color w:val="auto"/>
          <w:szCs w:val="24"/>
          <w:highlight w:val="none"/>
        </w:rPr>
        <w:t>.1</w:t>
      </w:r>
      <w:r>
        <w:rPr>
          <w:rFonts w:hint="eastAsia" w:ascii="仿宋" w:hAnsi="仿宋" w:eastAsia="仿宋" w:cs="仿宋"/>
          <w:color w:val="auto"/>
          <w:szCs w:val="24"/>
          <w:highlight w:val="none"/>
        </w:rPr>
        <w:t xml:space="preserve"> 成交供应商应当自成交通知书发出之日起三十日内，与采购人签订政府采购合同，所签订的合同不得对磋商文件和响应文件作实质性修改。</w:t>
      </w:r>
    </w:p>
    <w:p w14:paraId="0B0DD962">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21</w:t>
      </w:r>
      <w:r>
        <w:rPr>
          <w:rFonts w:hint="eastAsia" w:ascii="仿宋" w:hAnsi="仿宋" w:eastAsia="仿宋" w:cs="仿宋"/>
          <w:b/>
          <w:bCs/>
          <w:color w:val="auto"/>
          <w:szCs w:val="24"/>
          <w:highlight w:val="none"/>
        </w:rPr>
        <w:t>.2</w:t>
      </w:r>
      <w:r>
        <w:rPr>
          <w:rFonts w:hint="eastAsia" w:ascii="仿宋" w:hAnsi="仿宋" w:eastAsia="仿宋" w:cs="仿宋"/>
          <w:color w:val="auto"/>
          <w:szCs w:val="24"/>
          <w:highlight w:val="none"/>
        </w:rPr>
        <w:t xml:space="preserve"> 采购人不得向成交供应商提出任何不合理的要求作为签订合同的条件，不得与成交供应商私下订立背离合同实质性内容的协议。</w:t>
      </w:r>
    </w:p>
    <w:p w14:paraId="01A30DB7">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21</w:t>
      </w:r>
      <w:r>
        <w:rPr>
          <w:rFonts w:hint="eastAsia" w:ascii="仿宋" w:hAnsi="仿宋" w:eastAsia="仿宋" w:cs="仿宋"/>
          <w:b/>
          <w:bCs/>
          <w:color w:val="auto"/>
          <w:szCs w:val="24"/>
          <w:highlight w:val="none"/>
        </w:rPr>
        <w:t xml:space="preserve">.3 </w:t>
      </w:r>
      <w:r>
        <w:rPr>
          <w:rFonts w:hint="eastAsia" w:ascii="仿宋" w:hAnsi="仿宋" w:eastAsia="仿宋" w:cs="仿宋"/>
          <w:color w:val="auto"/>
          <w:szCs w:val="24"/>
          <w:highlight w:val="none"/>
        </w:rPr>
        <w:t>除不可抗力等因素外，成交通知书发出后，采购人改变成交结果，或者成交供应商拒绝签订政府采购合同的，应当承担相应的法律责任。</w:t>
      </w:r>
    </w:p>
    <w:p w14:paraId="2829E9E3">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21</w:t>
      </w:r>
      <w:r>
        <w:rPr>
          <w:rFonts w:hint="eastAsia" w:ascii="仿宋" w:hAnsi="仿宋" w:eastAsia="仿宋" w:cs="仿宋"/>
          <w:b/>
          <w:bCs/>
          <w:color w:val="auto"/>
          <w:szCs w:val="24"/>
          <w:highlight w:val="none"/>
        </w:rPr>
        <w:t>.4</w:t>
      </w:r>
      <w:r>
        <w:rPr>
          <w:rFonts w:hint="eastAsia" w:ascii="仿宋" w:hAnsi="仿宋" w:eastAsia="仿宋" w:cs="仿宋"/>
          <w:color w:val="auto"/>
          <w:szCs w:val="24"/>
          <w:highlight w:val="none"/>
        </w:rPr>
        <w:t xml:space="preserve"> 成交供应商除发生法律规定的不能预见、不能避免并不能克服的客观情况外不得放弃或拒绝签订合同的。放弃或拒绝签订合同的，财政部门视情将其列入不良行为名单，在一至三年内不得参加南京市政府采购活动。</w:t>
      </w:r>
    </w:p>
    <w:p w14:paraId="2C5ABB9B">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21</w:t>
      </w:r>
      <w:r>
        <w:rPr>
          <w:rFonts w:hint="eastAsia" w:ascii="仿宋" w:hAnsi="仿宋" w:eastAsia="仿宋" w:cs="仿宋"/>
          <w:b/>
          <w:bCs/>
          <w:color w:val="auto"/>
          <w:szCs w:val="24"/>
          <w:highlight w:val="none"/>
        </w:rPr>
        <w:t>.5</w:t>
      </w:r>
      <w:r>
        <w:rPr>
          <w:rFonts w:hint="eastAsia" w:ascii="仿宋" w:hAnsi="仿宋" w:eastAsia="仿宋" w:cs="仿宋"/>
          <w:color w:val="auto"/>
          <w:szCs w:val="24"/>
          <w:highlight w:val="none"/>
        </w:rPr>
        <w:t>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209EA96E">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21</w:t>
      </w:r>
      <w:r>
        <w:rPr>
          <w:rFonts w:hint="eastAsia" w:ascii="仿宋" w:hAnsi="仿宋" w:eastAsia="仿宋" w:cs="仿宋"/>
          <w:b/>
          <w:bCs/>
          <w:color w:val="auto"/>
          <w:szCs w:val="24"/>
          <w:highlight w:val="none"/>
        </w:rPr>
        <w:t>.6</w:t>
      </w:r>
      <w:r>
        <w:rPr>
          <w:rFonts w:hint="eastAsia" w:ascii="仿宋" w:hAnsi="仿宋" w:eastAsia="仿宋" w:cs="仿宋"/>
          <w:color w:val="auto"/>
          <w:szCs w:val="24"/>
          <w:highlight w:val="none"/>
        </w:rPr>
        <w:t xml:space="preserve"> 政府采购合同履行中，采购人需追加与合同标的相同的服务的，在不改变合同其他条款的前提下，可以与供应商协商签订补充合同，但所有补充合同的采购金额不得超过原合同采购金额的百分之十。</w:t>
      </w:r>
    </w:p>
    <w:p w14:paraId="14A746CB">
      <w:pPr>
        <w:pStyle w:val="193"/>
        <w:numPr>
          <w:ilvl w:val="0"/>
          <w:numId w:val="0"/>
        </w:numPr>
        <w:ind w:left="720" w:hanging="720"/>
        <w:rPr>
          <w:rFonts w:hint="eastAsia" w:ascii="仿宋" w:hAnsi="仿宋" w:eastAsia="仿宋" w:cs="仿宋"/>
          <w:color w:val="auto"/>
          <w:sz w:val="24"/>
          <w:highlight w:val="none"/>
        </w:rPr>
      </w:pPr>
      <w:bookmarkStart w:id="51" w:name="_Toc13932592"/>
      <w:bookmarkStart w:id="52" w:name="_Toc10045202"/>
      <w:r>
        <w:rPr>
          <w:rFonts w:hint="eastAsia" w:ascii="仿宋" w:hAnsi="仿宋" w:eastAsia="仿宋" w:cs="仿宋"/>
          <w:b/>
          <w:bCs/>
          <w:color w:val="auto"/>
          <w:sz w:val="24"/>
          <w:szCs w:val="24"/>
          <w:highlight w:val="none"/>
          <w:lang w:val="en-US" w:eastAsia="zh-CN" w:bidi="ar-SA"/>
        </w:rPr>
        <w:t>三、</w:t>
      </w:r>
      <w:r>
        <w:rPr>
          <w:rFonts w:hint="eastAsia" w:ascii="仿宋" w:hAnsi="仿宋" w:eastAsia="仿宋" w:cs="仿宋"/>
          <w:color w:val="auto"/>
          <w:sz w:val="24"/>
          <w:highlight w:val="none"/>
        </w:rPr>
        <w:t>询问、质疑、投诉和诚实信用</w:t>
      </w:r>
      <w:bookmarkEnd w:id="51"/>
      <w:bookmarkEnd w:id="52"/>
    </w:p>
    <w:p w14:paraId="4E6D6F56">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22</w:t>
      </w:r>
      <w:r>
        <w:rPr>
          <w:rFonts w:hint="eastAsia" w:ascii="仿宋" w:hAnsi="仿宋" w:eastAsia="仿宋" w:cs="仿宋"/>
          <w:b/>
          <w:bCs/>
          <w:color w:val="auto"/>
          <w:szCs w:val="24"/>
          <w:highlight w:val="none"/>
        </w:rPr>
        <w:t>.询问</w:t>
      </w:r>
    </w:p>
    <w:p w14:paraId="3BA84B35">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22</w:t>
      </w:r>
      <w:r>
        <w:rPr>
          <w:rFonts w:hint="eastAsia" w:ascii="仿宋" w:hAnsi="仿宋" w:eastAsia="仿宋" w:cs="仿宋"/>
          <w:color w:val="auto"/>
          <w:szCs w:val="24"/>
          <w:highlight w:val="none"/>
        </w:rPr>
        <w:t>.1 供应商对采购活动事项有疑问的，可以向采购代理提出询问，采购代理将在两个工作日内作出答复，但答复的内容不涉及商业秘密。</w:t>
      </w:r>
    </w:p>
    <w:p w14:paraId="1E667F81">
      <w:pPr>
        <w:pStyle w:val="193"/>
        <w:numPr>
          <w:ilvl w:val="0"/>
          <w:numId w:val="0"/>
        </w:numPr>
        <w:ind w:left="720" w:hanging="720"/>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zh-CN" w:eastAsia="zh-CN" w:bidi="ar-SA"/>
        </w:rPr>
        <w:t>四、</w:t>
      </w:r>
      <w:r>
        <w:rPr>
          <w:rFonts w:hint="eastAsia" w:ascii="仿宋" w:hAnsi="仿宋" w:eastAsia="仿宋" w:cs="仿宋"/>
          <w:b/>
          <w:bCs/>
          <w:color w:val="auto"/>
          <w:sz w:val="24"/>
          <w:szCs w:val="24"/>
          <w:highlight w:val="none"/>
          <w:lang w:val="en-US" w:eastAsia="zh-CN" w:bidi="ar-SA"/>
        </w:rPr>
        <w:t>质疑</w:t>
      </w:r>
    </w:p>
    <w:p w14:paraId="7CC3D360">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23</w:t>
      </w:r>
      <w:r>
        <w:rPr>
          <w:rFonts w:hint="eastAsia" w:ascii="仿宋" w:hAnsi="仿宋" w:eastAsia="仿宋" w:cs="仿宋"/>
          <w:b/>
          <w:bCs/>
          <w:color w:val="auto"/>
          <w:szCs w:val="24"/>
          <w:highlight w:val="none"/>
        </w:rPr>
        <w:t xml:space="preserve">.1 </w:t>
      </w:r>
      <w:r>
        <w:rPr>
          <w:rFonts w:hint="eastAsia" w:ascii="仿宋" w:hAnsi="仿宋" w:eastAsia="仿宋" w:cs="仿宋"/>
          <w:color w:val="auto"/>
          <w:szCs w:val="24"/>
          <w:highlight w:val="none"/>
        </w:rPr>
        <w:t>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color w:val="auto"/>
          <w:szCs w:val="24"/>
          <w:highlight w:val="none"/>
          <w:lang w:eastAsia="zh-CN"/>
        </w:rPr>
        <w:t>江苏伟业房地产土地评估造价咨询有限公司</w:t>
      </w:r>
      <w:r>
        <w:rPr>
          <w:rFonts w:hint="eastAsia" w:ascii="仿宋" w:hAnsi="仿宋" w:eastAsia="仿宋" w:cs="仿宋"/>
          <w:color w:val="auto"/>
          <w:szCs w:val="24"/>
          <w:highlight w:val="none"/>
        </w:rPr>
        <w:t>。</w:t>
      </w:r>
    </w:p>
    <w:p w14:paraId="5F4BD251">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23</w:t>
      </w:r>
      <w:r>
        <w:rPr>
          <w:rFonts w:hint="eastAsia" w:ascii="仿宋" w:hAnsi="仿宋" w:eastAsia="仿宋" w:cs="仿宋"/>
          <w:b/>
          <w:bCs/>
          <w:color w:val="auto"/>
          <w:szCs w:val="24"/>
          <w:highlight w:val="none"/>
        </w:rPr>
        <w:t>.2</w:t>
      </w:r>
      <w:r>
        <w:rPr>
          <w:rFonts w:hint="eastAsia" w:ascii="仿宋" w:hAnsi="仿宋" w:eastAsia="仿宋" w:cs="仿宋"/>
          <w:color w:val="auto"/>
          <w:szCs w:val="24"/>
          <w:highlight w:val="none"/>
        </w:rPr>
        <w:t>质疑供应商的质疑行为和质疑函的主要内容应符合财政部94号令相关规定，未参加采购活动的供应商或在采购活动中自身权益未受到损害的供应商所提出的质疑不予受理。</w:t>
      </w:r>
    </w:p>
    <w:p w14:paraId="55DF8CDF">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23</w:t>
      </w:r>
      <w:r>
        <w:rPr>
          <w:rFonts w:hint="eastAsia" w:ascii="仿宋" w:hAnsi="仿宋" w:eastAsia="仿宋" w:cs="仿宋"/>
          <w:b/>
          <w:bCs/>
          <w:color w:val="auto"/>
          <w:szCs w:val="24"/>
          <w:highlight w:val="none"/>
        </w:rPr>
        <w:t>.3</w:t>
      </w:r>
      <w:r>
        <w:rPr>
          <w:rFonts w:hint="eastAsia" w:ascii="仿宋" w:hAnsi="仿宋" w:eastAsia="仿宋" w:cs="仿宋"/>
          <w:color w:val="auto"/>
          <w:szCs w:val="24"/>
          <w:highlight w:val="none"/>
        </w:rPr>
        <w:t xml:space="preserve"> 上述应知其权益受到损害之日是指：</w:t>
      </w:r>
    </w:p>
    <w:p w14:paraId="026D684B">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（1）对采购文件提出质疑的，为采购文件公告期限届满之日起计算；</w:t>
      </w:r>
    </w:p>
    <w:p w14:paraId="0C6FF504">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（2）对采购过程提出质疑的，自采购程序环节结束之日起计算；</w:t>
      </w:r>
    </w:p>
    <w:p w14:paraId="78A07507">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（3）对采购结果提出质疑的，自采购结果公告期限届满之日起计算。</w:t>
      </w:r>
    </w:p>
    <w:p w14:paraId="7D4F3344">
      <w:pPr>
        <w:pStyle w:val="603"/>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23</w:t>
      </w:r>
      <w:r>
        <w:rPr>
          <w:rFonts w:hint="eastAsia" w:ascii="仿宋" w:hAnsi="仿宋" w:eastAsia="仿宋" w:cs="仿宋"/>
          <w:b/>
          <w:bCs/>
          <w:color w:val="auto"/>
          <w:szCs w:val="24"/>
          <w:highlight w:val="none"/>
        </w:rPr>
        <w:t xml:space="preserve">.4 </w:t>
      </w:r>
      <w:r>
        <w:rPr>
          <w:rFonts w:hint="eastAsia" w:ascii="仿宋" w:hAnsi="仿宋" w:eastAsia="仿宋" w:cs="仿宋"/>
          <w:color w:val="auto"/>
          <w:szCs w:val="24"/>
          <w:highlight w:val="none"/>
          <w:lang w:val="en-US"/>
        </w:rPr>
        <w:t>在法定质疑期内，</w:t>
      </w:r>
      <w:r>
        <w:rPr>
          <w:rFonts w:hint="eastAsia" w:ascii="仿宋" w:hAnsi="仿宋" w:eastAsia="仿宋" w:cs="仿宋"/>
          <w:color w:val="auto"/>
          <w:szCs w:val="24"/>
          <w:highlight w:val="none"/>
        </w:rPr>
        <w:t>质疑供应商在法定质疑期内应当一次性提出针对同一采购环节的质疑事项。对一个项目的不同包提出质疑的，应当将各包质疑事项集中在一份质疑函中提出。</w:t>
      </w:r>
      <w:r>
        <w:rPr>
          <w:rFonts w:hint="eastAsia" w:ascii="仿宋" w:hAnsi="仿宋" w:eastAsia="仿宋" w:cs="仿宋"/>
          <w:color w:val="auto"/>
          <w:szCs w:val="24"/>
          <w:highlight w:val="none"/>
          <w:lang w:val="en-US"/>
        </w:rPr>
        <w:t>质疑供应商需要修改、补充质疑函的，应当在法定质疑有效期内提交修改或补充材料。</w:t>
      </w:r>
    </w:p>
    <w:p w14:paraId="31094694">
      <w:pPr>
        <w:pStyle w:val="603"/>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23.5</w:t>
      </w:r>
      <w:r>
        <w:rPr>
          <w:rFonts w:hint="eastAsia" w:ascii="仿宋" w:hAnsi="仿宋" w:eastAsia="仿宋" w:cs="仿宋"/>
          <w:color w:val="auto"/>
          <w:szCs w:val="24"/>
          <w:highlight w:val="none"/>
          <w:lang w:val="en-US"/>
        </w:rPr>
        <w:t>提出质疑的供应商应当是参与所质疑项目采购活动的供应商。供应商提出质疑应当提交质疑函和必要的证明材料。关于质疑函，供应商为自然人的，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要负责人签字或者盖章，并加盖公章。质疑函通过现场提交至采购代理机构联系人处的，提交时应出示有效身份证明。以联合体形式参加政府采购活动的，其投诉应当由组成联合体的所有供应商共同提出。</w:t>
      </w:r>
    </w:p>
    <w:p w14:paraId="53F5D51D">
      <w:pPr>
        <w:pStyle w:val="603"/>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23.6</w:t>
      </w:r>
      <w:r>
        <w:rPr>
          <w:rFonts w:hint="eastAsia" w:ascii="仿宋" w:hAnsi="仿宋" w:eastAsia="仿宋" w:cs="仿宋"/>
          <w:color w:val="auto"/>
          <w:szCs w:val="24"/>
          <w:highlight w:val="none"/>
          <w:lang w:val="en-US"/>
        </w:rPr>
        <w:t>质疑函存在以下情形的，代理机构不予受理：</w:t>
      </w:r>
    </w:p>
    <w:p w14:paraId="1624CFB8">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（一）质疑主体不满足《政府采购质疑和投诉办法》第十二条规定的；</w:t>
      </w:r>
    </w:p>
    <w:p w14:paraId="3A90F300">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（二）未参加采购活动或在采购活动中自身权益未受到损害的供应商所提出的质疑；</w:t>
      </w:r>
    </w:p>
    <w:p w14:paraId="60D87A32">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（三）供应商超过法定质疑期提出质疑的；</w:t>
      </w:r>
    </w:p>
    <w:p w14:paraId="77F60060">
      <w:pPr>
        <w:pStyle w:val="603"/>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（四）质疑函未按要求签署或盖章的；</w:t>
      </w:r>
    </w:p>
    <w:p w14:paraId="6AFE49AF">
      <w:pPr>
        <w:pStyle w:val="603"/>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rPr>
        <w:t>（五）以传真、电子邮件等方式递交的非原件形式的质疑</w:t>
      </w:r>
      <w:r>
        <w:rPr>
          <w:rFonts w:hint="eastAsia" w:ascii="仿宋" w:hAnsi="仿宋" w:eastAsia="仿宋" w:cs="仿宋"/>
          <w:color w:val="auto"/>
          <w:szCs w:val="24"/>
          <w:highlight w:val="none"/>
          <w:lang w:val="en-US" w:eastAsia="zh-CN"/>
        </w:rPr>
        <w:t>。</w:t>
      </w:r>
    </w:p>
    <w:p w14:paraId="500553B3">
      <w:pPr>
        <w:pStyle w:val="603"/>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eastAsia="zh-CN"/>
        </w:rPr>
        <w:t>（六）法律法规规定的其他不予受理情形</w:t>
      </w:r>
      <w:r>
        <w:rPr>
          <w:rFonts w:hint="eastAsia" w:ascii="仿宋" w:hAnsi="仿宋" w:eastAsia="仿宋" w:cs="仿宋"/>
          <w:color w:val="auto"/>
          <w:szCs w:val="24"/>
          <w:highlight w:val="none"/>
          <w:lang w:val="en-US"/>
        </w:rPr>
        <w:t>。</w:t>
      </w:r>
    </w:p>
    <w:p w14:paraId="36835F4B">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23</w:t>
      </w:r>
      <w:r>
        <w:rPr>
          <w:rFonts w:hint="eastAsia" w:ascii="仿宋" w:hAnsi="仿宋" w:eastAsia="仿宋" w:cs="仿宋"/>
          <w:b/>
          <w:bCs/>
          <w:color w:val="auto"/>
          <w:szCs w:val="24"/>
          <w:highlight w:val="none"/>
        </w:rPr>
        <w:t>.</w:t>
      </w:r>
      <w:r>
        <w:rPr>
          <w:rFonts w:hint="eastAsia" w:ascii="仿宋" w:hAnsi="仿宋" w:eastAsia="仿宋" w:cs="仿宋"/>
          <w:b/>
          <w:bCs/>
          <w:color w:val="auto"/>
          <w:szCs w:val="24"/>
          <w:highlight w:val="none"/>
          <w:lang w:val="en-US"/>
        </w:rPr>
        <w:t>7</w:t>
      </w:r>
      <w:r>
        <w:rPr>
          <w:rFonts w:hint="eastAsia" w:ascii="仿宋" w:hAnsi="仿宋" w:eastAsia="仿宋" w:cs="仿宋"/>
          <w:color w:val="auto"/>
          <w:szCs w:val="24"/>
          <w:highlight w:val="none"/>
        </w:rPr>
        <w:t>质疑文件应包括以下主要内容，并按照“谁主张、谁举证”的原则，附上相关证明材料。否则，</w:t>
      </w:r>
      <w:r>
        <w:rPr>
          <w:rFonts w:hint="eastAsia" w:ascii="仿宋" w:hAnsi="仿宋" w:eastAsia="仿宋" w:cs="仿宋"/>
          <w:color w:val="auto"/>
          <w:szCs w:val="24"/>
          <w:highlight w:val="none"/>
          <w:lang w:eastAsia="zh-CN"/>
        </w:rPr>
        <w:t>江苏伟业</w:t>
      </w:r>
      <w:r>
        <w:rPr>
          <w:rFonts w:hint="eastAsia" w:ascii="仿宋" w:hAnsi="仿宋" w:eastAsia="仿宋" w:cs="仿宋"/>
          <w:color w:val="auto"/>
          <w:szCs w:val="24"/>
          <w:highlight w:val="none"/>
        </w:rPr>
        <w:t>或采购人不予受理：</w:t>
      </w:r>
    </w:p>
    <w:p w14:paraId="58648233">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rPr>
        <w:t>1</w:t>
      </w:r>
      <w:r>
        <w:rPr>
          <w:rFonts w:hint="eastAsia" w:ascii="仿宋" w:hAnsi="仿宋" w:eastAsia="仿宋" w:cs="仿宋"/>
          <w:color w:val="auto"/>
          <w:szCs w:val="24"/>
          <w:highlight w:val="none"/>
        </w:rPr>
        <w:t>）质疑项目名称、项目编号、磋商公告发布时间、开标时间；</w:t>
      </w:r>
    </w:p>
    <w:p w14:paraId="31091D1E">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（2）提起质疑的日期、具体的质疑事项及事实根据（具体条款）；</w:t>
      </w:r>
    </w:p>
    <w:p w14:paraId="6422ED77">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（3）认为自己合法权益受到损害或可能受到损害的相关证据材料。质疑相关证明材料中如</w:t>
      </w:r>
      <w:r>
        <w:rPr>
          <w:rFonts w:hint="eastAsia" w:ascii="仿宋" w:hAnsi="仿宋" w:eastAsia="仿宋" w:cs="仿宋"/>
          <w:color w:val="auto"/>
          <w:szCs w:val="24"/>
          <w:highlight w:val="none"/>
          <w:lang w:eastAsia="zh-CN"/>
        </w:rPr>
        <w:t>涉及</w:t>
      </w:r>
      <w:r>
        <w:rPr>
          <w:rFonts w:hint="eastAsia" w:ascii="仿宋" w:hAnsi="仿宋" w:eastAsia="仿宋" w:cs="仿宋"/>
          <w:color w:val="auto"/>
          <w:szCs w:val="24"/>
          <w:highlight w:val="none"/>
        </w:rPr>
        <w:t>产品功能或技术指标的，应出具相关制造商的证明文件（友情提示：供应商全部产品线中没有满足技术需求要求的产品才可以对磋商产品</w:t>
      </w:r>
      <w:r>
        <w:rPr>
          <w:rFonts w:hint="eastAsia" w:ascii="仿宋" w:hAnsi="仿宋" w:eastAsia="仿宋" w:cs="仿宋"/>
          <w:color w:val="auto"/>
          <w:szCs w:val="24"/>
          <w:highlight w:val="none"/>
          <w:lang w:eastAsia="zh-CN"/>
        </w:rPr>
        <w:t>质疑</w:t>
      </w:r>
      <w:r>
        <w:rPr>
          <w:rFonts w:hint="eastAsia" w:ascii="仿宋" w:hAnsi="仿宋" w:eastAsia="仿宋" w:cs="仿宋"/>
          <w:color w:val="auto"/>
          <w:szCs w:val="24"/>
          <w:highlight w:val="none"/>
        </w:rPr>
        <w:t>，并提出修改理由和修改建议）；</w:t>
      </w:r>
    </w:p>
    <w:p w14:paraId="282D10BF">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（4）质疑供应商名称、地址、邮编、联系人、联系电话（包括座机、手机、传真号码等）；</w:t>
      </w:r>
    </w:p>
    <w:p w14:paraId="29FFE406">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（5）质疑文件应当署名，质疑人为自然人的，应当由本人签字并附有效身份证明；质疑人为法人或其他组织的，应当由法定代表人签字并加盖单位公章。</w:t>
      </w:r>
    </w:p>
    <w:p w14:paraId="0AA27C7E">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（6）供应商委托代理质疑的，应当向被质疑人提交授权委托书，并载明委托代理的具体权限和事项。</w:t>
      </w:r>
    </w:p>
    <w:p w14:paraId="153A68FE">
      <w:pPr>
        <w:pStyle w:val="603"/>
        <w:rPr>
          <w:rFonts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23.8</w:t>
      </w:r>
      <w:r>
        <w:rPr>
          <w:rFonts w:ascii="仿宋" w:hAnsi="仿宋" w:eastAsia="仿宋" w:cs="仿宋"/>
          <w:color w:val="auto"/>
          <w:szCs w:val="24"/>
          <w:highlight w:val="none"/>
          <w:lang w:val="en-US"/>
        </w:rPr>
        <w:t>供应商以质疑函形式递交，但无具体、明确质疑事项，实质内容为询问的，代理机构可视为书面询问受理，后续事宜按照询问答复流程办理</w:t>
      </w:r>
      <w:r>
        <w:rPr>
          <w:rFonts w:hint="eastAsia" w:ascii="仿宋" w:hAnsi="仿宋" w:eastAsia="仿宋" w:cs="仿宋"/>
          <w:color w:val="auto"/>
          <w:szCs w:val="24"/>
          <w:highlight w:val="none"/>
          <w:lang w:val="en-US"/>
        </w:rPr>
        <w:t>。</w:t>
      </w:r>
    </w:p>
    <w:p w14:paraId="5F8F32DA">
      <w:pPr>
        <w:pStyle w:val="603"/>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23</w:t>
      </w:r>
      <w:r>
        <w:rPr>
          <w:rFonts w:hint="eastAsia" w:ascii="仿宋" w:hAnsi="仿宋" w:eastAsia="仿宋" w:cs="仿宋"/>
          <w:b/>
          <w:bCs/>
          <w:color w:val="auto"/>
          <w:szCs w:val="24"/>
          <w:highlight w:val="none"/>
        </w:rPr>
        <w:t>.</w:t>
      </w:r>
      <w:r>
        <w:rPr>
          <w:rFonts w:hint="eastAsia" w:ascii="仿宋" w:hAnsi="仿宋" w:eastAsia="仿宋" w:cs="仿宋"/>
          <w:b/>
          <w:bCs/>
          <w:color w:val="auto"/>
          <w:szCs w:val="24"/>
          <w:highlight w:val="none"/>
          <w:lang w:val="en-US"/>
        </w:rPr>
        <w:t>9</w:t>
      </w:r>
      <w:r>
        <w:rPr>
          <w:rFonts w:hint="eastAsia" w:ascii="仿宋" w:hAnsi="仿宋" w:eastAsia="仿宋" w:cs="仿宋"/>
          <w:color w:val="auto"/>
          <w:szCs w:val="24"/>
          <w:highlight w:val="none"/>
          <w:lang w:val="en-US" w:eastAsia="zh-CN"/>
        </w:rPr>
        <w:t>江苏伟业</w:t>
      </w:r>
      <w:r>
        <w:rPr>
          <w:rFonts w:hint="eastAsia" w:ascii="仿宋" w:hAnsi="仿宋" w:eastAsia="仿宋" w:cs="仿宋"/>
          <w:color w:val="auto"/>
          <w:szCs w:val="24"/>
          <w:highlight w:val="none"/>
          <w:lang w:val="en-US"/>
        </w:rPr>
        <w:t>或采购人在收到供应商的书面质疑后，</w:t>
      </w:r>
      <w:r>
        <w:rPr>
          <w:rFonts w:hint="eastAsia" w:ascii="仿宋" w:hAnsi="仿宋" w:eastAsia="仿宋" w:cs="仿宋"/>
          <w:color w:val="auto"/>
          <w:szCs w:val="24"/>
          <w:highlight w:val="none"/>
          <w:lang w:val="en-US" w:eastAsia="zh-CN"/>
        </w:rPr>
        <w:t>江苏伟业</w:t>
      </w:r>
      <w:r>
        <w:rPr>
          <w:rFonts w:hint="eastAsia" w:ascii="仿宋" w:hAnsi="仿宋" w:eastAsia="仿宋" w:cs="仿宋"/>
          <w:color w:val="auto"/>
          <w:szCs w:val="24"/>
          <w:highlight w:val="none"/>
          <w:lang w:val="en-US"/>
        </w:rPr>
        <w:t>将及时配合采购人进行调查核实，在七个工作日内作出答复，并以书面或在网站公告形式通知质疑供应商和其他有关供应商，答复的内容不涉及商业秘密。</w:t>
      </w:r>
    </w:p>
    <w:p w14:paraId="5C020FC1">
      <w:pPr>
        <w:pStyle w:val="603"/>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23</w:t>
      </w:r>
      <w:r>
        <w:rPr>
          <w:rFonts w:hint="eastAsia" w:ascii="仿宋" w:hAnsi="仿宋" w:eastAsia="仿宋" w:cs="仿宋"/>
          <w:b/>
          <w:bCs/>
          <w:color w:val="auto"/>
          <w:szCs w:val="24"/>
          <w:highlight w:val="none"/>
        </w:rPr>
        <w:t>.</w:t>
      </w:r>
      <w:r>
        <w:rPr>
          <w:rFonts w:hint="eastAsia" w:ascii="仿宋" w:hAnsi="仿宋" w:eastAsia="仿宋" w:cs="仿宋"/>
          <w:b/>
          <w:bCs/>
          <w:color w:val="auto"/>
          <w:szCs w:val="24"/>
          <w:highlight w:val="none"/>
          <w:lang w:val="en-US"/>
        </w:rPr>
        <w:t>10</w:t>
      </w:r>
      <w:r>
        <w:rPr>
          <w:rFonts w:hint="eastAsia" w:ascii="仿宋" w:hAnsi="仿宋" w:eastAsia="仿宋" w:cs="仿宋"/>
          <w:color w:val="auto"/>
          <w:szCs w:val="24"/>
          <w:highlight w:val="none"/>
          <w:lang w:val="en-US" w:eastAsia="zh-CN"/>
        </w:rPr>
        <w:t>江苏伟业</w:t>
      </w:r>
      <w:r>
        <w:rPr>
          <w:rFonts w:hint="eastAsia" w:ascii="仿宋" w:hAnsi="仿宋" w:eastAsia="仿宋" w:cs="仿宋"/>
          <w:color w:val="auto"/>
          <w:szCs w:val="24"/>
          <w:highlight w:val="none"/>
          <w:lang w:val="en-US"/>
        </w:rPr>
        <w:t>或采购人遵循“谁过错谁负担”的原则，有过错的一方承担调查论证费用。违规质疑或多次质疑不成立的，将被列入不良行为记录。</w:t>
      </w:r>
    </w:p>
    <w:p w14:paraId="18C9C26F">
      <w:pPr>
        <w:pStyle w:val="193"/>
        <w:numPr>
          <w:ilvl w:val="0"/>
          <w:numId w:val="0"/>
        </w:numPr>
        <w:ind w:left="720" w:hanging="720"/>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b/>
          <w:bCs/>
          <w:color w:val="auto"/>
          <w:sz w:val="24"/>
          <w:szCs w:val="24"/>
          <w:highlight w:val="none"/>
          <w:lang w:val="zh-CN" w:eastAsia="zh-CN" w:bidi="ar-SA"/>
        </w:rPr>
        <w:t>五、投诉</w:t>
      </w:r>
    </w:p>
    <w:p w14:paraId="5B8B7935">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2</w:t>
      </w:r>
      <w:r>
        <w:rPr>
          <w:rFonts w:hint="eastAsia" w:ascii="仿宋" w:hAnsi="仿宋" w:eastAsia="仿宋" w:cs="仿宋"/>
          <w:b/>
          <w:bCs/>
          <w:color w:val="auto"/>
          <w:szCs w:val="24"/>
          <w:highlight w:val="none"/>
          <w:lang w:val="en-US"/>
        </w:rPr>
        <w:t>4</w:t>
      </w:r>
      <w:r>
        <w:rPr>
          <w:rFonts w:hint="eastAsia" w:ascii="仿宋" w:hAnsi="仿宋" w:eastAsia="仿宋" w:cs="仿宋"/>
          <w:b/>
          <w:bCs/>
          <w:color w:val="auto"/>
          <w:szCs w:val="24"/>
          <w:highlight w:val="none"/>
        </w:rPr>
        <w:t>.1</w:t>
      </w:r>
      <w:r>
        <w:rPr>
          <w:rFonts w:hint="eastAsia" w:ascii="仿宋" w:hAnsi="仿宋" w:eastAsia="仿宋" w:cs="仿宋"/>
          <w:color w:val="auto"/>
          <w:szCs w:val="24"/>
          <w:highlight w:val="none"/>
        </w:rPr>
        <w:t xml:space="preserve"> 质疑供应商对采购代理的答复不满意，或采购代理未在规定的时间内作出答复的，可以在答复期满后</w:t>
      </w:r>
      <w:r>
        <w:rPr>
          <w:rFonts w:hint="eastAsia" w:ascii="仿宋" w:hAnsi="仿宋" w:eastAsia="仿宋" w:cs="仿宋"/>
          <w:bCs/>
          <w:color w:val="auto"/>
          <w:szCs w:val="24"/>
          <w:highlight w:val="none"/>
        </w:rPr>
        <w:t>十五个工作日内</w:t>
      </w:r>
      <w:r>
        <w:rPr>
          <w:rFonts w:hint="eastAsia" w:ascii="仿宋" w:hAnsi="仿宋" w:eastAsia="仿宋" w:cs="仿宋"/>
          <w:color w:val="auto"/>
          <w:szCs w:val="24"/>
          <w:highlight w:val="none"/>
        </w:rPr>
        <w:t>向采购项目同级财政部门投诉。</w:t>
      </w:r>
    </w:p>
    <w:p w14:paraId="3EACEFDD">
      <w:pPr>
        <w:pStyle w:val="193"/>
        <w:numPr>
          <w:ilvl w:val="0"/>
          <w:numId w:val="0"/>
        </w:numPr>
        <w:ind w:left="720" w:hanging="720"/>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b/>
          <w:bCs/>
          <w:color w:val="auto"/>
          <w:sz w:val="24"/>
          <w:szCs w:val="24"/>
          <w:highlight w:val="none"/>
          <w:lang w:val="zh-CN" w:eastAsia="zh-CN" w:bidi="ar-SA"/>
        </w:rPr>
        <w:t>六、诚实信用</w:t>
      </w:r>
    </w:p>
    <w:p w14:paraId="4587B0D7">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2</w:t>
      </w:r>
      <w:r>
        <w:rPr>
          <w:rFonts w:hint="eastAsia" w:ascii="仿宋" w:hAnsi="仿宋" w:eastAsia="仿宋" w:cs="仿宋"/>
          <w:b/>
          <w:bCs/>
          <w:color w:val="auto"/>
          <w:szCs w:val="24"/>
          <w:highlight w:val="none"/>
          <w:lang w:val="en-US"/>
        </w:rPr>
        <w:t>5</w:t>
      </w:r>
      <w:r>
        <w:rPr>
          <w:rFonts w:hint="eastAsia" w:ascii="仿宋" w:hAnsi="仿宋" w:eastAsia="仿宋" w:cs="仿宋"/>
          <w:b/>
          <w:bCs/>
          <w:color w:val="auto"/>
          <w:szCs w:val="24"/>
          <w:highlight w:val="none"/>
        </w:rPr>
        <w:t>.1</w:t>
      </w:r>
      <w:r>
        <w:rPr>
          <w:rFonts w:hint="eastAsia" w:ascii="仿宋" w:hAnsi="仿宋" w:eastAsia="仿宋" w:cs="仿宋"/>
          <w:color w:val="auto"/>
          <w:szCs w:val="24"/>
          <w:highlight w:val="none"/>
        </w:rPr>
        <w:t>供应商之间不得相互串通报价，不得妨碍其他供应商的公平竞争，不得损害采购人和其他供应商的合法权益。</w:t>
      </w:r>
    </w:p>
    <w:p w14:paraId="2A450E07">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2</w:t>
      </w:r>
      <w:r>
        <w:rPr>
          <w:rFonts w:hint="eastAsia" w:ascii="仿宋" w:hAnsi="仿宋" w:eastAsia="仿宋" w:cs="仿宋"/>
          <w:b/>
          <w:bCs/>
          <w:color w:val="auto"/>
          <w:szCs w:val="24"/>
          <w:highlight w:val="none"/>
          <w:lang w:val="en-US"/>
        </w:rPr>
        <w:t>5</w:t>
      </w:r>
      <w:r>
        <w:rPr>
          <w:rFonts w:hint="eastAsia" w:ascii="仿宋" w:hAnsi="仿宋" w:eastAsia="仿宋" w:cs="仿宋"/>
          <w:b/>
          <w:bCs/>
          <w:color w:val="auto"/>
          <w:szCs w:val="24"/>
          <w:highlight w:val="none"/>
        </w:rPr>
        <w:t>.2</w:t>
      </w:r>
      <w:r>
        <w:rPr>
          <w:rFonts w:hint="eastAsia" w:ascii="仿宋" w:hAnsi="仿宋" w:eastAsia="仿宋" w:cs="仿宋"/>
          <w:color w:val="auto"/>
          <w:szCs w:val="24"/>
          <w:highlight w:val="none"/>
        </w:rPr>
        <w:t xml:space="preserve"> 供应商不得以向采购代理工作人员、磋商小组成员行贿或者采取其他不正当手段谋取成交。经查实供应商有此行为的，政府采购管理部门将供应商列入不良行为记录名单，按照</w:t>
      </w:r>
      <w:r>
        <w:rPr>
          <w:rFonts w:hint="eastAsia" w:ascii="仿宋" w:hAnsi="仿宋" w:eastAsia="仿宋" w:cs="仿宋"/>
          <w:color w:val="auto"/>
          <w:szCs w:val="24"/>
          <w:highlight w:val="none"/>
          <w:lang w:eastAsia="zh-CN"/>
        </w:rPr>
        <w:t>《中华人民共和国政府采购法》</w:t>
      </w:r>
      <w:r>
        <w:rPr>
          <w:rFonts w:hint="eastAsia" w:ascii="仿宋" w:hAnsi="仿宋" w:eastAsia="仿宋" w:cs="仿宋"/>
          <w:color w:val="auto"/>
          <w:szCs w:val="24"/>
          <w:highlight w:val="none"/>
        </w:rPr>
        <w:t>有关规定处理。</w:t>
      </w:r>
    </w:p>
    <w:p w14:paraId="16973714">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2</w:t>
      </w:r>
      <w:r>
        <w:rPr>
          <w:rFonts w:hint="eastAsia" w:ascii="仿宋" w:hAnsi="仿宋" w:eastAsia="仿宋" w:cs="仿宋"/>
          <w:b/>
          <w:bCs/>
          <w:color w:val="auto"/>
          <w:szCs w:val="24"/>
          <w:highlight w:val="none"/>
          <w:lang w:val="en-US"/>
        </w:rPr>
        <w:t>5</w:t>
      </w:r>
      <w:r>
        <w:rPr>
          <w:rFonts w:hint="eastAsia" w:ascii="仿宋" w:hAnsi="仿宋" w:eastAsia="仿宋" w:cs="仿宋"/>
          <w:b/>
          <w:bCs/>
          <w:color w:val="auto"/>
          <w:szCs w:val="24"/>
          <w:highlight w:val="none"/>
        </w:rPr>
        <w:t>.3</w:t>
      </w:r>
      <w:r>
        <w:rPr>
          <w:rFonts w:hint="eastAsia" w:ascii="仿宋" w:hAnsi="仿宋" w:eastAsia="仿宋" w:cs="仿宋"/>
          <w:color w:val="auto"/>
          <w:szCs w:val="24"/>
          <w:highlight w:val="none"/>
        </w:rPr>
        <w:t xml:space="preserve">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p>
    <w:p w14:paraId="7EE79A01">
      <w:pPr>
        <w:pStyle w:val="603"/>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2</w:t>
      </w:r>
      <w:r>
        <w:rPr>
          <w:rFonts w:hint="eastAsia" w:ascii="仿宋" w:hAnsi="仿宋" w:eastAsia="仿宋" w:cs="仿宋"/>
          <w:b/>
          <w:bCs/>
          <w:color w:val="auto"/>
          <w:szCs w:val="24"/>
          <w:highlight w:val="none"/>
          <w:lang w:val="en-US"/>
        </w:rPr>
        <w:t>5</w:t>
      </w:r>
      <w:r>
        <w:rPr>
          <w:rFonts w:hint="eastAsia" w:ascii="仿宋" w:hAnsi="仿宋" w:eastAsia="仿宋" w:cs="仿宋"/>
          <w:b/>
          <w:bCs/>
          <w:color w:val="auto"/>
          <w:szCs w:val="24"/>
          <w:highlight w:val="none"/>
        </w:rPr>
        <w:t>.4</w:t>
      </w:r>
      <w:r>
        <w:rPr>
          <w:rFonts w:hint="eastAsia" w:ascii="仿宋" w:hAnsi="仿宋" w:eastAsia="仿宋" w:cs="仿宋"/>
          <w:color w:val="auto"/>
          <w:szCs w:val="24"/>
          <w:highlight w:val="none"/>
        </w:rPr>
        <w:t>供应商不得虚假承诺，否则，按照提供虚假材料谋取成交处理。</w:t>
      </w:r>
    </w:p>
    <w:p w14:paraId="069A0AF0">
      <w:pPr>
        <w:spacing w:line="400" w:lineRule="exact"/>
        <w:jc w:val="left"/>
        <w:rPr>
          <w:rFonts w:hint="eastAsia" w:ascii="仿宋" w:hAnsi="仿宋" w:eastAsia="仿宋" w:cs="仿宋"/>
          <w:color w:val="auto"/>
          <w:sz w:val="24"/>
          <w:szCs w:val="24"/>
          <w:highlight w:val="none"/>
        </w:rPr>
      </w:pPr>
      <w:r>
        <w:rPr>
          <w:rFonts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rPr>
        <w:t>5</w:t>
      </w:r>
      <w:r>
        <w:rPr>
          <w:rFonts w:ascii="仿宋" w:hAnsi="仿宋" w:eastAsia="仿宋" w:cs="仿宋"/>
          <w:b/>
          <w:bCs/>
          <w:color w:val="auto"/>
          <w:sz w:val="24"/>
          <w:szCs w:val="24"/>
          <w:highlight w:val="none"/>
        </w:rPr>
        <w:t>.5</w:t>
      </w:r>
      <w:r>
        <w:rPr>
          <w:rFonts w:hint="eastAsia" w:ascii="仿宋" w:hAnsi="仿宋" w:eastAsia="仿宋" w:cs="仿宋"/>
          <w:color w:val="auto"/>
          <w:sz w:val="24"/>
          <w:szCs w:val="24"/>
          <w:highlight w:val="none"/>
        </w:rPr>
        <w:t>供应商应自觉遵守磋商、评审纪律，扰乱磋商、评审现场秩序的，属于失信行为，根据《江苏省政府采购供应商监督管理暂行办法》，失信行为将被记入供应商诚信档案。</w:t>
      </w:r>
    </w:p>
    <w:p w14:paraId="131F0445">
      <w:pPr>
        <w:pStyle w:val="603"/>
        <w:rPr>
          <w:rFonts w:hint="eastAsia" w:ascii="仿宋" w:hAnsi="仿宋" w:eastAsia="仿宋" w:cs="仿宋"/>
          <w:color w:val="auto"/>
          <w:szCs w:val="24"/>
          <w:highlight w:val="none"/>
        </w:rPr>
      </w:pPr>
    </w:p>
    <w:p w14:paraId="4BD54C89">
      <w:pPr>
        <w:numPr>
          <w:ilvl w:val="0"/>
          <w:numId w:val="10"/>
        </w:numPr>
        <w:jc w:val="center"/>
        <w:outlineLvl w:val="0"/>
        <w:rPr>
          <w:rFonts w:hint="eastAsia" w:ascii="黑体" w:hAnsi="黑体" w:eastAsia="黑体" w:cs="黑体"/>
          <w:color w:val="auto"/>
          <w:sz w:val="32"/>
          <w:szCs w:val="32"/>
          <w:highlight w:val="none"/>
          <w:lang w:val="zh-CN"/>
        </w:rPr>
      </w:pPr>
      <w:r>
        <w:rPr>
          <w:rFonts w:hint="eastAsia" w:ascii="宋体" w:hAnsi="宋体" w:cs="宋体"/>
          <w:color w:val="auto"/>
          <w:szCs w:val="24"/>
          <w:highlight w:val="none"/>
          <w:lang w:val="zh-CN"/>
        </w:rPr>
        <w:br w:type="page" w:clear="all"/>
      </w:r>
      <w:r>
        <w:rPr>
          <w:rFonts w:hint="eastAsia" w:ascii="宋体" w:hAnsi="宋体" w:cs="宋体"/>
          <w:color w:val="auto"/>
          <w:szCs w:val="24"/>
          <w:highlight w:val="none"/>
          <w:lang w:val="en-US" w:eastAsia="zh-CN"/>
        </w:rPr>
        <w:t xml:space="preserve"> </w:t>
      </w:r>
      <w:r>
        <w:rPr>
          <w:rFonts w:hint="eastAsia" w:ascii="黑体" w:hAnsi="黑体" w:eastAsia="黑体" w:cs="黑体"/>
          <w:color w:val="auto"/>
          <w:sz w:val="32"/>
          <w:szCs w:val="32"/>
          <w:highlight w:val="none"/>
        </w:rPr>
        <w:t>成交</w:t>
      </w:r>
      <w:r>
        <w:rPr>
          <w:rFonts w:hint="eastAsia" w:ascii="黑体" w:hAnsi="黑体" w:eastAsia="黑体" w:cs="黑体"/>
          <w:color w:val="auto"/>
          <w:sz w:val="32"/>
          <w:szCs w:val="32"/>
          <w:highlight w:val="none"/>
          <w:lang w:val="zh-CN"/>
        </w:rPr>
        <w:t>标准</w:t>
      </w:r>
    </w:p>
    <w:p w14:paraId="5DC7E03B">
      <w:pPr>
        <w:pStyle w:val="42"/>
        <w:numPr>
          <w:ilvl w:val="0"/>
          <w:numId w:val="0"/>
        </w:numPr>
        <w:ind w:firstLine="48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SA"/>
        </w:rPr>
        <w:t>一、</w:t>
      </w:r>
      <w:r>
        <w:rPr>
          <w:rFonts w:hint="eastAsia" w:ascii="仿宋" w:hAnsi="仿宋" w:eastAsia="仿宋" w:cs="仿宋"/>
          <w:b/>
          <w:bCs/>
          <w:color w:val="auto"/>
          <w:sz w:val="24"/>
          <w:szCs w:val="24"/>
          <w:highlight w:val="none"/>
          <w:lang w:val="en-US" w:eastAsia="zh-CN"/>
        </w:rPr>
        <w:t>评</w:t>
      </w:r>
      <w:r>
        <w:rPr>
          <w:rFonts w:hint="eastAsia" w:ascii="仿宋" w:hAnsi="仿宋" w:eastAsia="仿宋" w:cs="仿宋"/>
          <w:b/>
          <w:bCs/>
          <w:color w:val="auto"/>
          <w:sz w:val="24"/>
          <w:szCs w:val="24"/>
          <w:highlight w:val="none"/>
        </w:rPr>
        <w:t>审方法说明</w:t>
      </w:r>
    </w:p>
    <w:p w14:paraId="7327B201">
      <w:pPr>
        <w:widowControl w:val="0"/>
        <w:numPr>
          <w:ilvl w:val="0"/>
          <w:numId w:val="0"/>
        </w:numPr>
        <w:spacing w:line="360" w:lineRule="auto"/>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经磋商确定最终采购需求和提交最后报价的供应商后，磋商小组成员采用综合评分法独立对提交最后报价的供应商的响应文件和最后报价进行综合评分。</w:t>
      </w:r>
    </w:p>
    <w:p w14:paraId="66091453">
      <w:pPr>
        <w:widowControl w:val="0"/>
        <w:numPr>
          <w:ilvl w:val="0"/>
          <w:numId w:val="0"/>
        </w:numPr>
        <w:spacing w:line="360" w:lineRule="auto"/>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0F160AA">
      <w:pPr>
        <w:widowControl w:val="0"/>
        <w:numPr>
          <w:ilvl w:val="0"/>
          <w:numId w:val="0"/>
        </w:numPr>
        <w:spacing w:line="360" w:lineRule="auto"/>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p>
    <w:p w14:paraId="22EFD9E4">
      <w:pPr>
        <w:widowControl w:val="0"/>
        <w:numPr>
          <w:ilvl w:val="0"/>
          <w:numId w:val="0"/>
        </w:numPr>
        <w:spacing w:line="360" w:lineRule="auto"/>
        <w:ind w:firstLine="482"/>
        <w:jc w:val="both"/>
        <w:rPr>
          <w:rFonts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二、小微企业价格扣除</w:t>
      </w:r>
    </w:p>
    <w:p w14:paraId="50DBA1F4">
      <w:pPr>
        <w:widowControl w:val="0"/>
        <w:numPr>
          <w:ilvl w:val="0"/>
          <w:numId w:val="0"/>
        </w:numPr>
        <w:spacing w:line="360" w:lineRule="auto"/>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本项目专门面向中小企业采购，不执行价格扣除优惠政策。</w:t>
      </w:r>
    </w:p>
    <w:p w14:paraId="6F042606">
      <w:pPr>
        <w:pStyle w:val="42"/>
        <w:numPr>
          <w:ilvl w:val="0"/>
          <w:numId w:val="0"/>
        </w:numPr>
        <w:ind w:firstLine="482"/>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三、异常低价响应审查程序启动</w:t>
      </w:r>
    </w:p>
    <w:p w14:paraId="138164AF">
      <w:pPr>
        <w:widowControl w:val="0"/>
        <w:numPr>
          <w:ilvl w:val="0"/>
          <w:numId w:val="0"/>
        </w:numPr>
        <w:spacing w:line="360" w:lineRule="auto"/>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评审过程中出现下列情形之一的，磋商小组启动异常低价响应审查程序：</w:t>
      </w:r>
    </w:p>
    <w:p w14:paraId="54E27A6C">
      <w:pPr>
        <w:widowControl w:val="0"/>
        <w:numPr>
          <w:ilvl w:val="0"/>
          <w:numId w:val="0"/>
        </w:numPr>
        <w:spacing w:line="360" w:lineRule="auto"/>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（1）投标（响应）报价低于全部通过符合性审查供应商投标（响应）报价平均值50%的，即投标（响应）报价＜全部通过符合性审查供应商投标（响应）报价平均值×50%；</w:t>
      </w:r>
    </w:p>
    <w:p w14:paraId="18E493B9">
      <w:pPr>
        <w:widowControl w:val="0"/>
        <w:numPr>
          <w:ilvl w:val="0"/>
          <w:numId w:val="0"/>
        </w:numPr>
        <w:spacing w:line="360" w:lineRule="auto"/>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（2）投标（响应）报价低于通过符合性审查的次低报价供应商投标（响应）报价50%的，即投标（响应）报价＜通过符合性审查的次低报价供应商投标（响应）报价×50%；</w:t>
      </w:r>
    </w:p>
    <w:p w14:paraId="28F98F6A">
      <w:pPr>
        <w:widowControl w:val="0"/>
        <w:numPr>
          <w:ilvl w:val="0"/>
          <w:numId w:val="0"/>
        </w:numPr>
        <w:spacing w:line="360" w:lineRule="auto"/>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（3）投标（响应）报价低于采购项目最高限单价45%的，即投标（响应）报价＜采购项目最高限单价×45%；</w:t>
      </w:r>
    </w:p>
    <w:p w14:paraId="755A20C5">
      <w:pPr>
        <w:widowControl w:val="0"/>
        <w:numPr>
          <w:ilvl w:val="0"/>
          <w:numId w:val="0"/>
        </w:numPr>
        <w:spacing w:line="360" w:lineRule="auto"/>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（4）评审委员会基于专业判断，认为供应商报价过低，有可能影响产品质量或者不能诚信履约的其他情形。</w:t>
      </w:r>
    </w:p>
    <w:p w14:paraId="0D09D0B8">
      <w:pPr>
        <w:widowControl w:val="0"/>
        <w:numPr>
          <w:ilvl w:val="0"/>
          <w:numId w:val="0"/>
        </w:numPr>
        <w:spacing w:line="360" w:lineRule="auto"/>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启动异常低价响应审查后，属于前述第（1）项至第（4）项情形的，磋商小组要求相关供应商在评标现场合理的时间内，提供项目具体成本测算等与报价合理性相关的书面说明及相关证明材料，包括但不限于原材料成本、人工成本、制造费用等，对响应价格作出解释。其中，属于第（3）项情形的，供应商可随投标（响应）文件一并提交相关书面说明及必要的证明材料。响应供应商不提供书面说明、证明材料，或者提供的书面说明、证明材料不能证明其报价合理性的，磋商小组应当将其作为无效响应处理。</w:t>
      </w:r>
    </w:p>
    <w:p w14:paraId="18E87812">
      <w:pP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br w:type="page"/>
      </w:r>
    </w:p>
    <w:p w14:paraId="629BA83D">
      <w:pPr>
        <w:widowControl w:val="0"/>
        <w:numPr>
          <w:ilvl w:val="0"/>
          <w:numId w:val="0"/>
        </w:numPr>
        <w:spacing w:line="360" w:lineRule="auto"/>
        <w:ind w:firstLine="482"/>
        <w:jc w:val="both"/>
        <w:rPr>
          <w:rFonts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四、评审标准</w:t>
      </w:r>
    </w:p>
    <w:tbl>
      <w:tblPr>
        <w:tblStyle w:val="33"/>
        <w:tblW w:w="966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15"/>
        <w:gridCol w:w="1519"/>
        <w:gridCol w:w="5962"/>
        <w:gridCol w:w="600"/>
        <w:gridCol w:w="765"/>
      </w:tblGrid>
      <w:tr w14:paraId="3E37A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2" w:hRule="atLeast"/>
          <w:tblHeader/>
          <w:jc w:val="center"/>
        </w:trPr>
        <w:tc>
          <w:tcPr>
            <w:tcW w:w="815" w:type="dxa"/>
            <w:noWrap w:val="0"/>
            <w:vAlign w:val="center"/>
          </w:tcPr>
          <w:p w14:paraId="00F23381">
            <w:pPr>
              <w:spacing w:before="264" w:line="288" w:lineRule="auto"/>
              <w:jc w:val="center"/>
              <w:rPr>
                <w:rFonts w:hint="default" w:ascii="Times New Roman" w:hAnsi="Times New Roman" w:eastAsia="仿宋" w:cs="Times New Roman"/>
                <w:b/>
                <w:bCs/>
                <w:color w:val="auto"/>
                <w:spacing w:val="-2"/>
                <w:sz w:val="24"/>
                <w:szCs w:val="24"/>
                <w:highlight w:val="none"/>
              </w:rPr>
            </w:pPr>
            <w:r>
              <w:rPr>
                <w:rFonts w:hint="default" w:ascii="Times New Roman" w:hAnsi="Times New Roman" w:eastAsia="仿宋" w:cs="Times New Roman"/>
                <w:b/>
                <w:bCs/>
                <w:color w:val="auto"/>
                <w:spacing w:val="-2"/>
                <w:sz w:val="24"/>
                <w:szCs w:val="24"/>
                <w:highlight w:val="none"/>
              </w:rPr>
              <w:t>序号</w:t>
            </w:r>
          </w:p>
        </w:tc>
        <w:tc>
          <w:tcPr>
            <w:tcW w:w="1519" w:type="dxa"/>
            <w:noWrap w:val="0"/>
            <w:vAlign w:val="center"/>
          </w:tcPr>
          <w:p w14:paraId="1850EC24">
            <w:pPr>
              <w:spacing w:before="264" w:line="288" w:lineRule="auto"/>
              <w:jc w:val="center"/>
              <w:rPr>
                <w:rFonts w:hint="default" w:ascii="Times New Roman" w:hAnsi="Times New Roman" w:eastAsia="仿宋" w:cs="Times New Roman"/>
                <w:b/>
                <w:bCs/>
                <w:color w:val="auto"/>
                <w:spacing w:val="-2"/>
                <w:sz w:val="24"/>
                <w:szCs w:val="24"/>
                <w:highlight w:val="none"/>
              </w:rPr>
            </w:pPr>
            <w:r>
              <w:rPr>
                <w:rFonts w:hint="default" w:ascii="Times New Roman" w:hAnsi="Times New Roman" w:eastAsia="仿宋" w:cs="Times New Roman"/>
                <w:b/>
                <w:bCs/>
                <w:color w:val="auto"/>
                <w:spacing w:val="-2"/>
                <w:sz w:val="24"/>
                <w:szCs w:val="24"/>
                <w:highlight w:val="none"/>
              </w:rPr>
              <w:t>评审因素</w:t>
            </w:r>
          </w:p>
        </w:tc>
        <w:tc>
          <w:tcPr>
            <w:tcW w:w="5962" w:type="dxa"/>
            <w:noWrap w:val="0"/>
            <w:vAlign w:val="center"/>
          </w:tcPr>
          <w:p w14:paraId="469A8EA3">
            <w:pPr>
              <w:spacing w:before="264" w:line="288" w:lineRule="auto"/>
              <w:jc w:val="center"/>
              <w:rPr>
                <w:rFonts w:hint="default" w:ascii="Times New Roman" w:hAnsi="Times New Roman" w:eastAsia="仿宋" w:cs="Times New Roman"/>
                <w:b/>
                <w:bCs/>
                <w:color w:val="auto"/>
                <w:spacing w:val="-2"/>
                <w:sz w:val="24"/>
                <w:szCs w:val="24"/>
                <w:highlight w:val="none"/>
              </w:rPr>
            </w:pPr>
            <w:r>
              <w:rPr>
                <w:rFonts w:hint="default" w:ascii="Times New Roman" w:hAnsi="Times New Roman" w:eastAsia="仿宋" w:cs="Times New Roman"/>
                <w:b/>
                <w:bCs/>
                <w:color w:val="auto"/>
                <w:spacing w:val="-2"/>
                <w:sz w:val="24"/>
                <w:szCs w:val="24"/>
                <w:highlight w:val="none"/>
              </w:rPr>
              <w:t>评审细则</w:t>
            </w:r>
          </w:p>
        </w:tc>
        <w:tc>
          <w:tcPr>
            <w:tcW w:w="600" w:type="dxa"/>
            <w:noWrap w:val="0"/>
            <w:vAlign w:val="center"/>
          </w:tcPr>
          <w:p w14:paraId="10DC8A78">
            <w:pPr>
              <w:spacing w:before="264" w:line="288" w:lineRule="auto"/>
              <w:jc w:val="center"/>
              <w:rPr>
                <w:rFonts w:hint="default" w:ascii="Times New Roman" w:hAnsi="Times New Roman" w:eastAsia="仿宋" w:cs="Times New Roman"/>
                <w:b/>
                <w:bCs/>
                <w:color w:val="auto"/>
                <w:spacing w:val="-2"/>
                <w:sz w:val="24"/>
                <w:szCs w:val="24"/>
                <w:highlight w:val="none"/>
              </w:rPr>
            </w:pPr>
            <w:r>
              <w:rPr>
                <w:rFonts w:hint="default" w:ascii="Times New Roman" w:hAnsi="Times New Roman" w:eastAsia="仿宋" w:cs="Times New Roman"/>
                <w:b/>
                <w:bCs/>
                <w:color w:val="auto"/>
                <w:spacing w:val="-2"/>
                <w:sz w:val="24"/>
                <w:szCs w:val="24"/>
                <w:highlight w:val="none"/>
              </w:rPr>
              <w:t>分值</w:t>
            </w:r>
          </w:p>
        </w:tc>
        <w:tc>
          <w:tcPr>
            <w:tcW w:w="765" w:type="dxa"/>
            <w:noWrap w:val="0"/>
            <w:vAlign w:val="center"/>
          </w:tcPr>
          <w:p w14:paraId="64C1EA02">
            <w:pPr>
              <w:spacing w:before="264" w:line="288" w:lineRule="auto"/>
              <w:jc w:val="center"/>
              <w:rPr>
                <w:rFonts w:hint="default" w:ascii="Times New Roman" w:hAnsi="Times New Roman" w:eastAsia="仿宋" w:cs="Times New Roman"/>
                <w:b/>
                <w:bCs/>
                <w:color w:val="auto"/>
                <w:spacing w:val="-2"/>
                <w:sz w:val="24"/>
                <w:szCs w:val="24"/>
                <w:highlight w:val="none"/>
              </w:rPr>
            </w:pPr>
            <w:r>
              <w:rPr>
                <w:rFonts w:hint="default" w:ascii="Times New Roman" w:hAnsi="Times New Roman" w:eastAsia="仿宋" w:cs="Times New Roman"/>
                <w:b/>
                <w:bCs/>
                <w:color w:val="auto"/>
                <w:spacing w:val="-2"/>
                <w:sz w:val="24"/>
                <w:szCs w:val="24"/>
                <w:highlight w:val="none"/>
              </w:rPr>
              <w:t>类型</w:t>
            </w:r>
          </w:p>
        </w:tc>
      </w:tr>
      <w:tr w14:paraId="08B43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661" w:type="dxa"/>
            <w:gridSpan w:val="5"/>
            <w:noWrap w:val="0"/>
            <w:vAlign w:val="top"/>
          </w:tcPr>
          <w:p w14:paraId="055E4B2F">
            <w:pPr>
              <w:spacing w:before="122" w:line="288"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pacing w:val="-3"/>
                <w:sz w:val="24"/>
                <w:szCs w:val="24"/>
                <w:highlight w:val="none"/>
              </w:rPr>
              <w:t>1价</w:t>
            </w:r>
            <w:r>
              <w:rPr>
                <w:rFonts w:hint="default" w:ascii="Times New Roman" w:hAnsi="Times New Roman" w:eastAsia="仿宋" w:cs="Times New Roman"/>
                <w:b/>
                <w:bCs/>
                <w:color w:val="auto"/>
                <w:spacing w:val="-2"/>
                <w:sz w:val="24"/>
                <w:szCs w:val="24"/>
                <w:highlight w:val="none"/>
              </w:rPr>
              <w:t>格</w:t>
            </w:r>
          </w:p>
        </w:tc>
      </w:tr>
      <w:tr w14:paraId="61EDA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815" w:type="dxa"/>
            <w:noWrap w:val="0"/>
            <w:vAlign w:val="center"/>
          </w:tcPr>
          <w:p w14:paraId="3094C7D4">
            <w:pPr>
              <w:spacing w:before="68" w:line="288" w:lineRule="auto"/>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pacing w:val="-6"/>
                <w:sz w:val="24"/>
                <w:szCs w:val="24"/>
                <w:highlight w:val="none"/>
              </w:rPr>
              <w:t>1</w:t>
            </w:r>
            <w:r>
              <w:rPr>
                <w:rFonts w:hint="default" w:ascii="Times New Roman" w:hAnsi="Times New Roman" w:eastAsia="仿宋" w:cs="Times New Roman"/>
                <w:color w:val="auto"/>
                <w:spacing w:val="-5"/>
                <w:sz w:val="24"/>
                <w:szCs w:val="24"/>
                <w:highlight w:val="none"/>
              </w:rPr>
              <w:t>.1</w:t>
            </w:r>
          </w:p>
        </w:tc>
        <w:tc>
          <w:tcPr>
            <w:tcW w:w="1519" w:type="dxa"/>
            <w:noWrap w:val="0"/>
            <w:vAlign w:val="center"/>
          </w:tcPr>
          <w:p w14:paraId="24014749">
            <w:pPr>
              <w:spacing w:before="68" w:line="288" w:lineRule="auto"/>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pacing w:val="-2"/>
                <w:sz w:val="24"/>
                <w:szCs w:val="24"/>
                <w:highlight w:val="none"/>
              </w:rPr>
              <w:t>价格分</w:t>
            </w:r>
          </w:p>
        </w:tc>
        <w:tc>
          <w:tcPr>
            <w:tcW w:w="5962" w:type="dxa"/>
            <w:noWrap w:val="0"/>
            <w:vAlign w:val="center"/>
          </w:tcPr>
          <w:p w14:paraId="1FB9D35B">
            <w:pPr>
              <w:spacing w:line="288" w:lineRule="auto"/>
              <w:jc w:val="lef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采用低价优先法计算，即满足采购文件要求且（1-最终响应优惠率（下浮率））最低的为磋商基准费率，其价格分为满分。其他供应商的价格分统一按照下列公式计算：报价得分=【磋商基准费率/（1-最终响应优惠率（下浮率））)】×20，最终得分保留两位小数点。</w:t>
            </w:r>
          </w:p>
          <w:p w14:paraId="27F5CEB2">
            <w:pPr>
              <w:spacing w:line="288" w:lineRule="auto"/>
              <w:jc w:val="left"/>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sz w:val="24"/>
                <w:szCs w:val="24"/>
                <w:highlight w:val="none"/>
                <w:lang w:val="en-US" w:eastAsia="zh-CN"/>
              </w:rPr>
              <w:t>举例说明：A、B、C的</w:t>
            </w:r>
            <w:r>
              <w:rPr>
                <w:rFonts w:hint="default" w:ascii="Times New Roman" w:hAnsi="Times New Roman" w:eastAsia="仿宋" w:cs="Times New Roman"/>
                <w:color w:val="auto"/>
                <w:sz w:val="24"/>
                <w:szCs w:val="24"/>
                <w:highlight w:val="none"/>
              </w:rPr>
              <w:t>最终</w:t>
            </w:r>
            <w:r>
              <w:rPr>
                <w:rFonts w:hint="default" w:ascii="Times New Roman" w:hAnsi="Times New Roman" w:eastAsia="仿宋" w:cs="Times New Roman"/>
                <w:color w:val="auto"/>
                <w:sz w:val="24"/>
                <w:szCs w:val="24"/>
                <w:highlight w:val="none"/>
                <w:lang w:val="en-US" w:eastAsia="zh-CN"/>
              </w:rPr>
              <w:t>响应优惠率（下浮率））分别为5%、12%、15%，则磋商基准费率为（1-15%）=85%。供应商A的价格分为（85%/（1-5%））*20=17.89分；供应商B的价格分为（85%/（1-12%））*20=19.32分；供应商C的价格分为（85%/（1-15%）*20=20分。</w:t>
            </w:r>
          </w:p>
        </w:tc>
        <w:tc>
          <w:tcPr>
            <w:tcW w:w="600" w:type="dxa"/>
            <w:noWrap w:val="0"/>
            <w:vAlign w:val="center"/>
          </w:tcPr>
          <w:p w14:paraId="377B3C53">
            <w:pPr>
              <w:spacing w:before="69"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20</w:t>
            </w:r>
          </w:p>
        </w:tc>
        <w:tc>
          <w:tcPr>
            <w:tcW w:w="765" w:type="dxa"/>
            <w:noWrap w:val="0"/>
            <w:vAlign w:val="center"/>
          </w:tcPr>
          <w:p w14:paraId="75ABDA48">
            <w:pPr>
              <w:spacing w:before="258" w:line="288" w:lineRule="auto"/>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价格分</w:t>
            </w:r>
          </w:p>
        </w:tc>
      </w:tr>
      <w:tr w14:paraId="1F77E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1" w:hRule="atLeast"/>
          <w:jc w:val="center"/>
        </w:trPr>
        <w:tc>
          <w:tcPr>
            <w:tcW w:w="9661" w:type="dxa"/>
            <w:gridSpan w:val="5"/>
            <w:noWrap w:val="0"/>
            <w:vAlign w:val="center"/>
          </w:tcPr>
          <w:p w14:paraId="6D580D7B">
            <w:pPr>
              <w:spacing w:before="258" w:line="288"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pacing w:val="-3"/>
                <w:sz w:val="24"/>
                <w:szCs w:val="24"/>
                <w:highlight w:val="none"/>
              </w:rPr>
              <w:t>2技术部分</w:t>
            </w:r>
          </w:p>
        </w:tc>
      </w:tr>
      <w:tr w14:paraId="68F0D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5" w:hRule="atLeast"/>
          <w:jc w:val="center"/>
        </w:trPr>
        <w:tc>
          <w:tcPr>
            <w:tcW w:w="815" w:type="dxa"/>
            <w:noWrap w:val="0"/>
            <w:vAlign w:val="center"/>
          </w:tcPr>
          <w:p w14:paraId="20CFC5BC">
            <w:pPr>
              <w:spacing w:line="288" w:lineRule="auto"/>
              <w:jc w:val="center"/>
              <w:rPr>
                <w:rFonts w:hint="default" w:ascii="Times New Roman" w:hAnsi="Times New Roman" w:eastAsia="仿宋" w:cs="Times New Roman"/>
                <w:color w:val="auto"/>
                <w:sz w:val="24"/>
                <w:szCs w:val="24"/>
                <w:highlight w:val="none"/>
                <w:lang w:val="en-US" w:eastAsia="zh-CN"/>
              </w:rPr>
            </w:pPr>
          </w:p>
          <w:p w14:paraId="603B1C2C">
            <w:pPr>
              <w:spacing w:line="288" w:lineRule="auto"/>
              <w:jc w:val="center"/>
              <w:rPr>
                <w:rFonts w:hint="default" w:ascii="Times New Roman" w:hAnsi="Times New Roman" w:eastAsia="仿宋" w:cs="Times New Roman"/>
                <w:color w:val="auto"/>
                <w:sz w:val="24"/>
                <w:szCs w:val="24"/>
                <w:highlight w:val="none"/>
                <w:lang w:val="en-US" w:eastAsia="zh-CN"/>
              </w:rPr>
            </w:pPr>
          </w:p>
          <w:p w14:paraId="117EDAEF">
            <w:pPr>
              <w:spacing w:line="288" w:lineRule="auto"/>
              <w:jc w:val="center"/>
              <w:rPr>
                <w:rFonts w:hint="default" w:ascii="Times New Roman" w:hAnsi="Times New Roman" w:eastAsia="仿宋" w:cs="Times New Roman"/>
                <w:color w:val="auto"/>
                <w:sz w:val="24"/>
                <w:szCs w:val="24"/>
                <w:highlight w:val="none"/>
                <w:lang w:val="en-US" w:eastAsia="zh-CN"/>
              </w:rPr>
            </w:pPr>
          </w:p>
          <w:p w14:paraId="12B8F45A">
            <w:pPr>
              <w:spacing w:line="288" w:lineRule="auto"/>
              <w:jc w:val="center"/>
              <w:rPr>
                <w:rFonts w:hint="default" w:ascii="Times New Roman" w:hAnsi="Times New Roman" w:eastAsia="仿宋" w:cs="Times New Roman"/>
                <w:color w:val="auto"/>
                <w:sz w:val="24"/>
                <w:szCs w:val="24"/>
                <w:highlight w:val="none"/>
                <w:lang w:val="en-US" w:eastAsia="zh-CN"/>
              </w:rPr>
            </w:pPr>
          </w:p>
          <w:p w14:paraId="4BF6F5EF">
            <w:pPr>
              <w:spacing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2.1</w:t>
            </w:r>
          </w:p>
        </w:tc>
        <w:tc>
          <w:tcPr>
            <w:tcW w:w="1519" w:type="dxa"/>
            <w:noWrap w:val="0"/>
            <w:vAlign w:val="center"/>
          </w:tcPr>
          <w:p w14:paraId="771D327D">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采购渠道的多样性方案</w:t>
            </w:r>
          </w:p>
        </w:tc>
        <w:tc>
          <w:tcPr>
            <w:tcW w:w="5962" w:type="dxa"/>
            <w:noWrap w:val="0"/>
            <w:vAlign w:val="center"/>
          </w:tcPr>
          <w:p w14:paraId="668FB0CA">
            <w:pPr>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磋商小组根据供应商提供的采购渠道的多样性方案（方案至少包含货源、采购渠道、供货保障）等方面进行评分：</w:t>
            </w:r>
          </w:p>
          <w:p w14:paraId="0F34DA3C">
            <w:pPr>
              <w:numPr>
                <w:ilvl w:val="0"/>
                <w:numId w:val="0"/>
              </w:num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bidi="ar-SA"/>
              </w:rPr>
              <w:t>（1）</w:t>
            </w:r>
            <w:r>
              <w:rPr>
                <w:rFonts w:hint="default" w:ascii="Times New Roman" w:hAnsi="Times New Roman" w:eastAsia="仿宋" w:cs="Times New Roman"/>
                <w:color w:val="auto"/>
                <w:sz w:val="24"/>
                <w:szCs w:val="24"/>
                <w:highlight w:val="none"/>
                <w:lang w:val="en-US" w:eastAsia="zh-CN"/>
              </w:rPr>
              <w:t>供应商应详细说明食材采购渠道为正规途径采购，能提供与其上游供应商的购销合同或代理销售合同或直销证明等，且合同仍在有效期内，以及供货保障方案完整、具体，采购渠道丰富的得5分；</w:t>
            </w:r>
          </w:p>
          <w:p w14:paraId="16478163">
            <w:pPr>
              <w:numPr>
                <w:ilvl w:val="0"/>
                <w:numId w:val="0"/>
              </w:num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bidi="ar-SA"/>
              </w:rPr>
              <w:t>（2）</w:t>
            </w:r>
            <w:r>
              <w:rPr>
                <w:rFonts w:hint="default" w:ascii="Times New Roman" w:hAnsi="Times New Roman" w:eastAsia="仿宋" w:cs="Times New Roman"/>
                <w:color w:val="auto"/>
                <w:sz w:val="24"/>
                <w:szCs w:val="24"/>
                <w:highlight w:val="none"/>
                <w:lang w:val="en-US" w:eastAsia="zh-CN"/>
              </w:rPr>
              <w:t>食材采购渠道正规，合同等支撑材料较完整、清晰，供货保障方案基本满足采购需求的得3分；</w:t>
            </w:r>
          </w:p>
          <w:p w14:paraId="4AB977F1">
            <w:pPr>
              <w:numPr>
                <w:ilvl w:val="0"/>
                <w:numId w:val="0"/>
              </w:num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（3）食材采购渠道列举较单一，合同等支撑材料欠完整，供货保障能力一般的得1分；</w:t>
            </w:r>
          </w:p>
          <w:p w14:paraId="0A67D97D">
            <w:pPr>
              <w:numPr>
                <w:ilvl w:val="0"/>
                <w:numId w:val="0"/>
              </w:num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（4）未提供供货保障方案或采购渠道支撑材料的有效期、签章、购销双方名称等关键信息模糊不清的，不得分。 </w:t>
            </w:r>
          </w:p>
        </w:tc>
        <w:tc>
          <w:tcPr>
            <w:tcW w:w="600" w:type="dxa"/>
            <w:noWrap w:val="0"/>
            <w:vAlign w:val="center"/>
          </w:tcPr>
          <w:p w14:paraId="0B93B9AC">
            <w:pPr>
              <w:spacing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5分</w:t>
            </w:r>
          </w:p>
        </w:tc>
        <w:tc>
          <w:tcPr>
            <w:tcW w:w="765" w:type="dxa"/>
            <w:noWrap w:val="0"/>
            <w:vAlign w:val="center"/>
          </w:tcPr>
          <w:p w14:paraId="55133EBD">
            <w:pPr>
              <w:spacing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主观分</w:t>
            </w:r>
          </w:p>
        </w:tc>
      </w:tr>
      <w:tr w14:paraId="4F5B0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5" w:hRule="atLeast"/>
          <w:jc w:val="center"/>
        </w:trPr>
        <w:tc>
          <w:tcPr>
            <w:tcW w:w="815" w:type="dxa"/>
            <w:noWrap w:val="0"/>
            <w:vAlign w:val="center"/>
          </w:tcPr>
          <w:p w14:paraId="37647CC7">
            <w:pPr>
              <w:spacing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2.2</w:t>
            </w:r>
          </w:p>
        </w:tc>
        <w:tc>
          <w:tcPr>
            <w:tcW w:w="1519" w:type="dxa"/>
            <w:noWrap w:val="0"/>
            <w:vAlign w:val="center"/>
          </w:tcPr>
          <w:p w14:paraId="7AE0ACAA">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食材粗加工方案</w:t>
            </w:r>
          </w:p>
        </w:tc>
        <w:tc>
          <w:tcPr>
            <w:tcW w:w="5962" w:type="dxa"/>
            <w:noWrap w:val="0"/>
            <w:vAlign w:val="center"/>
          </w:tcPr>
          <w:p w14:paraId="7E8283C6">
            <w:pPr>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磋商小组根据供应商提供的食材粗加工方案（包括但不限于食材粗加工方法、粗加工卫生规范、粗加工技术规范等）进行评分：</w:t>
            </w:r>
          </w:p>
          <w:p w14:paraId="18F5CD7E">
            <w:p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（1）食材粗加工方案详细、体系完整规范，与采购需求完全匹配的得4分；</w:t>
            </w:r>
          </w:p>
          <w:p w14:paraId="41C0035D">
            <w:p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（2）食材粗加工方案较详细，满足采购需求的得2分；</w:t>
            </w:r>
          </w:p>
          <w:p w14:paraId="4A498D13">
            <w:p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（3）食材粗加工方案简单，与采购需求匹配度一般，但基本能保证项目稳定运行的得1分；</w:t>
            </w:r>
          </w:p>
          <w:p w14:paraId="219E4968">
            <w:p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（4）未提供食材粗加工方案的不得分。</w:t>
            </w:r>
          </w:p>
        </w:tc>
        <w:tc>
          <w:tcPr>
            <w:tcW w:w="600" w:type="dxa"/>
            <w:noWrap w:val="0"/>
            <w:vAlign w:val="center"/>
          </w:tcPr>
          <w:p w14:paraId="15B6D78D">
            <w:pPr>
              <w:spacing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4分</w:t>
            </w:r>
          </w:p>
        </w:tc>
        <w:tc>
          <w:tcPr>
            <w:tcW w:w="765" w:type="dxa"/>
            <w:noWrap w:val="0"/>
            <w:vAlign w:val="center"/>
          </w:tcPr>
          <w:p w14:paraId="168750F1">
            <w:pPr>
              <w:spacing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主观分</w:t>
            </w:r>
          </w:p>
        </w:tc>
      </w:tr>
      <w:tr w14:paraId="19DF3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5" w:hRule="atLeast"/>
          <w:jc w:val="center"/>
        </w:trPr>
        <w:tc>
          <w:tcPr>
            <w:tcW w:w="815" w:type="dxa"/>
            <w:noWrap w:val="0"/>
            <w:vAlign w:val="center"/>
          </w:tcPr>
          <w:p w14:paraId="7AAC6815">
            <w:pPr>
              <w:spacing w:line="288" w:lineRule="auto"/>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2.</w:t>
            </w:r>
            <w:r>
              <w:rPr>
                <w:rFonts w:hint="default" w:ascii="Times New Roman" w:hAnsi="Times New Roman" w:eastAsia="仿宋" w:cs="Times New Roman"/>
                <w:color w:val="auto"/>
                <w:sz w:val="24"/>
                <w:szCs w:val="24"/>
                <w:highlight w:val="none"/>
                <w:lang w:val="en-US" w:eastAsia="zh-CN"/>
              </w:rPr>
              <w:t>3</w:t>
            </w:r>
          </w:p>
        </w:tc>
        <w:tc>
          <w:tcPr>
            <w:tcW w:w="1519" w:type="dxa"/>
            <w:noWrap w:val="0"/>
            <w:vAlign w:val="center"/>
          </w:tcPr>
          <w:p w14:paraId="68AA9BC4">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配送方案</w:t>
            </w:r>
          </w:p>
        </w:tc>
        <w:tc>
          <w:tcPr>
            <w:tcW w:w="5962" w:type="dxa"/>
            <w:noWrap w:val="0"/>
            <w:vAlign w:val="center"/>
          </w:tcPr>
          <w:p w14:paraId="3B5949FA">
            <w:pPr>
              <w:numPr>
                <w:ilvl w:val="0"/>
                <w:numId w:val="0"/>
              </w:numPr>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磋商小组根据供应商提供的食材配送方案（包括但不限于日常配送的人员、车辆、配送路线，法定节假日食材配送方案）进行评分：</w:t>
            </w:r>
          </w:p>
          <w:p w14:paraId="5C297EF8">
            <w:pPr>
              <w:numPr>
                <w:ilvl w:val="0"/>
                <w:numId w:val="0"/>
              </w:num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（1）配送方案全面，人员配备完善、车辆保障充足，有针对节假日的人员、车辆储备计划的得5分；</w:t>
            </w:r>
          </w:p>
          <w:p w14:paraId="249213CC">
            <w:pPr>
              <w:numPr>
                <w:ilvl w:val="0"/>
                <w:numId w:val="0"/>
              </w:num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（2）配送方案较全面，人员较完善、车辆保障较充足，法定节假日配送较及时的得3分；</w:t>
            </w:r>
          </w:p>
          <w:p w14:paraId="2BE7B9E2">
            <w:pPr>
              <w:numPr>
                <w:ilvl w:val="0"/>
                <w:numId w:val="0"/>
              </w:num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（3）配送方案简单，人员信息欠完善，车辆和针对节假日保障能力一般的得1分；</w:t>
            </w:r>
          </w:p>
          <w:p w14:paraId="135C40F5">
            <w:pPr>
              <w:numPr>
                <w:ilvl w:val="0"/>
                <w:numId w:val="0"/>
              </w:num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（4）供应商未提供配送方案的不得分；</w:t>
            </w:r>
          </w:p>
        </w:tc>
        <w:tc>
          <w:tcPr>
            <w:tcW w:w="600" w:type="dxa"/>
            <w:noWrap w:val="0"/>
            <w:vAlign w:val="center"/>
          </w:tcPr>
          <w:p w14:paraId="59ECFBEC">
            <w:pPr>
              <w:spacing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5分</w:t>
            </w:r>
          </w:p>
        </w:tc>
        <w:tc>
          <w:tcPr>
            <w:tcW w:w="765" w:type="dxa"/>
            <w:noWrap w:val="0"/>
            <w:vAlign w:val="center"/>
          </w:tcPr>
          <w:p w14:paraId="62171093">
            <w:pPr>
              <w:spacing w:line="288" w:lineRule="auto"/>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主</w:t>
            </w:r>
            <w:r>
              <w:rPr>
                <w:rFonts w:hint="default" w:ascii="Times New Roman" w:hAnsi="Times New Roman" w:eastAsia="仿宋" w:cs="Times New Roman"/>
                <w:color w:val="auto"/>
                <w:sz w:val="24"/>
                <w:szCs w:val="24"/>
                <w:highlight w:val="none"/>
              </w:rPr>
              <w:t>观分</w:t>
            </w:r>
          </w:p>
        </w:tc>
      </w:tr>
      <w:tr w14:paraId="288D0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815" w:type="dxa"/>
            <w:noWrap w:val="0"/>
            <w:vAlign w:val="center"/>
          </w:tcPr>
          <w:p w14:paraId="28D281B7">
            <w:pPr>
              <w:spacing w:line="288" w:lineRule="auto"/>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2.</w:t>
            </w:r>
            <w:r>
              <w:rPr>
                <w:rFonts w:hint="default" w:ascii="Times New Roman" w:hAnsi="Times New Roman" w:eastAsia="仿宋" w:cs="Times New Roman"/>
                <w:color w:val="auto"/>
                <w:sz w:val="24"/>
                <w:szCs w:val="24"/>
                <w:highlight w:val="none"/>
                <w:lang w:val="en-US" w:eastAsia="zh-CN"/>
              </w:rPr>
              <w:t>4</w:t>
            </w:r>
          </w:p>
        </w:tc>
        <w:tc>
          <w:tcPr>
            <w:tcW w:w="1519" w:type="dxa"/>
            <w:noWrap w:val="0"/>
            <w:vAlign w:val="center"/>
          </w:tcPr>
          <w:p w14:paraId="10CD98D4">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食品安全保障措施</w:t>
            </w:r>
          </w:p>
        </w:tc>
        <w:tc>
          <w:tcPr>
            <w:tcW w:w="5962" w:type="dxa"/>
            <w:noWrap w:val="0"/>
            <w:vAlign w:val="center"/>
          </w:tcPr>
          <w:p w14:paraId="10FE7413">
            <w:pPr>
              <w:numPr>
                <w:ilvl w:val="0"/>
                <w:numId w:val="0"/>
              </w:numPr>
              <w:rPr>
                <w:rFonts w:hint="default" w:ascii="Times New Roman" w:hAnsi="Times New Roman" w:eastAsia="仿宋" w:cs="Times New Roman"/>
                <w:b/>
                <w:bCs/>
                <w:color w:val="auto"/>
                <w:sz w:val="24"/>
                <w:szCs w:val="24"/>
                <w:highlight w:val="none"/>
                <w:lang w:val="zh-CN" w:eastAsia="zh-CN"/>
              </w:rPr>
            </w:pPr>
            <w:r>
              <w:rPr>
                <w:rFonts w:hint="default" w:ascii="Times New Roman" w:hAnsi="Times New Roman" w:eastAsia="仿宋" w:cs="Times New Roman"/>
                <w:b/>
                <w:bCs/>
                <w:color w:val="auto"/>
                <w:sz w:val="24"/>
                <w:szCs w:val="24"/>
                <w:highlight w:val="none"/>
                <w:lang w:val="en-US" w:eastAsia="zh-CN"/>
              </w:rPr>
              <w:t>磋商小组</w:t>
            </w:r>
            <w:r>
              <w:rPr>
                <w:rFonts w:hint="default" w:ascii="Times New Roman" w:hAnsi="Times New Roman" w:eastAsia="仿宋" w:cs="Times New Roman"/>
                <w:b/>
                <w:bCs/>
                <w:color w:val="auto"/>
                <w:sz w:val="24"/>
                <w:szCs w:val="24"/>
                <w:highlight w:val="none"/>
                <w:lang w:val="zh-CN" w:eastAsia="zh-CN"/>
              </w:rPr>
              <w:t>根据供应商提供的</w:t>
            </w:r>
            <w:r>
              <w:rPr>
                <w:rFonts w:hint="default" w:ascii="Times New Roman" w:hAnsi="Times New Roman" w:eastAsia="仿宋" w:cs="Times New Roman"/>
                <w:b/>
                <w:bCs/>
                <w:color w:val="auto"/>
                <w:sz w:val="24"/>
                <w:szCs w:val="24"/>
                <w:highlight w:val="none"/>
                <w:lang w:val="en-US" w:eastAsia="zh-CN"/>
              </w:rPr>
              <w:t>食品安全保障措施（包括但不限于</w:t>
            </w:r>
            <w:r>
              <w:rPr>
                <w:rFonts w:hint="default" w:ascii="Times New Roman" w:hAnsi="Times New Roman" w:eastAsia="仿宋" w:cs="Times New Roman"/>
                <w:b/>
                <w:bCs/>
                <w:color w:val="auto"/>
                <w:sz w:val="24"/>
                <w:szCs w:val="24"/>
                <w:highlight w:val="none"/>
                <w:lang w:val="zh-CN" w:eastAsia="zh-CN"/>
              </w:rPr>
              <w:t>食材卫生安全保障机制，质量保障机制制度，配送业务操作流程规范制度，内部考核、服务质量监督制度等</w:t>
            </w:r>
            <w:r>
              <w:rPr>
                <w:rFonts w:hint="default" w:ascii="Times New Roman" w:hAnsi="Times New Roman" w:eastAsia="仿宋" w:cs="Times New Roman"/>
                <w:b/>
                <w:bCs/>
                <w:color w:val="auto"/>
                <w:sz w:val="24"/>
                <w:szCs w:val="24"/>
                <w:highlight w:val="none"/>
                <w:lang w:val="en-US" w:eastAsia="zh-CN"/>
              </w:rPr>
              <w:t>）</w:t>
            </w:r>
            <w:r>
              <w:rPr>
                <w:rFonts w:hint="default" w:ascii="Times New Roman" w:hAnsi="Times New Roman" w:eastAsia="仿宋" w:cs="Times New Roman"/>
                <w:b/>
                <w:bCs/>
                <w:color w:val="auto"/>
                <w:sz w:val="24"/>
                <w:szCs w:val="24"/>
                <w:highlight w:val="none"/>
                <w:lang w:val="zh-CN" w:eastAsia="zh-CN"/>
              </w:rPr>
              <w:t>进行</w:t>
            </w:r>
            <w:r>
              <w:rPr>
                <w:rFonts w:hint="default" w:ascii="Times New Roman" w:hAnsi="Times New Roman" w:eastAsia="仿宋" w:cs="Times New Roman"/>
                <w:b/>
                <w:bCs/>
                <w:color w:val="auto"/>
                <w:sz w:val="24"/>
                <w:szCs w:val="24"/>
                <w:highlight w:val="none"/>
                <w:lang w:val="en-US" w:eastAsia="zh-CN"/>
              </w:rPr>
              <w:t>评分</w:t>
            </w:r>
            <w:r>
              <w:rPr>
                <w:rFonts w:hint="default" w:ascii="Times New Roman" w:hAnsi="Times New Roman" w:eastAsia="仿宋" w:cs="Times New Roman"/>
                <w:b/>
                <w:bCs/>
                <w:color w:val="auto"/>
                <w:sz w:val="24"/>
                <w:szCs w:val="24"/>
                <w:highlight w:val="none"/>
                <w:lang w:val="zh-CN" w:eastAsia="zh-CN"/>
              </w:rPr>
              <w:t>：</w:t>
            </w:r>
          </w:p>
          <w:p w14:paraId="64CA6E25">
            <w:pPr>
              <w:numPr>
                <w:ilvl w:val="0"/>
                <w:numId w:val="0"/>
              </w:numPr>
              <w:rPr>
                <w:rFonts w:hint="default" w:ascii="Times New Roman" w:hAnsi="Times New Roman" w:eastAsia="仿宋" w:cs="Times New Roman"/>
                <w:color w:val="auto"/>
                <w:sz w:val="24"/>
                <w:szCs w:val="24"/>
                <w:highlight w:val="none"/>
                <w:lang w:val="zh-CN" w:eastAsia="zh-CN"/>
              </w:rPr>
            </w:pPr>
            <w:r>
              <w:rPr>
                <w:rFonts w:hint="default" w:ascii="Times New Roman" w:hAnsi="Times New Roman" w:eastAsia="仿宋" w:cs="Times New Roman"/>
                <w:color w:val="auto"/>
                <w:sz w:val="24"/>
                <w:szCs w:val="24"/>
                <w:highlight w:val="none"/>
                <w:lang w:val="zh-CN" w:eastAsia="zh-CN"/>
              </w:rPr>
              <w:t>（1）制度齐全，内容完善合理、科学性及可实施性强的得</w:t>
            </w:r>
            <w:r>
              <w:rPr>
                <w:rFonts w:hint="default" w:ascii="Times New Roman" w:hAnsi="Times New Roman" w:eastAsia="仿宋" w:cs="Times New Roman"/>
                <w:color w:val="auto"/>
                <w:sz w:val="24"/>
                <w:szCs w:val="24"/>
                <w:highlight w:val="none"/>
                <w:lang w:val="en-US" w:eastAsia="zh-CN"/>
              </w:rPr>
              <w:t>4</w:t>
            </w:r>
            <w:r>
              <w:rPr>
                <w:rFonts w:hint="default" w:ascii="Times New Roman" w:hAnsi="Times New Roman" w:eastAsia="仿宋" w:cs="Times New Roman"/>
                <w:color w:val="auto"/>
                <w:sz w:val="24"/>
                <w:szCs w:val="24"/>
                <w:highlight w:val="none"/>
                <w:lang w:val="zh-CN" w:eastAsia="zh-CN"/>
              </w:rPr>
              <w:t>分；</w:t>
            </w:r>
          </w:p>
          <w:p w14:paraId="4B1C981C">
            <w:pPr>
              <w:numPr>
                <w:ilvl w:val="0"/>
                <w:numId w:val="0"/>
              </w:numPr>
              <w:rPr>
                <w:rFonts w:hint="default" w:ascii="Times New Roman" w:hAnsi="Times New Roman" w:eastAsia="仿宋" w:cs="Times New Roman"/>
                <w:color w:val="auto"/>
                <w:sz w:val="24"/>
                <w:szCs w:val="24"/>
                <w:highlight w:val="none"/>
                <w:lang w:val="zh-CN" w:eastAsia="zh-CN"/>
              </w:rPr>
            </w:pPr>
            <w:r>
              <w:rPr>
                <w:rFonts w:hint="default" w:ascii="Times New Roman" w:hAnsi="Times New Roman" w:eastAsia="仿宋" w:cs="Times New Roman"/>
                <w:color w:val="auto"/>
                <w:sz w:val="24"/>
                <w:szCs w:val="24"/>
                <w:highlight w:val="none"/>
                <w:lang w:val="zh-CN" w:eastAsia="zh-CN"/>
              </w:rPr>
              <w:t>（2）制度比较齐全，内容较为合理，科学性及可实施性较强的得</w:t>
            </w:r>
            <w:r>
              <w:rPr>
                <w:rFonts w:hint="default" w:ascii="Times New Roman" w:hAnsi="Times New Roman" w:eastAsia="仿宋" w:cs="Times New Roman"/>
                <w:color w:val="auto"/>
                <w:sz w:val="24"/>
                <w:szCs w:val="24"/>
                <w:highlight w:val="none"/>
                <w:lang w:val="en-US" w:eastAsia="zh-CN"/>
              </w:rPr>
              <w:t>2</w:t>
            </w:r>
            <w:r>
              <w:rPr>
                <w:rFonts w:hint="default" w:ascii="Times New Roman" w:hAnsi="Times New Roman" w:eastAsia="仿宋" w:cs="Times New Roman"/>
                <w:color w:val="auto"/>
                <w:sz w:val="24"/>
                <w:szCs w:val="24"/>
                <w:highlight w:val="none"/>
                <w:lang w:val="zh-CN" w:eastAsia="zh-CN"/>
              </w:rPr>
              <w:t>分；</w:t>
            </w:r>
          </w:p>
          <w:p w14:paraId="1617FD1D">
            <w:pPr>
              <w:numPr>
                <w:ilvl w:val="0"/>
                <w:numId w:val="0"/>
              </w:numPr>
              <w:rPr>
                <w:rFonts w:hint="default" w:ascii="Times New Roman" w:hAnsi="Times New Roman" w:eastAsia="仿宋" w:cs="Times New Roman"/>
                <w:color w:val="auto"/>
                <w:sz w:val="24"/>
                <w:szCs w:val="24"/>
                <w:highlight w:val="none"/>
                <w:lang w:val="zh-CN" w:eastAsia="zh-CN"/>
              </w:rPr>
            </w:pPr>
            <w:r>
              <w:rPr>
                <w:rFonts w:hint="default" w:ascii="Times New Roman" w:hAnsi="Times New Roman" w:eastAsia="仿宋" w:cs="Times New Roman"/>
                <w:color w:val="auto"/>
                <w:sz w:val="24"/>
                <w:szCs w:val="24"/>
                <w:highlight w:val="none"/>
                <w:lang w:val="zh-CN" w:eastAsia="zh-CN"/>
              </w:rPr>
              <w:t>（3）制度基本齐全，内容基本合理，科学性及可实施性一般的得</w:t>
            </w:r>
            <w:r>
              <w:rPr>
                <w:rFonts w:hint="default" w:ascii="Times New Roman" w:hAnsi="Times New Roman" w:eastAsia="仿宋" w:cs="Times New Roman"/>
                <w:color w:val="auto"/>
                <w:sz w:val="24"/>
                <w:szCs w:val="24"/>
                <w:highlight w:val="none"/>
                <w:lang w:val="en-US" w:eastAsia="zh-CN"/>
              </w:rPr>
              <w:t>1分</w:t>
            </w:r>
            <w:r>
              <w:rPr>
                <w:rFonts w:hint="default" w:ascii="Times New Roman" w:hAnsi="Times New Roman" w:eastAsia="仿宋" w:cs="Times New Roman"/>
                <w:color w:val="auto"/>
                <w:sz w:val="24"/>
                <w:szCs w:val="24"/>
                <w:highlight w:val="none"/>
                <w:lang w:val="zh-CN" w:eastAsia="zh-CN"/>
              </w:rPr>
              <w:t>；</w:t>
            </w:r>
          </w:p>
          <w:p w14:paraId="3060DAB9">
            <w:pPr>
              <w:numPr>
                <w:ilvl w:val="0"/>
                <w:numId w:val="0"/>
              </w:num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zh-CN" w:eastAsia="zh-CN"/>
              </w:rPr>
              <w:t>（</w:t>
            </w:r>
            <w:r>
              <w:rPr>
                <w:rFonts w:hint="default" w:ascii="Times New Roman" w:hAnsi="Times New Roman" w:eastAsia="仿宋" w:cs="Times New Roman"/>
                <w:color w:val="auto"/>
                <w:sz w:val="24"/>
                <w:szCs w:val="24"/>
                <w:highlight w:val="none"/>
                <w:lang w:val="en-US" w:eastAsia="zh-CN"/>
              </w:rPr>
              <w:t>4</w:t>
            </w:r>
            <w:r>
              <w:rPr>
                <w:rFonts w:hint="default" w:ascii="Times New Roman" w:hAnsi="Times New Roman" w:eastAsia="仿宋" w:cs="Times New Roman"/>
                <w:color w:val="auto"/>
                <w:sz w:val="24"/>
                <w:szCs w:val="24"/>
                <w:highlight w:val="none"/>
                <w:lang w:val="zh-CN" w:eastAsia="zh-CN"/>
              </w:rPr>
              <w:t>）未提供</w:t>
            </w:r>
            <w:r>
              <w:rPr>
                <w:rFonts w:hint="default" w:ascii="Times New Roman" w:hAnsi="Times New Roman" w:eastAsia="仿宋" w:cs="Times New Roman"/>
                <w:color w:val="auto"/>
                <w:sz w:val="24"/>
                <w:szCs w:val="24"/>
                <w:highlight w:val="none"/>
                <w:lang w:val="en-US" w:eastAsia="zh-CN"/>
              </w:rPr>
              <w:t>食品安全保障措施方案</w:t>
            </w:r>
            <w:r>
              <w:rPr>
                <w:rFonts w:hint="default" w:ascii="Times New Roman" w:hAnsi="Times New Roman" w:eastAsia="仿宋" w:cs="Times New Roman"/>
                <w:color w:val="auto"/>
                <w:sz w:val="24"/>
                <w:szCs w:val="24"/>
                <w:highlight w:val="none"/>
                <w:lang w:val="zh-CN" w:eastAsia="zh-CN"/>
              </w:rPr>
              <w:t>的</w:t>
            </w:r>
            <w:r>
              <w:rPr>
                <w:rFonts w:hint="default" w:ascii="Times New Roman" w:hAnsi="Times New Roman" w:eastAsia="仿宋" w:cs="Times New Roman"/>
                <w:color w:val="auto"/>
                <w:sz w:val="24"/>
                <w:szCs w:val="24"/>
                <w:highlight w:val="none"/>
                <w:lang w:val="en-US" w:eastAsia="zh-CN"/>
              </w:rPr>
              <w:t>不得分</w:t>
            </w:r>
            <w:r>
              <w:rPr>
                <w:rFonts w:hint="default" w:ascii="Times New Roman" w:hAnsi="Times New Roman" w:eastAsia="仿宋" w:cs="Times New Roman"/>
                <w:color w:val="auto"/>
                <w:sz w:val="24"/>
                <w:szCs w:val="24"/>
                <w:highlight w:val="none"/>
                <w:lang w:val="zh-CN" w:eastAsia="zh-CN"/>
              </w:rPr>
              <w:t>。</w:t>
            </w:r>
          </w:p>
        </w:tc>
        <w:tc>
          <w:tcPr>
            <w:tcW w:w="600" w:type="dxa"/>
            <w:noWrap w:val="0"/>
            <w:vAlign w:val="center"/>
          </w:tcPr>
          <w:p w14:paraId="18621DB5">
            <w:pPr>
              <w:spacing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4分</w:t>
            </w:r>
          </w:p>
        </w:tc>
        <w:tc>
          <w:tcPr>
            <w:tcW w:w="765" w:type="dxa"/>
            <w:noWrap w:val="0"/>
            <w:vAlign w:val="center"/>
          </w:tcPr>
          <w:p w14:paraId="62A866E7">
            <w:pPr>
              <w:spacing w:line="288" w:lineRule="auto"/>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主观分</w:t>
            </w:r>
          </w:p>
        </w:tc>
      </w:tr>
      <w:tr w14:paraId="78C55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jc w:val="center"/>
        </w:trPr>
        <w:tc>
          <w:tcPr>
            <w:tcW w:w="815" w:type="dxa"/>
            <w:noWrap w:val="0"/>
            <w:vAlign w:val="center"/>
          </w:tcPr>
          <w:p w14:paraId="4C4E9E88">
            <w:pPr>
              <w:spacing w:line="288" w:lineRule="auto"/>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2.</w:t>
            </w:r>
            <w:r>
              <w:rPr>
                <w:rFonts w:hint="default" w:ascii="Times New Roman" w:hAnsi="Times New Roman" w:eastAsia="仿宋" w:cs="Times New Roman"/>
                <w:color w:val="auto"/>
                <w:sz w:val="24"/>
                <w:szCs w:val="24"/>
                <w:highlight w:val="none"/>
                <w:lang w:val="en-US" w:eastAsia="zh-CN"/>
              </w:rPr>
              <w:t>5</w:t>
            </w:r>
          </w:p>
        </w:tc>
        <w:tc>
          <w:tcPr>
            <w:tcW w:w="1519" w:type="dxa"/>
            <w:noWrap w:val="0"/>
            <w:vAlign w:val="center"/>
          </w:tcPr>
          <w:p w14:paraId="0569D9CD">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意见反馈及应急处理方案</w:t>
            </w:r>
          </w:p>
        </w:tc>
        <w:tc>
          <w:tcPr>
            <w:tcW w:w="5962" w:type="dxa"/>
            <w:noWrap w:val="0"/>
            <w:vAlign w:val="center"/>
          </w:tcPr>
          <w:p w14:paraId="1346749C">
            <w:pPr>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磋商小组</w:t>
            </w:r>
            <w:r>
              <w:rPr>
                <w:rFonts w:hint="default" w:ascii="Times New Roman" w:hAnsi="Times New Roman" w:eastAsia="仿宋" w:cs="Times New Roman"/>
                <w:b/>
                <w:bCs/>
                <w:color w:val="auto"/>
                <w:sz w:val="24"/>
                <w:szCs w:val="24"/>
                <w:highlight w:val="none"/>
                <w:lang w:val="zh-CN" w:eastAsia="zh-CN"/>
              </w:rPr>
              <w:t>根据供应商提供的意见反馈及应急处理方案（</w:t>
            </w:r>
            <w:r>
              <w:rPr>
                <w:rFonts w:hint="default" w:ascii="Times New Roman" w:hAnsi="Times New Roman" w:eastAsia="仿宋" w:cs="Times New Roman"/>
                <w:b/>
                <w:bCs/>
                <w:color w:val="auto"/>
                <w:sz w:val="24"/>
                <w:szCs w:val="24"/>
                <w:highlight w:val="none"/>
                <w:lang w:val="en-US" w:eastAsia="zh-CN"/>
              </w:rPr>
              <w:t>包括但不限于在服务过程中采购人发现问题的意见反馈、处置等；为满足采购人临时加货要求、市场断货供应保障措施、恶劣雨雪天气等，能够提供临时人员、车辆确保食材品质并及时送达，有应急管理机制、应急工作队伍、应急联系方式、应急处置措施等内容</w:t>
            </w:r>
            <w:r>
              <w:rPr>
                <w:rFonts w:hint="default" w:ascii="Times New Roman" w:hAnsi="Times New Roman" w:eastAsia="仿宋" w:cs="Times New Roman"/>
                <w:b/>
                <w:bCs/>
                <w:color w:val="auto"/>
                <w:sz w:val="24"/>
                <w:szCs w:val="24"/>
                <w:highlight w:val="none"/>
                <w:lang w:val="zh-CN" w:eastAsia="zh-CN"/>
              </w:rPr>
              <w:t>）</w:t>
            </w:r>
            <w:r>
              <w:rPr>
                <w:rFonts w:hint="default" w:ascii="Times New Roman" w:hAnsi="Times New Roman" w:eastAsia="仿宋" w:cs="Times New Roman"/>
                <w:b/>
                <w:bCs/>
                <w:color w:val="auto"/>
                <w:sz w:val="24"/>
                <w:szCs w:val="24"/>
                <w:highlight w:val="none"/>
                <w:lang w:val="en-US" w:eastAsia="zh-CN"/>
              </w:rPr>
              <w:t>进行评分：</w:t>
            </w:r>
          </w:p>
          <w:p w14:paraId="3C7F3C73">
            <w:p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（1）意见反馈及应急处理方案内容完整，经验丰富，考虑全面，处置措施得力的得5分；</w:t>
            </w:r>
          </w:p>
          <w:p w14:paraId="69733BBF">
            <w:p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（2）意见反馈及应急处理方案较为完整，考虑较全面，处置措施较得力的得3分；</w:t>
            </w:r>
          </w:p>
          <w:p w14:paraId="07CD34C6">
            <w:p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（3）意见反馈及应急处理方案简单，考虑欠全面，处置措施能力一般的得1分；</w:t>
            </w:r>
          </w:p>
          <w:p w14:paraId="07ECCDFB">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（4）未提供意见反馈及应急处理方案的不得分。</w:t>
            </w:r>
          </w:p>
        </w:tc>
        <w:tc>
          <w:tcPr>
            <w:tcW w:w="600" w:type="dxa"/>
            <w:noWrap w:val="0"/>
            <w:vAlign w:val="center"/>
          </w:tcPr>
          <w:p w14:paraId="05F71958">
            <w:pPr>
              <w:spacing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5分</w:t>
            </w:r>
          </w:p>
        </w:tc>
        <w:tc>
          <w:tcPr>
            <w:tcW w:w="765" w:type="dxa"/>
            <w:noWrap w:val="0"/>
            <w:vAlign w:val="center"/>
          </w:tcPr>
          <w:p w14:paraId="2315414E">
            <w:pPr>
              <w:spacing w:line="288" w:lineRule="auto"/>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主观分</w:t>
            </w:r>
          </w:p>
        </w:tc>
      </w:tr>
      <w:tr w14:paraId="3224E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815" w:type="dxa"/>
            <w:noWrap w:val="0"/>
            <w:vAlign w:val="center"/>
          </w:tcPr>
          <w:p w14:paraId="2E9A1389">
            <w:pPr>
              <w:spacing w:line="288" w:lineRule="auto"/>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2.</w:t>
            </w:r>
            <w:r>
              <w:rPr>
                <w:rFonts w:hint="default" w:ascii="Times New Roman" w:hAnsi="Times New Roman" w:eastAsia="仿宋" w:cs="Times New Roman"/>
                <w:color w:val="auto"/>
                <w:sz w:val="24"/>
                <w:szCs w:val="24"/>
                <w:highlight w:val="none"/>
                <w:lang w:val="en-US" w:eastAsia="zh-CN"/>
              </w:rPr>
              <w:t>6</w:t>
            </w:r>
          </w:p>
        </w:tc>
        <w:tc>
          <w:tcPr>
            <w:tcW w:w="1519" w:type="dxa"/>
            <w:noWrap w:val="0"/>
            <w:vAlign w:val="center"/>
          </w:tcPr>
          <w:p w14:paraId="5E16E07C">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售后服务</w:t>
            </w:r>
          </w:p>
          <w:p w14:paraId="1F433089">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及持续改进机制</w:t>
            </w:r>
          </w:p>
        </w:tc>
        <w:tc>
          <w:tcPr>
            <w:tcW w:w="5962" w:type="dxa"/>
            <w:noWrap w:val="0"/>
            <w:vAlign w:val="center"/>
          </w:tcPr>
          <w:p w14:paraId="2854B573">
            <w:pPr>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lang w:val="en-US" w:eastAsia="zh-CN"/>
              </w:rPr>
              <w:t>磋商小组</w:t>
            </w:r>
            <w:r>
              <w:rPr>
                <w:rFonts w:hint="default" w:ascii="Times New Roman" w:hAnsi="Times New Roman" w:eastAsia="仿宋" w:cs="Times New Roman"/>
                <w:b/>
                <w:bCs/>
                <w:color w:val="auto"/>
                <w:sz w:val="24"/>
                <w:szCs w:val="24"/>
                <w:highlight w:val="none"/>
                <w:lang w:val="zh-CN" w:eastAsia="zh-CN"/>
              </w:rPr>
              <w:t>根据供应商提供的售后服务及持续改进机制（包括</w:t>
            </w:r>
            <w:r>
              <w:rPr>
                <w:rFonts w:hint="default" w:ascii="Times New Roman" w:hAnsi="Times New Roman" w:eastAsia="仿宋" w:cs="Times New Roman"/>
                <w:b/>
                <w:bCs/>
                <w:color w:val="auto"/>
                <w:sz w:val="24"/>
                <w:szCs w:val="24"/>
                <w:highlight w:val="none"/>
                <w:lang w:val="en-US" w:eastAsia="zh-CN"/>
              </w:rPr>
              <w:t>但不限于</w:t>
            </w:r>
            <w:r>
              <w:rPr>
                <w:rFonts w:hint="default" w:ascii="Times New Roman" w:hAnsi="Times New Roman" w:eastAsia="仿宋" w:cs="Times New Roman"/>
                <w:b/>
                <w:bCs/>
                <w:color w:val="auto"/>
                <w:sz w:val="24"/>
                <w:szCs w:val="24"/>
                <w:highlight w:val="none"/>
                <w:lang w:val="zh-CN" w:eastAsia="zh-CN"/>
              </w:rPr>
              <w:t>供应商自行列举可能出现的质量相关问题，以及对应的解决方案与措施；针对食材售后回访方案</w:t>
            </w:r>
            <w:r>
              <w:rPr>
                <w:rFonts w:hint="default" w:ascii="Times New Roman" w:hAnsi="Times New Roman" w:eastAsia="仿宋" w:cs="Times New Roman"/>
                <w:b/>
                <w:bCs/>
                <w:color w:val="auto"/>
                <w:sz w:val="24"/>
                <w:szCs w:val="24"/>
                <w:highlight w:val="none"/>
                <w:lang w:val="en-US" w:eastAsia="zh-CN"/>
              </w:rPr>
              <w:t>和持续改进机制</w:t>
            </w:r>
            <w:r>
              <w:rPr>
                <w:rFonts w:hint="default" w:ascii="Times New Roman" w:hAnsi="Times New Roman" w:eastAsia="仿宋" w:cs="Times New Roman"/>
                <w:b/>
                <w:bCs/>
                <w:color w:val="auto"/>
                <w:sz w:val="24"/>
                <w:szCs w:val="24"/>
                <w:highlight w:val="none"/>
                <w:lang w:val="zh-CN" w:eastAsia="zh-CN"/>
              </w:rPr>
              <w:t>等）</w:t>
            </w:r>
            <w:r>
              <w:rPr>
                <w:rFonts w:hint="default" w:ascii="Times New Roman" w:hAnsi="Times New Roman" w:eastAsia="仿宋" w:cs="Times New Roman"/>
                <w:b/>
                <w:bCs/>
                <w:color w:val="auto"/>
                <w:sz w:val="24"/>
                <w:szCs w:val="24"/>
                <w:highlight w:val="none"/>
              </w:rPr>
              <w:t>进行评分。</w:t>
            </w:r>
          </w:p>
          <w:p w14:paraId="14FB4B1F">
            <w:pPr>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lang w:val="en-US" w:eastAsia="zh-CN"/>
              </w:rPr>
              <w:t>1</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lang w:val="en-US" w:eastAsia="zh-CN"/>
              </w:rPr>
              <w:t>供应商</w:t>
            </w:r>
            <w:r>
              <w:rPr>
                <w:rFonts w:hint="default" w:ascii="Times New Roman" w:hAnsi="Times New Roman" w:eastAsia="仿宋" w:cs="Times New Roman"/>
                <w:color w:val="auto"/>
                <w:sz w:val="24"/>
                <w:szCs w:val="24"/>
                <w:highlight w:val="none"/>
                <w:lang w:eastAsia="zh-CN"/>
              </w:rPr>
              <w:t>问题预见能力</w:t>
            </w:r>
            <w:r>
              <w:rPr>
                <w:rFonts w:hint="default" w:ascii="Times New Roman" w:hAnsi="Times New Roman" w:eastAsia="仿宋" w:cs="Times New Roman"/>
                <w:color w:val="auto"/>
                <w:sz w:val="24"/>
                <w:szCs w:val="24"/>
                <w:highlight w:val="none"/>
                <w:lang w:val="en-US" w:eastAsia="zh-CN"/>
              </w:rPr>
              <w:t>丰富</w:t>
            </w:r>
            <w:r>
              <w:rPr>
                <w:rFonts w:hint="default" w:ascii="Times New Roman" w:hAnsi="Times New Roman" w:eastAsia="仿宋" w:cs="Times New Roman"/>
                <w:color w:val="auto"/>
                <w:sz w:val="24"/>
                <w:szCs w:val="24"/>
                <w:highlight w:val="none"/>
                <w:lang w:eastAsia="zh-CN"/>
              </w:rPr>
              <w:t>，响应效率</w:t>
            </w:r>
            <w:r>
              <w:rPr>
                <w:rFonts w:hint="default" w:ascii="Times New Roman" w:hAnsi="Times New Roman" w:eastAsia="仿宋" w:cs="Times New Roman"/>
                <w:color w:val="auto"/>
                <w:sz w:val="24"/>
                <w:szCs w:val="24"/>
                <w:highlight w:val="none"/>
                <w:lang w:val="en-US" w:eastAsia="zh-CN"/>
              </w:rPr>
              <w:t>高</w:t>
            </w:r>
            <w:r>
              <w:rPr>
                <w:rFonts w:hint="default" w:ascii="Times New Roman" w:hAnsi="Times New Roman" w:eastAsia="仿宋" w:cs="Times New Roman"/>
                <w:color w:val="auto"/>
                <w:sz w:val="24"/>
                <w:szCs w:val="24"/>
                <w:highlight w:val="none"/>
                <w:lang w:eastAsia="zh-CN"/>
              </w:rPr>
              <w:t>，有具体、可操作的解决流程，</w:t>
            </w:r>
            <w:r>
              <w:rPr>
                <w:rFonts w:hint="default" w:ascii="Times New Roman" w:hAnsi="Times New Roman" w:eastAsia="仿宋" w:cs="Times New Roman"/>
                <w:color w:val="auto"/>
                <w:sz w:val="24"/>
                <w:szCs w:val="24"/>
                <w:highlight w:val="none"/>
                <w:lang w:val="en-US" w:eastAsia="zh-CN"/>
              </w:rPr>
              <w:t>采购人</w:t>
            </w:r>
            <w:r>
              <w:rPr>
                <w:rFonts w:hint="default" w:ascii="Times New Roman" w:hAnsi="Times New Roman" w:eastAsia="仿宋" w:cs="Times New Roman"/>
                <w:color w:val="auto"/>
                <w:sz w:val="24"/>
                <w:szCs w:val="24"/>
                <w:highlight w:val="none"/>
                <w:lang w:eastAsia="zh-CN"/>
              </w:rPr>
              <w:t>反馈闭环及体系优化能力</w:t>
            </w:r>
            <w:r>
              <w:rPr>
                <w:rFonts w:hint="default" w:ascii="Times New Roman" w:hAnsi="Times New Roman" w:eastAsia="仿宋" w:cs="Times New Roman"/>
                <w:color w:val="auto"/>
                <w:sz w:val="24"/>
                <w:szCs w:val="24"/>
                <w:highlight w:val="none"/>
              </w:rPr>
              <w:t>切实可行的得</w:t>
            </w:r>
            <w:r>
              <w:rPr>
                <w:rFonts w:hint="default" w:ascii="Times New Roman" w:hAnsi="Times New Roman" w:eastAsia="仿宋" w:cs="Times New Roman"/>
                <w:color w:val="auto"/>
                <w:sz w:val="24"/>
                <w:szCs w:val="24"/>
                <w:highlight w:val="none"/>
                <w:lang w:val="en-US" w:eastAsia="zh-CN"/>
              </w:rPr>
              <w:t>5</w:t>
            </w:r>
            <w:r>
              <w:rPr>
                <w:rFonts w:hint="default" w:ascii="Times New Roman" w:hAnsi="Times New Roman" w:eastAsia="仿宋" w:cs="Times New Roman"/>
                <w:color w:val="auto"/>
                <w:sz w:val="24"/>
                <w:szCs w:val="24"/>
                <w:highlight w:val="none"/>
              </w:rPr>
              <w:t>分；</w:t>
            </w:r>
          </w:p>
          <w:p w14:paraId="03C640CF">
            <w:pPr>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lang w:val="en-US" w:eastAsia="zh-CN"/>
              </w:rPr>
              <w:t>2</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lang w:val="en-US" w:eastAsia="zh-CN"/>
              </w:rPr>
              <w:t>有较完善的售后服务方案和服务提升机制，能结合采购人需求不断完善配送方案</w:t>
            </w:r>
            <w:r>
              <w:rPr>
                <w:rFonts w:hint="default" w:ascii="Times New Roman" w:hAnsi="Times New Roman" w:eastAsia="仿宋" w:cs="Times New Roman"/>
                <w:color w:val="auto"/>
                <w:sz w:val="24"/>
                <w:szCs w:val="24"/>
                <w:highlight w:val="none"/>
              </w:rPr>
              <w:t>的得</w:t>
            </w:r>
            <w:r>
              <w:rPr>
                <w:rFonts w:hint="default" w:ascii="Times New Roman" w:hAnsi="Times New Roman" w:eastAsia="仿宋" w:cs="Times New Roman"/>
                <w:color w:val="auto"/>
                <w:sz w:val="24"/>
                <w:szCs w:val="24"/>
                <w:highlight w:val="none"/>
                <w:lang w:val="en-US" w:eastAsia="zh-CN"/>
              </w:rPr>
              <w:t>3</w:t>
            </w:r>
            <w:r>
              <w:rPr>
                <w:rFonts w:hint="default" w:ascii="Times New Roman" w:hAnsi="Times New Roman" w:eastAsia="仿宋" w:cs="Times New Roman"/>
                <w:color w:val="auto"/>
                <w:sz w:val="24"/>
                <w:szCs w:val="24"/>
                <w:highlight w:val="none"/>
              </w:rPr>
              <w:t>分；</w:t>
            </w:r>
          </w:p>
          <w:p w14:paraId="1F501599">
            <w:pPr>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lang w:val="en-US" w:eastAsia="zh-CN"/>
              </w:rPr>
              <w:t>3</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lang w:val="en-US" w:eastAsia="zh-CN"/>
              </w:rPr>
              <w:t>售后服务方案和服务提升机制简单，缺乏针对性</w:t>
            </w:r>
            <w:r>
              <w:rPr>
                <w:rFonts w:hint="default" w:ascii="Times New Roman" w:hAnsi="Times New Roman" w:eastAsia="仿宋" w:cs="Times New Roman"/>
                <w:color w:val="auto"/>
                <w:sz w:val="24"/>
                <w:szCs w:val="24"/>
                <w:highlight w:val="none"/>
              </w:rPr>
              <w:t>的得</w:t>
            </w:r>
            <w:r>
              <w:rPr>
                <w:rFonts w:hint="default" w:ascii="Times New Roman" w:hAnsi="Times New Roman" w:eastAsia="仿宋" w:cs="Times New Roman"/>
                <w:color w:val="auto"/>
                <w:sz w:val="24"/>
                <w:szCs w:val="24"/>
                <w:highlight w:val="none"/>
                <w:lang w:val="en-US" w:eastAsia="zh-CN"/>
              </w:rPr>
              <w:t>1</w:t>
            </w:r>
            <w:r>
              <w:rPr>
                <w:rFonts w:hint="default" w:ascii="Times New Roman" w:hAnsi="Times New Roman" w:eastAsia="仿宋" w:cs="Times New Roman"/>
                <w:color w:val="auto"/>
                <w:sz w:val="24"/>
                <w:szCs w:val="24"/>
                <w:highlight w:val="none"/>
              </w:rPr>
              <w:t>分；</w:t>
            </w:r>
          </w:p>
          <w:p w14:paraId="4E5DAD27">
            <w:pPr>
              <w:jc w:val="both"/>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lang w:val="en-US" w:eastAsia="zh-CN"/>
              </w:rPr>
              <w:t>4</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未提供售后服务</w:t>
            </w:r>
            <w:r>
              <w:rPr>
                <w:rFonts w:hint="default" w:ascii="Times New Roman" w:hAnsi="Times New Roman" w:eastAsia="仿宋" w:cs="Times New Roman"/>
                <w:color w:val="auto"/>
                <w:sz w:val="24"/>
                <w:szCs w:val="24"/>
                <w:highlight w:val="none"/>
                <w:lang w:val="en-US" w:eastAsia="zh-CN"/>
              </w:rPr>
              <w:t>及持续改进机制</w:t>
            </w:r>
            <w:r>
              <w:rPr>
                <w:rFonts w:hint="default" w:ascii="Times New Roman" w:hAnsi="Times New Roman" w:eastAsia="仿宋" w:cs="Times New Roman"/>
                <w:color w:val="auto"/>
                <w:sz w:val="24"/>
                <w:szCs w:val="24"/>
                <w:highlight w:val="none"/>
              </w:rPr>
              <w:t>方案的不得分。</w:t>
            </w:r>
          </w:p>
        </w:tc>
        <w:tc>
          <w:tcPr>
            <w:tcW w:w="600" w:type="dxa"/>
            <w:noWrap w:val="0"/>
            <w:vAlign w:val="center"/>
          </w:tcPr>
          <w:p w14:paraId="06B03632">
            <w:pPr>
              <w:spacing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5分</w:t>
            </w:r>
          </w:p>
        </w:tc>
        <w:tc>
          <w:tcPr>
            <w:tcW w:w="765" w:type="dxa"/>
            <w:noWrap w:val="0"/>
            <w:vAlign w:val="center"/>
          </w:tcPr>
          <w:p w14:paraId="1566E8FE">
            <w:pPr>
              <w:spacing w:line="288" w:lineRule="auto"/>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主观分</w:t>
            </w:r>
          </w:p>
        </w:tc>
      </w:tr>
      <w:tr w14:paraId="34FFD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661" w:type="dxa"/>
            <w:gridSpan w:val="5"/>
            <w:noWrap w:val="0"/>
            <w:vAlign w:val="top"/>
          </w:tcPr>
          <w:p w14:paraId="7986FD2E">
            <w:pPr>
              <w:spacing w:before="123" w:line="288" w:lineRule="auto"/>
              <w:ind w:left="114"/>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b/>
                <w:bCs/>
                <w:color w:val="auto"/>
                <w:spacing w:val="-3"/>
                <w:sz w:val="24"/>
                <w:szCs w:val="24"/>
                <w:highlight w:val="none"/>
              </w:rPr>
              <w:t>3</w:t>
            </w:r>
            <w:r>
              <w:rPr>
                <w:rFonts w:hint="default" w:ascii="Times New Roman" w:hAnsi="Times New Roman" w:eastAsia="仿宋" w:cs="Times New Roman"/>
                <w:b/>
                <w:bCs/>
                <w:color w:val="auto"/>
                <w:spacing w:val="-3"/>
                <w:sz w:val="24"/>
                <w:szCs w:val="24"/>
                <w:highlight w:val="none"/>
                <w:lang w:val="en-US" w:eastAsia="zh-CN"/>
              </w:rPr>
              <w:t>商务部分</w:t>
            </w:r>
          </w:p>
        </w:tc>
      </w:tr>
      <w:tr w14:paraId="747DB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1" w:hRule="atLeast"/>
          <w:jc w:val="center"/>
        </w:trPr>
        <w:tc>
          <w:tcPr>
            <w:tcW w:w="815" w:type="dxa"/>
            <w:noWrap w:val="0"/>
            <w:vAlign w:val="center"/>
          </w:tcPr>
          <w:p w14:paraId="380D85E4">
            <w:pPr>
              <w:spacing w:before="68" w:line="288" w:lineRule="auto"/>
              <w:jc w:val="center"/>
              <w:rPr>
                <w:rFonts w:hint="default" w:ascii="Times New Roman" w:hAnsi="Times New Roman" w:eastAsia="仿宋" w:cs="Times New Roman"/>
                <w:color w:val="auto"/>
                <w:spacing w:val="-2"/>
                <w:sz w:val="24"/>
                <w:szCs w:val="24"/>
                <w:highlight w:val="none"/>
              </w:rPr>
            </w:pPr>
            <w:r>
              <w:rPr>
                <w:rFonts w:hint="default" w:ascii="Times New Roman" w:hAnsi="Times New Roman" w:eastAsia="仿宋" w:cs="Times New Roman"/>
                <w:color w:val="auto"/>
                <w:spacing w:val="-2"/>
                <w:sz w:val="24"/>
                <w:szCs w:val="24"/>
                <w:highlight w:val="none"/>
              </w:rPr>
              <w:t>3.1</w:t>
            </w:r>
          </w:p>
        </w:tc>
        <w:tc>
          <w:tcPr>
            <w:tcW w:w="1519" w:type="dxa"/>
            <w:noWrap w:val="0"/>
            <w:vAlign w:val="center"/>
          </w:tcPr>
          <w:p w14:paraId="2A516526">
            <w:pPr>
              <w:spacing w:line="288" w:lineRule="auto"/>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团队</w:t>
            </w:r>
            <w:r>
              <w:rPr>
                <w:rFonts w:hint="default" w:ascii="Times New Roman" w:hAnsi="Times New Roman" w:eastAsia="仿宋" w:cs="Times New Roman"/>
                <w:color w:val="auto"/>
                <w:sz w:val="24"/>
                <w:szCs w:val="24"/>
                <w:highlight w:val="none"/>
                <w:lang w:val="en-US" w:eastAsia="zh-CN"/>
              </w:rPr>
              <w:t>人员</w:t>
            </w:r>
          </w:p>
        </w:tc>
        <w:tc>
          <w:tcPr>
            <w:tcW w:w="5962" w:type="dxa"/>
            <w:noWrap w:val="0"/>
            <w:vAlign w:val="center"/>
          </w:tcPr>
          <w:p w14:paraId="37C58CC9">
            <w:pPr>
              <w:spacing w:line="288"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供应商拟投入本项目的团队人员必须是供应商的正式员工，拟投入人员为2人的基础上，每增加1人加3分，最多得9分。</w:t>
            </w:r>
            <w:r>
              <w:rPr>
                <w:rFonts w:hint="default" w:ascii="Times New Roman" w:hAnsi="Times New Roman" w:eastAsia="仿宋" w:cs="Times New Roman"/>
                <w:b/>
                <w:bCs/>
                <w:color w:val="auto"/>
                <w:sz w:val="24"/>
                <w:szCs w:val="24"/>
                <w:highlight w:val="none"/>
                <w:lang w:val="en-US" w:eastAsia="zh-CN"/>
              </w:rPr>
              <w:t>（提供有效期内的健康证、劳动合同以及社保机构出具的近半年（2026年2月份-2026年7月份）供应商为其缴纳的社保缴费证明【加盖社保公章或具有可验证的二维码（或验证码）（或验证码）】复印件加盖供应商公章扫描并上传至响应文件，有效期内的健康证、劳动合同以及社保缴费证明三者缺一不可。））</w:t>
            </w:r>
          </w:p>
        </w:tc>
        <w:tc>
          <w:tcPr>
            <w:tcW w:w="600" w:type="dxa"/>
            <w:noWrap w:val="0"/>
            <w:vAlign w:val="center"/>
          </w:tcPr>
          <w:p w14:paraId="1A254A68">
            <w:pPr>
              <w:spacing w:line="288" w:lineRule="auto"/>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9</w:t>
            </w:r>
          </w:p>
        </w:tc>
        <w:tc>
          <w:tcPr>
            <w:tcW w:w="765" w:type="dxa"/>
            <w:noWrap w:val="0"/>
            <w:vAlign w:val="center"/>
          </w:tcPr>
          <w:p w14:paraId="10C1D2BF">
            <w:pPr>
              <w:spacing w:line="288" w:lineRule="auto"/>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客观分</w:t>
            </w:r>
          </w:p>
        </w:tc>
      </w:tr>
      <w:tr w14:paraId="36BC7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9" w:hRule="atLeast"/>
          <w:jc w:val="center"/>
        </w:trPr>
        <w:tc>
          <w:tcPr>
            <w:tcW w:w="815" w:type="dxa"/>
            <w:vMerge w:val="restart"/>
            <w:noWrap w:val="0"/>
            <w:vAlign w:val="center"/>
          </w:tcPr>
          <w:p w14:paraId="6B9777ED">
            <w:pPr>
              <w:spacing w:before="68" w:line="288" w:lineRule="auto"/>
              <w:jc w:val="center"/>
              <w:rPr>
                <w:rFonts w:hint="default" w:ascii="Times New Roman" w:hAnsi="Times New Roman" w:eastAsia="仿宋" w:cs="Times New Roman"/>
                <w:color w:val="auto"/>
                <w:spacing w:val="-2"/>
                <w:sz w:val="24"/>
                <w:szCs w:val="24"/>
                <w:highlight w:val="none"/>
              </w:rPr>
            </w:pPr>
            <w:r>
              <w:rPr>
                <w:rFonts w:hint="default" w:ascii="Times New Roman" w:hAnsi="Times New Roman" w:eastAsia="仿宋" w:cs="Times New Roman"/>
                <w:color w:val="auto"/>
                <w:spacing w:val="-2"/>
                <w:sz w:val="24"/>
                <w:szCs w:val="24"/>
                <w:highlight w:val="none"/>
              </w:rPr>
              <w:t>3.2</w:t>
            </w:r>
          </w:p>
        </w:tc>
        <w:tc>
          <w:tcPr>
            <w:tcW w:w="1519" w:type="dxa"/>
            <w:noWrap w:val="0"/>
            <w:vAlign w:val="center"/>
          </w:tcPr>
          <w:p w14:paraId="2A1EE8AF">
            <w:pPr>
              <w:spacing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车辆配备</w:t>
            </w:r>
            <w:r>
              <w:rPr>
                <w:rFonts w:hint="eastAsia" w:eastAsia="仿宋" w:cs="Times New Roman"/>
                <w:color w:val="auto"/>
                <w:sz w:val="24"/>
                <w:szCs w:val="24"/>
                <w:highlight w:val="none"/>
                <w:lang w:val="en-US" w:eastAsia="zh-CN"/>
              </w:rPr>
              <w:t>1</w:t>
            </w:r>
          </w:p>
        </w:tc>
        <w:tc>
          <w:tcPr>
            <w:tcW w:w="5962" w:type="dxa"/>
            <w:noWrap w:val="0"/>
            <w:vAlign w:val="center"/>
          </w:tcPr>
          <w:p w14:paraId="3773B4AC">
            <w:pPr>
              <w:spacing w:line="288" w:lineRule="auto"/>
              <w:jc w:val="lef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供应商自有1辆冷藏车的基础上，每增加1辆加3分，最多得3分。</w:t>
            </w:r>
          </w:p>
          <w:p w14:paraId="05A26854">
            <w:pPr>
              <w:spacing w:line="288"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lang w:val="en-US" w:eastAsia="zh-CN"/>
              </w:rPr>
              <w:t xml:space="preserve">（须提供车辆发票、车辆保险合同、机动车行驶证复印件加盖供应商公章扫描并上传至响应文件，车辆发票、车辆保险合同、机动车行驶证三者缺一不可。） </w:t>
            </w:r>
          </w:p>
        </w:tc>
        <w:tc>
          <w:tcPr>
            <w:tcW w:w="600" w:type="dxa"/>
            <w:noWrap w:val="0"/>
            <w:vAlign w:val="center"/>
          </w:tcPr>
          <w:p w14:paraId="063933A3">
            <w:pPr>
              <w:spacing w:line="288" w:lineRule="auto"/>
              <w:jc w:val="center"/>
              <w:rPr>
                <w:rFonts w:hint="default" w:ascii="Times New Roman" w:hAnsi="Times New Roman" w:eastAsia="仿宋" w:cs="Times New Roman"/>
                <w:color w:val="auto"/>
                <w:sz w:val="24"/>
                <w:szCs w:val="24"/>
                <w:highlight w:val="none"/>
                <w:lang w:eastAsia="zh-CN"/>
              </w:rPr>
            </w:pPr>
            <w:r>
              <w:rPr>
                <w:rFonts w:hint="eastAsia" w:eastAsia="仿宋" w:cs="Times New Roman"/>
                <w:color w:val="auto"/>
                <w:sz w:val="24"/>
                <w:szCs w:val="24"/>
                <w:highlight w:val="none"/>
                <w:lang w:val="en-US" w:eastAsia="zh-CN"/>
              </w:rPr>
              <w:t>3</w:t>
            </w:r>
          </w:p>
        </w:tc>
        <w:tc>
          <w:tcPr>
            <w:tcW w:w="765" w:type="dxa"/>
            <w:noWrap w:val="0"/>
            <w:vAlign w:val="center"/>
          </w:tcPr>
          <w:p w14:paraId="60721934">
            <w:pPr>
              <w:spacing w:line="288" w:lineRule="auto"/>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客观分</w:t>
            </w:r>
          </w:p>
        </w:tc>
      </w:tr>
      <w:tr w14:paraId="0598C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9" w:hRule="atLeast"/>
          <w:jc w:val="center"/>
        </w:trPr>
        <w:tc>
          <w:tcPr>
            <w:tcW w:w="815" w:type="dxa"/>
            <w:vMerge w:val="continue"/>
            <w:noWrap w:val="0"/>
            <w:vAlign w:val="center"/>
          </w:tcPr>
          <w:p w14:paraId="7B4C8932">
            <w:pPr>
              <w:spacing w:before="68" w:line="288" w:lineRule="auto"/>
              <w:jc w:val="center"/>
              <w:rPr>
                <w:rFonts w:hint="default" w:ascii="Times New Roman" w:hAnsi="Times New Roman" w:eastAsia="仿宋" w:cs="Times New Roman"/>
                <w:color w:val="auto"/>
                <w:spacing w:val="-2"/>
                <w:sz w:val="24"/>
                <w:szCs w:val="24"/>
                <w:highlight w:val="none"/>
              </w:rPr>
            </w:pPr>
          </w:p>
        </w:tc>
        <w:tc>
          <w:tcPr>
            <w:tcW w:w="1519" w:type="dxa"/>
            <w:noWrap w:val="0"/>
            <w:vAlign w:val="center"/>
          </w:tcPr>
          <w:p w14:paraId="2EF49D14">
            <w:pPr>
              <w:spacing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车辆配备</w:t>
            </w:r>
            <w:r>
              <w:rPr>
                <w:rFonts w:hint="eastAsia" w:eastAsia="仿宋" w:cs="Times New Roman"/>
                <w:color w:val="auto"/>
                <w:sz w:val="24"/>
                <w:szCs w:val="24"/>
                <w:highlight w:val="none"/>
                <w:lang w:val="en-US" w:eastAsia="zh-CN"/>
              </w:rPr>
              <w:t>2</w:t>
            </w:r>
          </w:p>
        </w:tc>
        <w:tc>
          <w:tcPr>
            <w:tcW w:w="5962" w:type="dxa"/>
            <w:noWrap w:val="0"/>
            <w:vAlign w:val="center"/>
          </w:tcPr>
          <w:p w14:paraId="55616C38">
            <w:pPr>
              <w:spacing w:line="288" w:lineRule="auto"/>
              <w:jc w:val="left"/>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供应商自有1辆厢式货车的基础上，每增加1辆加3分，最多得3分。</w:t>
            </w:r>
            <w:r>
              <w:rPr>
                <w:rFonts w:hint="default" w:ascii="Times New Roman" w:hAnsi="Times New Roman" w:eastAsia="仿宋" w:cs="Times New Roman"/>
                <w:b/>
                <w:bCs/>
                <w:color w:val="auto"/>
                <w:sz w:val="24"/>
                <w:szCs w:val="24"/>
                <w:highlight w:val="none"/>
                <w:lang w:val="en-US" w:eastAsia="zh-CN"/>
              </w:rPr>
              <w:t xml:space="preserve">（须提供车辆发票、车辆保险合同、机动车行驶证复印件加盖供应商公章扫描并上传至响应文件，车辆发票、车辆保险合同、机动车行驶证三者缺一不可。） </w:t>
            </w:r>
          </w:p>
        </w:tc>
        <w:tc>
          <w:tcPr>
            <w:tcW w:w="600" w:type="dxa"/>
            <w:noWrap w:val="0"/>
            <w:vAlign w:val="center"/>
          </w:tcPr>
          <w:p w14:paraId="1411D44F">
            <w:pPr>
              <w:spacing w:line="288" w:lineRule="auto"/>
              <w:jc w:val="center"/>
              <w:rPr>
                <w:rFonts w:hint="default" w:ascii="Times New Roman" w:hAnsi="Times New Roman" w:eastAsia="仿宋" w:cs="Times New Roman"/>
                <w:color w:val="auto"/>
                <w:sz w:val="24"/>
                <w:szCs w:val="24"/>
                <w:highlight w:val="none"/>
                <w:lang w:val="en-US" w:eastAsia="zh-CN"/>
              </w:rPr>
            </w:pPr>
            <w:r>
              <w:rPr>
                <w:rFonts w:hint="eastAsia" w:eastAsia="仿宋" w:cs="Times New Roman"/>
                <w:color w:val="auto"/>
                <w:sz w:val="24"/>
                <w:szCs w:val="24"/>
                <w:highlight w:val="none"/>
                <w:lang w:val="en-US" w:eastAsia="zh-CN"/>
              </w:rPr>
              <w:t>3</w:t>
            </w:r>
          </w:p>
        </w:tc>
        <w:tc>
          <w:tcPr>
            <w:tcW w:w="765" w:type="dxa"/>
            <w:noWrap w:val="0"/>
            <w:vAlign w:val="center"/>
          </w:tcPr>
          <w:p w14:paraId="3AA69BE6">
            <w:pPr>
              <w:spacing w:line="288" w:lineRule="auto"/>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客观分</w:t>
            </w:r>
          </w:p>
        </w:tc>
      </w:tr>
      <w:tr w14:paraId="2ECA9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jc w:val="center"/>
        </w:trPr>
        <w:tc>
          <w:tcPr>
            <w:tcW w:w="815" w:type="dxa"/>
            <w:noWrap w:val="0"/>
            <w:vAlign w:val="center"/>
          </w:tcPr>
          <w:p w14:paraId="73443584">
            <w:pPr>
              <w:spacing w:before="68" w:line="288" w:lineRule="auto"/>
              <w:jc w:val="center"/>
              <w:rPr>
                <w:rFonts w:hint="default" w:ascii="Times New Roman" w:hAnsi="Times New Roman" w:eastAsia="仿宋" w:cs="Times New Roman"/>
                <w:color w:val="auto"/>
                <w:spacing w:val="-2"/>
                <w:sz w:val="24"/>
                <w:szCs w:val="24"/>
                <w:highlight w:val="none"/>
                <w:lang w:val="en-US" w:eastAsia="zh-CN"/>
              </w:rPr>
            </w:pPr>
            <w:r>
              <w:rPr>
                <w:rFonts w:hint="default" w:ascii="Times New Roman" w:hAnsi="Times New Roman" w:eastAsia="仿宋" w:cs="Times New Roman"/>
                <w:color w:val="auto"/>
                <w:spacing w:val="-2"/>
                <w:sz w:val="24"/>
                <w:szCs w:val="24"/>
                <w:highlight w:val="none"/>
                <w:lang w:val="en-US" w:eastAsia="zh-CN"/>
              </w:rPr>
              <w:t>3.3</w:t>
            </w:r>
          </w:p>
        </w:tc>
        <w:tc>
          <w:tcPr>
            <w:tcW w:w="1519" w:type="dxa"/>
            <w:noWrap w:val="0"/>
            <w:vAlign w:val="center"/>
          </w:tcPr>
          <w:p w14:paraId="00DFEA44">
            <w:pPr>
              <w:spacing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场地配备</w:t>
            </w:r>
          </w:p>
        </w:tc>
        <w:tc>
          <w:tcPr>
            <w:tcW w:w="5962" w:type="dxa"/>
            <w:noWrap w:val="0"/>
            <w:vAlign w:val="center"/>
          </w:tcPr>
          <w:p w14:paraId="5C91A904">
            <w:pPr>
              <w:spacing w:line="288" w:lineRule="auto"/>
              <w:jc w:val="left"/>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供应商具有冷藏仓库、冷冻仓库、食材分拣场地、食材粗加工区：</w:t>
            </w:r>
            <w:r>
              <w:rPr>
                <w:rFonts w:hint="default" w:ascii="Times New Roman" w:hAnsi="Times New Roman" w:eastAsia="仿宋" w:cs="Times New Roman"/>
                <w:b w:val="0"/>
                <w:bCs w:val="0"/>
                <w:color w:val="auto"/>
                <w:sz w:val="24"/>
                <w:szCs w:val="24"/>
                <w:highlight w:val="none"/>
                <w:lang w:val="en-US" w:eastAsia="zh-CN"/>
              </w:rPr>
              <w:br w:type="textWrapping"/>
            </w:r>
            <w:r>
              <w:rPr>
                <w:rFonts w:hint="default" w:ascii="Times New Roman" w:hAnsi="Times New Roman" w:eastAsia="仿宋" w:cs="Times New Roman"/>
                <w:b w:val="0"/>
                <w:bCs w:val="0"/>
                <w:color w:val="auto"/>
                <w:sz w:val="24"/>
                <w:szCs w:val="24"/>
                <w:highlight w:val="none"/>
                <w:lang w:val="en-US" w:eastAsia="zh-CN"/>
              </w:rPr>
              <w:t>1.供应商具有自有或租赁的冷藏仓库的得</w:t>
            </w:r>
            <w:r>
              <w:rPr>
                <w:rFonts w:hint="eastAsia" w:ascii="Times New Roman" w:hAnsi="Times New Roman" w:eastAsia="仿宋" w:cs="Times New Roman"/>
                <w:b w:val="0"/>
                <w:bCs w:val="0"/>
                <w:color w:val="auto"/>
                <w:sz w:val="24"/>
                <w:szCs w:val="24"/>
                <w:highlight w:val="none"/>
                <w:lang w:val="en-US" w:eastAsia="zh-CN"/>
              </w:rPr>
              <w:t>2</w:t>
            </w:r>
            <w:r>
              <w:rPr>
                <w:rFonts w:hint="default" w:ascii="Times New Roman" w:hAnsi="Times New Roman" w:eastAsia="仿宋" w:cs="Times New Roman"/>
                <w:b w:val="0"/>
                <w:bCs w:val="0"/>
                <w:color w:val="auto"/>
                <w:sz w:val="24"/>
                <w:szCs w:val="24"/>
                <w:highlight w:val="none"/>
                <w:lang w:val="en-US" w:eastAsia="zh-CN"/>
              </w:rPr>
              <w:t>分；</w:t>
            </w:r>
          </w:p>
          <w:p w14:paraId="79174956">
            <w:pPr>
              <w:spacing w:line="288" w:lineRule="auto"/>
              <w:jc w:val="left"/>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2.供应商具有自有或租赁的冷冻仓库的得</w:t>
            </w:r>
            <w:r>
              <w:rPr>
                <w:rFonts w:hint="eastAsia" w:ascii="Times New Roman" w:hAnsi="Times New Roman" w:eastAsia="仿宋" w:cs="Times New Roman"/>
                <w:b w:val="0"/>
                <w:bCs w:val="0"/>
                <w:color w:val="auto"/>
                <w:sz w:val="24"/>
                <w:szCs w:val="24"/>
                <w:highlight w:val="none"/>
                <w:lang w:val="en-US" w:eastAsia="zh-CN"/>
              </w:rPr>
              <w:t>2</w:t>
            </w:r>
            <w:r>
              <w:rPr>
                <w:rFonts w:hint="default" w:ascii="Times New Roman" w:hAnsi="Times New Roman" w:eastAsia="仿宋" w:cs="Times New Roman"/>
                <w:b w:val="0"/>
                <w:bCs w:val="0"/>
                <w:color w:val="auto"/>
                <w:sz w:val="24"/>
                <w:szCs w:val="24"/>
                <w:highlight w:val="none"/>
                <w:lang w:val="en-US" w:eastAsia="zh-CN"/>
              </w:rPr>
              <w:t>分；</w:t>
            </w:r>
            <w:r>
              <w:rPr>
                <w:rFonts w:hint="default" w:ascii="Times New Roman" w:hAnsi="Times New Roman" w:eastAsia="仿宋" w:cs="Times New Roman"/>
                <w:b w:val="0"/>
                <w:bCs w:val="0"/>
                <w:color w:val="auto"/>
                <w:sz w:val="24"/>
                <w:szCs w:val="24"/>
                <w:highlight w:val="none"/>
                <w:lang w:val="en-US" w:eastAsia="zh-CN"/>
              </w:rPr>
              <w:br w:type="textWrapping"/>
            </w:r>
            <w:r>
              <w:rPr>
                <w:rFonts w:hint="default" w:ascii="Times New Roman" w:hAnsi="Times New Roman" w:eastAsia="仿宋" w:cs="Times New Roman"/>
                <w:b w:val="0"/>
                <w:bCs w:val="0"/>
                <w:color w:val="auto"/>
                <w:sz w:val="24"/>
                <w:szCs w:val="24"/>
                <w:highlight w:val="none"/>
                <w:lang w:val="en-US" w:eastAsia="zh-CN"/>
              </w:rPr>
              <w:t>3.供应商具有自有或租赁的食材分拣场地的得</w:t>
            </w:r>
            <w:r>
              <w:rPr>
                <w:rFonts w:hint="eastAsia" w:ascii="Times New Roman" w:hAnsi="Times New Roman" w:eastAsia="仿宋" w:cs="Times New Roman"/>
                <w:b w:val="0"/>
                <w:bCs w:val="0"/>
                <w:color w:val="auto"/>
                <w:sz w:val="24"/>
                <w:szCs w:val="24"/>
                <w:highlight w:val="none"/>
                <w:lang w:val="en-US" w:eastAsia="zh-CN"/>
              </w:rPr>
              <w:t>2</w:t>
            </w:r>
            <w:r>
              <w:rPr>
                <w:rFonts w:hint="default" w:ascii="Times New Roman" w:hAnsi="Times New Roman" w:eastAsia="仿宋" w:cs="Times New Roman"/>
                <w:b w:val="0"/>
                <w:bCs w:val="0"/>
                <w:color w:val="auto"/>
                <w:sz w:val="24"/>
                <w:szCs w:val="24"/>
                <w:highlight w:val="none"/>
                <w:lang w:val="en-US" w:eastAsia="zh-CN"/>
              </w:rPr>
              <w:t>分；</w:t>
            </w:r>
            <w:r>
              <w:rPr>
                <w:rFonts w:hint="default" w:ascii="Times New Roman" w:hAnsi="Times New Roman" w:eastAsia="仿宋" w:cs="Times New Roman"/>
                <w:b w:val="0"/>
                <w:bCs w:val="0"/>
                <w:color w:val="auto"/>
                <w:sz w:val="24"/>
                <w:szCs w:val="24"/>
                <w:highlight w:val="none"/>
                <w:lang w:val="en-US" w:eastAsia="zh-CN"/>
              </w:rPr>
              <w:br w:type="textWrapping"/>
            </w:r>
            <w:r>
              <w:rPr>
                <w:rFonts w:hint="default" w:ascii="Times New Roman" w:hAnsi="Times New Roman" w:eastAsia="仿宋" w:cs="Times New Roman"/>
                <w:b w:val="0"/>
                <w:bCs w:val="0"/>
                <w:color w:val="auto"/>
                <w:sz w:val="24"/>
                <w:szCs w:val="24"/>
                <w:highlight w:val="none"/>
                <w:lang w:val="en-US" w:eastAsia="zh-CN"/>
              </w:rPr>
              <w:t>4.供应商具有自有或租赁的食材粗加工区的得</w:t>
            </w:r>
            <w:r>
              <w:rPr>
                <w:rFonts w:hint="eastAsia" w:ascii="Times New Roman" w:hAnsi="Times New Roman" w:eastAsia="仿宋" w:cs="Times New Roman"/>
                <w:b w:val="0"/>
                <w:bCs w:val="0"/>
                <w:color w:val="auto"/>
                <w:sz w:val="24"/>
                <w:szCs w:val="24"/>
                <w:highlight w:val="none"/>
                <w:lang w:val="en-US" w:eastAsia="zh-CN"/>
              </w:rPr>
              <w:t>2</w:t>
            </w:r>
            <w:r>
              <w:rPr>
                <w:rFonts w:hint="default" w:ascii="Times New Roman" w:hAnsi="Times New Roman" w:eastAsia="仿宋" w:cs="Times New Roman"/>
                <w:b w:val="0"/>
                <w:bCs w:val="0"/>
                <w:color w:val="auto"/>
                <w:sz w:val="24"/>
                <w:szCs w:val="24"/>
                <w:highlight w:val="none"/>
                <w:lang w:val="en-US" w:eastAsia="zh-CN"/>
              </w:rPr>
              <w:t>分；</w:t>
            </w:r>
          </w:p>
          <w:p w14:paraId="331D5C35">
            <w:pPr>
              <w:spacing w:line="288" w:lineRule="auto"/>
              <w:jc w:val="left"/>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本项满分</w:t>
            </w:r>
            <w:r>
              <w:rPr>
                <w:rFonts w:hint="eastAsia" w:ascii="Times New Roman" w:hAnsi="Times New Roman" w:eastAsia="仿宋" w:cs="Times New Roman"/>
                <w:b w:val="0"/>
                <w:bCs w:val="0"/>
                <w:color w:val="auto"/>
                <w:sz w:val="24"/>
                <w:szCs w:val="24"/>
                <w:highlight w:val="none"/>
                <w:lang w:val="en-US" w:eastAsia="zh-CN"/>
              </w:rPr>
              <w:t>8</w:t>
            </w:r>
            <w:r>
              <w:rPr>
                <w:rFonts w:hint="default" w:ascii="Times New Roman" w:hAnsi="Times New Roman" w:eastAsia="仿宋" w:cs="Times New Roman"/>
                <w:b w:val="0"/>
                <w:bCs w:val="0"/>
                <w:color w:val="auto"/>
                <w:sz w:val="24"/>
                <w:szCs w:val="24"/>
                <w:highlight w:val="none"/>
                <w:lang w:val="en-US" w:eastAsia="zh-CN"/>
              </w:rPr>
              <w:t>分。</w:t>
            </w:r>
          </w:p>
          <w:p w14:paraId="4DB5D8E3">
            <w:pPr>
              <w:spacing w:line="288" w:lineRule="auto"/>
              <w:jc w:val="left"/>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（提供公司经营场所房产自持证明或房产租赁合同、场所现场图片等有效证明材料复印件加盖供应商公章扫描并上传至响应文件。）</w:t>
            </w:r>
          </w:p>
        </w:tc>
        <w:tc>
          <w:tcPr>
            <w:tcW w:w="600" w:type="dxa"/>
            <w:noWrap w:val="0"/>
            <w:vAlign w:val="center"/>
          </w:tcPr>
          <w:p w14:paraId="77BB7D2C">
            <w:pPr>
              <w:spacing w:line="288" w:lineRule="auto"/>
              <w:jc w:val="center"/>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8</w:t>
            </w:r>
          </w:p>
        </w:tc>
        <w:tc>
          <w:tcPr>
            <w:tcW w:w="765" w:type="dxa"/>
            <w:noWrap w:val="0"/>
            <w:vAlign w:val="center"/>
          </w:tcPr>
          <w:p w14:paraId="60C85286">
            <w:pPr>
              <w:spacing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客观分</w:t>
            </w:r>
          </w:p>
        </w:tc>
      </w:tr>
      <w:tr w14:paraId="61C80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815" w:type="dxa"/>
            <w:noWrap w:val="0"/>
            <w:vAlign w:val="center"/>
          </w:tcPr>
          <w:p w14:paraId="4C4CD5F8">
            <w:pPr>
              <w:spacing w:before="68" w:line="288" w:lineRule="auto"/>
              <w:jc w:val="center"/>
              <w:rPr>
                <w:rFonts w:hint="default" w:ascii="Times New Roman" w:hAnsi="Times New Roman" w:eastAsia="仿宋" w:cs="Times New Roman"/>
                <w:color w:val="auto"/>
                <w:spacing w:val="-2"/>
                <w:sz w:val="24"/>
                <w:szCs w:val="24"/>
                <w:highlight w:val="none"/>
                <w:lang w:val="en-US" w:eastAsia="zh-CN"/>
              </w:rPr>
            </w:pPr>
            <w:r>
              <w:rPr>
                <w:rFonts w:hint="default" w:ascii="Times New Roman" w:hAnsi="Times New Roman" w:eastAsia="仿宋" w:cs="Times New Roman"/>
                <w:color w:val="auto"/>
                <w:spacing w:val="-2"/>
                <w:sz w:val="24"/>
                <w:szCs w:val="24"/>
                <w:highlight w:val="none"/>
                <w:lang w:val="en-US" w:eastAsia="zh-CN"/>
              </w:rPr>
              <w:t>3.4</w:t>
            </w:r>
          </w:p>
        </w:tc>
        <w:tc>
          <w:tcPr>
            <w:tcW w:w="1519" w:type="dxa"/>
            <w:noWrap w:val="0"/>
            <w:vAlign w:val="center"/>
          </w:tcPr>
          <w:p w14:paraId="35EE8635">
            <w:pPr>
              <w:spacing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检验配备</w:t>
            </w:r>
          </w:p>
        </w:tc>
        <w:tc>
          <w:tcPr>
            <w:tcW w:w="5962" w:type="dxa"/>
            <w:noWrap w:val="0"/>
            <w:vAlign w:val="center"/>
          </w:tcPr>
          <w:p w14:paraId="46352B9E">
            <w:pPr>
              <w:spacing w:line="288" w:lineRule="auto"/>
              <w:jc w:val="left"/>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1.供应商具有独立食品检验室和检测设备的得4分。</w:t>
            </w:r>
            <w:r>
              <w:rPr>
                <w:rFonts w:hint="default" w:ascii="Times New Roman" w:hAnsi="Times New Roman" w:eastAsia="仿宋" w:cs="Times New Roman"/>
                <w:b/>
                <w:bCs/>
                <w:color w:val="auto"/>
                <w:sz w:val="24"/>
                <w:szCs w:val="24"/>
                <w:highlight w:val="none"/>
                <w:lang w:val="en-US" w:eastAsia="zh-CN"/>
              </w:rPr>
              <w:t>（提供检验室相关照片、检验设备购置发票等相关证明材料复印件加盖供应商公章扫描并上传至响应文件，检验室相关照片、检验设备购置发票二者缺一不可。）</w:t>
            </w:r>
          </w:p>
        </w:tc>
        <w:tc>
          <w:tcPr>
            <w:tcW w:w="600" w:type="dxa"/>
            <w:noWrap w:val="0"/>
            <w:vAlign w:val="center"/>
          </w:tcPr>
          <w:p w14:paraId="1821FB61">
            <w:pPr>
              <w:spacing w:line="288" w:lineRule="auto"/>
              <w:jc w:val="center"/>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4</w:t>
            </w:r>
          </w:p>
        </w:tc>
        <w:tc>
          <w:tcPr>
            <w:tcW w:w="765" w:type="dxa"/>
            <w:noWrap w:val="0"/>
            <w:vAlign w:val="center"/>
          </w:tcPr>
          <w:p w14:paraId="33A4A19C">
            <w:pPr>
              <w:spacing w:line="288" w:lineRule="auto"/>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客观分</w:t>
            </w:r>
          </w:p>
        </w:tc>
      </w:tr>
      <w:tr w14:paraId="5F665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815" w:type="dxa"/>
            <w:noWrap w:val="0"/>
            <w:vAlign w:val="center"/>
          </w:tcPr>
          <w:p w14:paraId="60A1D212">
            <w:pPr>
              <w:spacing w:before="68" w:line="288" w:lineRule="auto"/>
              <w:jc w:val="center"/>
              <w:rPr>
                <w:rFonts w:hint="default" w:ascii="Times New Roman" w:hAnsi="Times New Roman" w:eastAsia="仿宋" w:cs="Times New Roman"/>
                <w:color w:val="auto"/>
                <w:spacing w:val="-2"/>
                <w:sz w:val="24"/>
                <w:szCs w:val="24"/>
                <w:highlight w:val="none"/>
                <w:lang w:val="en-US" w:eastAsia="zh-CN"/>
              </w:rPr>
            </w:pPr>
            <w:r>
              <w:rPr>
                <w:rFonts w:hint="default" w:ascii="Times New Roman" w:hAnsi="Times New Roman" w:eastAsia="仿宋" w:cs="Times New Roman"/>
                <w:color w:val="auto"/>
                <w:spacing w:val="-2"/>
                <w:sz w:val="24"/>
                <w:szCs w:val="24"/>
                <w:highlight w:val="none"/>
                <w:lang w:val="en-US" w:eastAsia="zh-CN"/>
              </w:rPr>
              <w:t>3.5</w:t>
            </w:r>
          </w:p>
        </w:tc>
        <w:tc>
          <w:tcPr>
            <w:tcW w:w="1519" w:type="dxa"/>
            <w:noWrap w:val="0"/>
            <w:vAlign w:val="center"/>
          </w:tcPr>
          <w:p w14:paraId="6E2FDBEB">
            <w:pPr>
              <w:spacing w:before="69" w:line="288" w:lineRule="auto"/>
              <w:jc w:val="center"/>
              <w:rPr>
                <w:rFonts w:hint="default" w:ascii="Times New Roman" w:hAnsi="Times New Roman" w:eastAsia="仿宋" w:cs="Times New Roman"/>
                <w:color w:val="auto"/>
                <w:spacing w:val="-1"/>
                <w:sz w:val="24"/>
                <w:szCs w:val="24"/>
                <w:highlight w:val="none"/>
                <w:lang w:val="en-US" w:eastAsia="zh-CN"/>
              </w:rPr>
            </w:pPr>
            <w:r>
              <w:rPr>
                <w:rFonts w:hint="default" w:ascii="Times New Roman" w:hAnsi="Times New Roman" w:eastAsia="仿宋" w:cs="Times New Roman"/>
                <w:color w:val="auto"/>
                <w:spacing w:val="-1"/>
                <w:sz w:val="24"/>
                <w:szCs w:val="24"/>
                <w:highlight w:val="none"/>
                <w:lang w:val="en-US" w:eastAsia="zh-CN"/>
              </w:rPr>
              <w:t>服务质量</w:t>
            </w:r>
          </w:p>
          <w:p w14:paraId="029D974F">
            <w:pPr>
              <w:spacing w:before="69" w:line="288" w:lineRule="auto"/>
              <w:jc w:val="center"/>
              <w:rPr>
                <w:rFonts w:hint="default" w:ascii="Times New Roman" w:hAnsi="Times New Roman" w:eastAsia="仿宋" w:cs="Times New Roman"/>
                <w:color w:val="auto"/>
                <w:spacing w:val="-1"/>
                <w:sz w:val="24"/>
                <w:szCs w:val="24"/>
                <w:highlight w:val="none"/>
                <w:lang w:eastAsia="zh-CN"/>
              </w:rPr>
            </w:pPr>
            <w:r>
              <w:rPr>
                <w:rFonts w:hint="default" w:ascii="Times New Roman" w:hAnsi="Times New Roman" w:eastAsia="仿宋" w:cs="Times New Roman"/>
                <w:color w:val="auto"/>
                <w:spacing w:val="-1"/>
                <w:sz w:val="24"/>
                <w:szCs w:val="24"/>
                <w:highlight w:val="none"/>
                <w:lang w:val="en-US" w:eastAsia="zh-CN"/>
              </w:rPr>
              <w:t>评价</w:t>
            </w:r>
          </w:p>
        </w:tc>
        <w:tc>
          <w:tcPr>
            <w:tcW w:w="5962" w:type="dxa"/>
            <w:noWrap w:val="0"/>
            <w:vAlign w:val="center"/>
          </w:tcPr>
          <w:p w14:paraId="0A064288">
            <w:pPr>
              <w:spacing w:before="69" w:line="288"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供应商自2023年7月1日（含）以来类似全品类食材配送项目</w:t>
            </w:r>
            <w:r>
              <w:rPr>
                <w:rFonts w:hint="default" w:ascii="Times New Roman" w:hAnsi="Times New Roman" w:eastAsia="仿宋" w:cs="Times New Roman"/>
                <w:color w:val="auto"/>
                <w:sz w:val="24"/>
                <w:szCs w:val="24"/>
                <w:highlight w:val="none"/>
                <w:lang w:val="en-US"/>
              </w:rPr>
              <w:t>经服务单位履约评价结果为“优秀”或者“满意”</w:t>
            </w:r>
            <w:r>
              <w:rPr>
                <w:rFonts w:hint="default" w:ascii="Times New Roman" w:hAnsi="Times New Roman" w:eastAsia="仿宋" w:cs="Times New Roman"/>
                <w:color w:val="auto"/>
                <w:sz w:val="24"/>
                <w:szCs w:val="24"/>
                <w:highlight w:val="none"/>
                <w:lang w:val="en-US" w:eastAsia="zh-CN"/>
              </w:rPr>
              <w:t>或同样意思表述的</w:t>
            </w:r>
            <w:r>
              <w:rPr>
                <w:rFonts w:hint="default" w:ascii="Times New Roman" w:hAnsi="Times New Roman" w:eastAsia="仿宋" w:cs="Times New Roman"/>
                <w:color w:val="auto"/>
                <w:sz w:val="24"/>
                <w:szCs w:val="24"/>
                <w:highlight w:val="none"/>
                <w:lang w:val="en-US"/>
              </w:rPr>
              <w:t>，每提供1个</w:t>
            </w:r>
            <w:r>
              <w:rPr>
                <w:rFonts w:hint="default" w:ascii="Times New Roman" w:hAnsi="Times New Roman" w:eastAsia="仿宋" w:cs="Times New Roman"/>
                <w:color w:val="auto"/>
                <w:sz w:val="24"/>
                <w:szCs w:val="24"/>
                <w:highlight w:val="none"/>
                <w:lang w:val="en-US" w:eastAsia="zh-CN"/>
              </w:rPr>
              <w:t>得2</w:t>
            </w:r>
            <w:r>
              <w:rPr>
                <w:rFonts w:hint="default" w:ascii="Times New Roman" w:hAnsi="Times New Roman" w:eastAsia="仿宋" w:cs="Times New Roman"/>
                <w:color w:val="auto"/>
                <w:sz w:val="24"/>
                <w:szCs w:val="24"/>
                <w:highlight w:val="none"/>
                <w:lang w:val="en-US"/>
              </w:rPr>
              <w:t>分，</w:t>
            </w:r>
            <w:r>
              <w:rPr>
                <w:rFonts w:hint="default" w:ascii="Times New Roman" w:hAnsi="Times New Roman" w:eastAsia="仿宋" w:cs="Times New Roman"/>
                <w:color w:val="auto"/>
                <w:sz w:val="24"/>
                <w:szCs w:val="24"/>
                <w:highlight w:val="none"/>
                <w:lang w:val="en-US" w:eastAsia="zh-CN"/>
              </w:rPr>
              <w:t>满分6</w:t>
            </w:r>
            <w:r>
              <w:rPr>
                <w:rFonts w:hint="default" w:ascii="Times New Roman" w:hAnsi="Times New Roman" w:eastAsia="仿宋" w:cs="Times New Roman"/>
                <w:color w:val="auto"/>
                <w:sz w:val="24"/>
                <w:szCs w:val="24"/>
                <w:highlight w:val="none"/>
                <w:lang w:val="en-US"/>
              </w:rPr>
              <w:t>分</w:t>
            </w:r>
            <w:r>
              <w:rPr>
                <w:rFonts w:hint="default" w:ascii="Times New Roman" w:hAnsi="Times New Roman" w:eastAsia="仿宋" w:cs="Times New Roman"/>
                <w:color w:val="auto"/>
                <w:sz w:val="24"/>
                <w:szCs w:val="24"/>
                <w:highlight w:val="none"/>
                <w:lang w:val="en-US" w:eastAsia="zh-CN"/>
              </w:rPr>
              <w:t>。</w:t>
            </w:r>
          </w:p>
          <w:p w14:paraId="15CB6CDA">
            <w:pPr>
              <w:spacing w:before="69" w:line="288" w:lineRule="auto"/>
              <w:rPr>
                <w:rFonts w:hint="default" w:ascii="Times New Roman" w:hAnsi="Times New Roman" w:eastAsia="仿宋" w:cs="Times New Roman"/>
                <w:color w:val="auto"/>
                <w:spacing w:val="-1"/>
                <w:sz w:val="24"/>
                <w:szCs w:val="24"/>
                <w:highlight w:val="none"/>
              </w:rPr>
            </w:pPr>
            <w:r>
              <w:rPr>
                <w:rFonts w:hint="default" w:ascii="Times New Roman" w:hAnsi="Times New Roman" w:eastAsia="仿宋" w:cs="Times New Roman"/>
                <w:b/>
                <w:bCs/>
                <w:color w:val="auto"/>
                <w:sz w:val="24"/>
                <w:szCs w:val="24"/>
                <w:highlight w:val="none"/>
                <w:lang w:val="en-US"/>
              </w:rPr>
              <w:t>（提供</w:t>
            </w:r>
            <w:r>
              <w:rPr>
                <w:rFonts w:hint="default" w:ascii="Times New Roman" w:hAnsi="Times New Roman" w:eastAsia="仿宋" w:cs="Times New Roman"/>
                <w:b/>
                <w:bCs/>
                <w:color w:val="auto"/>
                <w:sz w:val="24"/>
                <w:szCs w:val="24"/>
                <w:highlight w:val="none"/>
                <w:lang w:val="en-US" w:eastAsia="zh-CN"/>
              </w:rPr>
              <w:t>业绩</w:t>
            </w:r>
            <w:r>
              <w:rPr>
                <w:rFonts w:hint="default" w:ascii="Times New Roman" w:hAnsi="Times New Roman" w:eastAsia="仿宋" w:cs="Times New Roman"/>
                <w:b/>
                <w:bCs/>
                <w:color w:val="auto"/>
                <w:sz w:val="24"/>
                <w:szCs w:val="24"/>
                <w:highlight w:val="none"/>
                <w:lang w:val="en-US"/>
              </w:rPr>
              <w:t>合同</w:t>
            </w:r>
            <w:r>
              <w:rPr>
                <w:rFonts w:hint="default" w:ascii="Times New Roman" w:hAnsi="Times New Roman" w:eastAsia="仿宋" w:cs="Times New Roman"/>
                <w:b/>
                <w:bCs/>
                <w:color w:val="auto"/>
                <w:sz w:val="24"/>
                <w:szCs w:val="24"/>
                <w:highlight w:val="none"/>
                <w:lang w:val="en-US" w:eastAsia="zh-CN"/>
              </w:rPr>
              <w:t>、</w:t>
            </w:r>
            <w:r>
              <w:rPr>
                <w:rFonts w:hint="default" w:ascii="Times New Roman" w:hAnsi="Times New Roman" w:eastAsia="仿宋" w:cs="Times New Roman"/>
                <w:b/>
                <w:bCs/>
                <w:color w:val="auto"/>
                <w:sz w:val="24"/>
                <w:szCs w:val="24"/>
                <w:highlight w:val="none"/>
                <w:lang w:val="en-US"/>
              </w:rPr>
              <w:t>供货发票</w:t>
            </w:r>
            <w:r>
              <w:rPr>
                <w:rFonts w:hint="default" w:ascii="Times New Roman" w:hAnsi="Times New Roman" w:eastAsia="仿宋" w:cs="Times New Roman"/>
                <w:b/>
                <w:bCs/>
                <w:color w:val="auto"/>
                <w:sz w:val="24"/>
                <w:szCs w:val="24"/>
                <w:highlight w:val="none"/>
                <w:lang w:val="en-US" w:eastAsia="zh-CN"/>
              </w:rPr>
              <w:t>和</w:t>
            </w:r>
            <w:r>
              <w:rPr>
                <w:rFonts w:hint="default" w:ascii="Times New Roman" w:hAnsi="Times New Roman" w:eastAsia="仿宋" w:cs="Times New Roman"/>
                <w:b/>
                <w:bCs/>
                <w:color w:val="auto"/>
                <w:sz w:val="24"/>
                <w:szCs w:val="24"/>
                <w:highlight w:val="none"/>
                <w:lang w:val="en-US"/>
              </w:rPr>
              <w:t>履约评价证明材料</w:t>
            </w:r>
            <w:r>
              <w:rPr>
                <w:rFonts w:hint="default" w:ascii="Times New Roman" w:hAnsi="Times New Roman" w:eastAsia="仿宋" w:cs="Times New Roman"/>
                <w:b/>
                <w:bCs/>
                <w:color w:val="auto"/>
                <w:sz w:val="24"/>
                <w:szCs w:val="24"/>
                <w:highlight w:val="none"/>
                <w:lang w:val="en-US" w:eastAsia="zh-CN"/>
              </w:rPr>
              <w:t>复印件加盖供应商公章扫描并上传至</w:t>
            </w:r>
            <w:bookmarkStart w:id="74" w:name="_GoBack"/>
            <w:bookmarkEnd w:id="74"/>
            <w:r>
              <w:rPr>
                <w:rFonts w:hint="default" w:ascii="Times New Roman" w:hAnsi="Times New Roman" w:eastAsia="仿宋" w:cs="Times New Roman"/>
                <w:b/>
                <w:bCs/>
                <w:color w:val="auto"/>
                <w:sz w:val="24"/>
                <w:szCs w:val="24"/>
                <w:highlight w:val="none"/>
                <w:lang w:val="en-US" w:eastAsia="zh-CN"/>
              </w:rPr>
              <w:t>响应文件</w:t>
            </w:r>
            <w:r>
              <w:rPr>
                <w:rFonts w:hint="default" w:ascii="Times New Roman" w:hAnsi="Times New Roman" w:eastAsia="仿宋" w:cs="Times New Roman"/>
                <w:b/>
                <w:bCs/>
                <w:color w:val="auto"/>
                <w:sz w:val="24"/>
                <w:szCs w:val="24"/>
                <w:highlight w:val="none"/>
                <w:lang w:val="en-US"/>
              </w:rPr>
              <w:t>，</w:t>
            </w:r>
            <w:r>
              <w:rPr>
                <w:rFonts w:hint="default" w:ascii="Times New Roman" w:hAnsi="Times New Roman" w:eastAsia="仿宋" w:cs="Times New Roman"/>
                <w:b/>
                <w:bCs/>
                <w:color w:val="auto"/>
                <w:sz w:val="24"/>
                <w:szCs w:val="24"/>
                <w:highlight w:val="none"/>
                <w:lang w:val="en-US" w:eastAsia="zh-CN"/>
              </w:rPr>
              <w:t>业绩</w:t>
            </w:r>
            <w:r>
              <w:rPr>
                <w:rFonts w:hint="default" w:ascii="Times New Roman" w:hAnsi="Times New Roman" w:eastAsia="仿宋" w:cs="Times New Roman"/>
                <w:b/>
                <w:bCs/>
                <w:color w:val="auto"/>
                <w:sz w:val="24"/>
                <w:szCs w:val="24"/>
                <w:highlight w:val="none"/>
                <w:lang w:val="en-US"/>
              </w:rPr>
              <w:t>合同</w:t>
            </w:r>
            <w:r>
              <w:rPr>
                <w:rFonts w:hint="default" w:ascii="Times New Roman" w:hAnsi="Times New Roman" w:eastAsia="仿宋" w:cs="Times New Roman"/>
                <w:b/>
                <w:bCs/>
                <w:color w:val="auto"/>
                <w:sz w:val="24"/>
                <w:szCs w:val="24"/>
                <w:highlight w:val="none"/>
                <w:lang w:val="en-US" w:eastAsia="zh-CN"/>
              </w:rPr>
              <w:t>、</w:t>
            </w:r>
            <w:r>
              <w:rPr>
                <w:rFonts w:hint="default" w:ascii="Times New Roman" w:hAnsi="Times New Roman" w:eastAsia="仿宋" w:cs="Times New Roman"/>
                <w:b/>
                <w:bCs/>
                <w:color w:val="auto"/>
                <w:sz w:val="24"/>
                <w:szCs w:val="24"/>
                <w:highlight w:val="none"/>
                <w:lang w:val="en-US"/>
              </w:rPr>
              <w:t>供货发票</w:t>
            </w:r>
            <w:r>
              <w:rPr>
                <w:rFonts w:hint="default" w:ascii="Times New Roman" w:hAnsi="Times New Roman" w:eastAsia="仿宋" w:cs="Times New Roman"/>
                <w:b/>
                <w:bCs/>
                <w:color w:val="auto"/>
                <w:sz w:val="24"/>
                <w:szCs w:val="24"/>
                <w:highlight w:val="none"/>
                <w:lang w:val="en-US" w:eastAsia="zh-CN"/>
              </w:rPr>
              <w:t>和</w:t>
            </w:r>
            <w:r>
              <w:rPr>
                <w:rFonts w:hint="default" w:ascii="Times New Roman" w:hAnsi="Times New Roman" w:eastAsia="仿宋" w:cs="Times New Roman"/>
                <w:b/>
                <w:bCs/>
                <w:color w:val="auto"/>
                <w:sz w:val="24"/>
                <w:szCs w:val="24"/>
                <w:highlight w:val="none"/>
                <w:lang w:val="en-US"/>
              </w:rPr>
              <w:t>履约评价证明材料</w:t>
            </w:r>
            <w:r>
              <w:rPr>
                <w:rFonts w:hint="default" w:ascii="Times New Roman" w:hAnsi="Times New Roman" w:eastAsia="仿宋" w:cs="Times New Roman"/>
                <w:b/>
                <w:bCs/>
                <w:color w:val="auto"/>
                <w:sz w:val="24"/>
                <w:szCs w:val="24"/>
                <w:highlight w:val="none"/>
                <w:lang w:val="en-US" w:eastAsia="zh-CN"/>
              </w:rPr>
              <w:t>三者缺一不可，</w:t>
            </w:r>
            <w:r>
              <w:rPr>
                <w:rFonts w:hint="default" w:ascii="Times New Roman" w:hAnsi="Times New Roman" w:eastAsia="仿宋" w:cs="Times New Roman"/>
                <w:b/>
                <w:bCs/>
                <w:color w:val="auto"/>
                <w:sz w:val="24"/>
                <w:szCs w:val="24"/>
                <w:highlight w:val="none"/>
                <w:lang w:val="en-US"/>
              </w:rPr>
              <w:t>时间</w:t>
            </w:r>
            <w:r>
              <w:rPr>
                <w:rFonts w:hint="default" w:ascii="Times New Roman" w:hAnsi="Times New Roman" w:eastAsia="仿宋" w:cs="Times New Roman"/>
                <w:b/>
                <w:bCs/>
                <w:color w:val="auto"/>
                <w:sz w:val="24"/>
                <w:szCs w:val="24"/>
                <w:highlight w:val="none"/>
                <w:lang w:val="en-US" w:eastAsia="zh-CN"/>
              </w:rPr>
              <w:t>等内容</w:t>
            </w:r>
            <w:r>
              <w:rPr>
                <w:rFonts w:hint="default" w:ascii="Times New Roman" w:hAnsi="Times New Roman" w:eastAsia="仿宋" w:cs="Times New Roman"/>
                <w:b/>
                <w:bCs/>
                <w:color w:val="auto"/>
                <w:sz w:val="24"/>
                <w:szCs w:val="24"/>
                <w:highlight w:val="none"/>
                <w:lang w:val="en-US"/>
              </w:rPr>
              <w:t>以合同为准，提供的证明材料必须能够反映相关数据，否则视作未提供。）</w:t>
            </w:r>
          </w:p>
        </w:tc>
        <w:tc>
          <w:tcPr>
            <w:tcW w:w="600" w:type="dxa"/>
            <w:noWrap w:val="0"/>
            <w:vAlign w:val="center"/>
          </w:tcPr>
          <w:p w14:paraId="29B05791">
            <w:pPr>
              <w:spacing w:before="69" w:line="288" w:lineRule="auto"/>
              <w:jc w:val="center"/>
              <w:rPr>
                <w:rFonts w:hint="default" w:ascii="Times New Roman" w:hAnsi="Times New Roman" w:eastAsia="仿宋" w:cs="Times New Roman"/>
                <w:color w:val="auto"/>
                <w:spacing w:val="-1"/>
                <w:sz w:val="24"/>
                <w:szCs w:val="24"/>
                <w:highlight w:val="none"/>
                <w:lang w:val="en-US" w:eastAsia="zh-CN"/>
              </w:rPr>
            </w:pPr>
            <w:r>
              <w:rPr>
                <w:rFonts w:hint="default" w:ascii="Times New Roman" w:hAnsi="Times New Roman" w:eastAsia="仿宋" w:cs="Times New Roman"/>
                <w:color w:val="auto"/>
                <w:spacing w:val="-1"/>
                <w:sz w:val="24"/>
                <w:szCs w:val="24"/>
                <w:highlight w:val="none"/>
                <w:lang w:val="en-US" w:eastAsia="zh-CN"/>
              </w:rPr>
              <w:t>6</w:t>
            </w:r>
          </w:p>
        </w:tc>
        <w:tc>
          <w:tcPr>
            <w:tcW w:w="765" w:type="dxa"/>
            <w:noWrap w:val="0"/>
            <w:vAlign w:val="center"/>
          </w:tcPr>
          <w:p w14:paraId="0E3FB8F7">
            <w:pPr>
              <w:spacing w:before="69" w:line="288" w:lineRule="auto"/>
              <w:jc w:val="center"/>
              <w:rPr>
                <w:rFonts w:hint="default" w:ascii="Times New Roman" w:hAnsi="Times New Roman" w:eastAsia="仿宋" w:cs="Times New Roman"/>
                <w:color w:val="auto"/>
                <w:spacing w:val="-1"/>
                <w:sz w:val="24"/>
                <w:szCs w:val="24"/>
                <w:highlight w:val="none"/>
              </w:rPr>
            </w:pPr>
            <w:r>
              <w:rPr>
                <w:rFonts w:hint="default" w:ascii="Times New Roman" w:hAnsi="Times New Roman" w:eastAsia="仿宋" w:cs="Times New Roman"/>
                <w:color w:val="auto"/>
                <w:spacing w:val="-1"/>
                <w:sz w:val="24"/>
                <w:szCs w:val="24"/>
                <w:highlight w:val="none"/>
              </w:rPr>
              <w:t>客观分</w:t>
            </w:r>
          </w:p>
        </w:tc>
      </w:tr>
      <w:tr w14:paraId="73EC9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8" w:hRule="atLeast"/>
          <w:jc w:val="center"/>
        </w:trPr>
        <w:tc>
          <w:tcPr>
            <w:tcW w:w="815" w:type="dxa"/>
            <w:noWrap w:val="0"/>
            <w:vAlign w:val="center"/>
          </w:tcPr>
          <w:p w14:paraId="68140648">
            <w:pPr>
              <w:spacing w:before="68" w:line="288" w:lineRule="auto"/>
              <w:jc w:val="center"/>
              <w:rPr>
                <w:rFonts w:hint="default" w:ascii="Times New Roman" w:hAnsi="Times New Roman" w:eastAsia="仿宋" w:cs="Times New Roman"/>
                <w:color w:val="auto"/>
                <w:spacing w:val="-2"/>
                <w:sz w:val="24"/>
                <w:szCs w:val="24"/>
                <w:highlight w:val="none"/>
                <w:lang w:val="en-US" w:eastAsia="zh-CN"/>
              </w:rPr>
            </w:pPr>
            <w:r>
              <w:rPr>
                <w:rFonts w:hint="default" w:ascii="Times New Roman" w:hAnsi="Times New Roman" w:eastAsia="仿宋" w:cs="Times New Roman"/>
                <w:color w:val="auto"/>
                <w:spacing w:val="-2"/>
                <w:sz w:val="24"/>
                <w:szCs w:val="24"/>
                <w:highlight w:val="none"/>
                <w:lang w:val="en-US" w:eastAsia="zh-CN"/>
              </w:rPr>
              <w:t>3.6</w:t>
            </w:r>
          </w:p>
        </w:tc>
        <w:tc>
          <w:tcPr>
            <w:tcW w:w="1519" w:type="dxa"/>
            <w:noWrap w:val="0"/>
            <w:vAlign w:val="center"/>
          </w:tcPr>
          <w:p w14:paraId="023CF0A6">
            <w:pPr>
              <w:spacing w:before="69" w:line="288" w:lineRule="auto"/>
              <w:jc w:val="center"/>
              <w:rPr>
                <w:rFonts w:hint="default" w:ascii="Times New Roman" w:hAnsi="Times New Roman" w:eastAsia="仿宋" w:cs="Times New Roman"/>
                <w:color w:val="auto"/>
                <w:spacing w:val="-1"/>
                <w:sz w:val="24"/>
                <w:szCs w:val="24"/>
                <w:highlight w:val="none"/>
              </w:rPr>
            </w:pPr>
            <w:r>
              <w:rPr>
                <w:rFonts w:hint="eastAsia" w:ascii="Times New Roman" w:hAnsi="Times New Roman" w:eastAsia="仿宋" w:cs="Times New Roman"/>
                <w:color w:val="auto"/>
                <w:spacing w:val="-1"/>
                <w:sz w:val="24"/>
                <w:szCs w:val="24"/>
                <w:highlight w:val="none"/>
                <w:lang w:val="en-US" w:eastAsia="zh-CN"/>
              </w:rPr>
              <w:t>种植养殖</w:t>
            </w:r>
            <w:r>
              <w:rPr>
                <w:rFonts w:hint="default" w:ascii="Times New Roman" w:hAnsi="Times New Roman" w:eastAsia="仿宋" w:cs="Times New Roman"/>
                <w:color w:val="auto"/>
                <w:spacing w:val="-1"/>
                <w:sz w:val="24"/>
                <w:szCs w:val="24"/>
                <w:highlight w:val="none"/>
              </w:rPr>
              <w:t>基地</w:t>
            </w:r>
          </w:p>
        </w:tc>
        <w:tc>
          <w:tcPr>
            <w:tcW w:w="5962" w:type="dxa"/>
            <w:noWrap w:val="0"/>
            <w:vAlign w:val="center"/>
          </w:tcPr>
          <w:p w14:paraId="7141F7F5">
            <w:pPr>
              <w:spacing w:before="69" w:line="288" w:lineRule="auto"/>
              <w:rPr>
                <w:rFonts w:hint="default" w:ascii="Times New Roman" w:hAnsi="Times New Roman" w:eastAsia="仿宋" w:cs="Times New Roman"/>
                <w:b/>
                <w:bCs/>
                <w:color w:val="auto"/>
                <w:spacing w:val="-1"/>
                <w:sz w:val="24"/>
                <w:szCs w:val="24"/>
                <w:highlight w:val="none"/>
              </w:rPr>
            </w:pPr>
            <w:r>
              <w:rPr>
                <w:rFonts w:hint="default" w:ascii="Times New Roman" w:hAnsi="Times New Roman" w:eastAsia="仿宋" w:cs="Times New Roman"/>
                <w:b w:val="0"/>
                <w:bCs w:val="0"/>
                <w:color w:val="auto"/>
                <w:spacing w:val="-1"/>
                <w:sz w:val="24"/>
                <w:szCs w:val="24"/>
                <w:highlight w:val="none"/>
              </w:rPr>
              <w:t>供应商自有</w:t>
            </w:r>
            <w:r>
              <w:rPr>
                <w:rFonts w:hint="eastAsia" w:ascii="Times New Roman" w:hAnsi="Times New Roman" w:eastAsia="仿宋" w:cs="Times New Roman"/>
                <w:b w:val="0"/>
                <w:bCs w:val="0"/>
                <w:color w:val="auto"/>
                <w:spacing w:val="-1"/>
                <w:sz w:val="24"/>
                <w:szCs w:val="24"/>
                <w:highlight w:val="none"/>
                <w:lang w:eastAsia="zh-CN"/>
              </w:rPr>
              <w:t>种植养殖</w:t>
            </w:r>
            <w:r>
              <w:rPr>
                <w:rFonts w:hint="default" w:ascii="Times New Roman" w:hAnsi="Times New Roman" w:eastAsia="仿宋" w:cs="Times New Roman"/>
                <w:b w:val="0"/>
                <w:bCs w:val="0"/>
                <w:color w:val="auto"/>
                <w:spacing w:val="-1"/>
                <w:sz w:val="24"/>
                <w:szCs w:val="24"/>
                <w:highlight w:val="none"/>
              </w:rPr>
              <w:t>基地的得</w:t>
            </w:r>
            <w:r>
              <w:rPr>
                <w:rFonts w:hint="default" w:ascii="Times New Roman" w:hAnsi="Times New Roman" w:eastAsia="仿宋" w:cs="Times New Roman"/>
                <w:b w:val="0"/>
                <w:bCs w:val="0"/>
                <w:color w:val="auto"/>
                <w:spacing w:val="-1"/>
                <w:sz w:val="24"/>
                <w:szCs w:val="24"/>
                <w:highlight w:val="none"/>
                <w:lang w:val="en-US" w:eastAsia="zh-CN"/>
              </w:rPr>
              <w:t>4</w:t>
            </w:r>
            <w:r>
              <w:rPr>
                <w:rFonts w:hint="default" w:ascii="Times New Roman" w:hAnsi="Times New Roman" w:eastAsia="仿宋" w:cs="Times New Roman"/>
                <w:b w:val="0"/>
                <w:bCs w:val="0"/>
                <w:color w:val="auto"/>
                <w:spacing w:val="-1"/>
                <w:sz w:val="24"/>
                <w:szCs w:val="24"/>
                <w:highlight w:val="none"/>
              </w:rPr>
              <w:t>分，合作的得</w:t>
            </w:r>
            <w:r>
              <w:rPr>
                <w:rFonts w:hint="default" w:ascii="Times New Roman" w:hAnsi="Times New Roman" w:eastAsia="仿宋" w:cs="Times New Roman"/>
                <w:b w:val="0"/>
                <w:bCs w:val="0"/>
                <w:color w:val="auto"/>
                <w:spacing w:val="-1"/>
                <w:sz w:val="24"/>
                <w:szCs w:val="24"/>
                <w:highlight w:val="none"/>
                <w:lang w:val="en-US" w:eastAsia="zh-CN"/>
              </w:rPr>
              <w:t>2</w:t>
            </w:r>
            <w:r>
              <w:rPr>
                <w:rFonts w:hint="default" w:ascii="Times New Roman" w:hAnsi="Times New Roman" w:eastAsia="仿宋" w:cs="Times New Roman"/>
                <w:b w:val="0"/>
                <w:bCs w:val="0"/>
                <w:color w:val="auto"/>
                <w:spacing w:val="-1"/>
                <w:sz w:val="24"/>
                <w:szCs w:val="24"/>
                <w:highlight w:val="none"/>
              </w:rPr>
              <w:t>分，满分</w:t>
            </w:r>
            <w:r>
              <w:rPr>
                <w:rFonts w:hint="default" w:ascii="Times New Roman" w:hAnsi="Times New Roman" w:eastAsia="仿宋" w:cs="Times New Roman"/>
                <w:b w:val="0"/>
                <w:bCs w:val="0"/>
                <w:color w:val="auto"/>
                <w:spacing w:val="-1"/>
                <w:sz w:val="24"/>
                <w:szCs w:val="24"/>
                <w:highlight w:val="none"/>
                <w:lang w:val="en-US" w:eastAsia="zh-CN"/>
              </w:rPr>
              <w:t>4</w:t>
            </w:r>
            <w:r>
              <w:rPr>
                <w:rFonts w:hint="default" w:ascii="Times New Roman" w:hAnsi="Times New Roman" w:eastAsia="仿宋" w:cs="Times New Roman"/>
                <w:b w:val="0"/>
                <w:bCs w:val="0"/>
                <w:color w:val="auto"/>
                <w:spacing w:val="-1"/>
                <w:sz w:val="24"/>
                <w:szCs w:val="24"/>
                <w:highlight w:val="none"/>
              </w:rPr>
              <w:t>分。</w:t>
            </w:r>
            <w:r>
              <w:rPr>
                <w:rFonts w:hint="default" w:ascii="Times New Roman" w:hAnsi="Times New Roman" w:eastAsia="仿宋" w:cs="Times New Roman"/>
                <w:b/>
                <w:bCs/>
                <w:color w:val="auto"/>
                <w:spacing w:val="-1"/>
                <w:sz w:val="24"/>
                <w:szCs w:val="24"/>
                <w:highlight w:val="none"/>
              </w:rPr>
              <w:t>（</w:t>
            </w:r>
            <w:r>
              <w:rPr>
                <w:rFonts w:hint="default" w:ascii="Times New Roman" w:hAnsi="Times New Roman" w:eastAsia="仿宋" w:cs="Times New Roman"/>
                <w:b/>
                <w:bCs/>
                <w:color w:val="auto"/>
                <w:spacing w:val="-1"/>
                <w:sz w:val="24"/>
                <w:szCs w:val="24"/>
                <w:highlight w:val="none"/>
                <w:lang w:val="en-US" w:eastAsia="zh-CN"/>
              </w:rPr>
              <w:t>①</w:t>
            </w:r>
            <w:r>
              <w:rPr>
                <w:rFonts w:hint="default" w:ascii="Times New Roman" w:hAnsi="Times New Roman" w:eastAsia="仿宋" w:cs="Times New Roman"/>
                <w:b/>
                <w:bCs/>
                <w:color w:val="auto"/>
                <w:sz w:val="24"/>
                <w:szCs w:val="24"/>
                <w:highlight w:val="none"/>
                <w:lang w:val="en-US" w:eastAsia="zh-CN"/>
              </w:rPr>
              <w:t>自有</w:t>
            </w:r>
            <w:r>
              <w:rPr>
                <w:rFonts w:hint="default" w:ascii="Times New Roman" w:hAnsi="Times New Roman" w:eastAsia="仿宋" w:cs="Times New Roman"/>
                <w:b/>
                <w:bCs/>
                <w:color w:val="auto"/>
                <w:spacing w:val="-1"/>
                <w:sz w:val="24"/>
                <w:szCs w:val="24"/>
                <w:highlight w:val="none"/>
                <w:lang w:val="en-US" w:eastAsia="zh-CN"/>
              </w:rPr>
              <w:t>基地的同时提供：基地产权或租赁基地合同以及最近一期租赁费发票和汇款凭证、基地现场照片；②合作基地的同时提供：合作协议以及最近一期合作基地的费用发票和汇款凭证、基地现场照片</w:t>
            </w:r>
            <w:r>
              <w:rPr>
                <w:rFonts w:hint="default" w:ascii="Times New Roman" w:hAnsi="Times New Roman" w:eastAsia="仿宋" w:cs="Times New Roman"/>
                <w:b/>
                <w:bCs/>
                <w:color w:val="auto"/>
                <w:spacing w:val="-1"/>
                <w:sz w:val="24"/>
                <w:szCs w:val="24"/>
                <w:highlight w:val="none"/>
              </w:rPr>
              <w:t>）</w:t>
            </w:r>
          </w:p>
        </w:tc>
        <w:tc>
          <w:tcPr>
            <w:tcW w:w="600" w:type="dxa"/>
            <w:noWrap w:val="0"/>
            <w:vAlign w:val="center"/>
          </w:tcPr>
          <w:p w14:paraId="25F7D5C5">
            <w:pPr>
              <w:spacing w:before="69" w:line="288" w:lineRule="auto"/>
              <w:jc w:val="center"/>
              <w:rPr>
                <w:rFonts w:hint="default" w:ascii="Times New Roman" w:hAnsi="Times New Roman" w:eastAsia="仿宋" w:cs="Times New Roman"/>
                <w:color w:val="auto"/>
                <w:spacing w:val="-1"/>
                <w:sz w:val="24"/>
                <w:szCs w:val="24"/>
                <w:highlight w:val="none"/>
                <w:lang w:val="en-US" w:eastAsia="zh-CN"/>
              </w:rPr>
            </w:pPr>
            <w:r>
              <w:rPr>
                <w:rFonts w:hint="default" w:ascii="Times New Roman" w:hAnsi="Times New Roman" w:eastAsia="仿宋" w:cs="Times New Roman"/>
                <w:color w:val="auto"/>
                <w:spacing w:val="-1"/>
                <w:sz w:val="24"/>
                <w:szCs w:val="24"/>
                <w:highlight w:val="none"/>
                <w:lang w:val="en-US" w:eastAsia="zh-CN"/>
              </w:rPr>
              <w:t>4</w:t>
            </w:r>
          </w:p>
        </w:tc>
        <w:tc>
          <w:tcPr>
            <w:tcW w:w="765" w:type="dxa"/>
            <w:noWrap w:val="0"/>
            <w:vAlign w:val="center"/>
          </w:tcPr>
          <w:p w14:paraId="1700B538">
            <w:pPr>
              <w:spacing w:before="69" w:line="288" w:lineRule="auto"/>
              <w:jc w:val="center"/>
              <w:rPr>
                <w:rFonts w:hint="default" w:ascii="Times New Roman" w:hAnsi="Times New Roman" w:eastAsia="仿宋" w:cs="Times New Roman"/>
                <w:color w:val="auto"/>
                <w:spacing w:val="-1"/>
                <w:sz w:val="24"/>
                <w:szCs w:val="24"/>
                <w:highlight w:val="none"/>
                <w:lang w:val="en-US" w:eastAsia="zh-CN"/>
              </w:rPr>
            </w:pPr>
            <w:r>
              <w:rPr>
                <w:rFonts w:hint="default" w:ascii="Times New Roman" w:hAnsi="Times New Roman" w:eastAsia="仿宋" w:cs="Times New Roman"/>
                <w:color w:val="auto"/>
                <w:spacing w:val="-1"/>
                <w:sz w:val="24"/>
                <w:szCs w:val="24"/>
                <w:highlight w:val="none"/>
                <w:lang w:val="en-US" w:eastAsia="zh-CN"/>
              </w:rPr>
              <w:t>客观分</w:t>
            </w:r>
          </w:p>
        </w:tc>
      </w:tr>
      <w:tr w14:paraId="6FB66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815" w:type="dxa"/>
            <w:noWrap w:val="0"/>
            <w:vAlign w:val="center"/>
          </w:tcPr>
          <w:p w14:paraId="50113812">
            <w:pPr>
              <w:spacing w:before="68" w:line="288" w:lineRule="auto"/>
              <w:jc w:val="center"/>
              <w:rPr>
                <w:rFonts w:hint="default" w:ascii="Times New Roman" w:hAnsi="Times New Roman" w:eastAsia="仿宋" w:cs="Times New Roman"/>
                <w:color w:val="auto"/>
                <w:spacing w:val="-2"/>
                <w:sz w:val="24"/>
                <w:szCs w:val="24"/>
                <w:highlight w:val="none"/>
                <w:lang w:val="en-US" w:eastAsia="zh-CN"/>
              </w:rPr>
            </w:pPr>
            <w:r>
              <w:rPr>
                <w:rFonts w:hint="default" w:ascii="Times New Roman" w:hAnsi="Times New Roman" w:eastAsia="仿宋" w:cs="Times New Roman"/>
                <w:color w:val="auto"/>
                <w:spacing w:val="-2"/>
                <w:sz w:val="24"/>
                <w:szCs w:val="24"/>
                <w:highlight w:val="none"/>
                <w:lang w:val="en-US" w:eastAsia="zh-CN"/>
              </w:rPr>
              <w:t>3.7</w:t>
            </w:r>
          </w:p>
        </w:tc>
        <w:tc>
          <w:tcPr>
            <w:tcW w:w="1519" w:type="dxa"/>
            <w:noWrap w:val="0"/>
            <w:vAlign w:val="center"/>
          </w:tcPr>
          <w:p w14:paraId="7048A9F0">
            <w:pPr>
              <w:spacing w:before="69" w:line="288" w:lineRule="auto"/>
              <w:jc w:val="center"/>
              <w:rPr>
                <w:rFonts w:hint="default" w:ascii="Times New Roman" w:hAnsi="Times New Roman" w:eastAsia="仿宋" w:cs="Times New Roman"/>
                <w:color w:val="auto"/>
                <w:spacing w:val="-1"/>
                <w:sz w:val="24"/>
                <w:szCs w:val="24"/>
                <w:highlight w:val="none"/>
              </w:rPr>
            </w:pPr>
            <w:r>
              <w:rPr>
                <w:rFonts w:hint="default" w:ascii="Times New Roman" w:hAnsi="Times New Roman" w:eastAsia="仿宋" w:cs="Times New Roman"/>
                <w:color w:val="auto"/>
                <w:sz w:val="24"/>
                <w:szCs w:val="24"/>
                <w:highlight w:val="none"/>
                <w:lang w:val="en-US" w:eastAsia="zh-CN"/>
              </w:rPr>
              <w:t>食品安全保险</w:t>
            </w:r>
          </w:p>
        </w:tc>
        <w:tc>
          <w:tcPr>
            <w:tcW w:w="5962" w:type="dxa"/>
            <w:noWrap w:val="0"/>
            <w:vAlign w:val="center"/>
          </w:tcPr>
          <w:p w14:paraId="6E05BAE6">
            <w:pPr>
              <w:spacing w:before="69" w:line="288"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供应商具有有效期内的食品安全保险的得</w:t>
            </w:r>
            <w:r>
              <w:rPr>
                <w:rFonts w:hint="eastAsia" w:ascii="Times New Roman" w:hAnsi="Times New Roman" w:eastAsia="仿宋" w:cs="Times New Roman"/>
                <w:color w:val="auto"/>
                <w:sz w:val="24"/>
                <w:szCs w:val="24"/>
                <w:highlight w:val="none"/>
                <w:lang w:val="en-US" w:eastAsia="zh-CN"/>
              </w:rPr>
              <w:t>4</w:t>
            </w:r>
            <w:r>
              <w:rPr>
                <w:rFonts w:hint="default" w:ascii="Times New Roman" w:hAnsi="Times New Roman" w:eastAsia="仿宋" w:cs="Times New Roman"/>
                <w:color w:val="auto"/>
                <w:sz w:val="24"/>
                <w:szCs w:val="24"/>
                <w:highlight w:val="none"/>
                <w:lang w:val="en-US" w:eastAsia="zh-CN"/>
              </w:rPr>
              <w:t>分。</w:t>
            </w:r>
          </w:p>
          <w:p w14:paraId="0B34D31C">
            <w:pPr>
              <w:spacing w:before="69" w:line="288" w:lineRule="auto"/>
              <w:rPr>
                <w:rFonts w:hint="default" w:ascii="Times New Roman" w:hAnsi="Times New Roman" w:eastAsia="仿宋" w:cs="Times New Roman"/>
                <w:b/>
                <w:bCs/>
                <w:color w:val="auto"/>
                <w:spacing w:val="-1"/>
                <w:sz w:val="24"/>
                <w:szCs w:val="24"/>
                <w:highlight w:val="none"/>
              </w:rPr>
            </w:pPr>
            <w:r>
              <w:rPr>
                <w:rFonts w:hint="default" w:ascii="Times New Roman" w:hAnsi="Times New Roman" w:eastAsia="仿宋" w:cs="Times New Roman"/>
                <w:b/>
                <w:bCs/>
                <w:color w:val="auto"/>
                <w:sz w:val="24"/>
                <w:szCs w:val="24"/>
                <w:highlight w:val="none"/>
                <w:lang w:val="en-US" w:eastAsia="zh-CN"/>
              </w:rPr>
              <w:t>（提供有效期内的食品安全保险合同及发票复印件加盖供应商公章扫描并上传至响应文件。）</w:t>
            </w:r>
          </w:p>
        </w:tc>
        <w:tc>
          <w:tcPr>
            <w:tcW w:w="600" w:type="dxa"/>
            <w:noWrap w:val="0"/>
            <w:vAlign w:val="center"/>
          </w:tcPr>
          <w:p w14:paraId="5022C287">
            <w:pPr>
              <w:spacing w:before="69" w:line="288" w:lineRule="auto"/>
              <w:jc w:val="center"/>
              <w:rPr>
                <w:rFonts w:hint="default" w:ascii="Times New Roman" w:hAnsi="Times New Roman" w:eastAsia="仿宋" w:cs="Times New Roman"/>
                <w:color w:val="auto"/>
                <w:spacing w:val="-1"/>
                <w:sz w:val="24"/>
                <w:szCs w:val="24"/>
                <w:highlight w:val="none"/>
                <w:lang w:val="en-US" w:eastAsia="zh-CN"/>
              </w:rPr>
            </w:pPr>
            <w:r>
              <w:rPr>
                <w:rFonts w:hint="eastAsia" w:ascii="Times New Roman" w:hAnsi="Times New Roman" w:eastAsia="仿宋" w:cs="Times New Roman"/>
                <w:color w:val="auto"/>
                <w:spacing w:val="-1"/>
                <w:sz w:val="24"/>
                <w:szCs w:val="24"/>
                <w:highlight w:val="none"/>
                <w:lang w:val="en-US" w:eastAsia="zh-CN"/>
              </w:rPr>
              <w:t>4</w:t>
            </w:r>
          </w:p>
        </w:tc>
        <w:tc>
          <w:tcPr>
            <w:tcW w:w="765" w:type="dxa"/>
            <w:noWrap w:val="0"/>
            <w:vAlign w:val="center"/>
          </w:tcPr>
          <w:p w14:paraId="39202637">
            <w:pPr>
              <w:spacing w:before="69" w:line="288" w:lineRule="auto"/>
              <w:jc w:val="center"/>
              <w:rPr>
                <w:rFonts w:hint="default" w:ascii="Times New Roman" w:hAnsi="Times New Roman" w:eastAsia="仿宋" w:cs="Times New Roman"/>
                <w:color w:val="auto"/>
                <w:spacing w:val="-1"/>
                <w:sz w:val="24"/>
                <w:szCs w:val="24"/>
                <w:highlight w:val="none"/>
                <w:lang w:val="en-US" w:eastAsia="zh-CN"/>
              </w:rPr>
            </w:pPr>
            <w:r>
              <w:rPr>
                <w:rFonts w:hint="default" w:ascii="Times New Roman" w:hAnsi="Times New Roman" w:eastAsia="仿宋" w:cs="Times New Roman"/>
                <w:color w:val="auto"/>
                <w:spacing w:val="-1"/>
                <w:sz w:val="24"/>
                <w:szCs w:val="24"/>
                <w:highlight w:val="none"/>
                <w:lang w:val="en-US" w:eastAsia="zh-CN"/>
              </w:rPr>
              <w:t>客观分</w:t>
            </w:r>
          </w:p>
        </w:tc>
      </w:tr>
      <w:tr w14:paraId="600B6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815" w:type="dxa"/>
            <w:noWrap w:val="0"/>
            <w:vAlign w:val="center"/>
          </w:tcPr>
          <w:p w14:paraId="6B151CAB">
            <w:pPr>
              <w:spacing w:before="68" w:line="288" w:lineRule="auto"/>
              <w:jc w:val="center"/>
              <w:rPr>
                <w:rFonts w:hint="default" w:ascii="Times New Roman" w:hAnsi="Times New Roman" w:eastAsia="仿宋" w:cs="Times New Roman"/>
                <w:color w:val="auto"/>
                <w:spacing w:val="-2"/>
                <w:sz w:val="24"/>
                <w:szCs w:val="24"/>
                <w:highlight w:val="none"/>
                <w:lang w:val="en-US" w:eastAsia="zh-CN" w:bidi="ar-SA"/>
              </w:rPr>
            </w:pPr>
            <w:r>
              <w:rPr>
                <w:rFonts w:hint="default" w:ascii="Times New Roman" w:hAnsi="Times New Roman" w:eastAsia="仿宋" w:cs="Times New Roman"/>
                <w:color w:val="auto"/>
                <w:spacing w:val="-2"/>
                <w:sz w:val="24"/>
                <w:szCs w:val="24"/>
                <w:highlight w:val="none"/>
                <w:lang w:val="en-US" w:eastAsia="zh-CN"/>
              </w:rPr>
              <w:t>3.8</w:t>
            </w:r>
          </w:p>
        </w:tc>
        <w:tc>
          <w:tcPr>
            <w:tcW w:w="1519" w:type="dxa"/>
            <w:noWrap w:val="0"/>
            <w:vAlign w:val="center"/>
          </w:tcPr>
          <w:p w14:paraId="592AC8BD">
            <w:pPr>
              <w:spacing w:before="69" w:line="288" w:lineRule="auto"/>
              <w:jc w:val="center"/>
              <w:rPr>
                <w:rFonts w:hint="default" w:ascii="Times New Roman" w:hAnsi="Times New Roman" w:eastAsia="仿宋" w:cs="Times New Roman"/>
                <w:color w:val="auto"/>
                <w:spacing w:val="-2"/>
                <w:sz w:val="24"/>
                <w:szCs w:val="24"/>
                <w:highlight w:val="none"/>
                <w:lang w:val="en-US" w:eastAsia="zh-CN" w:bidi="ar-SA"/>
              </w:rPr>
            </w:pPr>
            <w:r>
              <w:rPr>
                <w:rFonts w:hint="default" w:ascii="Times New Roman" w:hAnsi="Times New Roman" w:eastAsia="仿宋" w:cs="Times New Roman"/>
                <w:color w:val="auto"/>
                <w:spacing w:val="-1"/>
                <w:sz w:val="24"/>
                <w:szCs w:val="24"/>
                <w:highlight w:val="none"/>
                <w:lang w:val="en-US" w:eastAsia="zh-CN"/>
              </w:rPr>
              <w:t>类似</w:t>
            </w:r>
            <w:r>
              <w:rPr>
                <w:rFonts w:hint="default" w:ascii="Times New Roman" w:hAnsi="Times New Roman" w:eastAsia="仿宋" w:cs="Times New Roman"/>
                <w:color w:val="auto"/>
                <w:spacing w:val="-1"/>
                <w:sz w:val="24"/>
                <w:szCs w:val="24"/>
                <w:highlight w:val="none"/>
              </w:rPr>
              <w:t>业绩</w:t>
            </w:r>
          </w:p>
        </w:tc>
        <w:tc>
          <w:tcPr>
            <w:tcW w:w="5962" w:type="dxa"/>
            <w:noWrap w:val="0"/>
            <w:vAlign w:val="center"/>
          </w:tcPr>
          <w:p w14:paraId="43194F0C">
            <w:pPr>
              <w:spacing w:before="69" w:line="288" w:lineRule="auto"/>
              <w:rPr>
                <w:rFonts w:hint="default" w:ascii="Times New Roman" w:hAnsi="Times New Roman" w:eastAsia="仿宋" w:cs="Times New Roman"/>
                <w:color w:val="auto"/>
                <w:spacing w:val="-1"/>
                <w:sz w:val="24"/>
                <w:szCs w:val="24"/>
                <w:highlight w:val="none"/>
                <w:lang w:val="en-US" w:eastAsia="zh-CN" w:bidi="ar-SA"/>
              </w:rPr>
            </w:pPr>
            <w:r>
              <w:rPr>
                <w:rFonts w:hint="default" w:ascii="Times New Roman" w:hAnsi="Times New Roman" w:eastAsia="仿宋" w:cs="Times New Roman"/>
                <w:color w:val="auto"/>
                <w:sz w:val="24"/>
                <w:szCs w:val="24"/>
                <w:highlight w:val="none"/>
              </w:rPr>
              <w:t>供应商提供</w:t>
            </w:r>
            <w:r>
              <w:rPr>
                <w:rFonts w:hint="default" w:ascii="Times New Roman" w:hAnsi="Times New Roman" w:eastAsia="仿宋" w:cs="Times New Roman"/>
                <w:color w:val="auto"/>
                <w:sz w:val="24"/>
                <w:szCs w:val="24"/>
                <w:highlight w:val="none"/>
                <w:lang w:val="en-US" w:eastAsia="zh-CN"/>
              </w:rPr>
              <w:t>自</w:t>
            </w:r>
            <w:r>
              <w:rPr>
                <w:rFonts w:hint="default" w:ascii="Times New Roman" w:hAnsi="Times New Roman" w:eastAsia="仿宋" w:cs="Times New Roman"/>
                <w:color w:val="auto"/>
                <w:sz w:val="24"/>
                <w:szCs w:val="24"/>
                <w:highlight w:val="none"/>
              </w:rPr>
              <w:t>202</w:t>
            </w:r>
            <w:r>
              <w:rPr>
                <w:rFonts w:hint="default" w:ascii="Times New Roman" w:hAnsi="Times New Roman" w:eastAsia="仿宋" w:cs="Times New Roman"/>
                <w:color w:val="auto"/>
                <w:sz w:val="24"/>
                <w:szCs w:val="24"/>
                <w:highlight w:val="none"/>
                <w:lang w:val="en-US" w:eastAsia="zh-CN"/>
              </w:rPr>
              <w:t>3</w:t>
            </w:r>
            <w:r>
              <w:rPr>
                <w:rFonts w:hint="default" w:ascii="Times New Roman" w:hAnsi="Times New Roman" w:eastAsia="仿宋" w:cs="Times New Roman"/>
                <w:color w:val="auto"/>
                <w:sz w:val="24"/>
                <w:szCs w:val="24"/>
                <w:highlight w:val="none"/>
              </w:rPr>
              <w:t>年</w:t>
            </w:r>
            <w:r>
              <w:rPr>
                <w:rFonts w:hint="default" w:ascii="Times New Roman" w:hAnsi="Times New Roman" w:eastAsia="仿宋" w:cs="Times New Roman"/>
                <w:color w:val="auto"/>
                <w:sz w:val="24"/>
                <w:szCs w:val="24"/>
                <w:highlight w:val="none"/>
                <w:lang w:val="en-US" w:eastAsia="zh-CN"/>
              </w:rPr>
              <w:t>7</w:t>
            </w:r>
            <w:r>
              <w:rPr>
                <w:rFonts w:hint="default" w:ascii="Times New Roman" w:hAnsi="Times New Roman" w:eastAsia="仿宋" w:cs="Times New Roman"/>
                <w:color w:val="auto"/>
                <w:sz w:val="24"/>
                <w:szCs w:val="24"/>
                <w:highlight w:val="none"/>
              </w:rPr>
              <w:t>月1日（含）以来承担的类似</w:t>
            </w:r>
            <w:r>
              <w:rPr>
                <w:rFonts w:hint="default" w:ascii="Times New Roman" w:hAnsi="Times New Roman" w:eastAsia="仿宋" w:cs="Times New Roman"/>
                <w:color w:val="auto"/>
                <w:sz w:val="24"/>
                <w:szCs w:val="24"/>
                <w:highlight w:val="none"/>
                <w:lang w:val="en-US" w:eastAsia="zh-CN"/>
              </w:rPr>
              <w:t>全品类食材配送</w:t>
            </w:r>
            <w:r>
              <w:rPr>
                <w:rFonts w:hint="default" w:ascii="Times New Roman" w:hAnsi="Times New Roman" w:eastAsia="仿宋" w:cs="Times New Roman"/>
                <w:color w:val="auto"/>
                <w:sz w:val="24"/>
                <w:szCs w:val="24"/>
                <w:highlight w:val="none"/>
              </w:rPr>
              <w:t>项目</w:t>
            </w:r>
            <w:r>
              <w:rPr>
                <w:rFonts w:hint="default" w:ascii="Times New Roman" w:hAnsi="Times New Roman" w:eastAsia="仿宋" w:cs="Times New Roman"/>
                <w:color w:val="auto"/>
                <w:sz w:val="24"/>
                <w:szCs w:val="24"/>
                <w:highlight w:val="none"/>
                <w:lang w:val="en-US" w:eastAsia="zh-CN"/>
              </w:rPr>
              <w:t>业绩</w:t>
            </w:r>
            <w:r>
              <w:rPr>
                <w:rFonts w:hint="default" w:ascii="Times New Roman" w:hAnsi="Times New Roman" w:eastAsia="仿宋" w:cs="Times New Roman"/>
                <w:color w:val="auto"/>
                <w:sz w:val="24"/>
                <w:szCs w:val="24"/>
                <w:highlight w:val="none"/>
              </w:rPr>
              <w:t>，每</w:t>
            </w:r>
            <w:r>
              <w:rPr>
                <w:rFonts w:hint="default" w:ascii="Times New Roman" w:hAnsi="Times New Roman" w:eastAsia="仿宋" w:cs="Times New Roman"/>
                <w:color w:val="auto"/>
                <w:sz w:val="24"/>
                <w:szCs w:val="24"/>
                <w:highlight w:val="none"/>
                <w:lang w:val="en-US" w:eastAsia="zh-CN"/>
              </w:rPr>
              <w:t>有1</w:t>
            </w:r>
            <w:r>
              <w:rPr>
                <w:rFonts w:hint="default" w:ascii="Times New Roman" w:hAnsi="Times New Roman" w:eastAsia="仿宋" w:cs="Times New Roman"/>
                <w:color w:val="auto"/>
                <w:sz w:val="24"/>
                <w:szCs w:val="24"/>
                <w:highlight w:val="none"/>
              </w:rPr>
              <w:t>个得</w:t>
            </w:r>
            <w:r>
              <w:rPr>
                <w:rFonts w:hint="default" w:ascii="Times New Roman" w:hAnsi="Times New Roman" w:eastAsia="仿宋" w:cs="Times New Roman"/>
                <w:color w:val="auto"/>
                <w:sz w:val="24"/>
                <w:szCs w:val="24"/>
                <w:highlight w:val="none"/>
                <w:lang w:val="en-US" w:eastAsia="zh-CN"/>
              </w:rPr>
              <w:t>3</w:t>
            </w:r>
            <w:r>
              <w:rPr>
                <w:rFonts w:hint="default" w:ascii="Times New Roman" w:hAnsi="Times New Roman" w:eastAsia="仿宋" w:cs="Times New Roman"/>
                <w:color w:val="auto"/>
                <w:sz w:val="24"/>
                <w:szCs w:val="24"/>
                <w:highlight w:val="none"/>
              </w:rPr>
              <w:t>分，</w:t>
            </w:r>
            <w:r>
              <w:rPr>
                <w:rFonts w:hint="default" w:ascii="Times New Roman" w:hAnsi="Times New Roman" w:eastAsia="仿宋" w:cs="Times New Roman"/>
                <w:color w:val="auto"/>
                <w:sz w:val="24"/>
                <w:szCs w:val="24"/>
                <w:highlight w:val="none"/>
                <w:lang w:val="en-US" w:eastAsia="zh-CN"/>
              </w:rPr>
              <w:t>满分9</w:t>
            </w:r>
            <w:r>
              <w:rPr>
                <w:rFonts w:hint="default" w:ascii="Times New Roman" w:hAnsi="Times New Roman" w:eastAsia="仿宋" w:cs="Times New Roman"/>
                <w:color w:val="auto"/>
                <w:sz w:val="24"/>
                <w:szCs w:val="24"/>
                <w:highlight w:val="none"/>
              </w:rPr>
              <w:t>分</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b/>
                <w:bCs/>
                <w:color w:val="auto"/>
                <w:sz w:val="24"/>
                <w:szCs w:val="24"/>
                <w:highlight w:val="none"/>
              </w:rPr>
              <w:t>（</w:t>
            </w:r>
            <w:r>
              <w:rPr>
                <w:rFonts w:hint="default" w:ascii="Times New Roman" w:hAnsi="Times New Roman" w:eastAsia="仿宋" w:cs="Times New Roman"/>
                <w:b/>
                <w:bCs/>
                <w:color w:val="auto"/>
                <w:sz w:val="24"/>
                <w:szCs w:val="24"/>
                <w:highlight w:val="none"/>
                <w:lang w:val="en-US" w:eastAsia="zh-CN"/>
              </w:rPr>
              <w:t>同时提供以下材料：中标（成交）通知书和</w:t>
            </w:r>
            <w:r>
              <w:rPr>
                <w:rFonts w:hint="default" w:ascii="Times New Roman" w:hAnsi="Times New Roman" w:eastAsia="仿宋" w:cs="Times New Roman"/>
                <w:b/>
                <w:bCs/>
                <w:color w:val="auto"/>
                <w:sz w:val="24"/>
                <w:szCs w:val="24"/>
                <w:highlight w:val="none"/>
              </w:rPr>
              <w:t>合同</w:t>
            </w:r>
            <w:r>
              <w:rPr>
                <w:rFonts w:hint="default" w:ascii="Times New Roman" w:hAnsi="Times New Roman" w:eastAsia="仿宋" w:cs="Times New Roman"/>
                <w:b/>
                <w:bCs/>
                <w:color w:val="auto"/>
                <w:sz w:val="24"/>
                <w:szCs w:val="24"/>
                <w:highlight w:val="none"/>
                <w:lang w:eastAsia="zh-CN"/>
              </w:rPr>
              <w:t>。</w:t>
            </w:r>
            <w:r>
              <w:rPr>
                <w:rFonts w:hint="default" w:ascii="Times New Roman" w:hAnsi="Times New Roman" w:eastAsia="仿宋" w:cs="Times New Roman"/>
                <w:b/>
                <w:bCs/>
                <w:color w:val="auto"/>
                <w:sz w:val="24"/>
                <w:szCs w:val="24"/>
                <w:highlight w:val="none"/>
                <w:lang w:val="en-US" w:eastAsia="zh-CN"/>
              </w:rPr>
              <w:t>时间等内容以</w:t>
            </w:r>
            <w:r>
              <w:rPr>
                <w:rFonts w:hint="default" w:ascii="Times New Roman" w:hAnsi="Times New Roman" w:eastAsia="仿宋" w:cs="Times New Roman"/>
                <w:b/>
                <w:bCs/>
                <w:color w:val="auto"/>
                <w:sz w:val="24"/>
                <w:szCs w:val="24"/>
                <w:highlight w:val="none"/>
              </w:rPr>
              <w:t>合同</w:t>
            </w:r>
            <w:r>
              <w:rPr>
                <w:rFonts w:hint="default" w:ascii="Times New Roman" w:hAnsi="Times New Roman" w:eastAsia="仿宋" w:cs="Times New Roman"/>
                <w:b/>
                <w:bCs/>
                <w:color w:val="auto"/>
                <w:sz w:val="24"/>
                <w:szCs w:val="24"/>
                <w:highlight w:val="none"/>
                <w:lang w:val="en-US" w:eastAsia="zh-CN"/>
              </w:rPr>
              <w:t>为准，配送品类描述不清的不得分</w:t>
            </w:r>
            <w:r>
              <w:rPr>
                <w:rFonts w:hint="default" w:ascii="Times New Roman" w:hAnsi="Times New Roman" w:eastAsia="仿宋" w:cs="Times New Roman"/>
                <w:b/>
                <w:bCs/>
                <w:color w:val="auto"/>
                <w:sz w:val="24"/>
                <w:szCs w:val="24"/>
                <w:highlight w:val="none"/>
              </w:rPr>
              <w:t>。）</w:t>
            </w:r>
          </w:p>
        </w:tc>
        <w:tc>
          <w:tcPr>
            <w:tcW w:w="600" w:type="dxa"/>
            <w:noWrap w:val="0"/>
            <w:vAlign w:val="center"/>
          </w:tcPr>
          <w:p w14:paraId="116F7986">
            <w:pPr>
              <w:spacing w:before="69" w:line="288" w:lineRule="auto"/>
              <w:jc w:val="center"/>
              <w:rPr>
                <w:rFonts w:hint="default" w:ascii="Times New Roman" w:hAnsi="Times New Roman" w:eastAsia="仿宋" w:cs="Times New Roman"/>
                <w:color w:val="auto"/>
                <w:spacing w:val="-1"/>
                <w:sz w:val="24"/>
                <w:szCs w:val="24"/>
                <w:highlight w:val="none"/>
                <w:lang w:val="en-US" w:eastAsia="zh-CN" w:bidi="ar-SA"/>
              </w:rPr>
            </w:pPr>
            <w:r>
              <w:rPr>
                <w:rFonts w:hint="default" w:ascii="Times New Roman" w:hAnsi="Times New Roman" w:eastAsia="仿宋" w:cs="Times New Roman"/>
                <w:color w:val="auto"/>
                <w:spacing w:val="-1"/>
                <w:sz w:val="24"/>
                <w:szCs w:val="24"/>
                <w:highlight w:val="none"/>
                <w:lang w:val="en-US" w:eastAsia="zh-CN"/>
              </w:rPr>
              <w:t>9</w:t>
            </w:r>
          </w:p>
        </w:tc>
        <w:tc>
          <w:tcPr>
            <w:tcW w:w="765" w:type="dxa"/>
            <w:noWrap w:val="0"/>
            <w:vAlign w:val="center"/>
          </w:tcPr>
          <w:p w14:paraId="5FEC0121">
            <w:pPr>
              <w:spacing w:before="69" w:line="288" w:lineRule="auto"/>
              <w:jc w:val="center"/>
              <w:rPr>
                <w:rFonts w:hint="default" w:ascii="Times New Roman" w:hAnsi="Times New Roman" w:eastAsia="仿宋" w:cs="Times New Roman"/>
                <w:color w:val="auto"/>
                <w:spacing w:val="-1"/>
                <w:sz w:val="24"/>
                <w:szCs w:val="24"/>
                <w:highlight w:val="none"/>
                <w:lang w:val="en-US" w:eastAsia="zh-CN" w:bidi="ar-SA"/>
              </w:rPr>
            </w:pPr>
            <w:r>
              <w:rPr>
                <w:rFonts w:hint="default" w:ascii="Times New Roman" w:hAnsi="Times New Roman" w:eastAsia="仿宋" w:cs="Times New Roman"/>
                <w:color w:val="auto"/>
                <w:spacing w:val="-1"/>
                <w:sz w:val="24"/>
                <w:szCs w:val="24"/>
                <w:highlight w:val="none"/>
              </w:rPr>
              <w:t>客观分</w:t>
            </w:r>
          </w:p>
        </w:tc>
      </w:tr>
      <w:tr w14:paraId="21F4E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815" w:type="dxa"/>
            <w:shd w:val="clear" w:color="auto" w:fill="auto"/>
            <w:noWrap w:val="0"/>
            <w:vAlign w:val="center"/>
          </w:tcPr>
          <w:p w14:paraId="3C8ABC2E">
            <w:pPr>
              <w:spacing w:before="68" w:line="288" w:lineRule="auto"/>
              <w:jc w:val="center"/>
              <w:rPr>
                <w:rFonts w:hint="default" w:ascii="Times New Roman" w:hAnsi="Times New Roman" w:eastAsia="仿宋" w:cs="Times New Roman"/>
                <w:color w:val="auto"/>
                <w:spacing w:val="-2"/>
                <w:sz w:val="24"/>
                <w:szCs w:val="24"/>
                <w:highlight w:val="none"/>
                <w:lang w:val="en-US" w:eastAsia="zh-CN"/>
              </w:rPr>
            </w:pPr>
            <w:r>
              <w:rPr>
                <w:rFonts w:hint="default" w:ascii="Times New Roman" w:hAnsi="Times New Roman" w:eastAsia="仿宋" w:cs="Times New Roman"/>
                <w:color w:val="auto"/>
                <w:spacing w:val="-2"/>
                <w:sz w:val="24"/>
                <w:szCs w:val="24"/>
                <w:highlight w:val="none"/>
                <w:lang w:val="en-US" w:eastAsia="zh-CN"/>
              </w:rPr>
              <w:t>3.9</w:t>
            </w:r>
          </w:p>
        </w:tc>
        <w:tc>
          <w:tcPr>
            <w:tcW w:w="1519" w:type="dxa"/>
            <w:shd w:val="clear" w:color="auto" w:fill="FFFFFF"/>
            <w:noWrap w:val="0"/>
            <w:vAlign w:val="center"/>
          </w:tcPr>
          <w:p w14:paraId="6D03494A">
            <w:pPr>
              <w:spacing w:before="68" w:line="288" w:lineRule="auto"/>
              <w:jc w:val="center"/>
              <w:rPr>
                <w:rFonts w:hint="default" w:ascii="Times New Roman" w:hAnsi="Times New Roman" w:eastAsia="仿宋" w:cs="Times New Roman"/>
                <w:color w:val="auto"/>
                <w:spacing w:val="-2"/>
                <w:sz w:val="24"/>
                <w:szCs w:val="24"/>
                <w:highlight w:val="none"/>
                <w:lang w:val="en-US" w:eastAsia="zh-CN"/>
              </w:rPr>
            </w:pPr>
            <w:r>
              <w:rPr>
                <w:rFonts w:hint="default" w:ascii="Times New Roman" w:hAnsi="Times New Roman" w:eastAsia="仿宋" w:cs="Times New Roman"/>
                <w:color w:val="auto"/>
                <w:spacing w:val="-2"/>
                <w:sz w:val="24"/>
                <w:szCs w:val="24"/>
                <w:highlight w:val="none"/>
                <w:lang w:val="en-US" w:eastAsia="zh-CN"/>
              </w:rPr>
              <w:t>资质证明</w:t>
            </w:r>
          </w:p>
        </w:tc>
        <w:tc>
          <w:tcPr>
            <w:tcW w:w="5962" w:type="dxa"/>
            <w:shd w:val="clear" w:color="auto" w:fill="auto"/>
            <w:noWrap w:val="0"/>
            <w:vAlign w:val="center"/>
          </w:tcPr>
          <w:p w14:paraId="3E16859E">
            <w:pPr>
              <w:spacing w:before="68" w:line="288" w:lineRule="auto"/>
              <w:jc w:val="center"/>
              <w:rPr>
                <w:rFonts w:hint="default" w:ascii="Times New Roman" w:hAnsi="Times New Roman" w:eastAsia="仿宋" w:cs="Times New Roman"/>
                <w:color w:val="auto"/>
                <w:spacing w:val="-2"/>
                <w:sz w:val="24"/>
                <w:szCs w:val="24"/>
                <w:highlight w:val="none"/>
                <w:lang w:val="en-US" w:eastAsia="zh-CN"/>
              </w:rPr>
            </w:pPr>
            <w:r>
              <w:rPr>
                <w:rFonts w:hint="default" w:ascii="Times New Roman" w:hAnsi="Times New Roman" w:eastAsia="仿宋" w:cs="Times New Roman"/>
                <w:color w:val="auto"/>
                <w:spacing w:val="-2"/>
                <w:sz w:val="24"/>
                <w:szCs w:val="24"/>
                <w:highlight w:val="none"/>
                <w:lang w:val="en-US" w:eastAsia="zh-CN"/>
              </w:rPr>
              <w:t>投标人具有ISO22000食品安全管理体系认证的得2分。</w:t>
            </w:r>
            <w:r>
              <w:rPr>
                <w:rFonts w:hint="default" w:ascii="Times New Roman" w:hAnsi="Times New Roman" w:eastAsia="仿宋" w:cs="Times New Roman"/>
                <w:b/>
                <w:bCs/>
                <w:color w:val="auto"/>
                <w:spacing w:val="-2"/>
                <w:sz w:val="24"/>
                <w:szCs w:val="24"/>
                <w:highlight w:val="none"/>
                <w:lang w:val="en-US" w:eastAsia="zh-CN"/>
              </w:rPr>
              <w:t>（须通过年度审验，提供认证证书复印件并加盖公章，同时提供相关认证证书在“全国认证认可信息公共服务平台”的网站截图，不提供或提供不全的不得分。）</w:t>
            </w:r>
          </w:p>
        </w:tc>
        <w:tc>
          <w:tcPr>
            <w:tcW w:w="600" w:type="dxa"/>
            <w:shd w:val="clear" w:color="auto" w:fill="FFFFFF"/>
            <w:noWrap w:val="0"/>
            <w:vAlign w:val="center"/>
          </w:tcPr>
          <w:p w14:paraId="3E9ACAC4">
            <w:pPr>
              <w:spacing w:before="68" w:line="288" w:lineRule="auto"/>
              <w:jc w:val="center"/>
              <w:rPr>
                <w:rFonts w:hint="default" w:ascii="Times New Roman" w:hAnsi="Times New Roman" w:eastAsia="仿宋" w:cs="Times New Roman"/>
                <w:color w:val="auto"/>
                <w:spacing w:val="-2"/>
                <w:sz w:val="24"/>
                <w:szCs w:val="24"/>
                <w:highlight w:val="none"/>
                <w:lang w:val="en-US" w:eastAsia="zh-CN"/>
              </w:rPr>
            </w:pPr>
            <w:r>
              <w:rPr>
                <w:rFonts w:hint="default" w:ascii="Times New Roman" w:hAnsi="Times New Roman" w:eastAsia="仿宋" w:cs="Times New Roman"/>
                <w:color w:val="auto"/>
                <w:spacing w:val="-2"/>
                <w:sz w:val="24"/>
                <w:szCs w:val="24"/>
                <w:highlight w:val="none"/>
                <w:lang w:val="en-US" w:eastAsia="zh-CN"/>
              </w:rPr>
              <w:t>2</w:t>
            </w:r>
          </w:p>
        </w:tc>
        <w:tc>
          <w:tcPr>
            <w:tcW w:w="765" w:type="dxa"/>
            <w:noWrap w:val="0"/>
            <w:vAlign w:val="center"/>
          </w:tcPr>
          <w:p w14:paraId="722E031C">
            <w:pPr>
              <w:spacing w:before="68" w:line="288" w:lineRule="auto"/>
              <w:jc w:val="center"/>
              <w:rPr>
                <w:rFonts w:hint="default" w:ascii="Times New Roman" w:hAnsi="Times New Roman" w:eastAsia="仿宋" w:cs="Times New Roman"/>
                <w:color w:val="auto"/>
                <w:spacing w:val="-2"/>
                <w:sz w:val="24"/>
                <w:szCs w:val="24"/>
                <w:highlight w:val="none"/>
                <w:lang w:val="en-US" w:eastAsia="zh-CN"/>
              </w:rPr>
            </w:pPr>
            <w:r>
              <w:rPr>
                <w:rFonts w:hint="default" w:ascii="Times New Roman" w:hAnsi="Times New Roman" w:eastAsia="仿宋" w:cs="Times New Roman"/>
                <w:color w:val="auto"/>
                <w:spacing w:val="-2"/>
                <w:sz w:val="24"/>
                <w:szCs w:val="24"/>
                <w:highlight w:val="none"/>
                <w:lang w:val="en-US" w:eastAsia="zh-CN"/>
              </w:rPr>
              <w:t>客观分</w:t>
            </w:r>
          </w:p>
        </w:tc>
      </w:tr>
      <w:tr w14:paraId="4DB4E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1" w:hRule="atLeast"/>
          <w:jc w:val="center"/>
        </w:trPr>
        <w:tc>
          <w:tcPr>
            <w:tcW w:w="8296" w:type="dxa"/>
            <w:gridSpan w:val="3"/>
            <w:noWrap w:val="0"/>
            <w:vAlign w:val="center"/>
          </w:tcPr>
          <w:p w14:paraId="381265C3">
            <w:pPr>
              <w:spacing w:before="123" w:line="288" w:lineRule="auto"/>
              <w:ind w:left="172"/>
              <w:jc w:val="center"/>
              <w:rPr>
                <w:rFonts w:hint="default" w:ascii="Times New Roman" w:hAnsi="Times New Roman" w:eastAsia="仿宋" w:cs="Times New Roman"/>
                <w:color w:val="auto"/>
                <w:spacing w:val="-2"/>
                <w:sz w:val="24"/>
                <w:szCs w:val="24"/>
                <w:highlight w:val="none"/>
              </w:rPr>
            </w:pPr>
            <w:r>
              <w:rPr>
                <w:rFonts w:hint="default" w:ascii="Times New Roman" w:hAnsi="Times New Roman" w:eastAsia="仿宋" w:cs="Times New Roman"/>
                <w:color w:val="auto"/>
                <w:spacing w:val="-3"/>
                <w:sz w:val="24"/>
                <w:szCs w:val="24"/>
                <w:highlight w:val="none"/>
              </w:rPr>
              <w:t>合</w:t>
            </w:r>
            <w:r>
              <w:rPr>
                <w:rFonts w:hint="default" w:ascii="Times New Roman" w:hAnsi="Times New Roman" w:eastAsia="仿宋" w:cs="Times New Roman"/>
                <w:color w:val="auto"/>
                <w:spacing w:val="-2"/>
                <w:sz w:val="24"/>
                <w:szCs w:val="24"/>
                <w:highlight w:val="none"/>
              </w:rPr>
              <w:t>计</w:t>
            </w:r>
          </w:p>
        </w:tc>
        <w:tc>
          <w:tcPr>
            <w:tcW w:w="1365" w:type="dxa"/>
            <w:gridSpan w:val="2"/>
            <w:noWrap w:val="0"/>
            <w:vAlign w:val="center"/>
          </w:tcPr>
          <w:p w14:paraId="54F3CE8E">
            <w:pPr>
              <w:spacing w:line="288" w:lineRule="auto"/>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pacing w:val="-11"/>
                <w:sz w:val="24"/>
                <w:szCs w:val="24"/>
                <w:highlight w:val="none"/>
              </w:rPr>
              <w:t>100分</w:t>
            </w:r>
          </w:p>
        </w:tc>
      </w:tr>
    </w:tbl>
    <w:p w14:paraId="332ACD1C">
      <w:pPr>
        <w:tabs>
          <w:tab w:val="left" w:pos="1630"/>
        </w:tabs>
        <w:spacing w:line="300" w:lineRule="exact"/>
        <w:rPr>
          <w:rFonts w:hint="eastAsia" w:ascii="仿宋" w:hAnsi="仿宋" w:eastAsia="仿宋" w:cs="仿宋"/>
          <w:b/>
          <w:color w:val="auto"/>
          <w:sz w:val="24"/>
          <w:highlight w:val="none"/>
        </w:rPr>
      </w:pPr>
    </w:p>
    <w:p w14:paraId="2ECF3512">
      <w:pPr>
        <w:widowControl/>
        <w:spacing w:line="360" w:lineRule="auto"/>
        <w:ind w:firstLine="392"/>
        <w:jc w:val="left"/>
        <w:rPr>
          <w:rFonts w:ascii="宋体"/>
          <w:color w:val="auto"/>
          <w:sz w:val="20"/>
          <w:highlight w:val="none"/>
        </w:rPr>
      </w:pPr>
    </w:p>
    <w:p w14:paraId="7EA30F92">
      <w:pPr>
        <w:pStyle w:val="40"/>
        <w:spacing w:line="360" w:lineRule="auto"/>
        <w:ind w:firstLine="0"/>
        <w:rPr>
          <w:rFonts w:hint="eastAsia" w:eastAsia="黑体"/>
          <w:b/>
          <w:color w:val="auto"/>
          <w:sz w:val="32"/>
          <w:szCs w:val="32"/>
          <w:highlight w:val="none"/>
        </w:rPr>
        <w:sectPr>
          <w:headerReference r:id="rId3" w:type="default"/>
          <w:footerReference r:id="rId4" w:type="default"/>
          <w:pgSz w:w="11906" w:h="16838"/>
          <w:pgMar w:top="720" w:right="1054" w:bottom="720" w:left="1054" w:header="851" w:footer="992" w:gutter="0"/>
          <w:cols w:space="0" w:num="1"/>
          <w:rtlGutter w:val="0"/>
          <w:docGrid w:linePitch="360" w:charSpace="0"/>
        </w:sectPr>
      </w:pPr>
      <w:bookmarkStart w:id="53" w:name="_Toc13932595"/>
      <w:bookmarkEnd w:id="53"/>
      <w:bookmarkStart w:id="54" w:name="_Toc10045205"/>
      <w:bookmarkEnd w:id="54"/>
    </w:p>
    <w:p w14:paraId="77B7701E">
      <w:pPr>
        <w:pStyle w:val="195"/>
        <w:spacing w:before="0" w:after="0"/>
        <w:jc w:val="center"/>
        <w:outlineLvl w:val="0"/>
        <w:rPr>
          <w:rFonts w:hint="eastAsia" w:ascii="黑体" w:hAnsi="黑体" w:cs="黑体"/>
          <w:b w:val="0"/>
          <w:color w:val="auto"/>
          <w:sz w:val="32"/>
          <w:szCs w:val="32"/>
          <w:highlight w:val="none"/>
        </w:rPr>
      </w:pPr>
      <w:r>
        <w:rPr>
          <w:rFonts w:hint="eastAsia" w:ascii="黑体" w:hAnsi="黑体" w:cs="黑体"/>
          <w:b w:val="0"/>
          <w:color w:val="auto"/>
          <w:sz w:val="32"/>
          <w:szCs w:val="32"/>
          <w:highlight w:val="none"/>
        </w:rPr>
        <w:t xml:space="preserve">第四章 </w:t>
      </w:r>
      <w:r>
        <w:rPr>
          <w:rFonts w:hint="eastAsia" w:ascii="黑体" w:hAnsi="黑体" w:eastAsia="黑体" w:cs="黑体"/>
          <w:b w:val="0"/>
          <w:color w:val="auto"/>
          <w:sz w:val="32"/>
          <w:szCs w:val="32"/>
          <w:highlight w:val="none"/>
          <w:lang w:val="en-US" w:eastAsia="zh-CN" w:bidi="ar-SA"/>
        </w:rPr>
        <w:t>采购需求</w:t>
      </w:r>
    </w:p>
    <w:p w14:paraId="7E26174F">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82"/>
        <w:outlineLvl w:val="1"/>
        <w:rPr>
          <w:rFonts w:hint="eastAsia" w:ascii="仿宋" w:hAnsi="仿宋" w:eastAsia="仿宋" w:cs="仿宋"/>
          <w:b/>
          <w:bCs/>
          <w:color w:val="auto"/>
          <w:sz w:val="24"/>
          <w:szCs w:val="24"/>
          <w:highlight w:val="none"/>
        </w:rPr>
      </w:pPr>
      <w:bookmarkStart w:id="55" w:name="OLE_LINK10"/>
      <w:r>
        <w:rPr>
          <w:rFonts w:hint="eastAsia" w:ascii="仿宋" w:hAnsi="仿宋" w:eastAsia="仿宋" w:cs="仿宋"/>
          <w:b/>
          <w:bCs/>
          <w:color w:val="auto"/>
          <w:sz w:val="24"/>
          <w:szCs w:val="24"/>
          <w:highlight w:val="none"/>
        </w:rPr>
        <w:t>一、项目概况</w:t>
      </w:r>
    </w:p>
    <w:p w14:paraId="52495B9E">
      <w:pPr>
        <w:keepNext w:val="0"/>
        <w:keepLines w:val="0"/>
        <w:pageBreakBefore w:val="0"/>
        <w:widowControl w:val="0"/>
        <w:spacing w:line="360" w:lineRule="auto"/>
        <w:ind w:firstLine="480"/>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（一）项目背景</w:t>
      </w:r>
    </w:p>
    <w:p w14:paraId="11BC5C3D">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为</w:t>
      </w:r>
      <w:r>
        <w:rPr>
          <w:rFonts w:hint="eastAsia" w:ascii="仿宋" w:hAnsi="仿宋" w:eastAsia="仿宋" w:cs="仿宋"/>
          <w:b w:val="0"/>
          <w:bCs w:val="0"/>
          <w:color w:val="auto"/>
          <w:sz w:val="24"/>
          <w:szCs w:val="24"/>
          <w:highlight w:val="none"/>
          <w:lang w:val="en-US" w:eastAsia="zh-CN"/>
        </w:rPr>
        <w:t>推动洪蓝街道食堂</w:t>
      </w:r>
      <w:r>
        <w:rPr>
          <w:rFonts w:hint="eastAsia" w:ascii="仿宋" w:hAnsi="仿宋" w:eastAsia="仿宋" w:cs="仿宋"/>
          <w:b w:val="0"/>
          <w:bCs w:val="0"/>
          <w:color w:val="auto"/>
          <w:sz w:val="24"/>
          <w:szCs w:val="24"/>
          <w:highlight w:val="none"/>
        </w:rPr>
        <w:t>食材采购供应管理体系</w:t>
      </w:r>
      <w:r>
        <w:rPr>
          <w:rFonts w:hint="eastAsia" w:ascii="仿宋" w:hAnsi="仿宋" w:eastAsia="仿宋" w:cs="仿宋"/>
          <w:b w:val="0"/>
          <w:bCs w:val="0"/>
          <w:color w:val="auto"/>
          <w:sz w:val="24"/>
          <w:szCs w:val="24"/>
          <w:highlight w:val="none"/>
          <w:lang w:val="en-US" w:eastAsia="zh-CN"/>
        </w:rPr>
        <w:t>建设</w:t>
      </w:r>
      <w:r>
        <w:rPr>
          <w:rFonts w:hint="eastAsia" w:ascii="仿宋" w:hAnsi="仿宋" w:eastAsia="仿宋" w:cs="仿宋"/>
          <w:b w:val="0"/>
          <w:bCs w:val="0"/>
          <w:color w:val="auto"/>
          <w:sz w:val="24"/>
          <w:szCs w:val="24"/>
          <w:highlight w:val="none"/>
        </w:rPr>
        <w:t>，加强成本核算，根据《中华人民共和国食品安全法</w:t>
      </w:r>
      <w:r>
        <w:rPr>
          <w:rFonts w:hint="eastAsia" w:ascii="仿宋" w:hAnsi="仿宋" w:eastAsia="仿宋" w:cs="仿宋"/>
          <w:b w:val="0"/>
          <w:bCs w:val="0"/>
          <w:color w:val="auto"/>
          <w:sz w:val="24"/>
          <w:szCs w:val="24"/>
          <w:highlight w:val="none"/>
          <w:lang w:eastAsia="zh-CN"/>
        </w:rPr>
        <w:t>》《中华人民共和国食品安全法实施条例</w:t>
      </w:r>
      <w:r>
        <w:rPr>
          <w:rFonts w:hint="eastAsia" w:ascii="仿宋" w:hAnsi="仿宋" w:eastAsia="仿宋" w:cs="仿宋"/>
          <w:b w:val="0"/>
          <w:bCs w:val="0"/>
          <w:color w:val="auto"/>
          <w:sz w:val="24"/>
          <w:szCs w:val="24"/>
          <w:highlight w:val="none"/>
        </w:rPr>
        <w:t>》等相关文件要求，现采购人拟通过</w:t>
      </w:r>
      <w:r>
        <w:rPr>
          <w:rFonts w:hint="eastAsia" w:ascii="仿宋" w:hAnsi="仿宋" w:eastAsia="仿宋" w:cs="仿宋"/>
          <w:b w:val="0"/>
          <w:bCs w:val="0"/>
          <w:color w:val="auto"/>
          <w:sz w:val="24"/>
          <w:szCs w:val="24"/>
          <w:highlight w:val="none"/>
          <w:lang w:val="en-US" w:eastAsia="zh-CN"/>
        </w:rPr>
        <w:t>竞争性磋商</w:t>
      </w:r>
      <w:r>
        <w:rPr>
          <w:rFonts w:hint="eastAsia" w:ascii="仿宋" w:hAnsi="仿宋" w:eastAsia="仿宋" w:cs="仿宋"/>
          <w:b w:val="0"/>
          <w:bCs w:val="0"/>
          <w:color w:val="auto"/>
          <w:sz w:val="24"/>
          <w:szCs w:val="24"/>
          <w:highlight w:val="none"/>
        </w:rPr>
        <w:t>的方式确定</w:t>
      </w:r>
      <w:r>
        <w:rPr>
          <w:rFonts w:hint="eastAsia" w:ascii="仿宋" w:hAnsi="仿宋" w:eastAsia="仿宋" w:cs="仿宋"/>
          <w:b w:val="0"/>
          <w:bCs w:val="0"/>
          <w:color w:val="auto"/>
          <w:sz w:val="24"/>
          <w:szCs w:val="24"/>
          <w:highlight w:val="none"/>
          <w:lang w:val="en-US" w:eastAsia="zh-CN"/>
        </w:rPr>
        <w:t>食材配送</w:t>
      </w:r>
      <w:r>
        <w:rPr>
          <w:rFonts w:hint="eastAsia" w:ascii="仿宋" w:hAnsi="仿宋" w:eastAsia="仿宋" w:cs="仿宋"/>
          <w:b w:val="0"/>
          <w:bCs w:val="0"/>
          <w:color w:val="auto"/>
          <w:sz w:val="24"/>
          <w:szCs w:val="24"/>
          <w:highlight w:val="none"/>
        </w:rPr>
        <w:t>的供应商。</w:t>
      </w:r>
    </w:p>
    <w:p w14:paraId="1283D29A">
      <w:pPr>
        <w:keepNext w:val="0"/>
        <w:keepLines w:val="0"/>
        <w:pageBreakBefore w:val="0"/>
        <w:widowControl w:val="0"/>
        <w:spacing w:line="360" w:lineRule="auto"/>
        <w:ind w:firstLine="480"/>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（二）采购内容</w:t>
      </w:r>
    </w:p>
    <w:tbl>
      <w:tblPr>
        <w:tblStyle w:val="275"/>
        <w:tblW w:w="1001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75"/>
        <w:gridCol w:w="4657"/>
        <w:gridCol w:w="775"/>
        <w:gridCol w:w="775"/>
        <w:gridCol w:w="2106"/>
        <w:gridCol w:w="926"/>
      </w:tblGrid>
      <w:tr w14:paraId="61FBF1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tblHeader/>
          <w:jc w:val="center"/>
        </w:trPr>
        <w:tc>
          <w:tcPr>
            <w:tcW w:w="0" w:type="auto"/>
            <w:tcBorders>
              <w:top w:val="single" w:color="auto" w:sz="12" w:space="0"/>
              <w:left w:val="single" w:color="auto" w:sz="12" w:space="0"/>
              <w:bottom w:val="nil"/>
              <w:right w:val="nil"/>
            </w:tcBorders>
            <w:noWrap w:val="0"/>
            <w:tcMar>
              <w:top w:w="-1" w:type="dxa"/>
              <w:left w:w="-1" w:type="dxa"/>
              <w:bottom w:w="-1" w:type="dxa"/>
              <w:right w:w="-1" w:type="dxa"/>
            </w:tcMar>
            <w:vAlign w:val="center"/>
          </w:tcPr>
          <w:p w14:paraId="2DBD3C76">
            <w:pPr>
              <w:snapToGrid w:val="0"/>
              <w:spacing w:line="240" w:lineRule="auto"/>
              <w:ind w:left="0" w:leftChars="0" w:right="0" w:rightChars="0" w:firstLine="0" w:firstLineChars="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序号</w:t>
            </w:r>
          </w:p>
        </w:tc>
        <w:tc>
          <w:tcPr>
            <w:tcW w:w="4657" w:type="dxa"/>
            <w:tcBorders>
              <w:top w:val="single" w:color="auto" w:sz="12" w:space="0"/>
              <w:left w:val="single" w:color="auto" w:sz="4" w:space="0"/>
              <w:bottom w:val="nil"/>
              <w:right w:val="nil"/>
            </w:tcBorders>
            <w:noWrap w:val="0"/>
            <w:tcMar>
              <w:top w:w="-1" w:type="dxa"/>
              <w:left w:w="-1" w:type="dxa"/>
              <w:bottom w:w="-1" w:type="dxa"/>
              <w:right w:w="-1" w:type="dxa"/>
            </w:tcMar>
            <w:vAlign w:val="center"/>
          </w:tcPr>
          <w:p w14:paraId="608B4B58">
            <w:pPr>
              <w:snapToGrid w:val="0"/>
              <w:spacing w:line="240" w:lineRule="auto"/>
              <w:ind w:left="0" w:leftChars="0" w:right="0" w:rightChars="0" w:firstLine="0" w:firstLineChars="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项目名称</w:t>
            </w:r>
          </w:p>
        </w:tc>
        <w:tc>
          <w:tcPr>
            <w:tcW w:w="0" w:type="auto"/>
            <w:tcBorders>
              <w:top w:val="single" w:color="auto" w:sz="12" w:space="0"/>
              <w:left w:val="single" w:color="auto" w:sz="4" w:space="0"/>
              <w:bottom w:val="nil"/>
              <w:right w:val="nil"/>
            </w:tcBorders>
            <w:noWrap w:val="0"/>
            <w:tcMar>
              <w:top w:w="-1" w:type="dxa"/>
              <w:left w:w="-1" w:type="dxa"/>
              <w:bottom w:w="-1" w:type="dxa"/>
              <w:right w:w="-1" w:type="dxa"/>
            </w:tcMar>
            <w:vAlign w:val="center"/>
          </w:tcPr>
          <w:p w14:paraId="11DB9E67">
            <w:pPr>
              <w:snapToGrid w:val="0"/>
              <w:spacing w:line="240" w:lineRule="auto"/>
              <w:ind w:left="0" w:leftChars="0" w:right="0" w:rightChars="0" w:firstLine="0" w:firstLineChars="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单位</w:t>
            </w:r>
          </w:p>
        </w:tc>
        <w:tc>
          <w:tcPr>
            <w:tcW w:w="0" w:type="auto"/>
            <w:tcBorders>
              <w:top w:val="single" w:color="auto" w:sz="12" w:space="0"/>
              <w:left w:val="single" w:color="auto" w:sz="4" w:space="0"/>
              <w:bottom w:val="nil"/>
              <w:right w:val="nil"/>
            </w:tcBorders>
            <w:noWrap w:val="0"/>
            <w:tcMar>
              <w:top w:w="-1" w:type="dxa"/>
              <w:left w:w="-1" w:type="dxa"/>
              <w:bottom w:w="-1" w:type="dxa"/>
              <w:right w:w="-1" w:type="dxa"/>
            </w:tcMar>
            <w:vAlign w:val="center"/>
          </w:tcPr>
          <w:p w14:paraId="42ABFFD3">
            <w:pPr>
              <w:snapToGrid w:val="0"/>
              <w:spacing w:line="240" w:lineRule="auto"/>
              <w:ind w:left="0" w:leftChars="0" w:right="0" w:rightChars="0" w:firstLine="0" w:firstLineChars="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数量</w:t>
            </w:r>
          </w:p>
        </w:tc>
        <w:tc>
          <w:tcPr>
            <w:tcW w:w="2106" w:type="dxa"/>
            <w:tcBorders>
              <w:top w:val="single" w:color="auto" w:sz="12" w:space="0"/>
              <w:left w:val="single" w:color="auto" w:sz="4" w:space="0"/>
              <w:bottom w:val="nil"/>
              <w:right w:val="nil"/>
            </w:tcBorders>
            <w:noWrap w:val="0"/>
            <w:tcMar>
              <w:top w:w="-1" w:type="dxa"/>
              <w:left w:w="-1" w:type="dxa"/>
              <w:bottom w:w="-1" w:type="dxa"/>
              <w:right w:w="-1" w:type="dxa"/>
            </w:tcMar>
            <w:vAlign w:val="center"/>
          </w:tcPr>
          <w:p w14:paraId="3A54FD26">
            <w:pPr>
              <w:snapToGrid w:val="0"/>
              <w:spacing w:line="240" w:lineRule="auto"/>
              <w:ind w:left="0" w:leftChars="0" w:right="0" w:rightChars="0" w:firstLine="0" w:firstLineChars="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所属行业类型</w:t>
            </w:r>
          </w:p>
        </w:tc>
        <w:tc>
          <w:tcPr>
            <w:tcW w:w="926" w:type="dxa"/>
            <w:tcBorders>
              <w:top w:val="single" w:color="auto" w:sz="12" w:space="0"/>
              <w:left w:val="single" w:color="auto" w:sz="4" w:space="0"/>
              <w:bottom w:val="nil"/>
              <w:right w:val="single" w:color="auto" w:sz="12" w:space="0"/>
            </w:tcBorders>
            <w:noWrap w:val="0"/>
            <w:tcMar>
              <w:top w:w="-1" w:type="dxa"/>
              <w:left w:w="-1" w:type="dxa"/>
              <w:bottom w:w="-1" w:type="dxa"/>
              <w:right w:w="-1" w:type="dxa"/>
            </w:tcMar>
            <w:vAlign w:val="center"/>
          </w:tcPr>
          <w:p w14:paraId="5BAD1B89">
            <w:pPr>
              <w:snapToGrid w:val="0"/>
              <w:spacing w:line="240" w:lineRule="auto"/>
              <w:ind w:left="0" w:leftChars="0" w:right="0" w:rightChars="0" w:firstLine="0" w:firstLineChars="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属性</w:t>
            </w:r>
          </w:p>
        </w:tc>
      </w:tr>
      <w:tr w14:paraId="142F06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0" w:hRule="atLeast"/>
          <w:jc w:val="center"/>
        </w:trPr>
        <w:tc>
          <w:tcPr>
            <w:tcW w:w="775" w:type="dxa"/>
            <w:tcBorders>
              <w:top w:val="single" w:color="auto" w:sz="4" w:space="0"/>
              <w:left w:val="single" w:color="auto" w:sz="12" w:space="0"/>
              <w:bottom w:val="single" w:color="auto" w:sz="12" w:space="0"/>
              <w:right w:val="nil"/>
            </w:tcBorders>
            <w:noWrap w:val="0"/>
            <w:tcMar>
              <w:top w:w="-1" w:type="dxa"/>
              <w:left w:w="-1" w:type="dxa"/>
              <w:bottom w:w="-1" w:type="dxa"/>
              <w:right w:w="-1" w:type="dxa"/>
            </w:tcMar>
            <w:vAlign w:val="center"/>
          </w:tcPr>
          <w:p w14:paraId="3355EA5B">
            <w:pPr>
              <w:snapToGrid w:val="0"/>
              <w:spacing w:line="240" w:lineRule="auto"/>
              <w:ind w:left="0" w:leftChars="0" w:right="0" w:rightChars="0"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4657" w:type="dxa"/>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17130998">
            <w:pPr>
              <w:snapToGrid w:val="0"/>
              <w:spacing w:line="240" w:lineRule="auto"/>
              <w:ind w:left="0" w:leftChars="0" w:right="0" w:rightChars="0" w:firstLine="0" w:firstLineChars="0"/>
              <w:jc w:val="center"/>
              <w:rPr>
                <w:rFonts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2026年溧水区洪蓝街道机关食堂食材配送项目</w:t>
            </w:r>
          </w:p>
        </w:tc>
        <w:tc>
          <w:tcPr>
            <w:tcW w:w="775" w:type="dxa"/>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30199404">
            <w:pPr>
              <w:snapToGrid w:val="0"/>
              <w:spacing w:line="240" w:lineRule="auto"/>
              <w:ind w:left="0" w:leftChars="0" w:right="0" w:rightChars="0"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w:t>
            </w:r>
          </w:p>
        </w:tc>
        <w:tc>
          <w:tcPr>
            <w:tcW w:w="775" w:type="dxa"/>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55B53E5D">
            <w:pPr>
              <w:snapToGrid w:val="0"/>
              <w:spacing w:line="240" w:lineRule="auto"/>
              <w:ind w:left="0" w:leftChars="0" w:right="0" w:rightChars="0"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2106" w:type="dxa"/>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113DF7F4">
            <w:pPr>
              <w:snapToGrid w:val="0"/>
              <w:spacing w:line="240" w:lineRule="auto"/>
              <w:ind w:left="0" w:leftChars="0" w:right="0" w:rightChars="0"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其他未列明行业</w:t>
            </w:r>
          </w:p>
        </w:tc>
        <w:tc>
          <w:tcPr>
            <w:tcW w:w="926" w:type="dxa"/>
            <w:tcBorders>
              <w:top w:val="single" w:color="auto" w:sz="4" w:space="0"/>
              <w:left w:val="single" w:color="auto" w:sz="4" w:space="0"/>
              <w:bottom w:val="single" w:color="auto" w:sz="12" w:space="0"/>
              <w:right w:val="single" w:color="auto" w:sz="12" w:space="0"/>
            </w:tcBorders>
            <w:noWrap w:val="0"/>
            <w:tcMar>
              <w:top w:w="-1" w:type="dxa"/>
              <w:left w:w="-1" w:type="dxa"/>
              <w:bottom w:w="-1" w:type="dxa"/>
              <w:right w:w="-1" w:type="dxa"/>
            </w:tcMar>
            <w:vAlign w:val="center"/>
          </w:tcPr>
          <w:p w14:paraId="3B59233D">
            <w:pPr>
              <w:snapToGrid w:val="0"/>
              <w:spacing w:line="240" w:lineRule="auto"/>
              <w:ind w:left="0" w:leftChars="0" w:right="0" w:rightChars="0"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w:t>
            </w:r>
          </w:p>
        </w:tc>
      </w:tr>
    </w:tbl>
    <w:p w14:paraId="636176F0">
      <w:pPr>
        <w:keepNext w:val="0"/>
        <w:keepLines w:val="0"/>
        <w:pageBreakBefore w:val="0"/>
        <w:widowControl w:val="0"/>
        <w:spacing w:line="360" w:lineRule="auto"/>
        <w:ind w:firstLine="480"/>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（三）遵循标准</w:t>
      </w:r>
    </w:p>
    <w:p w14:paraId="5502B878">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《中华人民共和国食品安全法》</w:t>
      </w:r>
    </w:p>
    <w:p w14:paraId="4337F6E5">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《中华人民共和国食品安全法实施条例》</w:t>
      </w:r>
    </w:p>
    <w:p w14:paraId="0BD6871F">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《中华人民共和国农产品质量安全法》</w:t>
      </w:r>
    </w:p>
    <w:p w14:paraId="032736B5">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预包装食品通则</w:t>
      </w:r>
      <w:r>
        <w:rPr>
          <w:rFonts w:hint="eastAsia" w:ascii="仿宋" w:hAnsi="仿宋" w:eastAsia="仿宋" w:cs="仿宋"/>
          <w:b w:val="0"/>
          <w:bCs w:val="0"/>
          <w:color w:val="auto"/>
          <w:sz w:val="24"/>
          <w:szCs w:val="24"/>
          <w:highlight w:val="none"/>
          <w:lang w:eastAsia="zh-CN"/>
        </w:rPr>
        <w:t>》</w:t>
      </w:r>
    </w:p>
    <w:p w14:paraId="44A00BB3">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动物检疫法</w:t>
      </w:r>
      <w:r>
        <w:rPr>
          <w:rFonts w:hint="eastAsia" w:ascii="仿宋" w:hAnsi="仿宋" w:eastAsia="仿宋" w:cs="仿宋"/>
          <w:b w:val="0"/>
          <w:bCs w:val="0"/>
          <w:color w:val="auto"/>
          <w:sz w:val="24"/>
          <w:szCs w:val="24"/>
          <w:highlight w:val="none"/>
          <w:lang w:eastAsia="zh-CN"/>
        </w:rPr>
        <w:t>》</w:t>
      </w:r>
    </w:p>
    <w:p w14:paraId="21F623D3">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国家标准、行业标准、地方标准或者其他标准、规范</w:t>
      </w:r>
      <w:r>
        <w:rPr>
          <w:rFonts w:hint="eastAsia" w:ascii="仿宋" w:hAnsi="仿宋" w:eastAsia="仿宋" w:cs="仿宋"/>
          <w:b w:val="0"/>
          <w:bCs w:val="0"/>
          <w:color w:val="auto"/>
          <w:sz w:val="24"/>
          <w:szCs w:val="24"/>
          <w:highlight w:val="none"/>
          <w:lang w:val="en-US" w:eastAsia="zh-CN"/>
        </w:rPr>
        <w:t>等</w:t>
      </w:r>
      <w:r>
        <w:rPr>
          <w:rFonts w:hint="eastAsia" w:ascii="仿宋" w:hAnsi="仿宋" w:eastAsia="仿宋" w:cs="仿宋"/>
          <w:b w:val="0"/>
          <w:bCs w:val="0"/>
          <w:color w:val="auto"/>
          <w:sz w:val="24"/>
          <w:szCs w:val="24"/>
          <w:highlight w:val="none"/>
        </w:rPr>
        <w:t>。</w:t>
      </w:r>
    </w:p>
    <w:p w14:paraId="39439A2B">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注：本项目涉及的国家食品安全、卫生生产标准均按照最新标准执行，如在合同履行过程中出台了更新的标准，则按照最新标准执行。</w:t>
      </w:r>
    </w:p>
    <w:p w14:paraId="07FA848E">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82"/>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二、</w:t>
      </w:r>
      <w:r>
        <w:rPr>
          <w:rFonts w:hint="eastAsia" w:ascii="仿宋" w:hAnsi="仿宋" w:eastAsia="仿宋" w:cs="仿宋"/>
          <w:b/>
          <w:bCs/>
          <w:color w:val="auto"/>
          <w:sz w:val="24"/>
          <w:szCs w:val="24"/>
          <w:highlight w:val="none"/>
          <w:lang w:val="en-US" w:eastAsia="zh-CN"/>
        </w:rPr>
        <w:t>技术</w:t>
      </w:r>
      <w:r>
        <w:rPr>
          <w:rFonts w:hint="eastAsia" w:ascii="仿宋" w:hAnsi="仿宋" w:eastAsia="仿宋" w:cs="仿宋"/>
          <w:b/>
          <w:bCs/>
          <w:color w:val="auto"/>
          <w:sz w:val="24"/>
          <w:szCs w:val="24"/>
          <w:highlight w:val="none"/>
        </w:rPr>
        <w:t>要求</w:t>
      </w:r>
    </w:p>
    <w:p w14:paraId="3F104119">
      <w:pPr>
        <w:keepNext w:val="0"/>
        <w:keepLines w:val="0"/>
        <w:pageBreakBefore w:val="0"/>
        <w:widowControl w:val="0"/>
        <w:spacing w:line="360" w:lineRule="auto"/>
        <w:ind w:firstLine="480"/>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（一）食材质量要求</w:t>
      </w:r>
    </w:p>
    <w:p w14:paraId="79EA64A9">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1.成交供应商</w:t>
      </w:r>
      <w:r>
        <w:rPr>
          <w:rFonts w:hint="eastAsia" w:ascii="仿宋" w:hAnsi="仿宋" w:eastAsia="仿宋" w:cs="仿宋"/>
          <w:b w:val="0"/>
          <w:bCs w:val="0"/>
          <w:color w:val="auto"/>
          <w:sz w:val="24"/>
          <w:szCs w:val="24"/>
          <w:highlight w:val="none"/>
        </w:rPr>
        <w:t>必须严格把好采购</w:t>
      </w:r>
      <w:r>
        <w:rPr>
          <w:rFonts w:hint="eastAsia" w:ascii="仿宋" w:hAnsi="仿宋" w:eastAsia="仿宋" w:cs="仿宋"/>
          <w:b w:val="0"/>
          <w:bCs w:val="0"/>
          <w:color w:val="auto"/>
          <w:sz w:val="24"/>
          <w:szCs w:val="24"/>
          <w:highlight w:val="none"/>
          <w:lang w:val="en-US" w:eastAsia="zh-CN"/>
        </w:rPr>
        <w:t>食材</w:t>
      </w:r>
      <w:r>
        <w:rPr>
          <w:rFonts w:hint="eastAsia" w:ascii="仿宋" w:hAnsi="仿宋" w:eastAsia="仿宋" w:cs="仿宋"/>
          <w:b w:val="0"/>
          <w:bCs w:val="0"/>
          <w:color w:val="auto"/>
          <w:sz w:val="24"/>
          <w:szCs w:val="24"/>
          <w:highlight w:val="none"/>
        </w:rPr>
        <w:t>的质量关、规范采购渠道。</w:t>
      </w:r>
      <w:r>
        <w:rPr>
          <w:rFonts w:hint="eastAsia" w:ascii="仿宋" w:hAnsi="仿宋" w:eastAsia="仿宋" w:cs="仿宋"/>
          <w:b w:val="0"/>
          <w:bCs w:val="0"/>
          <w:color w:val="auto"/>
          <w:sz w:val="24"/>
          <w:szCs w:val="24"/>
          <w:highlight w:val="none"/>
          <w:lang w:val="en-US" w:eastAsia="zh-CN"/>
        </w:rPr>
        <w:t>食材</w:t>
      </w:r>
      <w:r>
        <w:rPr>
          <w:rFonts w:hint="eastAsia" w:ascii="仿宋" w:hAnsi="仿宋" w:eastAsia="仿宋" w:cs="仿宋"/>
          <w:b w:val="0"/>
          <w:bCs w:val="0"/>
          <w:color w:val="auto"/>
          <w:sz w:val="24"/>
          <w:szCs w:val="24"/>
          <w:highlight w:val="none"/>
        </w:rPr>
        <w:t>具有可追溯性，必须保证所有配送给采购人的</w:t>
      </w:r>
      <w:r>
        <w:rPr>
          <w:rFonts w:hint="eastAsia" w:ascii="仿宋" w:hAnsi="仿宋" w:eastAsia="仿宋" w:cs="仿宋"/>
          <w:b w:val="0"/>
          <w:bCs w:val="0"/>
          <w:color w:val="auto"/>
          <w:sz w:val="24"/>
          <w:szCs w:val="24"/>
          <w:highlight w:val="none"/>
          <w:lang w:val="en-US" w:eastAsia="zh-CN"/>
        </w:rPr>
        <w:t>食材</w:t>
      </w:r>
      <w:r>
        <w:rPr>
          <w:rFonts w:hint="eastAsia" w:ascii="仿宋" w:hAnsi="仿宋" w:eastAsia="仿宋" w:cs="仿宋"/>
          <w:b w:val="0"/>
          <w:bCs w:val="0"/>
          <w:color w:val="auto"/>
          <w:sz w:val="24"/>
          <w:szCs w:val="24"/>
          <w:highlight w:val="none"/>
        </w:rPr>
        <w:t>必须符合国家相关法律法规要求及监管部门相关规定，符合相应的食品安全标准及</w:t>
      </w:r>
      <w:r>
        <w:rPr>
          <w:rFonts w:hint="eastAsia" w:ascii="仿宋" w:hAnsi="仿宋" w:eastAsia="仿宋" w:cs="仿宋"/>
          <w:b w:val="0"/>
          <w:bCs w:val="0"/>
          <w:color w:val="auto"/>
          <w:sz w:val="24"/>
          <w:szCs w:val="24"/>
          <w:highlight w:val="none"/>
          <w:lang w:val="en-US" w:eastAsia="zh-CN"/>
        </w:rPr>
        <w:t>采购人</w:t>
      </w:r>
      <w:r>
        <w:rPr>
          <w:rFonts w:hint="eastAsia" w:ascii="仿宋" w:hAnsi="仿宋" w:eastAsia="仿宋" w:cs="仿宋"/>
          <w:b w:val="0"/>
          <w:bCs w:val="0"/>
          <w:color w:val="auto"/>
          <w:sz w:val="24"/>
          <w:szCs w:val="24"/>
          <w:highlight w:val="none"/>
        </w:rPr>
        <w:t>相关要求。配合采购人提供食材检测质量合格的证明。</w:t>
      </w:r>
    </w:p>
    <w:p w14:paraId="5182CCDD">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2.供应商在成交后如出现因食用其提供的食品导致食物中毒或其他安全事故发生，成交供应商应对此承担一切法律责任和经济责任。成交供应商不得提供以下产品：</w:t>
      </w:r>
    </w:p>
    <w:p w14:paraId="4DF1F69A">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（1）用非食品原料生产的食品或者添加食品添加剂以外的化学物质和其他可能危害人体健康物质的食品，或者用回收食品作为原料生产的食品；</w:t>
      </w:r>
    </w:p>
    <w:p w14:paraId="6C50F80A">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（2）致病性微生物，农药残留、兽药残留、生物毒素、重金属等污染物质以及其他危害人体健康的物质含量超过食品安全标准限量的食品、食品添加剂、食品相关产品；</w:t>
      </w:r>
    </w:p>
    <w:p w14:paraId="6CF1C065">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（3）用超过保质期的食品原料、食品添加剂生产的食品、食品添加剂；</w:t>
      </w:r>
    </w:p>
    <w:p w14:paraId="6F62F5D6">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（4）超范围、超限量使用食品添加剂的食品；</w:t>
      </w:r>
    </w:p>
    <w:p w14:paraId="79E4FA08">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（5）营养成分不符合食品安全标准的专供婴幼儿和其他特定人群的主辅食品；</w:t>
      </w:r>
    </w:p>
    <w:p w14:paraId="2A82EEA2">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（6）腐败变质、油脂酸败、霉变生虫、污秽不洁、混有异物、掺假掺杂或者感官性状异常的食品、食品添加剂；</w:t>
      </w:r>
    </w:p>
    <w:p w14:paraId="5EB197D8">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（7）病死、毒死或者死因不明的禽、畜、兽、水产动物肉类及其制品；</w:t>
      </w:r>
    </w:p>
    <w:p w14:paraId="2FD7B97A">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（8）未按规定进行检疫或者检疫不合格的肉类，或者未经检验或者检验不合格的肉类制品；</w:t>
      </w:r>
    </w:p>
    <w:p w14:paraId="3A40E17B">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（9）被包装材料、容器、运输工具等污染的食品、食品添加剂；</w:t>
      </w:r>
    </w:p>
    <w:p w14:paraId="45C87BD3">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（10）标注虚假生产日期、保质期或者超过保质期的食品、食品添加剂；</w:t>
      </w:r>
    </w:p>
    <w:p w14:paraId="7C6DF7CB">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（11）无标签的预包装食品、食品添加剂；</w:t>
      </w:r>
    </w:p>
    <w:p w14:paraId="18D8DE05">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（12）国家为防病等特殊需要明令禁止生产经营的食品；</w:t>
      </w:r>
    </w:p>
    <w:p w14:paraId="647F2887">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（13）其他不符合法律法规或者食品安全标准的食品、食品添加剂、食品相关产品。</w:t>
      </w:r>
    </w:p>
    <w:p w14:paraId="6011ADCC">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（14）预包装食品标签标识不全、模糊不清、无法辨认的。</w:t>
      </w:r>
    </w:p>
    <w:p w14:paraId="6BCDA317">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3.部分品类的食材基本要求</w:t>
      </w:r>
    </w:p>
    <w:p w14:paraId="4FCE7E7C">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（1）粮食类、肉类、禽类、水产品、蔬菜类、豆制品、各类调味品等原辅材料卫生、新鲜、安全。</w:t>
      </w:r>
    </w:p>
    <w:p w14:paraId="3372D2A3">
      <w:pPr>
        <w:keepNext w:val="0"/>
        <w:keepLines w:val="0"/>
        <w:pageBreakBefore w:val="0"/>
        <w:widowControl w:val="0"/>
        <w:spacing w:line="360" w:lineRule="auto"/>
        <w:ind w:firstLine="480"/>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（2）蔬菜类达到超市里售卖的净菜标准。</w:t>
      </w:r>
    </w:p>
    <w:p w14:paraId="7ADBBB57">
      <w:pPr>
        <w:keepNext w:val="0"/>
        <w:keepLines w:val="0"/>
        <w:pageBreakBefore w:val="0"/>
        <w:widowControl w:val="0"/>
        <w:spacing w:line="360" w:lineRule="auto"/>
        <w:ind w:firstLine="480"/>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（3）肉类、禽类根据采购人要求，进行切割。</w:t>
      </w:r>
    </w:p>
    <w:p w14:paraId="7567D64F">
      <w:pPr>
        <w:keepNext w:val="0"/>
        <w:keepLines w:val="0"/>
        <w:pageBreakBefore w:val="0"/>
        <w:widowControl w:val="0"/>
        <w:spacing w:line="360" w:lineRule="auto"/>
        <w:ind w:firstLine="480"/>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（4）冷冻类根据采购人要求解冻好配送到位。</w:t>
      </w:r>
    </w:p>
    <w:p w14:paraId="56009A68">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（5）鲜活水产品验收时，确保95%以上的成活率，水沥干后过秤现场剖杀。</w:t>
      </w:r>
    </w:p>
    <w:tbl>
      <w:tblPr>
        <w:tblStyle w:val="34"/>
        <w:tblW w:w="9779"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7"/>
        <w:gridCol w:w="2692"/>
        <w:gridCol w:w="5610"/>
      </w:tblGrid>
      <w:tr w14:paraId="480C3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77" w:type="dxa"/>
            <w:noWrap w:val="0"/>
            <w:vAlign w:val="center"/>
          </w:tcPr>
          <w:p w14:paraId="78AF1093">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食材品种</w:t>
            </w:r>
          </w:p>
        </w:tc>
        <w:tc>
          <w:tcPr>
            <w:tcW w:w="2692" w:type="dxa"/>
            <w:noWrap w:val="0"/>
            <w:vAlign w:val="center"/>
          </w:tcPr>
          <w:p w14:paraId="48672949">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品名（包含但不限于）</w:t>
            </w:r>
          </w:p>
        </w:tc>
        <w:tc>
          <w:tcPr>
            <w:tcW w:w="5610" w:type="dxa"/>
            <w:noWrap w:val="0"/>
            <w:vAlign w:val="center"/>
          </w:tcPr>
          <w:p w14:paraId="12B1082B">
            <w:pPr>
              <w:pStyle w:val="295"/>
              <w:spacing w:after="0"/>
              <w:ind w:left="0" w:firstLine="0"/>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基本要求</w:t>
            </w:r>
          </w:p>
        </w:tc>
      </w:tr>
      <w:tr w14:paraId="0B1C9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1477" w:type="dxa"/>
            <w:noWrap w:val="0"/>
            <w:vAlign w:val="center"/>
          </w:tcPr>
          <w:p w14:paraId="1C09112F">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粮食类</w:t>
            </w:r>
          </w:p>
        </w:tc>
        <w:tc>
          <w:tcPr>
            <w:tcW w:w="2692" w:type="dxa"/>
            <w:noWrap w:val="0"/>
            <w:vAlign w:val="center"/>
          </w:tcPr>
          <w:p w14:paraId="36C2C1B6">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米、面……</w:t>
            </w:r>
          </w:p>
        </w:tc>
        <w:tc>
          <w:tcPr>
            <w:tcW w:w="5610" w:type="dxa"/>
            <w:noWrap w:val="0"/>
            <w:vAlign w:val="center"/>
          </w:tcPr>
          <w:p w14:paraId="67D0356A">
            <w:pPr>
              <w:pStyle w:val="295"/>
              <w:spacing w:after="0"/>
              <w:ind w:left="0" w:firstLine="0"/>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产品成分均要清晰醒目，产品无损坏，无漏气，不得变质发霉，不得提供积压库存产品。提供符合国家标准的检测报告。按采购人要求供货。</w:t>
            </w:r>
          </w:p>
        </w:tc>
      </w:tr>
      <w:tr w14:paraId="558DD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8" w:hRule="atLeast"/>
        </w:trPr>
        <w:tc>
          <w:tcPr>
            <w:tcW w:w="1477" w:type="dxa"/>
            <w:noWrap w:val="0"/>
            <w:vAlign w:val="center"/>
          </w:tcPr>
          <w:p w14:paraId="6C4C7365">
            <w:pPr>
              <w:pStyle w:val="295"/>
              <w:spacing w:after="0"/>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肉类</w:t>
            </w:r>
          </w:p>
        </w:tc>
        <w:tc>
          <w:tcPr>
            <w:tcW w:w="2692" w:type="dxa"/>
            <w:noWrap w:val="0"/>
            <w:vAlign w:val="center"/>
          </w:tcPr>
          <w:p w14:paraId="00796650">
            <w:pPr>
              <w:pStyle w:val="295"/>
              <w:spacing w:after="0"/>
              <w:ind w:left="0" w:firstLine="0"/>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猪肉、牛肉……</w:t>
            </w:r>
          </w:p>
        </w:tc>
        <w:tc>
          <w:tcPr>
            <w:tcW w:w="5610" w:type="dxa"/>
            <w:noWrap w:val="0"/>
            <w:vAlign w:val="center"/>
          </w:tcPr>
          <w:p w14:paraId="436C53BE">
            <w:pPr>
              <w:pStyle w:val="295"/>
              <w:spacing w:after="0"/>
              <w:ind w:left="0" w:firstLine="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有动物检疫合格证，表皮洁净，肥瘦适中，色泽正常，去骨，无异味，无注水、无颈骨，无淋巴。提供符合国家标准的检测报告和</w:t>
            </w:r>
            <w:r>
              <w:rPr>
                <w:rFonts w:hint="eastAsia" w:ascii="仿宋" w:hAnsi="仿宋" w:eastAsia="仿宋" w:cs="仿宋"/>
                <w:bCs/>
                <w:color w:val="auto"/>
                <w:sz w:val="24"/>
                <w:szCs w:val="24"/>
                <w:highlight w:val="none"/>
              </w:rPr>
              <w:t>兽医卫生检验合格证</w:t>
            </w:r>
            <w:r>
              <w:rPr>
                <w:rFonts w:hint="eastAsia" w:ascii="仿宋" w:hAnsi="仿宋" w:eastAsia="仿宋" w:cs="仿宋"/>
                <w:b w:val="0"/>
                <w:bCs w:val="0"/>
                <w:color w:val="auto"/>
                <w:sz w:val="24"/>
                <w:szCs w:val="24"/>
                <w:highlight w:val="none"/>
                <w:lang w:val="en-US" w:eastAsia="zh-CN"/>
              </w:rPr>
              <w:t>。按采购人要求供货。</w:t>
            </w:r>
          </w:p>
        </w:tc>
      </w:tr>
      <w:tr w14:paraId="421E1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3" w:hRule="atLeast"/>
        </w:trPr>
        <w:tc>
          <w:tcPr>
            <w:tcW w:w="1477" w:type="dxa"/>
            <w:noWrap w:val="0"/>
            <w:vAlign w:val="center"/>
          </w:tcPr>
          <w:p w14:paraId="7392EF1D">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水产类、禽类</w:t>
            </w:r>
          </w:p>
        </w:tc>
        <w:tc>
          <w:tcPr>
            <w:tcW w:w="2692" w:type="dxa"/>
            <w:noWrap w:val="0"/>
            <w:vAlign w:val="center"/>
          </w:tcPr>
          <w:p w14:paraId="6802D0B0">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鱼、虾、鸡、鸭……</w:t>
            </w:r>
          </w:p>
        </w:tc>
        <w:tc>
          <w:tcPr>
            <w:tcW w:w="5610" w:type="dxa"/>
            <w:noWrap w:val="0"/>
            <w:vAlign w:val="center"/>
          </w:tcPr>
          <w:p w14:paraId="79FEB50D">
            <w:pPr>
              <w:pStyle w:val="295"/>
              <w:spacing w:after="0"/>
              <w:ind w:left="0" w:firstLine="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确保食材无毒、无害、无污染、无辐射，肉质新鲜、无臭味，表面清洁完整、无寄生物。提供</w:t>
            </w:r>
            <w:r>
              <w:rPr>
                <w:rFonts w:hint="eastAsia" w:ascii="仿宋" w:hAnsi="仿宋" w:eastAsia="仿宋" w:cs="仿宋"/>
                <w:b w:val="0"/>
                <w:bCs w:val="0"/>
                <w:color w:val="auto"/>
                <w:sz w:val="24"/>
                <w:szCs w:val="24"/>
                <w:highlight w:val="none"/>
                <w:lang w:val="en-US" w:eastAsia="zh-CN"/>
              </w:rPr>
              <w:t>符合国家标准</w:t>
            </w:r>
            <w:r>
              <w:rPr>
                <w:rFonts w:hint="eastAsia" w:ascii="仿宋" w:hAnsi="仿宋" w:eastAsia="仿宋" w:cs="仿宋"/>
                <w:color w:val="auto"/>
                <w:sz w:val="24"/>
                <w:szCs w:val="24"/>
                <w:highlight w:val="none"/>
                <w:lang w:val="en-US" w:eastAsia="zh-CN"/>
              </w:rPr>
              <w:t>的检验合格报告、</w:t>
            </w:r>
            <w:r>
              <w:rPr>
                <w:rFonts w:hint="eastAsia" w:ascii="仿宋" w:hAnsi="仿宋" w:eastAsia="仿宋" w:cs="仿宋"/>
                <w:bCs/>
                <w:color w:val="auto"/>
                <w:sz w:val="24"/>
                <w:szCs w:val="24"/>
                <w:highlight w:val="none"/>
              </w:rPr>
              <w:t>兽医卫生检验合格证</w:t>
            </w:r>
            <w:r>
              <w:rPr>
                <w:rFonts w:hint="eastAsia" w:ascii="仿宋" w:hAnsi="仿宋" w:eastAsia="仿宋" w:cs="仿宋"/>
                <w:color w:val="auto"/>
                <w:sz w:val="24"/>
                <w:szCs w:val="24"/>
                <w:highlight w:val="none"/>
                <w:lang w:val="en-US" w:eastAsia="zh-CN"/>
              </w:rPr>
              <w:t>。按采购人要求供货。</w:t>
            </w:r>
          </w:p>
        </w:tc>
      </w:tr>
      <w:tr w14:paraId="25BEB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5" w:hRule="atLeast"/>
        </w:trPr>
        <w:tc>
          <w:tcPr>
            <w:tcW w:w="1477" w:type="dxa"/>
            <w:noWrap w:val="0"/>
            <w:vAlign w:val="center"/>
          </w:tcPr>
          <w:p w14:paraId="20E2EE3C">
            <w:pPr>
              <w:pStyle w:val="295"/>
              <w:spacing w:after="0"/>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蔬菜类</w:t>
            </w:r>
          </w:p>
        </w:tc>
        <w:tc>
          <w:tcPr>
            <w:tcW w:w="2692" w:type="dxa"/>
            <w:noWrap w:val="0"/>
            <w:vAlign w:val="center"/>
          </w:tcPr>
          <w:p w14:paraId="16C1CA60">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青菜、西红柿、土豆、冬瓜、山药……</w:t>
            </w:r>
          </w:p>
        </w:tc>
        <w:tc>
          <w:tcPr>
            <w:tcW w:w="5610" w:type="dxa"/>
            <w:noWrap w:val="0"/>
            <w:vAlign w:val="center"/>
          </w:tcPr>
          <w:p w14:paraId="319621AE">
            <w:pPr>
              <w:pStyle w:val="295"/>
              <w:spacing w:after="0"/>
              <w:ind w:left="0" w:firstLine="0"/>
              <w:jc w:val="both"/>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新鲜卫生的绿色蔬菜水果，蔬菜新鲜光滑、清脆鲜嫩，无变质腐烂、无黄叶、无破损，无蛀虫，不带泥沙、无杂草、检测无农药残留符合国家标准。部分菜品需符合净菜标准，其中土豆、山药、冬瓜需去皮。按采购人要求供货。</w:t>
            </w:r>
          </w:p>
        </w:tc>
      </w:tr>
      <w:tr w14:paraId="51FC3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1477" w:type="dxa"/>
            <w:noWrap w:val="0"/>
            <w:vAlign w:val="center"/>
          </w:tcPr>
          <w:p w14:paraId="63B14C06">
            <w:pPr>
              <w:pStyle w:val="295"/>
              <w:spacing w:after="0"/>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调味品</w:t>
            </w:r>
          </w:p>
        </w:tc>
        <w:tc>
          <w:tcPr>
            <w:tcW w:w="2692" w:type="dxa"/>
            <w:noWrap w:val="0"/>
            <w:vAlign w:val="center"/>
          </w:tcPr>
          <w:p w14:paraId="77FD2B46">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酱油、醋、料酒、食用油……</w:t>
            </w:r>
          </w:p>
        </w:tc>
        <w:tc>
          <w:tcPr>
            <w:tcW w:w="5610" w:type="dxa"/>
            <w:noWrap w:val="0"/>
            <w:vAlign w:val="center"/>
          </w:tcPr>
          <w:p w14:paraId="20458B99">
            <w:pPr>
              <w:pStyle w:val="295"/>
              <w:spacing w:after="0"/>
              <w:ind w:left="0" w:firstLine="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具备正规的包装、生产日期、生产厂家，保证在合格的生产日期内，无杂质，无苦味及其他异味。</w:t>
            </w:r>
            <w:r>
              <w:rPr>
                <w:rFonts w:hint="eastAsia" w:ascii="仿宋" w:hAnsi="仿宋" w:eastAsia="仿宋" w:cs="仿宋"/>
                <w:b w:val="0"/>
                <w:bCs w:val="0"/>
                <w:color w:val="auto"/>
                <w:sz w:val="24"/>
                <w:szCs w:val="24"/>
                <w:highlight w:val="none"/>
                <w:lang w:val="en-US" w:eastAsia="zh-CN" w:bidi="ar-SA"/>
              </w:rPr>
              <w:t>按采购人要求供货。</w:t>
            </w:r>
          </w:p>
        </w:tc>
      </w:tr>
      <w:tr w14:paraId="3EFB8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77" w:type="dxa"/>
            <w:noWrap w:val="0"/>
            <w:vAlign w:val="center"/>
          </w:tcPr>
          <w:p w14:paraId="74F94C1B">
            <w:pPr>
              <w:pStyle w:val="295"/>
              <w:spacing w:after="0"/>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豆制品</w:t>
            </w:r>
          </w:p>
        </w:tc>
        <w:tc>
          <w:tcPr>
            <w:tcW w:w="2692" w:type="dxa"/>
            <w:noWrap w:val="0"/>
            <w:vAlign w:val="center"/>
          </w:tcPr>
          <w:p w14:paraId="628547F7">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豆腐、千张结、香干、黄豆……</w:t>
            </w:r>
          </w:p>
        </w:tc>
        <w:tc>
          <w:tcPr>
            <w:tcW w:w="5610" w:type="dxa"/>
            <w:noWrap w:val="0"/>
            <w:vAlign w:val="center"/>
          </w:tcPr>
          <w:p w14:paraId="69129A71">
            <w:pPr>
              <w:pStyle w:val="295"/>
              <w:spacing w:after="0"/>
              <w:ind w:left="0" w:firstLine="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新鲜、保证当天货品；干净、无灰尘、异味；外形完整、无破损；鲜豆腐饱满、结实、颜色正常；如有包装，应整洁、分量足。</w:t>
            </w:r>
            <w:r>
              <w:rPr>
                <w:rFonts w:hint="eastAsia" w:ascii="仿宋" w:hAnsi="仿宋" w:eastAsia="仿宋" w:cs="仿宋"/>
                <w:color w:val="auto"/>
                <w:sz w:val="24"/>
                <w:szCs w:val="24"/>
                <w:highlight w:val="none"/>
                <w:lang w:val="en-US" w:eastAsia="zh-CN"/>
              </w:rPr>
              <w:t>提供</w:t>
            </w:r>
            <w:r>
              <w:rPr>
                <w:rFonts w:hint="eastAsia" w:ascii="仿宋" w:hAnsi="仿宋" w:eastAsia="仿宋" w:cs="仿宋"/>
                <w:b w:val="0"/>
                <w:bCs w:val="0"/>
                <w:color w:val="auto"/>
                <w:sz w:val="24"/>
                <w:szCs w:val="24"/>
                <w:highlight w:val="none"/>
                <w:lang w:val="en-US" w:eastAsia="zh-CN"/>
              </w:rPr>
              <w:t>符合国家标准</w:t>
            </w:r>
            <w:r>
              <w:rPr>
                <w:rFonts w:hint="eastAsia" w:ascii="仿宋" w:hAnsi="仿宋" w:eastAsia="仿宋" w:cs="仿宋"/>
                <w:color w:val="auto"/>
                <w:sz w:val="24"/>
                <w:szCs w:val="24"/>
                <w:highlight w:val="none"/>
                <w:lang w:val="en-US" w:eastAsia="zh-CN"/>
              </w:rPr>
              <w:t>的检验合格报告。按采购人要求供货。</w:t>
            </w:r>
          </w:p>
        </w:tc>
      </w:tr>
      <w:tr w14:paraId="6D641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77" w:type="dxa"/>
            <w:noWrap w:val="0"/>
            <w:vAlign w:val="center"/>
          </w:tcPr>
          <w:p w14:paraId="68A21B46">
            <w:pPr>
              <w:pStyle w:val="295"/>
              <w:spacing w:after="0"/>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冷冻品</w:t>
            </w:r>
          </w:p>
        </w:tc>
        <w:tc>
          <w:tcPr>
            <w:tcW w:w="2692" w:type="dxa"/>
            <w:noWrap w:val="0"/>
            <w:vAlign w:val="center"/>
          </w:tcPr>
          <w:p w14:paraId="158331BC">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鸡腿、鸭腿、鸭翅……</w:t>
            </w:r>
          </w:p>
        </w:tc>
        <w:tc>
          <w:tcPr>
            <w:tcW w:w="5610" w:type="dxa"/>
            <w:noWrap w:val="0"/>
            <w:vAlign w:val="center"/>
          </w:tcPr>
          <w:p w14:paraId="4BC87333">
            <w:pPr>
              <w:pStyle w:val="295"/>
              <w:spacing w:after="0"/>
              <w:ind w:left="0" w:firstLine="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包装完整、批号清晰，干冻，无注水，全净膛，表皮完整洁净。提供</w:t>
            </w:r>
            <w:r>
              <w:rPr>
                <w:rFonts w:hint="eastAsia" w:ascii="仿宋" w:hAnsi="仿宋" w:eastAsia="仿宋" w:cs="仿宋"/>
                <w:b w:val="0"/>
                <w:bCs w:val="0"/>
                <w:color w:val="auto"/>
                <w:sz w:val="24"/>
                <w:szCs w:val="24"/>
                <w:highlight w:val="none"/>
                <w:lang w:val="en-US" w:eastAsia="zh-CN"/>
              </w:rPr>
              <w:t>符合国家标准</w:t>
            </w:r>
            <w:r>
              <w:rPr>
                <w:rFonts w:hint="eastAsia" w:ascii="仿宋" w:hAnsi="仿宋" w:eastAsia="仿宋" w:cs="仿宋"/>
                <w:color w:val="auto"/>
                <w:sz w:val="24"/>
                <w:szCs w:val="24"/>
                <w:highlight w:val="none"/>
                <w:lang w:val="en-US" w:eastAsia="zh-CN"/>
              </w:rPr>
              <w:t>的检验合格报告。按采购人要求供货。</w:t>
            </w:r>
          </w:p>
        </w:tc>
      </w:tr>
      <w:tr w14:paraId="40982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3" w:hRule="atLeast"/>
        </w:trPr>
        <w:tc>
          <w:tcPr>
            <w:tcW w:w="1477" w:type="dxa"/>
            <w:noWrap w:val="0"/>
            <w:vAlign w:val="center"/>
          </w:tcPr>
          <w:p w14:paraId="0261692A">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蛋类</w:t>
            </w:r>
          </w:p>
        </w:tc>
        <w:tc>
          <w:tcPr>
            <w:tcW w:w="2692" w:type="dxa"/>
            <w:noWrap w:val="0"/>
            <w:vAlign w:val="center"/>
          </w:tcPr>
          <w:p w14:paraId="0DBDE774">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鸡蛋、鸭蛋……</w:t>
            </w:r>
          </w:p>
        </w:tc>
        <w:tc>
          <w:tcPr>
            <w:tcW w:w="5610" w:type="dxa"/>
            <w:noWrap w:val="0"/>
            <w:vAlign w:val="top"/>
          </w:tcPr>
          <w:p w14:paraId="1C716C17">
            <w:pPr>
              <w:pStyle w:val="295"/>
              <w:spacing w:after="0"/>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蛋壳清洁完整，灯光透视时整个蛋呈微红色，蛋黄不见或略有阴影，打开后蛋黄凸起完整并带有韧性，蛋白澄清透明，稀稠分明。</w:t>
            </w:r>
            <w:r>
              <w:rPr>
                <w:rFonts w:hint="eastAsia" w:ascii="仿宋" w:hAnsi="仿宋" w:eastAsia="仿宋" w:cs="仿宋"/>
                <w:color w:val="auto"/>
                <w:sz w:val="24"/>
                <w:szCs w:val="24"/>
                <w:highlight w:val="none"/>
                <w:lang w:val="en-US" w:eastAsia="zh-CN"/>
              </w:rPr>
              <w:t>提供</w:t>
            </w:r>
            <w:r>
              <w:rPr>
                <w:rFonts w:hint="eastAsia" w:ascii="仿宋" w:hAnsi="仿宋" w:eastAsia="仿宋" w:cs="仿宋"/>
                <w:b w:val="0"/>
                <w:bCs w:val="0"/>
                <w:color w:val="auto"/>
                <w:sz w:val="24"/>
                <w:szCs w:val="24"/>
                <w:highlight w:val="none"/>
                <w:lang w:val="en-US" w:eastAsia="zh-CN"/>
              </w:rPr>
              <w:t>符合国家标准</w:t>
            </w:r>
            <w:r>
              <w:rPr>
                <w:rFonts w:hint="eastAsia" w:ascii="仿宋" w:hAnsi="仿宋" w:eastAsia="仿宋" w:cs="仿宋"/>
                <w:color w:val="auto"/>
                <w:sz w:val="24"/>
                <w:szCs w:val="24"/>
                <w:highlight w:val="none"/>
                <w:lang w:val="en-US" w:eastAsia="zh-CN"/>
              </w:rPr>
              <w:t>的检验合格报告。按采购人要求供货。</w:t>
            </w:r>
          </w:p>
        </w:tc>
      </w:tr>
      <w:tr w14:paraId="2274B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1477" w:type="dxa"/>
            <w:noWrap w:val="0"/>
            <w:vAlign w:val="center"/>
          </w:tcPr>
          <w:p w14:paraId="49BE8234">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干货</w:t>
            </w:r>
          </w:p>
        </w:tc>
        <w:tc>
          <w:tcPr>
            <w:tcW w:w="2692" w:type="dxa"/>
            <w:noWrap w:val="0"/>
            <w:vAlign w:val="center"/>
          </w:tcPr>
          <w:p w14:paraId="3C20D9EE">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干香菇、木耳……</w:t>
            </w:r>
          </w:p>
        </w:tc>
        <w:tc>
          <w:tcPr>
            <w:tcW w:w="5610" w:type="dxa"/>
            <w:noWrap w:val="0"/>
            <w:vAlign w:val="top"/>
          </w:tcPr>
          <w:p w14:paraId="7DC56F47">
            <w:pPr>
              <w:pStyle w:val="295"/>
              <w:spacing w:after="0"/>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件包装完整，无破损，封口严密。产品色泽正常、形态完整，无气孔。具有该品种应有的滋味和气味，无异味，无可见杂质。标识检查：有产品名称，生产厂名及地址，净含量，生产日期，配料表，保存条件，保质期，食用方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提供符合国家标准的检验合格报告。按采购人要求供货。</w:t>
            </w:r>
          </w:p>
        </w:tc>
      </w:tr>
      <w:tr w14:paraId="14025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8" w:hRule="atLeast"/>
        </w:trPr>
        <w:tc>
          <w:tcPr>
            <w:tcW w:w="1477" w:type="dxa"/>
            <w:noWrap w:val="0"/>
            <w:vAlign w:val="center"/>
          </w:tcPr>
          <w:p w14:paraId="2CD34365">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预包装</w:t>
            </w:r>
          </w:p>
        </w:tc>
        <w:tc>
          <w:tcPr>
            <w:tcW w:w="2692" w:type="dxa"/>
            <w:noWrap w:val="0"/>
            <w:vAlign w:val="center"/>
          </w:tcPr>
          <w:p w14:paraId="25014164">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5610" w:type="dxa"/>
            <w:noWrap w:val="0"/>
            <w:vAlign w:val="top"/>
          </w:tcPr>
          <w:p w14:paraId="3BCD2032">
            <w:pPr>
              <w:pStyle w:val="295"/>
              <w:spacing w:after="0"/>
              <w:ind w:left="0"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装上应能够直接看清生产日期的产品合格证。标签上必须标有清晰的生产许可证编号、生产厂家、厂址、生产日期、保质期等标识。预包装食材上的标签必须符合《中华人民共和国食品安全法》中关于预包装食品标签的相关规定。产品无损坏，无漏气，不得变质发霉，不得提供积压库存产品。提供符合国家标准的检验合格报告。按采购人要求供货。</w:t>
            </w:r>
          </w:p>
        </w:tc>
      </w:tr>
      <w:tr w14:paraId="5390F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1477" w:type="dxa"/>
            <w:noWrap w:val="0"/>
            <w:vAlign w:val="center"/>
          </w:tcPr>
          <w:p w14:paraId="68946E32">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2692" w:type="dxa"/>
            <w:noWrap w:val="0"/>
            <w:vAlign w:val="center"/>
          </w:tcPr>
          <w:p w14:paraId="7E7DB76F">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5610" w:type="dxa"/>
            <w:noWrap w:val="0"/>
            <w:vAlign w:val="top"/>
          </w:tcPr>
          <w:p w14:paraId="57B22010">
            <w:pPr>
              <w:pStyle w:val="295"/>
              <w:spacing w:after="0"/>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r>
    </w:tbl>
    <w:p w14:paraId="28D620C0">
      <w:pPr>
        <w:keepNext w:val="0"/>
        <w:keepLines w:val="0"/>
        <w:pageBreakBefore w:val="0"/>
        <w:widowControl w:val="0"/>
        <w:spacing w:line="360" w:lineRule="auto"/>
        <w:ind w:firstLine="480"/>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（二）食材包装要求</w:t>
      </w:r>
    </w:p>
    <w:p w14:paraId="18AFFDC9">
      <w:pPr>
        <w:keepNext w:val="0"/>
        <w:keepLines w:val="0"/>
        <w:pageBreakBefore w:val="0"/>
        <w:widowControl w:val="0"/>
        <w:spacing w:line="360" w:lineRule="auto"/>
        <w:ind w:firstLine="480"/>
        <w:rPr>
          <w:rFonts w:hint="eastAsia" w:ascii="仿宋" w:hAnsi="仿宋" w:eastAsia="仿宋" w:cs="仿宋"/>
          <w:bCs/>
          <w:color w:val="auto"/>
          <w:sz w:val="24"/>
          <w:szCs w:val="24"/>
          <w:highlight w:val="none"/>
        </w:rPr>
      </w:pPr>
      <w:r>
        <w:rPr>
          <w:rFonts w:hint="eastAsia" w:ascii="仿宋" w:hAnsi="仿宋" w:eastAsia="仿宋" w:cs="仿宋"/>
          <w:b w:val="0"/>
          <w:bCs/>
          <w:color w:val="auto"/>
          <w:sz w:val="24"/>
          <w:szCs w:val="24"/>
          <w:highlight w:val="none"/>
          <w:lang w:val="en-US" w:eastAsia="zh-CN"/>
        </w:rPr>
        <w:t>食材</w:t>
      </w:r>
      <w:r>
        <w:rPr>
          <w:rFonts w:hint="eastAsia" w:ascii="仿宋" w:hAnsi="仿宋" w:eastAsia="仿宋" w:cs="仿宋"/>
          <w:b w:val="0"/>
          <w:bCs/>
          <w:color w:val="auto"/>
          <w:sz w:val="24"/>
          <w:szCs w:val="24"/>
          <w:highlight w:val="none"/>
        </w:rPr>
        <w:t>包装必须符合</w:t>
      </w:r>
      <w:r>
        <w:rPr>
          <w:rFonts w:hint="eastAsia" w:ascii="仿宋" w:hAnsi="仿宋" w:eastAsia="仿宋" w:cs="仿宋"/>
          <w:color w:val="auto"/>
          <w:sz w:val="24"/>
          <w:szCs w:val="24"/>
          <w:highlight w:val="none"/>
        </w:rPr>
        <w:t>国家规范。采购的</w:t>
      </w:r>
      <w:r>
        <w:rPr>
          <w:rFonts w:hint="eastAsia" w:ascii="仿宋" w:hAnsi="仿宋" w:eastAsia="仿宋" w:cs="仿宋"/>
          <w:color w:val="auto"/>
          <w:sz w:val="24"/>
          <w:szCs w:val="24"/>
          <w:highlight w:val="none"/>
          <w:lang w:val="en-US" w:eastAsia="zh-CN"/>
        </w:rPr>
        <w:t>食材</w:t>
      </w:r>
      <w:r>
        <w:rPr>
          <w:rFonts w:hint="eastAsia" w:ascii="仿宋" w:hAnsi="仿宋" w:eastAsia="仿宋" w:cs="仿宋"/>
          <w:color w:val="auto"/>
          <w:sz w:val="24"/>
          <w:szCs w:val="24"/>
          <w:highlight w:val="none"/>
        </w:rPr>
        <w:t>不得存放在有害、有毒的容器内。</w:t>
      </w:r>
      <w:r>
        <w:rPr>
          <w:rFonts w:hint="eastAsia" w:ascii="仿宋" w:hAnsi="仿宋" w:eastAsia="仿宋" w:cs="仿宋"/>
          <w:color w:val="auto"/>
          <w:sz w:val="24"/>
          <w:szCs w:val="24"/>
          <w:highlight w:val="none"/>
          <w:lang w:val="en-US" w:eastAsia="zh-CN"/>
        </w:rPr>
        <w:t>食材</w:t>
      </w:r>
      <w:r>
        <w:rPr>
          <w:rFonts w:hint="eastAsia" w:ascii="仿宋" w:hAnsi="仿宋" w:eastAsia="仿宋" w:cs="仿宋"/>
          <w:color w:val="auto"/>
          <w:sz w:val="24"/>
          <w:szCs w:val="24"/>
          <w:highlight w:val="none"/>
        </w:rPr>
        <w:t>包装上必须使用原产地标识，应注明：制造商名称和厂址、</w:t>
      </w:r>
      <w:r>
        <w:rPr>
          <w:rFonts w:hint="eastAsia" w:ascii="仿宋" w:hAnsi="仿宋" w:eastAsia="仿宋" w:cs="仿宋"/>
          <w:color w:val="auto"/>
          <w:sz w:val="24"/>
          <w:szCs w:val="24"/>
          <w:highlight w:val="none"/>
          <w:lang w:val="en-US" w:eastAsia="zh-CN"/>
        </w:rPr>
        <w:t>食材</w:t>
      </w:r>
      <w:r>
        <w:rPr>
          <w:rFonts w:hint="eastAsia" w:ascii="仿宋" w:hAnsi="仿宋" w:eastAsia="仿宋" w:cs="仿宋"/>
          <w:color w:val="auto"/>
          <w:sz w:val="24"/>
          <w:szCs w:val="24"/>
          <w:highlight w:val="none"/>
        </w:rPr>
        <w:t>名称和重（容）量、生产日期和保质期限以及规格和QS认证等。</w:t>
      </w:r>
    </w:p>
    <w:p w14:paraId="0E5E7DE3">
      <w:pPr>
        <w:keepNext w:val="0"/>
        <w:keepLines w:val="0"/>
        <w:pageBreakBefore w:val="0"/>
        <w:widowControl w:val="0"/>
        <w:spacing w:line="360" w:lineRule="auto"/>
        <w:ind w:firstLine="480"/>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（三）食材运输要求</w:t>
      </w:r>
    </w:p>
    <w:p w14:paraId="04A52A33">
      <w:pPr>
        <w:keepNext w:val="0"/>
        <w:keepLines w:val="0"/>
        <w:pageBreakBefore w:val="0"/>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color w:val="auto"/>
          <w:sz w:val="24"/>
          <w:szCs w:val="24"/>
          <w:highlight w:val="none"/>
          <w:lang w:val="en-US" w:eastAsia="zh-CN"/>
        </w:rPr>
        <w:t>食材</w:t>
      </w:r>
      <w:r>
        <w:rPr>
          <w:rFonts w:hint="eastAsia" w:ascii="仿宋" w:hAnsi="仿宋" w:eastAsia="仿宋" w:cs="仿宋"/>
          <w:color w:val="auto"/>
          <w:sz w:val="24"/>
          <w:szCs w:val="24"/>
          <w:highlight w:val="none"/>
        </w:rPr>
        <w:t>运输必须采用符合卫生标准的运输工具，保持清洁和定期消毒，车厢内无不良气味、异味。冷藏、冷冻食品和肉类必须用冷藏、冷冻载具运输。在运输过程中保持安全的冷藏、冷冻温度，冷冻食品没有曾经解冻痕迹或软化现象，包装呈干爽状态。食品清洁，无损伤、腐烂现象，外包装完整。运输车辆和容器应专用，严禁与其他非食品类混装混运。</w:t>
      </w:r>
    </w:p>
    <w:p w14:paraId="4C240960">
      <w:pPr>
        <w:keepNext w:val="0"/>
        <w:keepLines w:val="0"/>
        <w:pageBreakBefore w:val="0"/>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供应商保证配送品种、数量的准确性，每次随供货附上</w:t>
      </w:r>
      <w:r>
        <w:rPr>
          <w:rFonts w:hint="eastAsia" w:ascii="仿宋" w:hAnsi="仿宋" w:eastAsia="仿宋" w:cs="仿宋"/>
          <w:b w:val="0"/>
          <w:bCs w:val="0"/>
          <w:color w:val="auto"/>
          <w:sz w:val="24"/>
          <w:szCs w:val="24"/>
          <w:highlight w:val="none"/>
        </w:rPr>
        <w:t>一式</w:t>
      </w:r>
      <w:r>
        <w:rPr>
          <w:rFonts w:hint="eastAsia" w:ascii="仿宋" w:hAnsi="仿宋" w:eastAsia="仿宋" w:cs="仿宋"/>
          <w:b w:val="0"/>
          <w:bCs w:val="0"/>
          <w:color w:val="auto"/>
          <w:sz w:val="24"/>
          <w:szCs w:val="24"/>
          <w:highlight w:val="none"/>
          <w:lang w:val="en-US" w:eastAsia="zh-CN"/>
        </w:rPr>
        <w:t>两</w:t>
      </w:r>
      <w:r>
        <w:rPr>
          <w:rFonts w:hint="eastAsia" w:ascii="仿宋" w:hAnsi="仿宋" w:eastAsia="仿宋" w:cs="仿宋"/>
          <w:b w:val="0"/>
          <w:bCs w:val="0"/>
          <w:color w:val="auto"/>
          <w:sz w:val="24"/>
          <w:szCs w:val="24"/>
          <w:highlight w:val="none"/>
        </w:rPr>
        <w:t>份</w:t>
      </w:r>
      <w:r>
        <w:rPr>
          <w:rFonts w:hint="eastAsia" w:ascii="仿宋" w:hAnsi="仿宋" w:eastAsia="仿宋" w:cs="仿宋"/>
          <w:color w:val="auto"/>
          <w:sz w:val="24"/>
          <w:szCs w:val="24"/>
          <w:highlight w:val="none"/>
        </w:rPr>
        <w:t>的送货清单（注明数量、规格等信息），供双方验货后签字确认，双方各持一份，作为送、收货以及结算的凭证。</w:t>
      </w:r>
    </w:p>
    <w:p w14:paraId="7DBC5A97">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Cs/>
          <w:color w:val="auto"/>
          <w:sz w:val="24"/>
          <w:szCs w:val="24"/>
          <w:highlight w:val="none"/>
        </w:rPr>
        <w:t>运输过程中应当注意操作卫生</w:t>
      </w:r>
      <w:r>
        <w:rPr>
          <w:rFonts w:hint="eastAsia" w:ascii="仿宋" w:hAnsi="仿宋" w:eastAsia="仿宋" w:cs="仿宋"/>
          <w:bCs/>
          <w:color w:val="auto"/>
          <w:sz w:val="24"/>
          <w:szCs w:val="24"/>
          <w:highlight w:val="none"/>
          <w:lang w:val="en-US" w:eastAsia="zh-CN"/>
        </w:rPr>
        <w:t>和安全</w:t>
      </w:r>
      <w:r>
        <w:rPr>
          <w:rFonts w:hint="eastAsia" w:ascii="仿宋" w:hAnsi="仿宋" w:eastAsia="仿宋" w:cs="仿宋"/>
          <w:bCs/>
          <w:color w:val="auto"/>
          <w:sz w:val="24"/>
          <w:szCs w:val="24"/>
          <w:highlight w:val="none"/>
        </w:rPr>
        <w:t>，</w:t>
      </w:r>
      <w:r>
        <w:rPr>
          <w:rFonts w:hint="eastAsia" w:ascii="仿宋" w:hAnsi="仿宋" w:eastAsia="仿宋" w:cs="仿宋"/>
          <w:b w:val="0"/>
          <w:bCs w:val="0"/>
          <w:color w:val="auto"/>
          <w:sz w:val="24"/>
          <w:szCs w:val="24"/>
          <w:highlight w:val="none"/>
          <w:lang w:val="en-US" w:eastAsia="zh-CN"/>
        </w:rPr>
        <w:t>供货方运输工具进入食堂必须接受食堂统一管理，发生任何人员及设施损伤，均由供货方承担责任。</w:t>
      </w:r>
    </w:p>
    <w:p w14:paraId="3B790E42">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配送时效性要求</w:t>
      </w:r>
    </w:p>
    <w:p w14:paraId="14E2BE95">
      <w:pPr>
        <w:keepNext w:val="0"/>
        <w:keepLines w:val="0"/>
        <w:pageBreakBefore w:val="0"/>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（1）供应商应详细计划安排配送工作，防止误点错送，因天气、市场休市、应急加送食材等情况无法按时到货时，供应商应制定并及时启动应急预案，确保采购人的需求能按时、按质、足量配送到位。</w:t>
      </w:r>
    </w:p>
    <w:p w14:paraId="23F79C64">
      <w:pPr>
        <w:keepNext w:val="0"/>
        <w:keepLines w:val="0"/>
        <w:pageBreakBefore w:val="0"/>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配送时效</w:t>
      </w:r>
      <w:r>
        <w:rPr>
          <w:rFonts w:hint="eastAsia" w:ascii="仿宋" w:hAnsi="仿宋" w:eastAsia="仿宋" w:cs="仿宋"/>
          <w:color w:val="auto"/>
          <w:sz w:val="24"/>
          <w:szCs w:val="24"/>
          <w:highlight w:val="none"/>
        </w:rPr>
        <w:t>如果确有不可抗力原因无法满足食堂送货需求，供应商应及时跟采购人反馈，并提出合理解决方案供参考。</w:t>
      </w:r>
    </w:p>
    <w:p w14:paraId="21A37D05">
      <w:pPr>
        <w:keepNext w:val="0"/>
        <w:keepLines w:val="0"/>
        <w:pageBreakBefore w:val="0"/>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供应商须按照采购人通知的时间、数量、品种、品质要求准时送货，经验收合格后签字确认并进行卸货，运费自理，不能以任何理由</w:t>
      </w:r>
      <w:r>
        <w:rPr>
          <w:rFonts w:hint="eastAsia" w:ascii="仿宋" w:hAnsi="仿宋" w:eastAsia="仿宋" w:cs="仿宋"/>
          <w:color w:val="auto"/>
          <w:sz w:val="24"/>
          <w:szCs w:val="24"/>
          <w:highlight w:val="none"/>
          <w:lang w:eastAsia="zh-CN"/>
        </w:rPr>
        <w:t>推脱</w:t>
      </w:r>
      <w:r>
        <w:rPr>
          <w:rFonts w:hint="eastAsia" w:ascii="仿宋" w:hAnsi="仿宋" w:eastAsia="仿宋" w:cs="仿宋"/>
          <w:color w:val="auto"/>
          <w:sz w:val="24"/>
          <w:szCs w:val="24"/>
          <w:highlight w:val="none"/>
        </w:rPr>
        <w:t>，一旦影响到食堂正常供应，</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供应商应承担相应的经济赔偿。</w:t>
      </w:r>
    </w:p>
    <w:p w14:paraId="55194B7C">
      <w:pPr>
        <w:keepNext w:val="0"/>
        <w:keepLines w:val="0"/>
        <w:pageBreakBefore w:val="0"/>
        <w:widowControl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当采购人临时有大批量食材采购或紧急采购任务时，</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供应商承诺在接到采购人通知后于指定的时</w:t>
      </w:r>
      <w:r>
        <w:rPr>
          <w:rFonts w:hint="eastAsia" w:ascii="仿宋" w:hAnsi="仿宋" w:eastAsia="仿宋" w:cs="仿宋"/>
          <w:color w:val="auto"/>
          <w:sz w:val="24"/>
          <w:szCs w:val="24"/>
          <w:highlight w:val="none"/>
          <w:lang w:val="en-US" w:eastAsia="zh-CN"/>
        </w:rPr>
        <w:t>间和地点进行送货并卸货，派专人负责跟踪服务，保证食材准时准点供应，如推迟送货的，采购人有权拒绝验收签单。</w:t>
      </w:r>
    </w:p>
    <w:p w14:paraId="29BF507D">
      <w:pPr>
        <w:keepNext w:val="0"/>
        <w:keepLines w:val="0"/>
        <w:pageBreakBefore w:val="0"/>
        <w:widowControl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（5）交货时间、地点：按照采购人要求的时间和地点进行供货。</w:t>
      </w:r>
    </w:p>
    <w:p w14:paraId="5F42CF80">
      <w:pPr>
        <w:keepNext w:val="0"/>
        <w:keepLines w:val="0"/>
        <w:pageBreakBefore w:val="0"/>
        <w:widowControl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日常情况下，采购人于本周五提前将下周所需的菜品采购清单（采购清单内容包括但不限于订购商品的名称、规格、数量、交货时间和地点等）以电话、手机短信、微信或电子邮件形式告知成交供应商，成交供应商应在4小时内对订单进行确认；成交供应商未在订单发出后24小时内明确表示不能配送的，则视为可以配送。</w:t>
      </w:r>
    </w:p>
    <w:p w14:paraId="1EB82A80">
      <w:pPr>
        <w:keepNext w:val="0"/>
        <w:keepLines w:val="0"/>
        <w:pageBreakBefore w:val="0"/>
        <w:widowControl w:val="0"/>
        <w:spacing w:line="360" w:lineRule="auto"/>
        <w:ind w:firstLine="480"/>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（四）人员、车辆及仓储要求</w:t>
      </w:r>
    </w:p>
    <w:p w14:paraId="71A6D730">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1.人员</w:t>
      </w:r>
    </w:p>
    <w:p w14:paraId="717DF83D">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（1）成交</w:t>
      </w:r>
      <w:r>
        <w:rPr>
          <w:rFonts w:hint="eastAsia" w:ascii="仿宋" w:hAnsi="仿宋" w:eastAsia="仿宋" w:cs="仿宋"/>
          <w:b w:val="0"/>
          <w:bCs w:val="0"/>
          <w:color w:val="auto"/>
          <w:sz w:val="24"/>
          <w:szCs w:val="24"/>
          <w:highlight w:val="none"/>
        </w:rPr>
        <w:t>供应商</w:t>
      </w:r>
      <w:r>
        <w:rPr>
          <w:rFonts w:hint="eastAsia" w:ascii="仿宋" w:hAnsi="仿宋" w:eastAsia="仿宋" w:cs="仿宋"/>
          <w:b w:val="0"/>
          <w:bCs w:val="0"/>
          <w:color w:val="auto"/>
          <w:sz w:val="24"/>
          <w:szCs w:val="24"/>
          <w:highlight w:val="none"/>
          <w:lang w:val="en-US" w:eastAsia="zh-CN"/>
        </w:rPr>
        <w:t>拟投入的</w:t>
      </w:r>
      <w:r>
        <w:rPr>
          <w:rFonts w:hint="eastAsia" w:ascii="仿宋" w:hAnsi="仿宋" w:eastAsia="仿宋" w:cs="仿宋"/>
          <w:b w:val="0"/>
          <w:bCs w:val="0"/>
          <w:color w:val="auto"/>
          <w:sz w:val="24"/>
          <w:szCs w:val="24"/>
          <w:highlight w:val="none"/>
        </w:rPr>
        <w:t>食品安全管理人应具有一定食品安全法律知识及食品管理技能。</w:t>
      </w:r>
    </w:p>
    <w:p w14:paraId="71A4C8A6">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配送人员必须取得卫生部门出具的健康证，工作时做到个人仪表整洁</w:t>
      </w:r>
      <w:r>
        <w:rPr>
          <w:rFonts w:hint="eastAsia" w:ascii="仿宋" w:hAnsi="仿宋" w:eastAsia="仿宋" w:cs="仿宋"/>
          <w:b w:val="0"/>
          <w:bCs w:val="0"/>
          <w:color w:val="auto"/>
          <w:sz w:val="24"/>
          <w:szCs w:val="24"/>
          <w:highlight w:val="none"/>
          <w:lang w:eastAsia="zh-CN"/>
        </w:rPr>
        <w:t>，且送货时必须佩戴经营单位的食品配送上岗证</w:t>
      </w:r>
      <w:r>
        <w:rPr>
          <w:rFonts w:hint="eastAsia" w:ascii="仿宋" w:hAnsi="仿宋" w:eastAsia="仿宋" w:cs="仿宋"/>
          <w:b w:val="0"/>
          <w:bCs w:val="0"/>
          <w:color w:val="auto"/>
          <w:sz w:val="24"/>
          <w:szCs w:val="24"/>
          <w:highlight w:val="none"/>
        </w:rPr>
        <w:t>。</w:t>
      </w:r>
    </w:p>
    <w:p w14:paraId="13659564">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配送人员须均向采购人备案，更换时均需经过采购人同意。</w:t>
      </w:r>
    </w:p>
    <w:p w14:paraId="5DB4E6B3">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供应商安排供货配送事宜的</w:t>
      </w:r>
      <w:r>
        <w:rPr>
          <w:rFonts w:hint="eastAsia" w:ascii="仿宋" w:hAnsi="仿宋" w:eastAsia="仿宋" w:cs="仿宋"/>
          <w:b w:val="0"/>
          <w:bCs w:val="0"/>
          <w:color w:val="auto"/>
          <w:sz w:val="24"/>
          <w:szCs w:val="24"/>
          <w:highlight w:val="none"/>
          <w:lang w:eastAsia="zh-CN"/>
        </w:rPr>
        <w:t>负责人，通讯工具</w:t>
      </w:r>
      <w:r>
        <w:rPr>
          <w:rFonts w:hint="eastAsia" w:ascii="仿宋" w:hAnsi="仿宋" w:eastAsia="仿宋" w:cs="仿宋"/>
          <w:b w:val="0"/>
          <w:bCs w:val="0"/>
          <w:color w:val="auto"/>
          <w:sz w:val="24"/>
          <w:szCs w:val="24"/>
          <w:highlight w:val="none"/>
          <w:lang w:val="en-US" w:eastAsia="zh-CN"/>
        </w:rPr>
        <w:t>24</w:t>
      </w:r>
      <w:r>
        <w:rPr>
          <w:rFonts w:hint="eastAsia" w:ascii="仿宋" w:hAnsi="仿宋" w:eastAsia="仿宋" w:cs="仿宋"/>
          <w:b w:val="0"/>
          <w:bCs w:val="0"/>
          <w:color w:val="auto"/>
          <w:sz w:val="24"/>
          <w:szCs w:val="24"/>
          <w:highlight w:val="none"/>
          <w:lang w:eastAsia="zh-CN"/>
        </w:rPr>
        <w:t>小时保持畅通。否则，一经发现，</w:t>
      </w:r>
      <w:r>
        <w:rPr>
          <w:rFonts w:hint="eastAsia" w:ascii="仿宋" w:hAnsi="仿宋" w:eastAsia="仿宋" w:cs="仿宋"/>
          <w:b w:val="0"/>
          <w:bCs w:val="0"/>
          <w:color w:val="auto"/>
          <w:sz w:val="24"/>
          <w:szCs w:val="24"/>
          <w:highlight w:val="none"/>
          <w:lang w:val="en-US" w:eastAsia="zh-CN"/>
        </w:rPr>
        <w:t>采购人</w:t>
      </w:r>
      <w:r>
        <w:rPr>
          <w:rFonts w:hint="eastAsia" w:ascii="仿宋" w:hAnsi="仿宋" w:eastAsia="仿宋" w:cs="仿宋"/>
          <w:b w:val="0"/>
          <w:bCs w:val="0"/>
          <w:color w:val="auto"/>
          <w:sz w:val="24"/>
          <w:szCs w:val="24"/>
          <w:highlight w:val="none"/>
          <w:lang w:eastAsia="zh-CN"/>
        </w:rPr>
        <w:t>有权取消</w:t>
      </w:r>
      <w:r>
        <w:rPr>
          <w:rFonts w:hint="eastAsia" w:ascii="仿宋" w:hAnsi="仿宋" w:eastAsia="仿宋" w:cs="仿宋"/>
          <w:b w:val="0"/>
          <w:bCs w:val="0"/>
          <w:color w:val="auto"/>
          <w:sz w:val="24"/>
          <w:szCs w:val="24"/>
          <w:highlight w:val="none"/>
          <w:lang w:val="en-US" w:eastAsia="zh-CN"/>
        </w:rPr>
        <w:t>成交</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lang w:val="en-US" w:eastAsia="zh-CN"/>
        </w:rPr>
        <w:t>的</w:t>
      </w:r>
      <w:r>
        <w:rPr>
          <w:rFonts w:hint="eastAsia" w:ascii="仿宋" w:hAnsi="仿宋" w:eastAsia="仿宋" w:cs="仿宋"/>
          <w:b w:val="0"/>
          <w:bCs w:val="0"/>
          <w:color w:val="auto"/>
          <w:sz w:val="24"/>
          <w:szCs w:val="24"/>
          <w:highlight w:val="none"/>
          <w:lang w:eastAsia="zh-CN"/>
        </w:rPr>
        <w:t>供货资格。</w:t>
      </w:r>
    </w:p>
    <w:p w14:paraId="37C563BD">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lang w:eastAsia="zh-CN"/>
        </w:rPr>
        <w:t>）配送人员提供个人身份证明，服务过程中严禁泄露采购人信息。</w:t>
      </w:r>
    </w:p>
    <w:p w14:paraId="0C7BD5B7">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lang w:eastAsia="zh-CN"/>
        </w:rPr>
        <w:t>）供应商供货组人员需严格遵守采购人的管理规定、服务规范。</w:t>
      </w:r>
    </w:p>
    <w:p w14:paraId="5AFF06D9">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bCs/>
          <w:color w:val="auto"/>
          <w:sz w:val="24"/>
          <w:szCs w:val="24"/>
          <w:highlight w:val="yellow"/>
          <w:lang w:eastAsia="zh-CN"/>
        </w:rPr>
        <w:t>供应商拟投入的检验人员具有食品检验员证书。（提供有效期内的检验人员资格证书、劳动合同以及社保机构出具的近半年（2026年2月份-2026年7月份）供应商为其缴纳的社保缴费证明【加盖社保公章或具有可验证的二维码（或验证码）（或验证码）】复印件加盖供应商公章扫描并上传至响应文件，有效期内的检验人员资格证书、劳动合同以及社保缴费证明三者缺一不可。）</w:t>
      </w:r>
    </w:p>
    <w:p w14:paraId="4CA1F6FB">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2.车辆</w:t>
      </w:r>
    </w:p>
    <w:p w14:paraId="1341DB77">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配送车辆上必须粘贴配送标识，车辆要保持清洁，在食材配送过程中不得与其他产品混装。车辆须均向采购人备案，更换时均需经过采购人同意。</w:t>
      </w:r>
    </w:p>
    <w:p w14:paraId="45481AA7">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3.仓储</w:t>
      </w:r>
    </w:p>
    <w:p w14:paraId="224506CC">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成交供应商应具有食材</w:t>
      </w:r>
      <w:r>
        <w:rPr>
          <w:rFonts w:hint="eastAsia" w:ascii="仿宋" w:hAnsi="仿宋" w:eastAsia="仿宋" w:cs="仿宋"/>
          <w:b w:val="0"/>
          <w:bCs w:val="0"/>
          <w:color w:val="auto"/>
          <w:sz w:val="24"/>
          <w:szCs w:val="24"/>
          <w:highlight w:val="none"/>
          <w:lang w:val="en-US" w:eastAsia="zh-CN"/>
        </w:rPr>
        <w:t>种</w:t>
      </w:r>
      <w:r>
        <w:rPr>
          <w:rFonts w:hint="eastAsia" w:ascii="仿宋" w:hAnsi="仿宋" w:eastAsia="仿宋" w:cs="仿宋"/>
          <w:b w:val="0"/>
          <w:bCs w:val="0"/>
          <w:color w:val="auto"/>
          <w:sz w:val="24"/>
          <w:szCs w:val="24"/>
          <w:highlight w:val="none"/>
        </w:rPr>
        <w:t>养殖基地以及与所供应配送的食材品种、数量相适应的仓储设备及相关条件；保持仓库环境整洁，同时仓库内食材应</w:t>
      </w:r>
      <w:r>
        <w:rPr>
          <w:rFonts w:hint="eastAsia" w:ascii="仿宋" w:hAnsi="仿宋" w:eastAsia="仿宋" w:cs="仿宋"/>
          <w:b w:val="0"/>
          <w:bCs w:val="0"/>
          <w:color w:val="auto"/>
          <w:sz w:val="24"/>
          <w:szCs w:val="24"/>
          <w:highlight w:val="none"/>
          <w:lang w:eastAsia="zh-CN"/>
        </w:rPr>
        <w:t>摆放</w:t>
      </w:r>
      <w:r>
        <w:rPr>
          <w:rFonts w:hint="eastAsia" w:ascii="仿宋" w:hAnsi="仿宋" w:eastAsia="仿宋" w:cs="仿宋"/>
          <w:b w:val="0"/>
          <w:bCs w:val="0"/>
          <w:color w:val="auto"/>
          <w:sz w:val="24"/>
          <w:szCs w:val="24"/>
          <w:highlight w:val="none"/>
        </w:rPr>
        <w:t>有序并与有毒、有害场所以及其他污染源保持规定的距离。应有健全的防鼠、防蝇、防尘“三防”措施（特别是分拣区、粗加工区）</w:t>
      </w:r>
    </w:p>
    <w:p w14:paraId="791C698A">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配合采购人对</w:t>
      </w:r>
      <w:r>
        <w:rPr>
          <w:rFonts w:hint="eastAsia" w:ascii="仿宋" w:hAnsi="仿宋" w:eastAsia="仿宋" w:cs="仿宋"/>
          <w:b w:val="0"/>
          <w:bCs w:val="0"/>
          <w:color w:val="auto"/>
          <w:sz w:val="24"/>
          <w:szCs w:val="24"/>
          <w:highlight w:val="none"/>
          <w:lang w:val="en-US" w:eastAsia="zh-CN"/>
        </w:rPr>
        <w:t>成交供应商</w:t>
      </w:r>
      <w:r>
        <w:rPr>
          <w:rFonts w:hint="eastAsia" w:ascii="仿宋" w:hAnsi="仿宋" w:eastAsia="仿宋" w:cs="仿宋"/>
          <w:b w:val="0"/>
          <w:bCs w:val="0"/>
          <w:color w:val="auto"/>
          <w:sz w:val="24"/>
          <w:szCs w:val="24"/>
          <w:highlight w:val="none"/>
        </w:rPr>
        <w:t>的实地考察。</w:t>
      </w:r>
    </w:p>
    <w:p w14:paraId="48C94008">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成交供应商须建立健全食品安全管理制度和从业人员健康管理制度。</w:t>
      </w:r>
    </w:p>
    <w:p w14:paraId="012B74D0">
      <w:pPr>
        <w:keepNext w:val="0"/>
        <w:keepLines w:val="0"/>
        <w:pageBreakBefore w:val="0"/>
        <w:widowControl w:val="0"/>
        <w:spacing w:line="360" w:lineRule="auto"/>
        <w:ind w:firstLine="480"/>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（五）食材验收</w:t>
      </w:r>
    </w:p>
    <w:p w14:paraId="22445415">
      <w:pPr>
        <w:keepNext w:val="0"/>
        <w:keepLines w:val="0"/>
        <w:pageBreakBefore w:val="0"/>
        <w:widowControl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采购人当面进行外观检验，按照订购商品的品名、规格、产地、数量、价格、包装、生产日期、保质期、检验（检疫）报告进行初步验收。若食材外观、包装、质量等不能达到收货标准，采购人拒收，供应商应无条件迅速替换合格产品，不得影响正常开餐。按重量计量的物资，均以物品净重方式计量结算。对不符合要求的产品当场作出记录，双方签字确认。涉及检验检疫的产品，供应商需提供国家或江苏省认可的相关检验检疫合格证明。否则无条件迅速替换合格产品。</w:t>
      </w:r>
    </w:p>
    <w:p w14:paraId="7E8D6622">
      <w:pPr>
        <w:keepNext w:val="0"/>
        <w:keepLines w:val="0"/>
        <w:pageBreakBefore w:val="0"/>
        <w:widowControl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2.食材内在质量由供应商负责。采购人对货物内在质量存在质疑时，采购人有权将该食材交质量监督检验机构检验，送检食材质量合格的，检验费由采购人承担，不合格的则由供应商承担。</w:t>
      </w:r>
    </w:p>
    <w:p w14:paraId="48A7E837">
      <w:pPr>
        <w:keepNext w:val="0"/>
        <w:keepLines w:val="0"/>
        <w:pageBreakBefore w:val="0"/>
        <w:widowControl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所有食材均按采购人要求进行配送。鲜活类食品验收时，根据采购人实际要求处理，例如家禽类宰杀放血后进行验收，现场进行剖膛；肉类（含猪、牛、羊肉等）按部位分割送货，现场验收后按需进行加工；保鲜冷冻类验收完成后，现场解冻按需求进行加工。如食堂原材料需由供应商的工作人员按照食堂要求现场加工处理，采购人为供应商提供加工场所、水、电及部分设备。如无特殊情况，供应商不得在门店私自加工处理原材料送至洪蓝街道。加工人员的安全、劳保用品、加工工具等由供应商自行负责。加工完毕后，工作人员应及时将工作场所的卫生清理干净并将产生的垃圾及包装物自行带走。</w:t>
      </w:r>
    </w:p>
    <w:p w14:paraId="0FC41C37">
      <w:pPr>
        <w:keepNext w:val="0"/>
        <w:keepLines w:val="0"/>
        <w:pageBreakBefore w:val="0"/>
        <w:widowControl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4.提供食材未达到磋商文件规定要求，且对采购人造成损失的，由供应商承担一切责任，并赔偿所造成损失。超过收货时间送货的，采购人有权拒绝收货，并由供应商承担所有损失。</w:t>
      </w:r>
    </w:p>
    <w:p w14:paraId="4106A8E0">
      <w:pPr>
        <w:keepNext w:val="0"/>
        <w:keepLines w:val="0"/>
        <w:pageBreakBefore w:val="0"/>
        <w:widowControl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5.验收标准</w:t>
      </w:r>
    </w:p>
    <w:tbl>
      <w:tblPr>
        <w:tblStyle w:val="34"/>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7"/>
        <w:gridCol w:w="7879"/>
      </w:tblGrid>
      <w:tr w14:paraId="00C8B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6" w:hRule="atLeast"/>
        </w:trPr>
        <w:tc>
          <w:tcPr>
            <w:tcW w:w="1907" w:type="dxa"/>
            <w:noWrap w:val="0"/>
            <w:vAlign w:val="center"/>
          </w:tcPr>
          <w:p w14:paraId="5C0BFBE5">
            <w:pPr>
              <w:spacing w:after="0" w:line="360" w:lineRule="auto"/>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鲜猪肉质量验收标准</w:t>
            </w:r>
          </w:p>
        </w:tc>
        <w:tc>
          <w:tcPr>
            <w:tcW w:w="7879" w:type="dxa"/>
            <w:noWrap w:val="0"/>
            <w:vAlign w:val="center"/>
          </w:tcPr>
          <w:p w14:paraId="38600D82">
            <w:pPr>
              <w:spacing w:after="0" w:line="360" w:lineRule="auto"/>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肌肉红色均匀，有光泽，脂肪洁白。外表微干或微湿润，不粘手。弹性良好，压</w:t>
            </w:r>
            <w:r>
              <w:rPr>
                <w:rFonts w:hint="eastAsia" w:ascii="仿宋" w:hAnsi="仿宋" w:eastAsia="仿宋" w:cs="仿宋"/>
                <w:b w:val="0"/>
                <w:bCs w:val="0"/>
                <w:color w:val="auto"/>
                <w:sz w:val="24"/>
                <w:szCs w:val="24"/>
                <w:highlight w:val="none"/>
              </w:rPr>
              <w:t>后凹陷立即恢复。具有鲜猪肉正常气味，无泥污、血污、肉边整齐、无碎肉、碎骨，按标准部位分割、精肉无多余脂肪，且交货时需配有动物卫生检疫及屠宰证明</w:t>
            </w:r>
          </w:p>
        </w:tc>
      </w:tr>
      <w:tr w14:paraId="60B59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7" w:type="dxa"/>
            <w:noWrap w:val="0"/>
            <w:vAlign w:val="center"/>
          </w:tcPr>
          <w:p w14:paraId="3A708291">
            <w:pPr>
              <w:spacing w:after="0" w:line="360" w:lineRule="auto"/>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鲜猪肉内脏感官检验标准</w:t>
            </w:r>
          </w:p>
        </w:tc>
        <w:tc>
          <w:tcPr>
            <w:tcW w:w="7879" w:type="dxa"/>
            <w:noWrap w:val="0"/>
            <w:vAlign w:val="center"/>
          </w:tcPr>
          <w:p w14:paraId="1D83B8C2">
            <w:pPr>
              <w:spacing w:after="0" w:line="360" w:lineRule="auto"/>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1）色泽：具有其固有的正常颜色，肌肉红色均匀，有光泽、脂肪洁白。</w:t>
            </w:r>
          </w:p>
          <w:p w14:paraId="3D716CF9">
            <w:pPr>
              <w:spacing w:after="0" w:line="360" w:lineRule="auto"/>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2）外表：无泥污、无血污、放血状况良好，肉边整齐、无破碎肉、无</w:t>
            </w:r>
            <w:r>
              <w:rPr>
                <w:rFonts w:hint="eastAsia" w:ascii="仿宋" w:hAnsi="仿宋" w:eastAsia="仿宋" w:cs="仿宋"/>
                <w:b w:val="0"/>
                <w:bCs w:val="0"/>
                <w:color w:val="auto"/>
                <w:sz w:val="24"/>
                <w:szCs w:val="24"/>
                <w:highlight w:val="none"/>
                <w:lang w:eastAsia="zh-CN"/>
              </w:rPr>
              <w:t>黏液</w:t>
            </w:r>
            <w:r>
              <w:rPr>
                <w:rFonts w:hint="eastAsia" w:ascii="仿宋" w:hAnsi="仿宋" w:eastAsia="仿宋" w:cs="仿宋"/>
                <w:b w:val="0"/>
                <w:bCs w:val="0"/>
                <w:color w:val="auto"/>
                <w:sz w:val="24"/>
                <w:szCs w:val="24"/>
                <w:highlight w:val="none"/>
              </w:rPr>
              <w:t>渗出或很干的表皮，无点状、事状等小颗粒灰白色寄生虫。</w:t>
            </w:r>
          </w:p>
          <w:p w14:paraId="56A9389B">
            <w:pPr>
              <w:spacing w:after="0" w:line="360" w:lineRule="auto"/>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3）全味：具有其固有的正常气味（猪肉微腥、牛肉微膻、羊肉重膻）、无臭味、腊味等异味。</w:t>
            </w:r>
          </w:p>
          <w:p w14:paraId="2343BB43">
            <w:pPr>
              <w:spacing w:after="0" w:line="360" w:lineRule="auto"/>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4）弹性：指压后凹陷、能恢复原状。</w:t>
            </w:r>
          </w:p>
        </w:tc>
      </w:tr>
      <w:tr w14:paraId="4440E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7" w:type="dxa"/>
            <w:noWrap w:val="0"/>
            <w:vAlign w:val="center"/>
          </w:tcPr>
          <w:p w14:paraId="6D05C6A0">
            <w:pPr>
              <w:spacing w:after="0" w:line="360" w:lineRule="auto"/>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鲜猪内脏、头蹄等标准</w:t>
            </w:r>
          </w:p>
          <w:p w14:paraId="092B591E">
            <w:pPr>
              <w:spacing w:after="0" w:line="360" w:lineRule="auto"/>
              <w:ind w:firstLine="480"/>
              <w:jc w:val="center"/>
              <w:rPr>
                <w:rFonts w:hint="eastAsia" w:ascii="仿宋" w:hAnsi="仿宋" w:eastAsia="仿宋" w:cs="仿宋"/>
                <w:b w:val="0"/>
                <w:bCs w:val="0"/>
                <w:color w:val="auto"/>
                <w:sz w:val="24"/>
                <w:szCs w:val="24"/>
                <w:highlight w:val="none"/>
              </w:rPr>
            </w:pPr>
          </w:p>
        </w:tc>
        <w:tc>
          <w:tcPr>
            <w:tcW w:w="7879" w:type="dxa"/>
            <w:noWrap w:val="0"/>
          </w:tcPr>
          <w:p w14:paraId="2042EA38">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1）色泽：具有其固有的正常颜色，肌肉红色均匀，有光泽、脂肪洁白。</w:t>
            </w:r>
          </w:p>
          <w:p w14:paraId="7B751B2E">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2）外表：无泥污、无血污、放血状况良好，肉边整齐、无破碎肉、无</w:t>
            </w:r>
            <w:r>
              <w:rPr>
                <w:rFonts w:hint="eastAsia" w:ascii="仿宋" w:hAnsi="仿宋" w:eastAsia="仿宋" w:cs="仿宋"/>
                <w:b w:val="0"/>
                <w:bCs w:val="0"/>
                <w:color w:val="auto"/>
                <w:sz w:val="24"/>
                <w:szCs w:val="24"/>
                <w:highlight w:val="none"/>
                <w:lang w:eastAsia="zh-CN"/>
              </w:rPr>
              <w:t>黏液</w:t>
            </w:r>
            <w:r>
              <w:rPr>
                <w:rFonts w:hint="eastAsia" w:ascii="仿宋" w:hAnsi="仿宋" w:eastAsia="仿宋" w:cs="仿宋"/>
                <w:b w:val="0"/>
                <w:bCs w:val="0"/>
                <w:color w:val="auto"/>
                <w:sz w:val="24"/>
                <w:szCs w:val="24"/>
                <w:highlight w:val="none"/>
              </w:rPr>
              <w:t>渗出或很干的表皮，无点状、事状等小颗粒灰白色寄生虫。</w:t>
            </w:r>
          </w:p>
          <w:p w14:paraId="536088A0">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3）全味：具有其固有的正常气味（猪肉微腥、牛肉微膻、羊肉重膻）、无臭味、腊味等异味。</w:t>
            </w:r>
          </w:p>
          <w:p w14:paraId="2AD7F2A7">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4）弹性：指压后凹陷、能恢复原状。</w:t>
            </w:r>
          </w:p>
          <w:p w14:paraId="25E795C3">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）心、肝、腰子类：品质新鲜、外形完整、无异味、无病变、无凝血块、无血污、泥污、颜色正常。</w:t>
            </w:r>
          </w:p>
          <w:p w14:paraId="38A10C26">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）肚：品质新鲜、外形完整、无溃疡面及其他病变现象、无内容物、无粘膜、无边油。</w:t>
            </w:r>
          </w:p>
          <w:p w14:paraId="21754040">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）大肠、肥肠类：品质新鲜、无破损、无病变组织、无肠头细毛、无内容物、去净粘膜。</w:t>
            </w:r>
          </w:p>
          <w:p w14:paraId="30D5CC38">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）舌：品质新鲜、外形完整、无病变、无异物、无舌苔、附肉少、无血污、泥污。</w:t>
            </w:r>
          </w:p>
          <w:p w14:paraId="4471B30A">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）耳：品质新鲜、外形完整、无溃烂、病斑、无破损。</w:t>
            </w:r>
          </w:p>
          <w:p w14:paraId="658F6ED6">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）蹄爪类：品质新鲜、去蹄壳、不带蹄筋、刮除粗毛、细毛及趾间黑垢、无松香残留。</w:t>
            </w:r>
          </w:p>
          <w:p w14:paraId="0FF28A91">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11</w:t>
            </w:r>
            <w:r>
              <w:rPr>
                <w:rFonts w:hint="eastAsia" w:ascii="仿宋" w:hAnsi="仿宋" w:eastAsia="仿宋" w:cs="仿宋"/>
                <w:b w:val="0"/>
                <w:bCs w:val="0"/>
                <w:color w:val="auto"/>
                <w:sz w:val="24"/>
                <w:szCs w:val="24"/>
                <w:highlight w:val="none"/>
              </w:rPr>
              <w:t>）蹄筋类：品质新鲜、无色透明、表面光亮、无油脂、无精肉、无充血现象、顺直、干燥。</w:t>
            </w:r>
          </w:p>
        </w:tc>
      </w:tr>
      <w:tr w14:paraId="6CD6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7" w:type="dxa"/>
            <w:noWrap w:val="0"/>
            <w:vAlign w:val="center"/>
          </w:tcPr>
          <w:p w14:paraId="4C431515">
            <w:pPr>
              <w:spacing w:after="0" w:line="360" w:lineRule="auto"/>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冻片猪肉质量验收标准</w:t>
            </w:r>
          </w:p>
        </w:tc>
        <w:tc>
          <w:tcPr>
            <w:tcW w:w="7879" w:type="dxa"/>
            <w:noWrap w:val="0"/>
            <w:vAlign w:val="center"/>
          </w:tcPr>
          <w:p w14:paraId="57855BDD">
            <w:pPr>
              <w:spacing w:after="0" w:line="360" w:lineRule="auto"/>
              <w:jc w:val="both"/>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外表颜色比冷却肉鲜明，在表面切开处为浅玫瑰色至灰色，用手或热刀触之，</w:t>
            </w:r>
            <w:r>
              <w:rPr>
                <w:rFonts w:hint="eastAsia" w:ascii="仿宋" w:hAnsi="仿宋" w:eastAsia="仿宋" w:cs="仿宋"/>
                <w:b w:val="0"/>
                <w:bCs w:val="0"/>
                <w:color w:val="auto"/>
                <w:sz w:val="24"/>
                <w:szCs w:val="24"/>
                <w:highlight w:val="none"/>
                <w:lang w:eastAsia="zh-CN"/>
              </w:rPr>
              <w:t>立即</w:t>
            </w:r>
            <w:r>
              <w:rPr>
                <w:rFonts w:hint="eastAsia" w:ascii="仿宋" w:hAnsi="仿宋" w:eastAsia="仿宋" w:cs="仿宋"/>
                <w:b w:val="0"/>
                <w:bCs w:val="0"/>
                <w:color w:val="auto"/>
                <w:sz w:val="24"/>
                <w:szCs w:val="24"/>
                <w:highlight w:val="none"/>
              </w:rPr>
              <w:t>显示鲜红色。肉坚硬，</w:t>
            </w:r>
            <w:r>
              <w:rPr>
                <w:rFonts w:hint="eastAsia" w:ascii="仿宋" w:hAnsi="仿宋" w:eastAsia="仿宋" w:cs="仿宋"/>
                <w:b w:val="0"/>
                <w:bCs w:val="0"/>
                <w:color w:val="auto"/>
                <w:sz w:val="24"/>
                <w:szCs w:val="24"/>
                <w:highlight w:val="none"/>
                <w:lang w:eastAsia="zh-CN"/>
              </w:rPr>
              <w:t>像</w:t>
            </w:r>
            <w:r>
              <w:rPr>
                <w:rFonts w:hint="eastAsia" w:ascii="仿宋" w:hAnsi="仿宋" w:eastAsia="仿宋" w:cs="仿宋"/>
                <w:b w:val="0"/>
                <w:bCs w:val="0"/>
                <w:color w:val="auto"/>
                <w:sz w:val="24"/>
                <w:szCs w:val="24"/>
                <w:highlight w:val="none"/>
              </w:rPr>
              <w:t>冰一样，敲击有响声。化冻时，有肉的正常味，略潮，没有熟肉味。无杂质，无肌肉风干现象，无白、黄、绿斑、紫斑、污血、过多冰衣无白霜，按标准部位分割外包装无破损，有生产日期。</w:t>
            </w:r>
          </w:p>
        </w:tc>
      </w:tr>
      <w:tr w14:paraId="204F8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7" w:type="dxa"/>
            <w:noWrap w:val="0"/>
            <w:vAlign w:val="center"/>
          </w:tcPr>
          <w:p w14:paraId="2DB63081">
            <w:pPr>
              <w:spacing w:after="0" w:line="360" w:lineRule="auto"/>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牛羊肉类验收标准</w:t>
            </w:r>
          </w:p>
        </w:tc>
        <w:tc>
          <w:tcPr>
            <w:tcW w:w="7879" w:type="dxa"/>
            <w:noWrap w:val="0"/>
          </w:tcPr>
          <w:p w14:paraId="5224D4E7">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1）颜色：新鲜正常红色，淡红色，有光泽</w:t>
            </w:r>
          </w:p>
          <w:p w14:paraId="4E666E2C">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2）气味：具有牛羊肉的正常气味，无异味</w:t>
            </w:r>
          </w:p>
          <w:p w14:paraId="0F5C5D7D">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3）油层：无</w:t>
            </w:r>
          </w:p>
          <w:p w14:paraId="282C5609">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4）淤血：无</w:t>
            </w:r>
          </w:p>
          <w:p w14:paraId="71FFF0A3">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5）表面湿润，不黏手，有弹性</w:t>
            </w:r>
          </w:p>
          <w:p w14:paraId="21DF330B">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6）水分，</w:t>
            </w:r>
            <w:r>
              <w:rPr>
                <w:rFonts w:hint="eastAsia" w:ascii="仿宋" w:hAnsi="仿宋" w:eastAsia="仿宋" w:cs="仿宋"/>
                <w:b w:val="0"/>
                <w:bCs w:val="0"/>
                <w:color w:val="auto"/>
                <w:sz w:val="24"/>
                <w:szCs w:val="24"/>
                <w:highlight w:val="none"/>
                <w:lang w:eastAsia="zh-CN"/>
              </w:rPr>
              <w:t>感官</w:t>
            </w:r>
            <w:r>
              <w:rPr>
                <w:rFonts w:hint="eastAsia" w:ascii="仿宋" w:hAnsi="仿宋" w:eastAsia="仿宋" w:cs="仿宋"/>
                <w:b w:val="0"/>
                <w:bCs w:val="0"/>
                <w:color w:val="auto"/>
                <w:sz w:val="24"/>
                <w:szCs w:val="24"/>
                <w:highlight w:val="none"/>
              </w:rPr>
              <w:t>上不能有水，恒温库吊挂12小时</w:t>
            </w:r>
          </w:p>
        </w:tc>
      </w:tr>
      <w:tr w14:paraId="15390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7" w:type="dxa"/>
            <w:noWrap w:val="0"/>
            <w:vAlign w:val="center"/>
          </w:tcPr>
          <w:p w14:paraId="177B2E98">
            <w:pPr>
              <w:spacing w:after="0" w:line="360" w:lineRule="auto"/>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家禽类验收标准</w:t>
            </w:r>
          </w:p>
        </w:tc>
        <w:tc>
          <w:tcPr>
            <w:tcW w:w="7879" w:type="dxa"/>
            <w:noWrap w:val="0"/>
          </w:tcPr>
          <w:p w14:paraId="16B329F8">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表面光滑而有光泽，肉质弹性好且丰满，表皮无毛或少毛，无破皮，无明显</w:t>
            </w:r>
            <w:r>
              <w:rPr>
                <w:rFonts w:hint="eastAsia" w:ascii="仿宋" w:hAnsi="仿宋" w:eastAsia="仿宋" w:cs="仿宋"/>
                <w:b w:val="0"/>
                <w:bCs w:val="0"/>
                <w:color w:val="auto"/>
                <w:sz w:val="24"/>
                <w:szCs w:val="24"/>
                <w:highlight w:val="none"/>
                <w:lang w:eastAsia="zh-CN"/>
              </w:rPr>
              <w:t>瘀块</w:t>
            </w:r>
            <w:r>
              <w:rPr>
                <w:rFonts w:hint="eastAsia" w:ascii="仿宋" w:hAnsi="仿宋" w:eastAsia="仿宋" w:cs="仿宋"/>
                <w:b w:val="0"/>
                <w:bCs w:val="0"/>
                <w:color w:val="auto"/>
                <w:sz w:val="24"/>
                <w:szCs w:val="24"/>
                <w:highlight w:val="none"/>
              </w:rPr>
              <w:t>，无污水，胸内无一切内脏，无血水，无异味。商标规格，产品说明清晰完整。</w:t>
            </w:r>
          </w:p>
        </w:tc>
      </w:tr>
      <w:tr w14:paraId="1679A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7" w:type="dxa"/>
            <w:noWrap w:val="0"/>
            <w:vAlign w:val="center"/>
          </w:tcPr>
          <w:p w14:paraId="772F1DE1">
            <w:pPr>
              <w:spacing w:after="0" w:line="360" w:lineRule="auto"/>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水产品类验收标准</w:t>
            </w:r>
          </w:p>
        </w:tc>
        <w:tc>
          <w:tcPr>
            <w:tcW w:w="7879" w:type="dxa"/>
            <w:noWrap w:val="0"/>
          </w:tcPr>
          <w:p w14:paraId="7066420B">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海、江、河鲜活类：必须保证鲜活、大小基本统一，无异味；肉质坚实有弹性，有水产类的正常气味。鱼眼球饱满，角膜透明，鳃色鲜红，鳃丝清晰，鱼鳞紧贴完整，体表有光泽，肌肉有弹性，鱼腹无膨胀现象。虾，头胸节与腹节连接处紧密，虾体甲壳下不泛红，虾体组织完好，细胞充盈</w:t>
            </w:r>
            <w:r>
              <w:rPr>
                <w:rFonts w:hint="eastAsia" w:ascii="仿宋" w:hAnsi="仿宋" w:eastAsia="仿宋" w:cs="仿宋"/>
                <w:b w:val="0"/>
                <w:bCs w:val="0"/>
                <w:color w:val="auto"/>
                <w:sz w:val="24"/>
                <w:szCs w:val="24"/>
                <w:highlight w:val="none"/>
                <w:lang w:eastAsia="zh-CN"/>
              </w:rPr>
              <w:t>水分</w:t>
            </w:r>
            <w:r>
              <w:rPr>
                <w:rFonts w:hint="eastAsia" w:ascii="仿宋" w:hAnsi="仿宋" w:eastAsia="仿宋" w:cs="仿宋"/>
                <w:b w:val="0"/>
                <w:bCs w:val="0"/>
                <w:color w:val="auto"/>
                <w:sz w:val="24"/>
                <w:szCs w:val="24"/>
                <w:highlight w:val="none"/>
              </w:rPr>
              <w:t>，膨胀而富弹力，虾体外表洁净，触之有干燥感。蟹，手提蟹体，肢体（步足）向下松垂为新鲜，腹脐上方没有黑色“骨印”泛出，“蟹黄”凝固，鳃丝洁净清晰为新鲜。贝类，肉质新鲜，无异味，表面清洁无整，无寄生物，有光泽。</w:t>
            </w:r>
          </w:p>
          <w:p w14:paraId="1C66D818">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冰鲜类：鱼体表</w:t>
            </w:r>
            <w:r>
              <w:rPr>
                <w:rFonts w:hint="eastAsia" w:ascii="仿宋" w:hAnsi="仿宋" w:eastAsia="仿宋" w:cs="仿宋"/>
                <w:b w:val="0"/>
                <w:bCs w:val="0"/>
                <w:color w:val="auto"/>
                <w:sz w:val="24"/>
                <w:szCs w:val="24"/>
                <w:highlight w:val="none"/>
                <w:lang w:eastAsia="zh-CN"/>
              </w:rPr>
              <w:t>黏液</w:t>
            </w:r>
            <w:r>
              <w:rPr>
                <w:rFonts w:hint="eastAsia" w:ascii="仿宋" w:hAnsi="仿宋" w:eastAsia="仿宋" w:cs="仿宋"/>
                <w:b w:val="0"/>
                <w:bCs w:val="0"/>
                <w:color w:val="auto"/>
                <w:sz w:val="24"/>
                <w:szCs w:val="24"/>
                <w:highlight w:val="none"/>
              </w:rPr>
              <w:t>透明，滑而不粘，气味正常，淡水鱼鳃鲜红或粉红，海水鱼鳃紫色或紫红，鱼眼澄清透明，鱼鳞完整，体表无伤痕。虾，头尾完整，有一定弯曲度，虾身较挺，外壳有光泽，气味正常，蟹，蟹腿坚实，蟹壳纹理清楚，光亮，气味正常。</w:t>
            </w:r>
          </w:p>
        </w:tc>
      </w:tr>
      <w:tr w14:paraId="45462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7" w:type="dxa"/>
            <w:noWrap w:val="0"/>
            <w:vAlign w:val="center"/>
          </w:tcPr>
          <w:p w14:paraId="06B0B147">
            <w:pPr>
              <w:spacing w:after="0" w:line="360" w:lineRule="auto"/>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蔬菜</w:t>
            </w:r>
            <w:r>
              <w:rPr>
                <w:rFonts w:hint="eastAsia" w:ascii="仿宋" w:hAnsi="仿宋" w:eastAsia="仿宋" w:cs="仿宋"/>
                <w:b w:val="0"/>
                <w:bCs w:val="0"/>
                <w:color w:val="auto"/>
                <w:sz w:val="24"/>
                <w:szCs w:val="24"/>
                <w:highlight w:val="none"/>
              </w:rPr>
              <w:t>的验收标准</w:t>
            </w:r>
          </w:p>
        </w:tc>
        <w:tc>
          <w:tcPr>
            <w:tcW w:w="7879" w:type="dxa"/>
            <w:noWrap w:val="0"/>
          </w:tcPr>
          <w:p w14:paraId="0B2EEBD4">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1）新鲜菜光滑、清脆鲜嫩，无变质腐烂、无黄叶、不带泥沙、无杂草、农药残留不超标。</w:t>
            </w:r>
          </w:p>
          <w:p w14:paraId="2B3787B5">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2）成熟度良好，外表光亮无斑点，有新鲜连接的秧，形状正常、大小均匀，无软塌，成熟度适度。无腐烂，无污染，清洁、新鲜，无异味、无病虫损害。农药残留不超标。</w:t>
            </w:r>
          </w:p>
        </w:tc>
      </w:tr>
      <w:tr w14:paraId="1C246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7" w:type="dxa"/>
            <w:noWrap w:val="0"/>
            <w:vAlign w:val="center"/>
          </w:tcPr>
          <w:p w14:paraId="1FC1E295">
            <w:pPr>
              <w:spacing w:after="0" w:line="360" w:lineRule="auto"/>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干货类验收标准</w:t>
            </w:r>
          </w:p>
        </w:tc>
        <w:tc>
          <w:tcPr>
            <w:tcW w:w="7879" w:type="dxa"/>
            <w:noWrap w:val="0"/>
          </w:tcPr>
          <w:p w14:paraId="0FFE051C">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1）机械伤：相同新鲜条件下无外伤造成伤害，如挤伤、压伤、碰伤、裂伤</w:t>
            </w:r>
          </w:p>
          <w:p w14:paraId="6719A5AE">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2）包装：包装完整干净</w:t>
            </w:r>
          </w:p>
        </w:tc>
      </w:tr>
      <w:tr w14:paraId="3D51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7" w:type="dxa"/>
            <w:noWrap w:val="0"/>
            <w:vAlign w:val="center"/>
          </w:tcPr>
          <w:p w14:paraId="1D2FFEA6">
            <w:pPr>
              <w:spacing w:after="0" w:line="360" w:lineRule="auto"/>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调味料（糖、食盐、香料、味精、酱油、生粉等）验收标准</w:t>
            </w:r>
          </w:p>
        </w:tc>
        <w:tc>
          <w:tcPr>
            <w:tcW w:w="7879" w:type="dxa"/>
            <w:noWrap w:val="0"/>
          </w:tcPr>
          <w:p w14:paraId="235D2201">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1）食盐：味咸，呈现白色晶体，无杂质，无苦味及其他异味，外包装无漏无污，印刷</w:t>
            </w:r>
            <w:r>
              <w:rPr>
                <w:rFonts w:hint="eastAsia" w:ascii="仿宋" w:hAnsi="仿宋" w:eastAsia="仿宋" w:cs="仿宋"/>
                <w:b w:val="0"/>
                <w:bCs w:val="0"/>
                <w:color w:val="auto"/>
                <w:sz w:val="24"/>
                <w:szCs w:val="24"/>
                <w:highlight w:val="none"/>
                <w:lang w:eastAsia="zh-CN"/>
              </w:rPr>
              <w:t>清晰</w:t>
            </w:r>
            <w:r>
              <w:rPr>
                <w:rFonts w:hint="eastAsia" w:ascii="仿宋" w:hAnsi="仿宋" w:eastAsia="仿宋" w:cs="仿宋"/>
                <w:b w:val="0"/>
                <w:bCs w:val="0"/>
                <w:color w:val="auto"/>
                <w:sz w:val="24"/>
                <w:szCs w:val="24"/>
                <w:highlight w:val="none"/>
              </w:rPr>
              <w:t>，有防伪标识</w:t>
            </w:r>
          </w:p>
          <w:p w14:paraId="595AB089">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2）食糖：色泽洁白光亮，颗粒均匀整齐，无</w:t>
            </w:r>
            <w:r>
              <w:rPr>
                <w:rFonts w:hint="eastAsia" w:ascii="仿宋" w:hAnsi="仿宋" w:eastAsia="仿宋" w:cs="仿宋"/>
                <w:b w:val="0"/>
                <w:bCs w:val="0"/>
                <w:color w:val="auto"/>
                <w:sz w:val="24"/>
                <w:szCs w:val="24"/>
                <w:highlight w:val="none"/>
                <w:lang w:eastAsia="zh-CN"/>
              </w:rPr>
              <w:t>黏结</w:t>
            </w:r>
            <w:r>
              <w:rPr>
                <w:rFonts w:hint="eastAsia" w:ascii="仿宋" w:hAnsi="仿宋" w:eastAsia="仿宋" w:cs="仿宋"/>
                <w:b w:val="0"/>
                <w:bCs w:val="0"/>
                <w:color w:val="auto"/>
                <w:sz w:val="24"/>
                <w:szCs w:val="24"/>
                <w:highlight w:val="none"/>
              </w:rPr>
              <w:t>块现象，无异味无杂质，包装完好。</w:t>
            </w:r>
          </w:p>
          <w:p w14:paraId="20263899">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4）酱油：正常色泽，红褐色气味的滋味，无不良气味，不得有酸、苦、涩等异味和霉味，不浑浊，不沉淀，无霉花浮膜，外包装无漏无污，印刷</w:t>
            </w:r>
            <w:r>
              <w:rPr>
                <w:rFonts w:hint="eastAsia" w:ascii="仿宋" w:hAnsi="仿宋" w:eastAsia="仿宋" w:cs="仿宋"/>
                <w:b w:val="0"/>
                <w:bCs w:val="0"/>
                <w:color w:val="auto"/>
                <w:sz w:val="24"/>
                <w:szCs w:val="24"/>
                <w:highlight w:val="none"/>
                <w:lang w:eastAsia="zh-CN"/>
              </w:rPr>
              <w:t>清晰</w:t>
            </w:r>
            <w:r>
              <w:rPr>
                <w:rFonts w:hint="eastAsia" w:ascii="仿宋" w:hAnsi="仿宋" w:eastAsia="仿宋" w:cs="仿宋"/>
                <w:b w:val="0"/>
                <w:bCs w:val="0"/>
                <w:color w:val="auto"/>
                <w:sz w:val="24"/>
                <w:szCs w:val="24"/>
                <w:highlight w:val="none"/>
              </w:rPr>
              <w:t>，无胀袋现象</w:t>
            </w:r>
          </w:p>
          <w:p w14:paraId="569F6FD3">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5）味精：无色或白色结晶，无杂质污物，允许有少量碎晶及少量粉末状物质</w:t>
            </w:r>
          </w:p>
          <w:p w14:paraId="10A6C165">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6）生粉：色洁白，颗粒均匀，手感滑爽，干燥无杂质，气味正常</w:t>
            </w:r>
          </w:p>
          <w:p w14:paraId="047D6E8F">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7）粉状香辛料：颗粒均匀无杂质，干燥无结块，具有固有的颜色和气味</w:t>
            </w:r>
          </w:p>
          <w:p w14:paraId="67BB347E">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8）食醋：正常色泽，琥珀色气味，不得有酸、苦、涩等异味和霉味，不浑浊，不沉淀，无霉花浮膜，外包装无漏无污，印刷</w:t>
            </w:r>
            <w:r>
              <w:rPr>
                <w:rFonts w:hint="eastAsia" w:ascii="仿宋" w:hAnsi="仿宋" w:eastAsia="仿宋" w:cs="仿宋"/>
                <w:b w:val="0"/>
                <w:bCs w:val="0"/>
                <w:color w:val="auto"/>
                <w:sz w:val="24"/>
                <w:szCs w:val="24"/>
                <w:highlight w:val="none"/>
                <w:lang w:eastAsia="zh-CN"/>
              </w:rPr>
              <w:t>清晰</w:t>
            </w:r>
            <w:r>
              <w:rPr>
                <w:rFonts w:hint="eastAsia" w:ascii="仿宋" w:hAnsi="仿宋" w:eastAsia="仿宋" w:cs="仿宋"/>
                <w:b w:val="0"/>
                <w:bCs w:val="0"/>
                <w:color w:val="auto"/>
                <w:sz w:val="24"/>
                <w:szCs w:val="24"/>
                <w:highlight w:val="none"/>
              </w:rPr>
              <w:t>，无胀袋现象</w:t>
            </w:r>
          </w:p>
        </w:tc>
      </w:tr>
      <w:tr w14:paraId="0EA6D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7" w:type="dxa"/>
            <w:noWrap w:val="0"/>
            <w:vAlign w:val="center"/>
          </w:tcPr>
          <w:p w14:paraId="1904B618">
            <w:pPr>
              <w:spacing w:after="0" w:line="360" w:lineRule="auto"/>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米面油验收标准</w:t>
            </w:r>
          </w:p>
        </w:tc>
        <w:tc>
          <w:tcPr>
            <w:tcW w:w="7879" w:type="dxa"/>
            <w:noWrap w:val="0"/>
          </w:tcPr>
          <w:p w14:paraId="50F4FEF9">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大米标准</w:t>
            </w:r>
          </w:p>
          <w:p w14:paraId="17FF0656">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（1）色泽呈透明玉色状。</w:t>
            </w:r>
          </w:p>
          <w:p w14:paraId="072ADD40">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（2）有股大米特有的浓浓的清香味。</w:t>
            </w:r>
          </w:p>
          <w:p w14:paraId="6796B015">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（3）含水量较高，吃口较松，齿间留香。</w:t>
            </w:r>
          </w:p>
          <w:p w14:paraId="42BAB80C">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面粉标准</w:t>
            </w:r>
          </w:p>
          <w:p w14:paraId="0D420C43">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（1）色泽：呈白色或微黄色，不发暗，色泽均匀，无杂质混入的颜色。</w:t>
            </w:r>
          </w:p>
          <w:p w14:paraId="74173FF7">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）形态：呈细粉末状，不含杂质，手指捏时无粗粒感，无虫子和结块，置手中紧握后放开不成团。</w:t>
            </w:r>
          </w:p>
          <w:p w14:paraId="7F5D6719">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）气味：具有正常的面粉气味，无其他异味。</w:t>
            </w:r>
          </w:p>
          <w:p w14:paraId="442AE586">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）湿度：用手握面粉，松手后松散，不成团。</w:t>
            </w:r>
          </w:p>
          <w:p w14:paraId="75BC9F9D">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）口感：味道正常，无发酸、刺喉，咀嚼时没有牙碜感</w:t>
            </w:r>
          </w:p>
          <w:p w14:paraId="4703DAB2">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）包装：封口严密，防潮材质；外包装描述清楚，且一定要有“QS”标识，无破损。</w:t>
            </w:r>
          </w:p>
          <w:p w14:paraId="1DD1FEED">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食用油标准（非转基因）</w:t>
            </w:r>
          </w:p>
          <w:p w14:paraId="4FFB355A">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（1）色泽：棕黄色至橙黄色</w:t>
            </w:r>
          </w:p>
          <w:p w14:paraId="4B42CE28">
            <w:pPr>
              <w:spacing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）透明度：澄清、透明</w:t>
            </w:r>
          </w:p>
          <w:p w14:paraId="08FBBE9C">
            <w:pPr>
              <w:spacing w:after="0"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）气味、滋味：具有食用植物油特有的气味</w:t>
            </w:r>
          </w:p>
        </w:tc>
      </w:tr>
    </w:tbl>
    <w:p w14:paraId="0797DA97">
      <w:pPr>
        <w:spacing w:line="360" w:lineRule="auto"/>
        <w:ind w:firstLine="482"/>
        <w:rPr>
          <w:rFonts w:hint="eastAsia" w:ascii="仿宋" w:hAnsi="仿宋" w:eastAsia="仿宋" w:cs="仿宋"/>
          <w:b/>
          <w:bCs/>
          <w:color w:val="auto"/>
          <w:sz w:val="24"/>
          <w:szCs w:val="24"/>
          <w:highlight w:val="none"/>
        </w:rPr>
      </w:pPr>
      <w:r>
        <w:rPr>
          <w:rFonts w:hint="eastAsia" w:ascii="仿宋" w:hAnsi="仿宋" w:eastAsia="仿宋" w:cs="仿宋"/>
          <w:b w:val="0"/>
          <w:bCs w:val="0"/>
          <w:color w:val="auto"/>
          <w:sz w:val="24"/>
          <w:szCs w:val="24"/>
          <w:highlight w:val="none"/>
        </w:rPr>
        <w:t>以上未列举到的食材，实际采购过程中，供应商必须保证卫生新鲜、质量达标。</w:t>
      </w:r>
    </w:p>
    <w:p w14:paraId="62E22F1F">
      <w:pPr>
        <w:keepNext w:val="0"/>
        <w:keepLines w:val="0"/>
        <w:pageBreakBefore w:val="0"/>
        <w:widowControl w:val="0"/>
        <w:spacing w:line="360" w:lineRule="auto"/>
        <w:ind w:firstLine="480"/>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（六）履约及违约</w:t>
      </w:r>
    </w:p>
    <w:p w14:paraId="24E0BB8D">
      <w:pPr>
        <w:keepNext w:val="0"/>
        <w:keepLines w:val="0"/>
        <w:pageBreakBefore w:val="0"/>
        <w:widowControl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1.因成交供应商配送不及时导致伙食供应出现断供现象的，造成不良影响的，合同立即终止。 </w:t>
      </w:r>
    </w:p>
    <w:p w14:paraId="22F0FF9B">
      <w:pPr>
        <w:keepNext w:val="0"/>
        <w:keepLines w:val="0"/>
        <w:pageBreakBefore w:val="0"/>
        <w:widowControl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2.采购人如临时增加用餐人员，需临时补充食材的，成交供应商应在约定时间内无条件把指定的食材送至指定的地点。</w:t>
      </w:r>
    </w:p>
    <w:p w14:paraId="0A3D5C1A">
      <w:pPr>
        <w:keepNext w:val="0"/>
        <w:keepLines w:val="0"/>
        <w:pageBreakBefore w:val="0"/>
        <w:widowControl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3.供应商成交后，不得擅自将部分或全部其应履行的合同义务转让，如有转让，采购人一经核实，立即终止合同。</w:t>
      </w:r>
    </w:p>
    <w:p w14:paraId="4DB2AF2C">
      <w:pPr>
        <w:keepNext w:val="0"/>
        <w:keepLines w:val="0"/>
        <w:pageBreakBefore w:val="0"/>
        <w:widowControl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凡经相关部门认定，如因成交供应商所提供的原食材原因造成食物中毒等卫生事故的，成交供应商除必须承担全部的法律责任外，还要全额承担因食物中毒发生造成后果的一切费用，并立即停止供货，并暂扣当月所有供应原食材的货款作为赔偿预付款。</w:t>
      </w:r>
    </w:p>
    <w:p w14:paraId="361F4144">
      <w:pPr>
        <w:keepNext w:val="0"/>
        <w:keepLines w:val="0"/>
        <w:pageBreakBefore w:val="0"/>
        <w:widowControl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5.采购人将定期或不定期地组织专人对成交供应商所供食材的质量报送质检部门抽检，</w:t>
      </w:r>
      <w:r>
        <w:rPr>
          <w:rFonts w:hint="eastAsia" w:ascii="仿宋" w:hAnsi="仿宋" w:eastAsia="仿宋" w:cs="仿宋"/>
          <w:b w:val="0"/>
          <w:bCs w:val="0"/>
          <w:color w:val="auto"/>
          <w:sz w:val="24"/>
          <w:szCs w:val="24"/>
          <w:highlight w:val="none"/>
          <w:lang w:val="en-US" w:eastAsia="zh-CN"/>
        </w:rPr>
        <w:t>对检验不合格产品无条件退换货。因验收货物时不能直接判断质量的，在使用过程中发现不合格商品，成交供应商应无条件作退换货处理。</w:t>
      </w:r>
      <w:r>
        <w:rPr>
          <w:rFonts w:hint="eastAsia" w:ascii="仿宋" w:hAnsi="仿宋" w:eastAsia="仿宋" w:cs="仿宋"/>
          <w:color w:val="auto"/>
          <w:sz w:val="24"/>
          <w:szCs w:val="24"/>
          <w:highlight w:val="none"/>
          <w:lang w:val="en-US" w:eastAsia="zh-CN"/>
        </w:rPr>
        <w:t>若发现食材质量检测结果与磋商文件或响应文件或与国家规定的质量标准不符，采购人有权对其进行罚款、解除合同等。</w:t>
      </w:r>
      <w:r>
        <w:rPr>
          <w:rFonts w:hint="eastAsia" w:ascii="仿宋" w:hAnsi="仿宋" w:eastAsia="仿宋" w:cs="仿宋"/>
          <w:b w:val="0"/>
          <w:bCs w:val="0"/>
          <w:color w:val="auto"/>
          <w:sz w:val="24"/>
          <w:szCs w:val="24"/>
          <w:highlight w:val="none"/>
          <w:lang w:eastAsia="zh-CN"/>
        </w:rPr>
        <w:t>检验费用由成交供应商支付。</w:t>
      </w:r>
    </w:p>
    <w:p w14:paraId="40F79DF8">
      <w:pPr>
        <w:keepNext w:val="0"/>
        <w:keepLines w:val="0"/>
        <w:pageBreakBefore w:val="0"/>
        <w:widowControl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6.凡成交供应商供应的食材故意串规、定量包装批量误差超过相关规定，一经查实，均按当月食材供应额的3倍值作为支付采购人的违约金。</w:t>
      </w:r>
    </w:p>
    <w:p w14:paraId="7474BEC4">
      <w:pPr>
        <w:keepNext w:val="0"/>
        <w:keepLines w:val="0"/>
        <w:pageBreakBefore w:val="0"/>
        <w:widowControl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7.如成交供应商在项目实施期间出现违背磋商时的承诺，或经营异常，或丧失商业信誉，或产品被曝光不合格或被政府部门取缔相关生产经营资格的情况，采购人有权直接解除合同并没收所有供应食材的货款。</w:t>
      </w:r>
    </w:p>
    <w:p w14:paraId="42E9EBC5">
      <w:pPr>
        <w:keepNext w:val="0"/>
        <w:keepLines w:val="0"/>
        <w:pageBreakBefore w:val="0"/>
        <w:widowControl w:val="0"/>
        <w:spacing w:line="360" w:lineRule="auto"/>
        <w:ind w:firstLine="480"/>
        <w:rPr>
          <w:rFonts w:hint="eastAsia" w:ascii="仿宋" w:hAnsi="仿宋" w:eastAsia="仿宋" w:cs="仿宋"/>
          <w:b/>
          <w:bCs/>
          <w:color w:val="auto"/>
          <w:sz w:val="24"/>
          <w:szCs w:val="24"/>
          <w:highlight w:val="none"/>
        </w:rPr>
      </w:pP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lang w:eastAsia="zh-CN"/>
        </w:rPr>
        <w:t>采购人对食材提出的质量异议时，</w:t>
      </w:r>
      <w:r>
        <w:rPr>
          <w:rFonts w:hint="eastAsia" w:ascii="仿宋" w:hAnsi="仿宋" w:eastAsia="仿宋" w:cs="仿宋"/>
          <w:b w:val="0"/>
          <w:bCs w:val="0"/>
          <w:color w:val="auto"/>
          <w:sz w:val="24"/>
          <w:szCs w:val="24"/>
          <w:highlight w:val="none"/>
          <w:lang w:val="en-US" w:eastAsia="zh-CN"/>
        </w:rPr>
        <w:t>成交供应商</w:t>
      </w:r>
      <w:r>
        <w:rPr>
          <w:rFonts w:hint="eastAsia" w:ascii="仿宋" w:hAnsi="仿宋" w:eastAsia="仿宋" w:cs="仿宋"/>
          <w:b w:val="0"/>
          <w:bCs w:val="0"/>
          <w:color w:val="auto"/>
          <w:sz w:val="24"/>
          <w:szCs w:val="24"/>
          <w:highlight w:val="none"/>
          <w:lang w:eastAsia="zh-CN"/>
        </w:rPr>
        <w:t>保证在30分钟以内作出答复，妥善商处。</w:t>
      </w:r>
      <w:r>
        <w:rPr>
          <w:rFonts w:hint="eastAsia" w:ascii="仿宋" w:hAnsi="仿宋" w:eastAsia="仿宋" w:cs="仿宋"/>
          <w:b w:val="0"/>
          <w:bCs w:val="0"/>
          <w:color w:val="auto"/>
          <w:sz w:val="24"/>
          <w:szCs w:val="24"/>
          <w:highlight w:val="none"/>
          <w:lang w:val="en-US" w:eastAsia="zh-CN"/>
        </w:rPr>
        <w:t>并</w:t>
      </w:r>
      <w:r>
        <w:rPr>
          <w:rFonts w:hint="eastAsia" w:ascii="仿宋" w:hAnsi="仿宋" w:eastAsia="仿宋" w:cs="仿宋"/>
          <w:b w:val="0"/>
          <w:bCs w:val="0"/>
          <w:color w:val="auto"/>
          <w:sz w:val="24"/>
          <w:szCs w:val="24"/>
          <w:highlight w:val="none"/>
          <w:lang w:eastAsia="zh-CN"/>
        </w:rPr>
        <w:t>在1个小时内提供备用产品，使采购人能够正常使用。</w:t>
      </w:r>
    </w:p>
    <w:p w14:paraId="44ED22BA">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9.发现食品安全质量问题，对危及人身安全的食品质量问题采取零容忍措施；供应商全额承担因食物中毒事件造成后果的一切费用，包括但不限于食物中毒人员医疗费、误工费、事故处理费等，并暂扣当月所有供应原料的货款作为供应商赔偿预付款，采购人有权取消其供货配送资格，同时保留进一步追究的权利。供应商同时承担相应的民事及刑事法律责任及放弃先诉抗辩权。 </w:t>
      </w:r>
    </w:p>
    <w:p w14:paraId="21C17F4F">
      <w:pPr>
        <w:keepNext w:val="0"/>
        <w:keepLines w:val="0"/>
        <w:pageBreakBefore w:val="0"/>
        <w:widowControl w:val="0"/>
        <w:numPr>
          <w:ilvl w:val="0"/>
          <w:numId w:val="0"/>
        </w:numPr>
        <w:spacing w:line="360" w:lineRule="auto"/>
        <w:ind w:left="0" w:firstLine="482"/>
        <w:outlineLvl w:val="1"/>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★三、商务要求</w:t>
      </w:r>
    </w:p>
    <w:p w14:paraId="3BBF2AEF">
      <w:pPr>
        <w:keepNext w:val="0"/>
        <w:keepLines w:val="0"/>
        <w:pageBreakBefore w:val="0"/>
        <w:widowControl w:val="0"/>
        <w:spacing w:line="360" w:lineRule="auto"/>
        <w:ind w:firstLine="480"/>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（一）合同履行期限</w:t>
      </w:r>
    </w:p>
    <w:p w14:paraId="3F90679B">
      <w:pPr>
        <w:keepNext w:val="0"/>
        <w:keepLines w:val="0"/>
        <w:pageBreakBefore w:val="0"/>
        <w:widowControl w:val="0"/>
        <w:numPr>
          <w:ilvl w:val="0"/>
          <w:numId w:val="0"/>
        </w:num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eastAsia="zh-CN"/>
        </w:rPr>
        <w:t>自合同签订之日起一年</w:t>
      </w:r>
      <w:r>
        <w:rPr>
          <w:rFonts w:hint="eastAsia" w:ascii="仿宋" w:hAnsi="仿宋" w:eastAsia="仿宋" w:cs="仿宋"/>
          <w:color w:val="auto"/>
          <w:sz w:val="24"/>
          <w:szCs w:val="24"/>
          <w:highlight w:val="none"/>
        </w:rPr>
        <w:t>。成交供应商若在履行合同期间出现违反法律、行政法规、地方性法规、有关食品行业管理的标准规定、采购文件及双方合同的约定或发生食品安全事故、人身伤亡事故和经济纠纷等影响社会和谐稳定事件</w:t>
      </w:r>
      <w:r>
        <w:rPr>
          <w:rFonts w:hint="eastAsia" w:ascii="仿宋" w:hAnsi="仿宋" w:eastAsia="仿宋" w:cs="仿宋"/>
          <w:color w:val="auto"/>
          <w:sz w:val="24"/>
          <w:szCs w:val="24"/>
          <w:highlight w:val="none"/>
          <w:lang w:val="en-US" w:eastAsia="zh-CN"/>
        </w:rPr>
        <w:t>以及受相关政策影响需提前终止合同的</w:t>
      </w:r>
      <w:r>
        <w:rPr>
          <w:rFonts w:hint="eastAsia" w:ascii="仿宋" w:hAnsi="仿宋" w:eastAsia="仿宋" w:cs="仿宋"/>
          <w:color w:val="auto"/>
          <w:sz w:val="24"/>
          <w:szCs w:val="24"/>
          <w:highlight w:val="none"/>
        </w:rPr>
        <w:t>，采购人有权提前终止合同。</w:t>
      </w:r>
    </w:p>
    <w:p w14:paraId="2397AF81">
      <w:pPr>
        <w:keepNext w:val="0"/>
        <w:keepLines w:val="0"/>
        <w:pageBreakBefore w:val="0"/>
        <w:widowControl w:val="0"/>
        <w:spacing w:line="360" w:lineRule="auto"/>
        <w:ind w:firstLine="480"/>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（二）付款方式</w:t>
      </w:r>
    </w:p>
    <w:p w14:paraId="6993C2B4">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结算数量：供应商依据采购合同约定及采购人实时用餐配送需求完成食材配送，配送现场由采购人、供应商双方共同对食材规格、数量、质量现场查验、过磅核验，核对无误后共同签字确认送货清单，送货清单作为食材实际配送数量唯一结算依据。</w:t>
      </w:r>
    </w:p>
    <w:p w14:paraId="7F32CD38">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结算单价：次月采购人出具上月食材品种和基准价确认单，采购人、供应商双方对上月食材单价确认无误后，双方核算上月配送服务费：结算价=数量（以送货清单为准）*单价（以基准价确认单为准）*（1-成交供应商优惠率）。</w:t>
      </w:r>
    </w:p>
    <w:p w14:paraId="01BBD6CA">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进度安排：本项目采用按月据实结算方式，原则上次月结算上月产生的实际配送费用。在供应商提交完整付款资料并经采购人审核确认后，由供应商向采购人开具正规发票，采购人以转账方式向供应商支付采购款项。本项目所涉交易货币，除特别说明外均为人民币。</w:t>
      </w:r>
    </w:p>
    <w:p w14:paraId="58EC54A8">
      <w:pPr>
        <w:keepNext w:val="0"/>
        <w:keepLines w:val="0"/>
        <w:pageBreakBefore w:val="0"/>
        <w:widowControl w:val="0"/>
        <w:spacing w:line="360" w:lineRule="auto"/>
        <w:ind w:firstLine="480"/>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（三）考核机制</w:t>
      </w:r>
    </w:p>
    <w:p w14:paraId="45E5553E">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1.每三个月对供应商进行一次考核，采购人组织食堂主要负责人、相关专家对成交供应商考核，进行综合打分评审，并根据考核的结果要求成交供应商进行相应的整改。</w:t>
      </w:r>
    </w:p>
    <w:p w14:paraId="32A328A2">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考核结果90分（含）-100分，优秀。针对考核发现的轻微问题，以口头或书面形式告知供应商，督促其自主优化服务、常态化规范履约。按照合同正常约定足额支付服务费用。</w:t>
      </w:r>
    </w:p>
    <w:p w14:paraId="497A727A">
      <w:pPr>
        <w:keepNext w:val="0"/>
        <w:keepLines w:val="0"/>
        <w:pageBreakBefore w:val="0"/>
        <w:widowControl w:val="0"/>
        <w:spacing w:line="360" w:lineRule="auto"/>
        <w:ind w:firstLine="480"/>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考核结果80分（含）-89分，合格。针对考核发现的问题，以口头或书面形式告知供应商，要求供应商限期完成细节整改和服务优化。限期完成整改的，足额支付服务费用；整改逾期未落实完毕的，扣除服务费的3%。</w:t>
      </w:r>
    </w:p>
    <w:p w14:paraId="5D94AD69">
      <w:pPr>
        <w:keepNext w:val="0"/>
        <w:keepLines w:val="0"/>
        <w:pageBreakBefore w:val="0"/>
        <w:widowControl w:val="0"/>
        <w:spacing w:line="360" w:lineRule="auto"/>
        <w:ind w:firstLine="480"/>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考核结果80分（不含）以下，不合格，采购人正式下发整改通知书，明确问题清单、整改标准及整改时限，考核小组全程跟踪督导，整改完成后组织专项复核验收。限期完成整改的并经考核小组复核验收合格后，支付服务费用的95%；整改逾期未落实完毕的，扣除服务费的10%。</w:t>
      </w:r>
    </w:p>
    <w:p w14:paraId="0F83FC03">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2.服务期间，对成交供应商进行考核，总分100分，低于80分为不及格，若连续两次考核不及格，采购人有权解除合同。</w:t>
      </w:r>
    </w:p>
    <w:p w14:paraId="31ADAA79">
      <w:pPr>
        <w:keepNext w:val="0"/>
        <w:keepLines w:val="0"/>
        <w:pageBreakBefore w:val="0"/>
        <w:widowControl w:val="0"/>
        <w:spacing w:line="360" w:lineRule="auto"/>
        <w:ind w:firstLine="48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考核细则：</w:t>
      </w:r>
    </w:p>
    <w:tbl>
      <w:tblPr>
        <w:tblStyle w:val="33"/>
        <w:tblW w:w="973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95"/>
        <w:gridCol w:w="1155"/>
        <w:gridCol w:w="2277"/>
        <w:gridCol w:w="1848"/>
        <w:gridCol w:w="2475"/>
        <w:gridCol w:w="1185"/>
      </w:tblGrid>
      <w:tr w14:paraId="6822C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4" w:hRule="atLeast"/>
        </w:trPr>
        <w:tc>
          <w:tcPr>
            <w:tcW w:w="795" w:type="dxa"/>
            <w:noWrap w:val="0"/>
            <w:vAlign w:val="center"/>
          </w:tcPr>
          <w:p w14:paraId="7C006A39">
            <w:pPr>
              <w:widowControl/>
              <w:jc w:val="center"/>
              <w:rPr>
                <w:rFonts w:hint="eastAsia" w:ascii="仿宋" w:hAnsi="仿宋" w:eastAsia="仿宋" w:cs="仿宋"/>
                <w:b w:val="0"/>
                <w:bCs w:val="0"/>
                <w:color w:val="auto"/>
                <w:kern w:val="0"/>
                <w:sz w:val="24"/>
                <w:szCs w:val="24"/>
                <w:highlight w:val="none"/>
                <w:lang w:val="zh-CN" w:eastAsia="zh-CN"/>
              </w:rPr>
            </w:pPr>
            <w:r>
              <w:rPr>
                <w:rFonts w:hint="eastAsia" w:ascii="仿宋" w:hAnsi="仿宋" w:eastAsia="仿宋" w:cs="仿宋"/>
                <w:b w:val="0"/>
                <w:bCs w:val="0"/>
                <w:color w:val="auto"/>
                <w:kern w:val="0"/>
                <w:sz w:val="24"/>
                <w:szCs w:val="24"/>
                <w:highlight w:val="none"/>
                <w:lang w:val="zh-CN" w:eastAsia="zh-CN"/>
              </w:rPr>
              <w:t>序号</w:t>
            </w:r>
          </w:p>
        </w:tc>
        <w:tc>
          <w:tcPr>
            <w:tcW w:w="1155" w:type="dxa"/>
            <w:noWrap w:val="0"/>
            <w:vAlign w:val="center"/>
          </w:tcPr>
          <w:p w14:paraId="0028BE3C">
            <w:pPr>
              <w:widowControl/>
              <w:jc w:val="center"/>
              <w:rPr>
                <w:rFonts w:hint="eastAsia" w:ascii="仿宋" w:hAnsi="仿宋" w:eastAsia="仿宋" w:cs="仿宋"/>
                <w:b w:val="0"/>
                <w:bCs w:val="0"/>
                <w:color w:val="auto"/>
                <w:kern w:val="0"/>
                <w:sz w:val="24"/>
                <w:szCs w:val="24"/>
                <w:highlight w:val="none"/>
                <w:lang w:val="zh-CN" w:eastAsia="zh-CN"/>
              </w:rPr>
            </w:pPr>
            <w:r>
              <w:rPr>
                <w:rFonts w:hint="eastAsia" w:ascii="仿宋" w:hAnsi="仿宋" w:eastAsia="仿宋" w:cs="仿宋"/>
                <w:b w:val="0"/>
                <w:bCs w:val="0"/>
                <w:color w:val="auto"/>
                <w:kern w:val="0"/>
                <w:sz w:val="24"/>
                <w:szCs w:val="24"/>
                <w:highlight w:val="none"/>
                <w:lang w:val="zh-CN" w:eastAsia="zh-CN"/>
              </w:rPr>
              <w:t>考核项目</w:t>
            </w:r>
          </w:p>
        </w:tc>
        <w:tc>
          <w:tcPr>
            <w:tcW w:w="4125" w:type="dxa"/>
            <w:gridSpan w:val="2"/>
            <w:noWrap w:val="0"/>
            <w:vAlign w:val="center"/>
          </w:tcPr>
          <w:p w14:paraId="4F0E9A2E">
            <w:pPr>
              <w:widowControl/>
              <w:jc w:val="center"/>
              <w:rPr>
                <w:rFonts w:hint="eastAsia" w:ascii="仿宋" w:hAnsi="仿宋" w:eastAsia="仿宋" w:cs="仿宋"/>
                <w:b w:val="0"/>
                <w:bCs w:val="0"/>
                <w:color w:val="auto"/>
                <w:kern w:val="0"/>
                <w:sz w:val="24"/>
                <w:szCs w:val="24"/>
                <w:highlight w:val="none"/>
                <w:lang w:val="zh-CN" w:eastAsia="zh-CN"/>
              </w:rPr>
            </w:pPr>
            <w:r>
              <w:rPr>
                <w:rFonts w:hint="eastAsia" w:ascii="仿宋" w:hAnsi="仿宋" w:eastAsia="仿宋" w:cs="仿宋"/>
                <w:b w:val="0"/>
                <w:bCs w:val="0"/>
                <w:color w:val="auto"/>
                <w:kern w:val="0"/>
                <w:sz w:val="24"/>
                <w:szCs w:val="24"/>
                <w:highlight w:val="none"/>
                <w:lang w:val="zh-CN" w:eastAsia="zh-CN"/>
              </w:rPr>
              <w:t>标准内容</w:t>
            </w:r>
          </w:p>
        </w:tc>
        <w:tc>
          <w:tcPr>
            <w:tcW w:w="2475" w:type="dxa"/>
            <w:noWrap w:val="0"/>
            <w:vAlign w:val="center"/>
          </w:tcPr>
          <w:p w14:paraId="26D8F004">
            <w:pPr>
              <w:widowControl/>
              <w:jc w:val="center"/>
              <w:rPr>
                <w:rFonts w:hint="eastAsia" w:ascii="仿宋" w:hAnsi="仿宋" w:eastAsia="仿宋" w:cs="仿宋"/>
                <w:b w:val="0"/>
                <w:bCs w:val="0"/>
                <w:color w:val="auto"/>
                <w:kern w:val="0"/>
                <w:sz w:val="24"/>
                <w:szCs w:val="24"/>
                <w:highlight w:val="none"/>
                <w:lang w:val="zh-CN" w:eastAsia="zh-CN"/>
              </w:rPr>
            </w:pPr>
            <w:r>
              <w:rPr>
                <w:rFonts w:hint="eastAsia" w:ascii="仿宋" w:hAnsi="仿宋" w:eastAsia="仿宋" w:cs="仿宋"/>
                <w:b w:val="0"/>
                <w:bCs w:val="0"/>
                <w:color w:val="auto"/>
                <w:kern w:val="0"/>
                <w:sz w:val="24"/>
                <w:szCs w:val="24"/>
                <w:highlight w:val="none"/>
                <w:lang w:val="zh-CN" w:eastAsia="zh-CN"/>
              </w:rPr>
              <w:t>评分细则</w:t>
            </w:r>
          </w:p>
        </w:tc>
        <w:tc>
          <w:tcPr>
            <w:tcW w:w="1185" w:type="dxa"/>
            <w:noWrap w:val="0"/>
            <w:vAlign w:val="center"/>
          </w:tcPr>
          <w:p w14:paraId="07017AB0">
            <w:pPr>
              <w:widowControl/>
              <w:jc w:val="center"/>
              <w:rPr>
                <w:rFonts w:hint="eastAsia" w:ascii="仿宋" w:hAnsi="仿宋" w:eastAsia="仿宋" w:cs="仿宋"/>
                <w:b w:val="0"/>
                <w:bCs w:val="0"/>
                <w:color w:val="auto"/>
                <w:kern w:val="0"/>
                <w:sz w:val="24"/>
                <w:szCs w:val="24"/>
                <w:highlight w:val="none"/>
                <w:lang w:val="zh-CN" w:eastAsia="zh-CN"/>
              </w:rPr>
            </w:pPr>
            <w:r>
              <w:rPr>
                <w:rFonts w:hint="eastAsia" w:ascii="仿宋" w:hAnsi="仿宋" w:eastAsia="仿宋" w:cs="仿宋"/>
                <w:b w:val="0"/>
                <w:bCs w:val="0"/>
                <w:color w:val="auto"/>
                <w:kern w:val="0"/>
                <w:sz w:val="24"/>
                <w:szCs w:val="24"/>
                <w:highlight w:val="none"/>
                <w:lang w:val="zh-CN" w:eastAsia="zh-CN"/>
              </w:rPr>
              <w:t>扣除分数</w:t>
            </w:r>
          </w:p>
        </w:tc>
      </w:tr>
      <w:tr w14:paraId="131C6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6" w:hRule="atLeast"/>
        </w:trPr>
        <w:tc>
          <w:tcPr>
            <w:tcW w:w="795" w:type="dxa"/>
            <w:noWrap w:val="0"/>
            <w:vAlign w:val="center"/>
          </w:tcPr>
          <w:p w14:paraId="62935208">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w:t>
            </w:r>
          </w:p>
        </w:tc>
        <w:tc>
          <w:tcPr>
            <w:tcW w:w="1155" w:type="dxa"/>
            <w:vMerge w:val="restart"/>
            <w:noWrap w:val="0"/>
            <w:vAlign w:val="center"/>
          </w:tcPr>
          <w:p w14:paraId="397B7F39">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人员管理</w:t>
            </w:r>
          </w:p>
        </w:tc>
        <w:tc>
          <w:tcPr>
            <w:tcW w:w="4125" w:type="dxa"/>
            <w:gridSpan w:val="2"/>
            <w:noWrap w:val="0"/>
            <w:vAlign w:val="center"/>
          </w:tcPr>
          <w:p w14:paraId="5B705BE8">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配送人员未持有有效健康合格证明</w:t>
            </w:r>
          </w:p>
        </w:tc>
        <w:tc>
          <w:tcPr>
            <w:tcW w:w="2475" w:type="dxa"/>
            <w:noWrap w:val="0"/>
            <w:vAlign w:val="center"/>
          </w:tcPr>
          <w:p w14:paraId="3247B2E2">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每人次扣3分</w:t>
            </w:r>
          </w:p>
        </w:tc>
        <w:tc>
          <w:tcPr>
            <w:tcW w:w="1185" w:type="dxa"/>
            <w:noWrap w:val="0"/>
            <w:vAlign w:val="center"/>
          </w:tcPr>
          <w:p w14:paraId="159F92B7">
            <w:pPr>
              <w:widowControl/>
              <w:jc w:val="left"/>
              <w:rPr>
                <w:rFonts w:hint="eastAsia" w:ascii="仿宋" w:hAnsi="仿宋" w:eastAsia="仿宋" w:cs="仿宋"/>
                <w:b w:val="0"/>
                <w:bCs w:val="0"/>
                <w:color w:val="auto"/>
                <w:kern w:val="0"/>
                <w:sz w:val="24"/>
                <w:szCs w:val="24"/>
                <w:highlight w:val="none"/>
                <w:lang w:val="en-US" w:eastAsia="zh-CN"/>
              </w:rPr>
            </w:pPr>
          </w:p>
        </w:tc>
      </w:tr>
      <w:tr w14:paraId="59AFE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8" w:hRule="atLeast"/>
        </w:trPr>
        <w:tc>
          <w:tcPr>
            <w:tcW w:w="795" w:type="dxa"/>
            <w:noWrap w:val="0"/>
            <w:vAlign w:val="center"/>
          </w:tcPr>
          <w:p w14:paraId="04E1CAAE">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w:t>
            </w:r>
          </w:p>
        </w:tc>
        <w:tc>
          <w:tcPr>
            <w:tcW w:w="1155" w:type="dxa"/>
            <w:vMerge w:val="continue"/>
            <w:noWrap w:val="0"/>
            <w:vAlign w:val="center"/>
          </w:tcPr>
          <w:p w14:paraId="775B0789">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698353D0">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配送人员应固定，换人的必须提前一个工作日告知采购人，并经采购人审核同意</w:t>
            </w:r>
          </w:p>
        </w:tc>
        <w:tc>
          <w:tcPr>
            <w:tcW w:w="2475" w:type="dxa"/>
            <w:noWrap w:val="0"/>
            <w:vAlign w:val="center"/>
          </w:tcPr>
          <w:p w14:paraId="774B5F96">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未按规定执行的每人次扣3分</w:t>
            </w:r>
          </w:p>
        </w:tc>
        <w:tc>
          <w:tcPr>
            <w:tcW w:w="1185" w:type="dxa"/>
            <w:noWrap w:val="0"/>
            <w:vAlign w:val="center"/>
          </w:tcPr>
          <w:p w14:paraId="206C4B62">
            <w:pPr>
              <w:widowControl/>
              <w:jc w:val="left"/>
              <w:rPr>
                <w:rFonts w:hint="eastAsia" w:ascii="仿宋" w:hAnsi="仿宋" w:eastAsia="仿宋" w:cs="仿宋"/>
                <w:b w:val="0"/>
                <w:bCs w:val="0"/>
                <w:color w:val="auto"/>
                <w:kern w:val="0"/>
                <w:sz w:val="24"/>
                <w:szCs w:val="24"/>
                <w:highlight w:val="none"/>
                <w:lang w:val="en-US" w:eastAsia="zh-CN"/>
              </w:rPr>
            </w:pPr>
          </w:p>
        </w:tc>
      </w:tr>
      <w:tr w14:paraId="5DBFB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7" w:hRule="atLeast"/>
        </w:trPr>
        <w:tc>
          <w:tcPr>
            <w:tcW w:w="795" w:type="dxa"/>
            <w:noWrap w:val="0"/>
            <w:vAlign w:val="center"/>
          </w:tcPr>
          <w:p w14:paraId="594D5DCC">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3</w:t>
            </w:r>
          </w:p>
        </w:tc>
        <w:tc>
          <w:tcPr>
            <w:tcW w:w="1155" w:type="dxa"/>
            <w:vMerge w:val="continue"/>
            <w:noWrap w:val="0"/>
            <w:vAlign w:val="center"/>
          </w:tcPr>
          <w:p w14:paraId="719FEA63">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1328BAED">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配送人员工作时应按要求规范佩戴口罩</w:t>
            </w:r>
          </w:p>
        </w:tc>
        <w:tc>
          <w:tcPr>
            <w:tcW w:w="2475" w:type="dxa"/>
            <w:noWrap w:val="0"/>
            <w:vAlign w:val="center"/>
          </w:tcPr>
          <w:p w14:paraId="25FA20DE">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未落实的每人次扣2分</w:t>
            </w:r>
          </w:p>
        </w:tc>
        <w:tc>
          <w:tcPr>
            <w:tcW w:w="1185" w:type="dxa"/>
            <w:noWrap w:val="0"/>
            <w:vAlign w:val="center"/>
          </w:tcPr>
          <w:p w14:paraId="3C805B7B">
            <w:pPr>
              <w:widowControl/>
              <w:jc w:val="left"/>
              <w:rPr>
                <w:rFonts w:hint="eastAsia" w:ascii="仿宋" w:hAnsi="仿宋" w:eastAsia="仿宋" w:cs="仿宋"/>
                <w:b w:val="0"/>
                <w:bCs w:val="0"/>
                <w:color w:val="auto"/>
                <w:kern w:val="0"/>
                <w:sz w:val="24"/>
                <w:szCs w:val="24"/>
                <w:highlight w:val="none"/>
                <w:lang w:val="en-US" w:eastAsia="zh-CN"/>
              </w:rPr>
            </w:pPr>
          </w:p>
        </w:tc>
      </w:tr>
      <w:tr w14:paraId="64C26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0" w:hRule="atLeast"/>
        </w:trPr>
        <w:tc>
          <w:tcPr>
            <w:tcW w:w="795" w:type="dxa"/>
            <w:noWrap w:val="0"/>
            <w:vAlign w:val="center"/>
          </w:tcPr>
          <w:p w14:paraId="33682E87">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4</w:t>
            </w:r>
          </w:p>
        </w:tc>
        <w:tc>
          <w:tcPr>
            <w:tcW w:w="1155" w:type="dxa"/>
            <w:vMerge w:val="continue"/>
            <w:noWrap w:val="0"/>
            <w:vAlign w:val="center"/>
          </w:tcPr>
          <w:p w14:paraId="6D4D3322">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61116E7A">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进入采购人单位必须严格遵守采购人的管理制度和规定，接受采购人的管理和监督</w:t>
            </w:r>
          </w:p>
        </w:tc>
        <w:tc>
          <w:tcPr>
            <w:tcW w:w="2475" w:type="dxa"/>
            <w:noWrap w:val="0"/>
            <w:vAlign w:val="center"/>
          </w:tcPr>
          <w:p w14:paraId="0C7879E4">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不服从管理，违反规定的每人每次扣2分</w:t>
            </w:r>
          </w:p>
        </w:tc>
        <w:tc>
          <w:tcPr>
            <w:tcW w:w="1185" w:type="dxa"/>
            <w:noWrap w:val="0"/>
            <w:vAlign w:val="center"/>
          </w:tcPr>
          <w:p w14:paraId="4D978B1F">
            <w:pPr>
              <w:widowControl/>
              <w:jc w:val="left"/>
              <w:rPr>
                <w:rFonts w:hint="eastAsia" w:ascii="仿宋" w:hAnsi="仿宋" w:eastAsia="仿宋" w:cs="仿宋"/>
                <w:b w:val="0"/>
                <w:bCs w:val="0"/>
                <w:color w:val="auto"/>
                <w:kern w:val="0"/>
                <w:sz w:val="24"/>
                <w:szCs w:val="24"/>
                <w:highlight w:val="none"/>
                <w:lang w:val="en-US" w:eastAsia="zh-CN"/>
              </w:rPr>
            </w:pPr>
          </w:p>
        </w:tc>
      </w:tr>
      <w:tr w14:paraId="74817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5" w:hRule="atLeast"/>
        </w:trPr>
        <w:tc>
          <w:tcPr>
            <w:tcW w:w="795" w:type="dxa"/>
            <w:noWrap w:val="0"/>
            <w:vAlign w:val="center"/>
          </w:tcPr>
          <w:p w14:paraId="0F798079">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5</w:t>
            </w:r>
          </w:p>
        </w:tc>
        <w:tc>
          <w:tcPr>
            <w:tcW w:w="1155" w:type="dxa"/>
            <w:vMerge w:val="continue"/>
            <w:noWrap w:val="0"/>
            <w:vAlign w:val="center"/>
          </w:tcPr>
          <w:p w14:paraId="5569B3EB">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7DFF9D20">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配送人员进入采购单位应统一穿着制服（标识服）</w:t>
            </w:r>
          </w:p>
        </w:tc>
        <w:tc>
          <w:tcPr>
            <w:tcW w:w="2475" w:type="dxa"/>
            <w:noWrap w:val="0"/>
            <w:vAlign w:val="center"/>
          </w:tcPr>
          <w:p w14:paraId="4B56F0F3">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未落实的每人次扣2 分</w:t>
            </w:r>
          </w:p>
        </w:tc>
        <w:tc>
          <w:tcPr>
            <w:tcW w:w="1185" w:type="dxa"/>
            <w:noWrap w:val="0"/>
            <w:vAlign w:val="center"/>
          </w:tcPr>
          <w:p w14:paraId="1DCE0B9A">
            <w:pPr>
              <w:widowControl/>
              <w:jc w:val="left"/>
              <w:rPr>
                <w:rFonts w:hint="eastAsia" w:ascii="仿宋" w:hAnsi="仿宋" w:eastAsia="仿宋" w:cs="仿宋"/>
                <w:b w:val="0"/>
                <w:bCs w:val="0"/>
                <w:color w:val="auto"/>
                <w:kern w:val="0"/>
                <w:sz w:val="24"/>
                <w:szCs w:val="24"/>
                <w:highlight w:val="none"/>
                <w:lang w:val="en-US" w:eastAsia="zh-CN"/>
              </w:rPr>
            </w:pPr>
          </w:p>
        </w:tc>
      </w:tr>
      <w:tr w14:paraId="522F5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2" w:hRule="atLeast"/>
        </w:trPr>
        <w:tc>
          <w:tcPr>
            <w:tcW w:w="795" w:type="dxa"/>
            <w:noWrap w:val="0"/>
            <w:vAlign w:val="center"/>
          </w:tcPr>
          <w:p w14:paraId="19699ABF">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6</w:t>
            </w:r>
          </w:p>
        </w:tc>
        <w:tc>
          <w:tcPr>
            <w:tcW w:w="1155" w:type="dxa"/>
            <w:vMerge w:val="restart"/>
            <w:noWrap w:val="0"/>
            <w:vAlign w:val="center"/>
          </w:tcPr>
          <w:p w14:paraId="419A3CC0">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服务质量</w:t>
            </w:r>
          </w:p>
        </w:tc>
        <w:tc>
          <w:tcPr>
            <w:tcW w:w="4125" w:type="dxa"/>
            <w:gridSpan w:val="2"/>
            <w:noWrap w:val="0"/>
            <w:vAlign w:val="center"/>
          </w:tcPr>
          <w:p w14:paraId="18594194">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配送食材应准时配送</w:t>
            </w:r>
          </w:p>
        </w:tc>
        <w:tc>
          <w:tcPr>
            <w:tcW w:w="2475" w:type="dxa"/>
            <w:noWrap w:val="0"/>
            <w:vAlign w:val="center"/>
          </w:tcPr>
          <w:p w14:paraId="734EEDC8">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迟到30分钟以内的，每次扣2分；迟到超过30分钟的，每次扣5分。</w:t>
            </w:r>
          </w:p>
        </w:tc>
        <w:tc>
          <w:tcPr>
            <w:tcW w:w="1185" w:type="dxa"/>
            <w:noWrap w:val="0"/>
            <w:vAlign w:val="center"/>
          </w:tcPr>
          <w:p w14:paraId="68FA18FD">
            <w:pPr>
              <w:widowControl/>
              <w:jc w:val="left"/>
              <w:rPr>
                <w:rFonts w:hint="eastAsia" w:ascii="仿宋" w:hAnsi="仿宋" w:eastAsia="仿宋" w:cs="仿宋"/>
                <w:b w:val="0"/>
                <w:bCs w:val="0"/>
                <w:color w:val="auto"/>
                <w:kern w:val="0"/>
                <w:sz w:val="24"/>
                <w:szCs w:val="24"/>
                <w:highlight w:val="none"/>
                <w:lang w:val="en-US" w:eastAsia="zh-CN"/>
              </w:rPr>
            </w:pPr>
          </w:p>
        </w:tc>
      </w:tr>
      <w:tr w14:paraId="13C7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4" w:hRule="atLeast"/>
        </w:trPr>
        <w:tc>
          <w:tcPr>
            <w:tcW w:w="795" w:type="dxa"/>
            <w:noWrap w:val="0"/>
            <w:vAlign w:val="center"/>
          </w:tcPr>
          <w:p w14:paraId="3AFEE0FE">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7</w:t>
            </w:r>
          </w:p>
        </w:tc>
        <w:tc>
          <w:tcPr>
            <w:tcW w:w="1155" w:type="dxa"/>
            <w:vMerge w:val="continue"/>
            <w:noWrap w:val="0"/>
            <w:vAlign w:val="center"/>
          </w:tcPr>
          <w:p w14:paraId="66F68D35">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5F4B71D4">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配送食材应按需配送，足斤足两</w:t>
            </w:r>
          </w:p>
        </w:tc>
        <w:tc>
          <w:tcPr>
            <w:tcW w:w="2475" w:type="dxa"/>
            <w:noWrap w:val="0"/>
            <w:vAlign w:val="center"/>
          </w:tcPr>
          <w:p w14:paraId="460801A1">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与需求数量不符或缺斤少两的每次扣2分</w:t>
            </w:r>
          </w:p>
        </w:tc>
        <w:tc>
          <w:tcPr>
            <w:tcW w:w="1185" w:type="dxa"/>
            <w:noWrap w:val="0"/>
            <w:vAlign w:val="center"/>
          </w:tcPr>
          <w:p w14:paraId="17470803">
            <w:pPr>
              <w:widowControl/>
              <w:jc w:val="left"/>
              <w:rPr>
                <w:rFonts w:hint="eastAsia" w:ascii="仿宋" w:hAnsi="仿宋" w:eastAsia="仿宋" w:cs="仿宋"/>
                <w:b w:val="0"/>
                <w:bCs w:val="0"/>
                <w:color w:val="auto"/>
                <w:kern w:val="0"/>
                <w:sz w:val="24"/>
                <w:szCs w:val="24"/>
                <w:highlight w:val="none"/>
                <w:lang w:val="en-US" w:eastAsia="zh-CN"/>
              </w:rPr>
            </w:pPr>
          </w:p>
        </w:tc>
      </w:tr>
      <w:tr w14:paraId="78062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8" w:hRule="atLeast"/>
        </w:trPr>
        <w:tc>
          <w:tcPr>
            <w:tcW w:w="795" w:type="dxa"/>
            <w:noWrap w:val="0"/>
            <w:vAlign w:val="center"/>
          </w:tcPr>
          <w:p w14:paraId="1B3729D1">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8</w:t>
            </w:r>
          </w:p>
        </w:tc>
        <w:tc>
          <w:tcPr>
            <w:tcW w:w="1155" w:type="dxa"/>
            <w:vMerge w:val="continue"/>
            <w:noWrap w:val="0"/>
            <w:vAlign w:val="center"/>
          </w:tcPr>
          <w:p w14:paraId="48E400D4">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249438CC">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按照采购人的要求将食材配送至指定地点</w:t>
            </w:r>
          </w:p>
        </w:tc>
        <w:tc>
          <w:tcPr>
            <w:tcW w:w="2475" w:type="dxa"/>
            <w:noWrap w:val="0"/>
            <w:vAlign w:val="center"/>
          </w:tcPr>
          <w:p w14:paraId="4E521AD1">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未落实的每次扣3分</w:t>
            </w:r>
          </w:p>
        </w:tc>
        <w:tc>
          <w:tcPr>
            <w:tcW w:w="1185" w:type="dxa"/>
            <w:noWrap w:val="0"/>
            <w:vAlign w:val="center"/>
          </w:tcPr>
          <w:p w14:paraId="25B002EC">
            <w:pPr>
              <w:widowControl/>
              <w:jc w:val="left"/>
              <w:rPr>
                <w:rFonts w:hint="eastAsia" w:ascii="仿宋" w:hAnsi="仿宋" w:eastAsia="仿宋" w:cs="仿宋"/>
                <w:b w:val="0"/>
                <w:bCs w:val="0"/>
                <w:color w:val="auto"/>
                <w:kern w:val="0"/>
                <w:sz w:val="24"/>
                <w:szCs w:val="24"/>
                <w:highlight w:val="none"/>
                <w:lang w:val="en-US" w:eastAsia="zh-CN"/>
              </w:rPr>
            </w:pPr>
          </w:p>
        </w:tc>
      </w:tr>
      <w:tr w14:paraId="66151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7" w:hRule="atLeast"/>
        </w:trPr>
        <w:tc>
          <w:tcPr>
            <w:tcW w:w="795" w:type="dxa"/>
            <w:noWrap w:val="0"/>
            <w:vAlign w:val="center"/>
          </w:tcPr>
          <w:p w14:paraId="6C66EDF8">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9</w:t>
            </w:r>
          </w:p>
        </w:tc>
        <w:tc>
          <w:tcPr>
            <w:tcW w:w="1155" w:type="dxa"/>
            <w:vMerge w:val="restart"/>
            <w:noWrap w:val="0"/>
            <w:vAlign w:val="center"/>
          </w:tcPr>
          <w:p w14:paraId="4B16D51A">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2ED07AC5">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配送物品清单与实际配送（或采购人订单）应一致、正确，包含品类、数量等。</w:t>
            </w:r>
          </w:p>
        </w:tc>
        <w:tc>
          <w:tcPr>
            <w:tcW w:w="2475" w:type="dxa"/>
            <w:noWrap w:val="0"/>
            <w:vAlign w:val="center"/>
          </w:tcPr>
          <w:p w14:paraId="6093A33B">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未落实的每次扣2分</w:t>
            </w:r>
          </w:p>
        </w:tc>
        <w:tc>
          <w:tcPr>
            <w:tcW w:w="1185" w:type="dxa"/>
            <w:noWrap w:val="0"/>
            <w:vAlign w:val="center"/>
          </w:tcPr>
          <w:p w14:paraId="15C9BDB9">
            <w:pPr>
              <w:widowControl/>
              <w:jc w:val="left"/>
              <w:rPr>
                <w:rFonts w:hint="eastAsia" w:ascii="仿宋" w:hAnsi="仿宋" w:eastAsia="仿宋" w:cs="仿宋"/>
                <w:b w:val="0"/>
                <w:bCs w:val="0"/>
                <w:color w:val="auto"/>
                <w:kern w:val="0"/>
                <w:sz w:val="24"/>
                <w:szCs w:val="24"/>
                <w:highlight w:val="none"/>
                <w:lang w:val="en-US" w:eastAsia="zh-CN"/>
              </w:rPr>
            </w:pPr>
          </w:p>
        </w:tc>
      </w:tr>
      <w:tr w14:paraId="3FAC2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trPr>
        <w:tc>
          <w:tcPr>
            <w:tcW w:w="795" w:type="dxa"/>
            <w:noWrap w:val="0"/>
            <w:vAlign w:val="center"/>
          </w:tcPr>
          <w:p w14:paraId="44786052">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10</w:t>
            </w:r>
          </w:p>
        </w:tc>
        <w:tc>
          <w:tcPr>
            <w:tcW w:w="1155" w:type="dxa"/>
            <w:vMerge w:val="continue"/>
            <w:noWrap w:val="0"/>
            <w:vAlign w:val="center"/>
          </w:tcPr>
          <w:p w14:paraId="47548B8A">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1722106F">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送货单（结算凭证）应齐全</w:t>
            </w:r>
          </w:p>
        </w:tc>
        <w:tc>
          <w:tcPr>
            <w:tcW w:w="2475" w:type="dxa"/>
            <w:noWrap w:val="0"/>
            <w:vAlign w:val="center"/>
          </w:tcPr>
          <w:p w14:paraId="798A7A90">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未落实每次扣2分</w:t>
            </w:r>
          </w:p>
        </w:tc>
        <w:tc>
          <w:tcPr>
            <w:tcW w:w="1185" w:type="dxa"/>
            <w:noWrap w:val="0"/>
            <w:vAlign w:val="center"/>
          </w:tcPr>
          <w:p w14:paraId="7990865D">
            <w:pPr>
              <w:widowControl/>
              <w:jc w:val="left"/>
              <w:rPr>
                <w:rFonts w:hint="eastAsia" w:ascii="仿宋" w:hAnsi="仿宋" w:eastAsia="仿宋" w:cs="仿宋"/>
                <w:b w:val="0"/>
                <w:bCs w:val="0"/>
                <w:color w:val="auto"/>
                <w:kern w:val="0"/>
                <w:sz w:val="24"/>
                <w:szCs w:val="24"/>
                <w:highlight w:val="none"/>
                <w:lang w:val="en-US" w:eastAsia="zh-CN"/>
              </w:rPr>
            </w:pPr>
          </w:p>
        </w:tc>
      </w:tr>
      <w:tr w14:paraId="02EFA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5" w:hRule="atLeast"/>
        </w:trPr>
        <w:tc>
          <w:tcPr>
            <w:tcW w:w="795" w:type="dxa"/>
            <w:noWrap w:val="0"/>
            <w:vAlign w:val="center"/>
          </w:tcPr>
          <w:p w14:paraId="1FA2CCD4">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11</w:t>
            </w:r>
          </w:p>
        </w:tc>
        <w:tc>
          <w:tcPr>
            <w:tcW w:w="1155" w:type="dxa"/>
            <w:vMerge w:val="continue"/>
            <w:noWrap w:val="0"/>
            <w:vAlign w:val="center"/>
          </w:tcPr>
          <w:p w14:paraId="2C32564B">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66E73A93">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送货单（结算凭证）应清晰打印、准确无错</w:t>
            </w:r>
          </w:p>
        </w:tc>
        <w:tc>
          <w:tcPr>
            <w:tcW w:w="2475" w:type="dxa"/>
            <w:noWrap w:val="0"/>
            <w:vAlign w:val="center"/>
          </w:tcPr>
          <w:p w14:paraId="1AA43DE8">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未落实的每次扣2分</w:t>
            </w:r>
          </w:p>
        </w:tc>
        <w:tc>
          <w:tcPr>
            <w:tcW w:w="1185" w:type="dxa"/>
            <w:noWrap w:val="0"/>
            <w:vAlign w:val="center"/>
          </w:tcPr>
          <w:p w14:paraId="6702BF9A">
            <w:pPr>
              <w:widowControl/>
              <w:jc w:val="left"/>
              <w:rPr>
                <w:rFonts w:hint="eastAsia" w:ascii="仿宋" w:hAnsi="仿宋" w:eastAsia="仿宋" w:cs="仿宋"/>
                <w:b w:val="0"/>
                <w:bCs w:val="0"/>
                <w:color w:val="auto"/>
                <w:kern w:val="0"/>
                <w:sz w:val="24"/>
                <w:szCs w:val="24"/>
                <w:highlight w:val="none"/>
                <w:lang w:val="en-US" w:eastAsia="zh-CN"/>
              </w:rPr>
            </w:pPr>
          </w:p>
        </w:tc>
      </w:tr>
      <w:tr w14:paraId="3ED66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8" w:hRule="atLeast"/>
        </w:trPr>
        <w:tc>
          <w:tcPr>
            <w:tcW w:w="795" w:type="dxa"/>
            <w:noWrap w:val="0"/>
            <w:vAlign w:val="center"/>
          </w:tcPr>
          <w:p w14:paraId="7C74EB95">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12</w:t>
            </w:r>
          </w:p>
        </w:tc>
        <w:tc>
          <w:tcPr>
            <w:tcW w:w="1155" w:type="dxa"/>
            <w:vMerge w:val="continue"/>
            <w:noWrap w:val="0"/>
            <w:vAlign w:val="center"/>
          </w:tcPr>
          <w:p w14:paraId="1C924F35">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401588BC">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送货单、结算凭证、发票应按采购人要求准时送达</w:t>
            </w:r>
          </w:p>
        </w:tc>
        <w:tc>
          <w:tcPr>
            <w:tcW w:w="2475" w:type="dxa"/>
            <w:noWrap w:val="0"/>
            <w:vAlign w:val="center"/>
          </w:tcPr>
          <w:p w14:paraId="30F0B00D">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未落实的每次扣2分</w:t>
            </w:r>
          </w:p>
        </w:tc>
        <w:tc>
          <w:tcPr>
            <w:tcW w:w="1185" w:type="dxa"/>
            <w:noWrap w:val="0"/>
            <w:vAlign w:val="center"/>
          </w:tcPr>
          <w:p w14:paraId="27228B33">
            <w:pPr>
              <w:widowControl/>
              <w:jc w:val="left"/>
              <w:rPr>
                <w:rFonts w:hint="eastAsia" w:ascii="仿宋" w:hAnsi="仿宋" w:eastAsia="仿宋" w:cs="仿宋"/>
                <w:b w:val="0"/>
                <w:bCs w:val="0"/>
                <w:color w:val="auto"/>
                <w:kern w:val="0"/>
                <w:sz w:val="24"/>
                <w:szCs w:val="24"/>
                <w:highlight w:val="none"/>
                <w:lang w:val="en-US" w:eastAsia="zh-CN"/>
              </w:rPr>
            </w:pPr>
          </w:p>
        </w:tc>
      </w:tr>
      <w:tr w14:paraId="02F2D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1" w:hRule="atLeast"/>
        </w:trPr>
        <w:tc>
          <w:tcPr>
            <w:tcW w:w="795" w:type="dxa"/>
            <w:noWrap w:val="0"/>
            <w:vAlign w:val="center"/>
          </w:tcPr>
          <w:p w14:paraId="1B27930B">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13</w:t>
            </w:r>
          </w:p>
        </w:tc>
        <w:tc>
          <w:tcPr>
            <w:tcW w:w="1155" w:type="dxa"/>
            <w:vMerge w:val="continue"/>
            <w:noWrap w:val="0"/>
            <w:vAlign w:val="center"/>
          </w:tcPr>
          <w:p w14:paraId="276F6184">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5328C264">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严格落实文明运送搬装，配送人员严禁存在野蛮运装行为或无正当理由与采购人争执的</w:t>
            </w:r>
          </w:p>
        </w:tc>
        <w:tc>
          <w:tcPr>
            <w:tcW w:w="2475" w:type="dxa"/>
            <w:noWrap w:val="0"/>
            <w:vAlign w:val="center"/>
          </w:tcPr>
          <w:p w14:paraId="267E59A4">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违反的每次扣3分</w:t>
            </w:r>
          </w:p>
        </w:tc>
        <w:tc>
          <w:tcPr>
            <w:tcW w:w="1185" w:type="dxa"/>
            <w:noWrap w:val="0"/>
            <w:vAlign w:val="center"/>
          </w:tcPr>
          <w:p w14:paraId="004AC422">
            <w:pPr>
              <w:widowControl/>
              <w:jc w:val="left"/>
              <w:rPr>
                <w:rFonts w:hint="eastAsia" w:ascii="仿宋" w:hAnsi="仿宋" w:eastAsia="仿宋" w:cs="仿宋"/>
                <w:b w:val="0"/>
                <w:bCs w:val="0"/>
                <w:color w:val="auto"/>
                <w:kern w:val="0"/>
                <w:sz w:val="24"/>
                <w:szCs w:val="24"/>
                <w:highlight w:val="none"/>
                <w:lang w:val="en-US" w:eastAsia="zh-CN"/>
              </w:rPr>
            </w:pPr>
          </w:p>
        </w:tc>
      </w:tr>
      <w:tr w14:paraId="5BF65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7" w:hRule="atLeast"/>
        </w:trPr>
        <w:tc>
          <w:tcPr>
            <w:tcW w:w="795" w:type="dxa"/>
            <w:noWrap w:val="0"/>
            <w:vAlign w:val="center"/>
          </w:tcPr>
          <w:p w14:paraId="62427B38">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14</w:t>
            </w:r>
          </w:p>
        </w:tc>
        <w:tc>
          <w:tcPr>
            <w:tcW w:w="1155" w:type="dxa"/>
            <w:vMerge w:val="continue"/>
            <w:noWrap w:val="0"/>
            <w:vAlign w:val="center"/>
          </w:tcPr>
          <w:p w14:paraId="59E14712">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52436736">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配送车辆、装载器具应按要求每天在配送食材前进行清洁、消毒，并做好记载</w:t>
            </w:r>
          </w:p>
        </w:tc>
        <w:tc>
          <w:tcPr>
            <w:tcW w:w="2475" w:type="dxa"/>
            <w:noWrap w:val="0"/>
            <w:vAlign w:val="center"/>
          </w:tcPr>
          <w:p w14:paraId="6BC90665">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未落实的每次扣3分</w:t>
            </w:r>
          </w:p>
        </w:tc>
        <w:tc>
          <w:tcPr>
            <w:tcW w:w="1185" w:type="dxa"/>
            <w:noWrap w:val="0"/>
            <w:vAlign w:val="center"/>
          </w:tcPr>
          <w:p w14:paraId="3DEC52E9">
            <w:pPr>
              <w:widowControl/>
              <w:jc w:val="left"/>
              <w:rPr>
                <w:rFonts w:hint="eastAsia" w:ascii="仿宋" w:hAnsi="仿宋" w:eastAsia="仿宋" w:cs="仿宋"/>
                <w:b w:val="0"/>
                <w:bCs w:val="0"/>
                <w:color w:val="auto"/>
                <w:kern w:val="0"/>
                <w:sz w:val="24"/>
                <w:szCs w:val="24"/>
                <w:highlight w:val="none"/>
                <w:lang w:val="en-US" w:eastAsia="zh-CN"/>
              </w:rPr>
            </w:pPr>
          </w:p>
        </w:tc>
      </w:tr>
      <w:tr w14:paraId="6AB4D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795" w:type="dxa"/>
            <w:noWrap w:val="0"/>
            <w:vAlign w:val="center"/>
          </w:tcPr>
          <w:p w14:paraId="1FCD128C">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15</w:t>
            </w:r>
          </w:p>
        </w:tc>
        <w:tc>
          <w:tcPr>
            <w:tcW w:w="1155" w:type="dxa"/>
            <w:vMerge w:val="continue"/>
            <w:noWrap w:val="0"/>
            <w:vAlign w:val="center"/>
          </w:tcPr>
          <w:p w14:paraId="540A485C">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6D285734">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项目负责人应主动、积极与采购人沟通、解决食材配送中的问题</w:t>
            </w:r>
          </w:p>
        </w:tc>
        <w:tc>
          <w:tcPr>
            <w:tcW w:w="2475" w:type="dxa"/>
            <w:noWrap w:val="0"/>
            <w:vAlign w:val="center"/>
          </w:tcPr>
          <w:p w14:paraId="6E3F00FA">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未落实的每次扣3分</w:t>
            </w:r>
          </w:p>
        </w:tc>
        <w:tc>
          <w:tcPr>
            <w:tcW w:w="1185" w:type="dxa"/>
            <w:noWrap w:val="0"/>
            <w:vAlign w:val="center"/>
          </w:tcPr>
          <w:p w14:paraId="597DF1B9">
            <w:pPr>
              <w:widowControl/>
              <w:jc w:val="left"/>
              <w:rPr>
                <w:rFonts w:hint="eastAsia" w:ascii="仿宋" w:hAnsi="仿宋" w:eastAsia="仿宋" w:cs="仿宋"/>
                <w:b w:val="0"/>
                <w:bCs w:val="0"/>
                <w:color w:val="auto"/>
                <w:kern w:val="0"/>
                <w:sz w:val="24"/>
                <w:szCs w:val="24"/>
                <w:highlight w:val="none"/>
                <w:lang w:val="en-US" w:eastAsia="zh-CN"/>
              </w:rPr>
            </w:pPr>
          </w:p>
        </w:tc>
      </w:tr>
      <w:tr w14:paraId="30EB4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8" w:hRule="atLeast"/>
        </w:trPr>
        <w:tc>
          <w:tcPr>
            <w:tcW w:w="795" w:type="dxa"/>
            <w:noWrap w:val="0"/>
            <w:vAlign w:val="center"/>
          </w:tcPr>
          <w:p w14:paraId="4FAA8FCC">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16</w:t>
            </w:r>
          </w:p>
        </w:tc>
        <w:tc>
          <w:tcPr>
            <w:tcW w:w="1155" w:type="dxa"/>
            <w:vMerge w:val="continue"/>
            <w:noWrap w:val="0"/>
            <w:vAlign w:val="center"/>
          </w:tcPr>
          <w:p w14:paraId="4B1F4DCD">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7A349E09">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对采购人提出的服务要求或整改要求应及时响应</w:t>
            </w:r>
          </w:p>
        </w:tc>
        <w:tc>
          <w:tcPr>
            <w:tcW w:w="2475" w:type="dxa"/>
            <w:noWrap w:val="0"/>
            <w:vAlign w:val="center"/>
          </w:tcPr>
          <w:p w14:paraId="169740DD">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未落实的每次扣3分</w:t>
            </w:r>
          </w:p>
        </w:tc>
        <w:tc>
          <w:tcPr>
            <w:tcW w:w="1185" w:type="dxa"/>
            <w:noWrap w:val="0"/>
            <w:vAlign w:val="center"/>
          </w:tcPr>
          <w:p w14:paraId="55C916EB">
            <w:pPr>
              <w:widowControl/>
              <w:jc w:val="left"/>
              <w:rPr>
                <w:rFonts w:hint="eastAsia" w:ascii="仿宋" w:hAnsi="仿宋" w:eastAsia="仿宋" w:cs="仿宋"/>
                <w:b w:val="0"/>
                <w:bCs w:val="0"/>
                <w:color w:val="auto"/>
                <w:kern w:val="0"/>
                <w:sz w:val="24"/>
                <w:szCs w:val="24"/>
                <w:highlight w:val="none"/>
                <w:lang w:val="en-US" w:eastAsia="zh-CN"/>
              </w:rPr>
            </w:pPr>
          </w:p>
        </w:tc>
      </w:tr>
      <w:tr w14:paraId="458A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trPr>
        <w:tc>
          <w:tcPr>
            <w:tcW w:w="795" w:type="dxa"/>
            <w:noWrap w:val="0"/>
            <w:vAlign w:val="center"/>
          </w:tcPr>
          <w:p w14:paraId="145966A3">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17</w:t>
            </w:r>
          </w:p>
        </w:tc>
        <w:tc>
          <w:tcPr>
            <w:tcW w:w="1155" w:type="dxa"/>
            <w:vMerge w:val="continue"/>
            <w:noWrap w:val="0"/>
            <w:vAlign w:val="center"/>
          </w:tcPr>
          <w:p w14:paraId="2F2F9C2F">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43D71747">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配送冷冻或需保鲜的食材应使用冷藏车</w:t>
            </w:r>
          </w:p>
        </w:tc>
        <w:tc>
          <w:tcPr>
            <w:tcW w:w="2475" w:type="dxa"/>
            <w:noWrap w:val="0"/>
            <w:vAlign w:val="center"/>
          </w:tcPr>
          <w:p w14:paraId="007A9250">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未落实每次扣5分</w:t>
            </w:r>
          </w:p>
        </w:tc>
        <w:tc>
          <w:tcPr>
            <w:tcW w:w="1185" w:type="dxa"/>
            <w:noWrap w:val="0"/>
            <w:vAlign w:val="center"/>
          </w:tcPr>
          <w:p w14:paraId="3E56B64B">
            <w:pPr>
              <w:widowControl/>
              <w:jc w:val="left"/>
              <w:rPr>
                <w:rFonts w:hint="eastAsia" w:ascii="仿宋" w:hAnsi="仿宋" w:eastAsia="仿宋" w:cs="仿宋"/>
                <w:b w:val="0"/>
                <w:bCs w:val="0"/>
                <w:color w:val="auto"/>
                <w:kern w:val="0"/>
                <w:sz w:val="24"/>
                <w:szCs w:val="24"/>
                <w:highlight w:val="none"/>
                <w:lang w:val="en-US" w:eastAsia="zh-CN"/>
              </w:rPr>
            </w:pPr>
          </w:p>
        </w:tc>
      </w:tr>
      <w:tr w14:paraId="4A268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trPr>
        <w:tc>
          <w:tcPr>
            <w:tcW w:w="795" w:type="dxa"/>
            <w:noWrap w:val="0"/>
            <w:vAlign w:val="center"/>
          </w:tcPr>
          <w:p w14:paraId="0E5963B0">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18</w:t>
            </w:r>
          </w:p>
        </w:tc>
        <w:tc>
          <w:tcPr>
            <w:tcW w:w="1155" w:type="dxa"/>
            <w:vMerge w:val="continue"/>
            <w:noWrap w:val="0"/>
            <w:vAlign w:val="center"/>
          </w:tcPr>
          <w:p w14:paraId="08EEB260">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12242340">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提供的食材检测报告应正确无误</w:t>
            </w:r>
          </w:p>
        </w:tc>
        <w:tc>
          <w:tcPr>
            <w:tcW w:w="2475" w:type="dxa"/>
            <w:noWrap w:val="0"/>
            <w:vAlign w:val="center"/>
          </w:tcPr>
          <w:p w14:paraId="5016E9EE">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未落实的每次扣2分</w:t>
            </w:r>
          </w:p>
        </w:tc>
        <w:tc>
          <w:tcPr>
            <w:tcW w:w="1185" w:type="dxa"/>
            <w:noWrap w:val="0"/>
            <w:vAlign w:val="center"/>
          </w:tcPr>
          <w:p w14:paraId="612B0FC7">
            <w:pPr>
              <w:widowControl/>
              <w:jc w:val="left"/>
              <w:rPr>
                <w:rFonts w:hint="eastAsia" w:ascii="仿宋" w:hAnsi="仿宋" w:eastAsia="仿宋" w:cs="仿宋"/>
                <w:b w:val="0"/>
                <w:bCs w:val="0"/>
                <w:color w:val="auto"/>
                <w:kern w:val="0"/>
                <w:sz w:val="24"/>
                <w:szCs w:val="24"/>
                <w:highlight w:val="none"/>
                <w:lang w:val="en-US" w:eastAsia="zh-CN"/>
              </w:rPr>
            </w:pPr>
          </w:p>
        </w:tc>
      </w:tr>
      <w:tr w14:paraId="3EE83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795" w:type="dxa"/>
            <w:noWrap w:val="0"/>
            <w:vAlign w:val="center"/>
          </w:tcPr>
          <w:p w14:paraId="3887E28B">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19</w:t>
            </w:r>
          </w:p>
        </w:tc>
        <w:tc>
          <w:tcPr>
            <w:tcW w:w="1155" w:type="dxa"/>
            <w:vMerge w:val="continue"/>
            <w:noWrap w:val="0"/>
            <w:vAlign w:val="center"/>
          </w:tcPr>
          <w:p w14:paraId="0172119A">
            <w:pPr>
              <w:widowControl/>
              <w:jc w:val="center"/>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54CE4750">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配送食材应按规定留样</w:t>
            </w:r>
          </w:p>
        </w:tc>
        <w:tc>
          <w:tcPr>
            <w:tcW w:w="2475" w:type="dxa"/>
            <w:noWrap w:val="0"/>
            <w:vAlign w:val="center"/>
          </w:tcPr>
          <w:p w14:paraId="17B5C8E6">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未落实的每次每项扣2分</w:t>
            </w:r>
          </w:p>
        </w:tc>
        <w:tc>
          <w:tcPr>
            <w:tcW w:w="1185" w:type="dxa"/>
            <w:noWrap w:val="0"/>
            <w:vAlign w:val="center"/>
          </w:tcPr>
          <w:p w14:paraId="7637C1C6">
            <w:pPr>
              <w:widowControl/>
              <w:jc w:val="left"/>
              <w:rPr>
                <w:rFonts w:hint="eastAsia" w:ascii="仿宋" w:hAnsi="仿宋" w:eastAsia="仿宋" w:cs="仿宋"/>
                <w:b w:val="0"/>
                <w:bCs w:val="0"/>
                <w:color w:val="auto"/>
                <w:kern w:val="0"/>
                <w:sz w:val="24"/>
                <w:szCs w:val="24"/>
                <w:highlight w:val="none"/>
                <w:lang w:val="en-US" w:eastAsia="zh-CN"/>
              </w:rPr>
            </w:pPr>
          </w:p>
        </w:tc>
      </w:tr>
      <w:tr w14:paraId="55447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8" w:hRule="atLeast"/>
        </w:trPr>
        <w:tc>
          <w:tcPr>
            <w:tcW w:w="795" w:type="dxa"/>
            <w:noWrap w:val="0"/>
            <w:vAlign w:val="center"/>
          </w:tcPr>
          <w:p w14:paraId="56D0237C">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20</w:t>
            </w:r>
          </w:p>
        </w:tc>
        <w:tc>
          <w:tcPr>
            <w:tcW w:w="1155" w:type="dxa"/>
            <w:vMerge w:val="restart"/>
            <w:noWrap w:val="0"/>
            <w:vAlign w:val="center"/>
          </w:tcPr>
          <w:p w14:paraId="04528693">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食材质量</w:t>
            </w:r>
          </w:p>
        </w:tc>
        <w:tc>
          <w:tcPr>
            <w:tcW w:w="4125" w:type="dxa"/>
            <w:gridSpan w:val="2"/>
            <w:noWrap w:val="0"/>
            <w:vAlign w:val="center"/>
          </w:tcPr>
          <w:p w14:paraId="4ABD29C2">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食材质量、品相、新鲜度应符合采购人需求</w:t>
            </w:r>
          </w:p>
        </w:tc>
        <w:tc>
          <w:tcPr>
            <w:tcW w:w="2475" w:type="dxa"/>
            <w:noWrap w:val="0"/>
            <w:vAlign w:val="center"/>
          </w:tcPr>
          <w:p w14:paraId="12E67BA1">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未落实的每次扣3分，情节严重的扣6分</w:t>
            </w:r>
          </w:p>
        </w:tc>
        <w:tc>
          <w:tcPr>
            <w:tcW w:w="1185" w:type="dxa"/>
            <w:noWrap w:val="0"/>
            <w:vAlign w:val="center"/>
          </w:tcPr>
          <w:p w14:paraId="54513C07">
            <w:pPr>
              <w:widowControl/>
              <w:jc w:val="left"/>
              <w:rPr>
                <w:rFonts w:hint="eastAsia" w:ascii="仿宋" w:hAnsi="仿宋" w:eastAsia="仿宋" w:cs="仿宋"/>
                <w:b w:val="0"/>
                <w:bCs w:val="0"/>
                <w:color w:val="auto"/>
                <w:kern w:val="0"/>
                <w:sz w:val="24"/>
                <w:szCs w:val="24"/>
                <w:highlight w:val="none"/>
                <w:lang w:val="en-US" w:eastAsia="zh-CN"/>
              </w:rPr>
            </w:pPr>
          </w:p>
        </w:tc>
      </w:tr>
      <w:tr w14:paraId="03AD9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62" w:hRule="atLeast"/>
        </w:trPr>
        <w:tc>
          <w:tcPr>
            <w:tcW w:w="795" w:type="dxa"/>
            <w:noWrap w:val="0"/>
            <w:vAlign w:val="center"/>
          </w:tcPr>
          <w:p w14:paraId="2A6B6D0D">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21</w:t>
            </w:r>
          </w:p>
        </w:tc>
        <w:tc>
          <w:tcPr>
            <w:tcW w:w="1155" w:type="dxa"/>
            <w:vMerge w:val="continue"/>
            <w:noWrap w:val="0"/>
            <w:vAlign w:val="center"/>
          </w:tcPr>
          <w:p w14:paraId="46C24DAF">
            <w:pPr>
              <w:widowControl/>
              <w:jc w:val="left"/>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64A408E8">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食材质量、品相、新鲜度应符合采购人需求，出现退货的，应按照采购人需求应急配送、响应，不能影响食材制作和就餐</w:t>
            </w:r>
          </w:p>
        </w:tc>
        <w:tc>
          <w:tcPr>
            <w:tcW w:w="2475" w:type="dxa"/>
            <w:noWrap w:val="0"/>
            <w:vAlign w:val="center"/>
          </w:tcPr>
          <w:p w14:paraId="2770319E">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未落实的每次扣12分</w:t>
            </w:r>
          </w:p>
        </w:tc>
        <w:tc>
          <w:tcPr>
            <w:tcW w:w="1185" w:type="dxa"/>
            <w:noWrap w:val="0"/>
            <w:vAlign w:val="center"/>
          </w:tcPr>
          <w:p w14:paraId="53CA73EE">
            <w:pPr>
              <w:widowControl/>
              <w:jc w:val="left"/>
              <w:rPr>
                <w:rFonts w:hint="eastAsia" w:ascii="仿宋" w:hAnsi="仿宋" w:eastAsia="仿宋" w:cs="仿宋"/>
                <w:b w:val="0"/>
                <w:bCs w:val="0"/>
                <w:color w:val="auto"/>
                <w:kern w:val="0"/>
                <w:sz w:val="24"/>
                <w:szCs w:val="24"/>
                <w:highlight w:val="none"/>
                <w:lang w:val="en-US" w:eastAsia="zh-CN"/>
              </w:rPr>
            </w:pPr>
          </w:p>
        </w:tc>
      </w:tr>
      <w:tr w14:paraId="07A64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6" w:hRule="atLeast"/>
        </w:trPr>
        <w:tc>
          <w:tcPr>
            <w:tcW w:w="795" w:type="dxa"/>
            <w:noWrap w:val="0"/>
            <w:vAlign w:val="center"/>
          </w:tcPr>
          <w:p w14:paraId="4D63BFF4">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22</w:t>
            </w:r>
          </w:p>
        </w:tc>
        <w:tc>
          <w:tcPr>
            <w:tcW w:w="1155" w:type="dxa"/>
            <w:vMerge w:val="continue"/>
            <w:noWrap w:val="0"/>
            <w:vAlign w:val="center"/>
          </w:tcPr>
          <w:p w14:paraId="679067E3">
            <w:pPr>
              <w:widowControl/>
              <w:jc w:val="left"/>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22192E55">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配送食材应不符合保质期约定期限</w:t>
            </w:r>
          </w:p>
        </w:tc>
        <w:tc>
          <w:tcPr>
            <w:tcW w:w="2475" w:type="dxa"/>
            <w:noWrap w:val="0"/>
            <w:vAlign w:val="center"/>
          </w:tcPr>
          <w:p w14:paraId="3626473B">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未落实的每次扣5分</w:t>
            </w:r>
          </w:p>
        </w:tc>
        <w:tc>
          <w:tcPr>
            <w:tcW w:w="1185" w:type="dxa"/>
            <w:noWrap w:val="0"/>
            <w:vAlign w:val="center"/>
          </w:tcPr>
          <w:p w14:paraId="2E03C81D">
            <w:pPr>
              <w:widowControl/>
              <w:jc w:val="left"/>
              <w:rPr>
                <w:rFonts w:hint="eastAsia" w:ascii="仿宋" w:hAnsi="仿宋" w:eastAsia="仿宋" w:cs="仿宋"/>
                <w:b w:val="0"/>
                <w:bCs w:val="0"/>
                <w:color w:val="auto"/>
                <w:kern w:val="0"/>
                <w:sz w:val="24"/>
                <w:szCs w:val="24"/>
                <w:highlight w:val="none"/>
                <w:lang w:val="en-US" w:eastAsia="zh-CN"/>
              </w:rPr>
            </w:pPr>
          </w:p>
        </w:tc>
      </w:tr>
      <w:tr w14:paraId="330E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2" w:hRule="atLeast"/>
        </w:trPr>
        <w:tc>
          <w:tcPr>
            <w:tcW w:w="795" w:type="dxa"/>
            <w:noWrap w:val="0"/>
            <w:vAlign w:val="center"/>
          </w:tcPr>
          <w:p w14:paraId="4CD8FE6D">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23</w:t>
            </w:r>
          </w:p>
        </w:tc>
        <w:tc>
          <w:tcPr>
            <w:tcW w:w="1155" w:type="dxa"/>
            <w:vMerge w:val="continue"/>
            <w:noWrap w:val="0"/>
            <w:vAlign w:val="center"/>
          </w:tcPr>
          <w:p w14:paraId="06BEBF9E">
            <w:pPr>
              <w:widowControl/>
              <w:jc w:val="left"/>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185C1B61">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严禁经营、使用、配送其他禁止生产经营的食材</w:t>
            </w:r>
          </w:p>
        </w:tc>
        <w:tc>
          <w:tcPr>
            <w:tcW w:w="2475" w:type="dxa"/>
            <w:noWrap w:val="0"/>
            <w:vAlign w:val="center"/>
          </w:tcPr>
          <w:p w14:paraId="6D9F5CEE">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违反的每次扣50分</w:t>
            </w:r>
          </w:p>
        </w:tc>
        <w:tc>
          <w:tcPr>
            <w:tcW w:w="1185" w:type="dxa"/>
            <w:noWrap w:val="0"/>
            <w:vAlign w:val="center"/>
          </w:tcPr>
          <w:p w14:paraId="28EE0CE2">
            <w:pPr>
              <w:widowControl/>
              <w:jc w:val="left"/>
              <w:rPr>
                <w:rFonts w:hint="eastAsia" w:ascii="仿宋" w:hAnsi="仿宋" w:eastAsia="仿宋" w:cs="仿宋"/>
                <w:b w:val="0"/>
                <w:bCs w:val="0"/>
                <w:color w:val="auto"/>
                <w:kern w:val="0"/>
                <w:sz w:val="24"/>
                <w:szCs w:val="24"/>
                <w:highlight w:val="none"/>
                <w:lang w:val="en-US" w:eastAsia="zh-CN"/>
              </w:rPr>
            </w:pPr>
          </w:p>
        </w:tc>
      </w:tr>
      <w:tr w14:paraId="17A58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7" w:hRule="atLeast"/>
        </w:trPr>
        <w:tc>
          <w:tcPr>
            <w:tcW w:w="795" w:type="dxa"/>
            <w:noWrap w:val="0"/>
            <w:vAlign w:val="center"/>
          </w:tcPr>
          <w:p w14:paraId="4560B73A">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24</w:t>
            </w:r>
          </w:p>
        </w:tc>
        <w:tc>
          <w:tcPr>
            <w:tcW w:w="1155" w:type="dxa"/>
            <w:vMerge w:val="continue"/>
            <w:noWrap w:val="0"/>
            <w:vAlign w:val="center"/>
          </w:tcPr>
          <w:p w14:paraId="4FBD4E37">
            <w:pPr>
              <w:widowControl/>
              <w:jc w:val="left"/>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431AB41C">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严禁食材配送中存在欺骗行为或配送食材存在以次充好（如鲜肉中混杂冻肉等）</w:t>
            </w:r>
          </w:p>
        </w:tc>
        <w:tc>
          <w:tcPr>
            <w:tcW w:w="2475" w:type="dxa"/>
            <w:noWrap w:val="0"/>
            <w:vAlign w:val="center"/>
          </w:tcPr>
          <w:p w14:paraId="4B0288BD">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违反的每次扣6分</w:t>
            </w:r>
          </w:p>
        </w:tc>
        <w:tc>
          <w:tcPr>
            <w:tcW w:w="1185" w:type="dxa"/>
            <w:noWrap w:val="0"/>
            <w:vAlign w:val="center"/>
          </w:tcPr>
          <w:p w14:paraId="46D14938">
            <w:pPr>
              <w:widowControl/>
              <w:jc w:val="left"/>
              <w:rPr>
                <w:rFonts w:hint="eastAsia" w:ascii="仿宋" w:hAnsi="仿宋" w:eastAsia="仿宋" w:cs="仿宋"/>
                <w:b w:val="0"/>
                <w:bCs w:val="0"/>
                <w:color w:val="auto"/>
                <w:kern w:val="0"/>
                <w:sz w:val="24"/>
                <w:szCs w:val="24"/>
                <w:highlight w:val="none"/>
                <w:lang w:val="en-US" w:eastAsia="zh-CN"/>
              </w:rPr>
            </w:pPr>
          </w:p>
        </w:tc>
      </w:tr>
      <w:tr w14:paraId="3F702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795" w:type="dxa"/>
            <w:noWrap w:val="0"/>
            <w:vAlign w:val="center"/>
          </w:tcPr>
          <w:p w14:paraId="7CE3B1B3">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25</w:t>
            </w:r>
          </w:p>
        </w:tc>
        <w:tc>
          <w:tcPr>
            <w:tcW w:w="1155" w:type="dxa"/>
            <w:vMerge w:val="continue"/>
            <w:noWrap w:val="0"/>
            <w:vAlign w:val="center"/>
          </w:tcPr>
          <w:p w14:paraId="184B11F7">
            <w:pPr>
              <w:widowControl/>
              <w:jc w:val="left"/>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04230CDA">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严禁配送的食材，在制作加工中使用非食用物质或滥用食材添加剂</w:t>
            </w:r>
          </w:p>
        </w:tc>
        <w:tc>
          <w:tcPr>
            <w:tcW w:w="2475" w:type="dxa"/>
            <w:noWrap w:val="0"/>
            <w:vAlign w:val="center"/>
          </w:tcPr>
          <w:p w14:paraId="7923DF96">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违反的每次扣21分</w:t>
            </w:r>
          </w:p>
        </w:tc>
        <w:tc>
          <w:tcPr>
            <w:tcW w:w="1185" w:type="dxa"/>
            <w:noWrap w:val="0"/>
            <w:vAlign w:val="center"/>
          </w:tcPr>
          <w:p w14:paraId="14F34718">
            <w:pPr>
              <w:widowControl/>
              <w:jc w:val="left"/>
              <w:rPr>
                <w:rFonts w:hint="eastAsia" w:ascii="仿宋" w:hAnsi="仿宋" w:eastAsia="仿宋" w:cs="仿宋"/>
                <w:b w:val="0"/>
                <w:bCs w:val="0"/>
                <w:color w:val="auto"/>
                <w:kern w:val="0"/>
                <w:sz w:val="24"/>
                <w:szCs w:val="24"/>
                <w:highlight w:val="none"/>
                <w:lang w:val="en-US" w:eastAsia="zh-CN"/>
              </w:rPr>
            </w:pPr>
          </w:p>
        </w:tc>
      </w:tr>
      <w:tr w14:paraId="121FC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2" w:hRule="atLeast"/>
        </w:trPr>
        <w:tc>
          <w:tcPr>
            <w:tcW w:w="795" w:type="dxa"/>
            <w:noWrap w:val="0"/>
            <w:vAlign w:val="center"/>
          </w:tcPr>
          <w:p w14:paraId="57E68733">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26</w:t>
            </w:r>
          </w:p>
        </w:tc>
        <w:tc>
          <w:tcPr>
            <w:tcW w:w="1155" w:type="dxa"/>
            <w:vMerge w:val="continue"/>
            <w:noWrap w:val="0"/>
            <w:vAlign w:val="center"/>
          </w:tcPr>
          <w:p w14:paraId="145E6C60">
            <w:pPr>
              <w:widowControl/>
              <w:jc w:val="left"/>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4B1A508F">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严禁经营、使用、配送未经检疫检验或者检疫检验不合格的肉类及其制品</w:t>
            </w:r>
          </w:p>
        </w:tc>
        <w:tc>
          <w:tcPr>
            <w:tcW w:w="2475" w:type="dxa"/>
            <w:noWrap w:val="0"/>
            <w:vAlign w:val="center"/>
          </w:tcPr>
          <w:p w14:paraId="5DC4653A">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违反的每次扣50分</w:t>
            </w:r>
          </w:p>
        </w:tc>
        <w:tc>
          <w:tcPr>
            <w:tcW w:w="1185" w:type="dxa"/>
            <w:noWrap w:val="0"/>
            <w:vAlign w:val="center"/>
          </w:tcPr>
          <w:p w14:paraId="23A08C61">
            <w:pPr>
              <w:widowControl/>
              <w:jc w:val="left"/>
              <w:rPr>
                <w:rFonts w:hint="eastAsia" w:ascii="仿宋" w:hAnsi="仿宋" w:eastAsia="仿宋" w:cs="仿宋"/>
                <w:b w:val="0"/>
                <w:bCs w:val="0"/>
                <w:color w:val="auto"/>
                <w:kern w:val="0"/>
                <w:sz w:val="24"/>
                <w:szCs w:val="24"/>
                <w:highlight w:val="none"/>
                <w:lang w:val="en-US" w:eastAsia="zh-CN"/>
              </w:rPr>
            </w:pPr>
          </w:p>
        </w:tc>
      </w:tr>
      <w:tr w14:paraId="5A1EE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4" w:hRule="atLeast"/>
        </w:trPr>
        <w:tc>
          <w:tcPr>
            <w:tcW w:w="795" w:type="dxa"/>
            <w:noWrap w:val="0"/>
            <w:vAlign w:val="center"/>
          </w:tcPr>
          <w:p w14:paraId="32CA3CA1">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27</w:t>
            </w:r>
          </w:p>
        </w:tc>
        <w:tc>
          <w:tcPr>
            <w:tcW w:w="1155" w:type="dxa"/>
            <w:vMerge w:val="continue"/>
            <w:noWrap w:val="0"/>
            <w:vAlign w:val="center"/>
          </w:tcPr>
          <w:p w14:paraId="2411A692">
            <w:pPr>
              <w:widowControl/>
              <w:jc w:val="left"/>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769B0986">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严禁经营、使用、配送病死、毒死、死因不明的禽、畜、水产动物肉类及制品</w:t>
            </w:r>
          </w:p>
        </w:tc>
        <w:tc>
          <w:tcPr>
            <w:tcW w:w="2475" w:type="dxa"/>
            <w:noWrap w:val="0"/>
            <w:vAlign w:val="center"/>
          </w:tcPr>
          <w:p w14:paraId="0DB5B5C0">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违反的每次扣100分</w:t>
            </w:r>
          </w:p>
        </w:tc>
        <w:tc>
          <w:tcPr>
            <w:tcW w:w="1185" w:type="dxa"/>
            <w:noWrap w:val="0"/>
            <w:vAlign w:val="center"/>
          </w:tcPr>
          <w:p w14:paraId="0330B1E0">
            <w:pPr>
              <w:widowControl/>
              <w:jc w:val="left"/>
              <w:rPr>
                <w:rFonts w:hint="eastAsia" w:ascii="仿宋" w:hAnsi="仿宋" w:eastAsia="仿宋" w:cs="仿宋"/>
                <w:b w:val="0"/>
                <w:bCs w:val="0"/>
                <w:color w:val="auto"/>
                <w:kern w:val="0"/>
                <w:sz w:val="24"/>
                <w:szCs w:val="24"/>
                <w:highlight w:val="none"/>
                <w:lang w:val="en-US" w:eastAsia="zh-CN"/>
              </w:rPr>
            </w:pPr>
          </w:p>
        </w:tc>
      </w:tr>
      <w:tr w14:paraId="4526E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6" w:hRule="atLeast"/>
        </w:trPr>
        <w:tc>
          <w:tcPr>
            <w:tcW w:w="795" w:type="dxa"/>
            <w:noWrap w:val="0"/>
            <w:vAlign w:val="center"/>
          </w:tcPr>
          <w:p w14:paraId="0D0BD0F9">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28</w:t>
            </w:r>
          </w:p>
        </w:tc>
        <w:tc>
          <w:tcPr>
            <w:tcW w:w="1155" w:type="dxa"/>
            <w:vMerge w:val="continue"/>
            <w:noWrap w:val="0"/>
            <w:vAlign w:val="center"/>
          </w:tcPr>
          <w:p w14:paraId="00B1D277">
            <w:pPr>
              <w:widowControl/>
              <w:jc w:val="left"/>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58EFDA44">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严禁提供虚假的食材检测报告</w:t>
            </w:r>
          </w:p>
        </w:tc>
        <w:tc>
          <w:tcPr>
            <w:tcW w:w="2475" w:type="dxa"/>
            <w:noWrap w:val="0"/>
            <w:vAlign w:val="center"/>
          </w:tcPr>
          <w:p w14:paraId="398E44D0">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违反的每次扣21分</w:t>
            </w:r>
          </w:p>
        </w:tc>
        <w:tc>
          <w:tcPr>
            <w:tcW w:w="1185" w:type="dxa"/>
            <w:noWrap w:val="0"/>
            <w:vAlign w:val="center"/>
          </w:tcPr>
          <w:p w14:paraId="375E6668">
            <w:pPr>
              <w:widowControl/>
              <w:jc w:val="left"/>
              <w:rPr>
                <w:rFonts w:hint="eastAsia" w:ascii="仿宋" w:hAnsi="仿宋" w:eastAsia="仿宋" w:cs="仿宋"/>
                <w:b w:val="0"/>
                <w:bCs w:val="0"/>
                <w:color w:val="auto"/>
                <w:kern w:val="0"/>
                <w:sz w:val="24"/>
                <w:szCs w:val="24"/>
                <w:highlight w:val="none"/>
                <w:lang w:val="en-US" w:eastAsia="zh-CN"/>
              </w:rPr>
            </w:pPr>
          </w:p>
        </w:tc>
      </w:tr>
      <w:tr w14:paraId="05A91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1" w:hRule="atLeast"/>
        </w:trPr>
        <w:tc>
          <w:tcPr>
            <w:tcW w:w="795" w:type="dxa"/>
            <w:noWrap w:val="0"/>
            <w:vAlign w:val="center"/>
          </w:tcPr>
          <w:p w14:paraId="3E4783D5">
            <w:pPr>
              <w:widowControl/>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29</w:t>
            </w:r>
          </w:p>
        </w:tc>
        <w:tc>
          <w:tcPr>
            <w:tcW w:w="1155" w:type="dxa"/>
            <w:vMerge w:val="continue"/>
            <w:noWrap w:val="0"/>
            <w:vAlign w:val="center"/>
          </w:tcPr>
          <w:p w14:paraId="40FA61DC">
            <w:pPr>
              <w:widowControl/>
              <w:jc w:val="left"/>
              <w:rPr>
                <w:rFonts w:hint="eastAsia" w:ascii="仿宋" w:hAnsi="仿宋" w:eastAsia="仿宋" w:cs="仿宋"/>
                <w:b w:val="0"/>
                <w:bCs w:val="0"/>
                <w:color w:val="auto"/>
                <w:kern w:val="0"/>
                <w:sz w:val="24"/>
                <w:szCs w:val="24"/>
                <w:highlight w:val="none"/>
                <w:lang w:val="en-US" w:eastAsia="zh-CN"/>
              </w:rPr>
            </w:pPr>
          </w:p>
        </w:tc>
        <w:tc>
          <w:tcPr>
            <w:tcW w:w="4125" w:type="dxa"/>
            <w:gridSpan w:val="2"/>
            <w:noWrap w:val="0"/>
            <w:vAlign w:val="center"/>
          </w:tcPr>
          <w:p w14:paraId="740C386D">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严禁经营或者使用无标签及其他不符合有关标签、说明书规定的预包装食材、食材添加剂</w:t>
            </w:r>
          </w:p>
        </w:tc>
        <w:tc>
          <w:tcPr>
            <w:tcW w:w="2475" w:type="dxa"/>
            <w:noWrap w:val="0"/>
            <w:vAlign w:val="center"/>
          </w:tcPr>
          <w:p w14:paraId="4DDA10AC">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违反的每次扣3分</w:t>
            </w:r>
          </w:p>
        </w:tc>
        <w:tc>
          <w:tcPr>
            <w:tcW w:w="1185" w:type="dxa"/>
            <w:noWrap w:val="0"/>
            <w:vAlign w:val="center"/>
          </w:tcPr>
          <w:p w14:paraId="008BA762">
            <w:pPr>
              <w:widowControl/>
              <w:jc w:val="left"/>
              <w:rPr>
                <w:rFonts w:hint="eastAsia" w:ascii="仿宋" w:hAnsi="仿宋" w:eastAsia="仿宋" w:cs="仿宋"/>
                <w:b w:val="0"/>
                <w:bCs w:val="0"/>
                <w:color w:val="auto"/>
                <w:kern w:val="0"/>
                <w:sz w:val="24"/>
                <w:szCs w:val="24"/>
                <w:highlight w:val="none"/>
                <w:lang w:val="en-US" w:eastAsia="zh-CN"/>
              </w:rPr>
            </w:pPr>
          </w:p>
        </w:tc>
      </w:tr>
      <w:tr w14:paraId="6FEC4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trPr>
        <w:tc>
          <w:tcPr>
            <w:tcW w:w="9735" w:type="dxa"/>
            <w:gridSpan w:val="6"/>
            <w:noWrap w:val="0"/>
            <w:vAlign w:val="top"/>
          </w:tcPr>
          <w:p w14:paraId="22971DFA">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总体评价：（可附页）</w:t>
            </w:r>
          </w:p>
        </w:tc>
      </w:tr>
      <w:tr w14:paraId="749B3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3" w:hRule="atLeast"/>
        </w:trPr>
        <w:tc>
          <w:tcPr>
            <w:tcW w:w="4227" w:type="dxa"/>
            <w:gridSpan w:val="3"/>
            <w:noWrap w:val="0"/>
            <w:vAlign w:val="top"/>
          </w:tcPr>
          <w:p w14:paraId="3E61D839">
            <w:pPr>
              <w:widowControl/>
              <w:jc w:val="left"/>
              <w:rPr>
                <w:rFonts w:hint="eastAsia" w:ascii="仿宋" w:hAnsi="仿宋" w:eastAsia="仿宋" w:cs="仿宋"/>
                <w:b w:val="0"/>
                <w:bCs w:val="0"/>
                <w:color w:val="auto"/>
                <w:kern w:val="0"/>
                <w:sz w:val="24"/>
                <w:szCs w:val="24"/>
                <w:highlight w:val="none"/>
                <w:lang w:val="en-US" w:eastAsia="zh-CN"/>
              </w:rPr>
            </w:pPr>
          </w:p>
          <w:p w14:paraId="4EC01899">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被考核单位负责人签名：</w:t>
            </w:r>
          </w:p>
          <w:p w14:paraId="0CCF7809">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（盖章）</w:t>
            </w:r>
          </w:p>
          <w:p w14:paraId="36818602">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日期：</w:t>
            </w:r>
          </w:p>
        </w:tc>
        <w:tc>
          <w:tcPr>
            <w:tcW w:w="5508" w:type="dxa"/>
            <w:gridSpan w:val="3"/>
            <w:noWrap w:val="0"/>
            <w:vAlign w:val="top"/>
          </w:tcPr>
          <w:p w14:paraId="023D1542">
            <w:pPr>
              <w:widowControl/>
              <w:jc w:val="left"/>
              <w:rPr>
                <w:rFonts w:hint="eastAsia" w:ascii="仿宋" w:hAnsi="仿宋" w:eastAsia="仿宋" w:cs="仿宋"/>
                <w:b w:val="0"/>
                <w:bCs w:val="0"/>
                <w:color w:val="auto"/>
                <w:kern w:val="0"/>
                <w:sz w:val="24"/>
                <w:szCs w:val="24"/>
                <w:highlight w:val="none"/>
                <w:lang w:val="en-US" w:eastAsia="zh-CN"/>
              </w:rPr>
            </w:pPr>
          </w:p>
          <w:p w14:paraId="7F47DD92">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考核人签名：</w:t>
            </w:r>
          </w:p>
          <w:p w14:paraId="51DE5DE1">
            <w:pPr>
              <w:widowControl/>
              <w:jc w:val="left"/>
              <w:rPr>
                <w:rFonts w:hint="eastAsia" w:ascii="仿宋" w:hAnsi="仿宋" w:eastAsia="仿宋" w:cs="仿宋"/>
                <w:b w:val="0"/>
                <w:bCs w:val="0"/>
                <w:color w:val="auto"/>
                <w:kern w:val="0"/>
                <w:sz w:val="24"/>
                <w:szCs w:val="24"/>
                <w:highlight w:val="none"/>
                <w:lang w:val="en-US" w:eastAsia="zh-CN"/>
              </w:rPr>
            </w:pPr>
          </w:p>
          <w:p w14:paraId="316EDE64">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日期：</w:t>
            </w:r>
          </w:p>
        </w:tc>
      </w:tr>
      <w:tr w14:paraId="351E0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5" w:hRule="atLeast"/>
        </w:trPr>
        <w:tc>
          <w:tcPr>
            <w:tcW w:w="9735" w:type="dxa"/>
            <w:gridSpan w:val="6"/>
            <w:noWrap w:val="0"/>
            <w:vAlign w:val="top"/>
          </w:tcPr>
          <w:p w14:paraId="6682B0EA">
            <w:pPr>
              <w:widowControl/>
              <w:jc w:val="left"/>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备注：总分为 100 分，低于 80 分为不及格。（如出现连续两次考核不及格，采购人有权解除合同）</w:t>
            </w:r>
          </w:p>
        </w:tc>
      </w:tr>
    </w:tbl>
    <w:p w14:paraId="35924533">
      <w:pPr>
        <w:jc w:val="left"/>
        <w:rPr>
          <w:rFonts w:ascii="黑体" w:eastAsia="宋体"/>
          <w:b/>
          <w:color w:val="auto"/>
          <w:sz w:val="32"/>
          <w:szCs w:val="32"/>
          <w:highlight w:val="none"/>
          <w:lang w:val="en-US" w:eastAsia="zh-CN"/>
        </w:rPr>
      </w:pPr>
      <w:r>
        <w:rPr>
          <w:rFonts w:hint="eastAsia" w:ascii="宋体" w:hAnsi="宋体" w:cs="宋体"/>
          <w:b/>
          <w:color w:val="auto"/>
          <w:sz w:val="32"/>
          <w:szCs w:val="32"/>
          <w:highlight w:val="yellow"/>
          <w:lang w:val="en-US" w:eastAsia="zh-CN"/>
        </w:rPr>
        <w:t>特别</w:t>
      </w:r>
      <w:r>
        <w:rPr>
          <w:rFonts w:hint="eastAsia" w:ascii="宋体" w:hAnsi="宋体" w:cs="宋体"/>
          <w:b/>
          <w:color w:val="auto"/>
          <w:sz w:val="32"/>
          <w:szCs w:val="32"/>
          <w:highlight w:val="yellow"/>
        </w:rPr>
        <w:t>说明：</w:t>
      </w:r>
      <w:r>
        <w:rPr>
          <w:rFonts w:hint="eastAsia" w:ascii="宋体" w:hAnsi="宋体" w:cs="宋体"/>
          <w:b/>
          <w:color w:val="auto"/>
          <w:sz w:val="32"/>
          <w:szCs w:val="32"/>
          <w:highlight w:val="yellow"/>
          <w:lang w:val="en-US" w:eastAsia="zh-CN"/>
        </w:rPr>
        <w:t>本章</w:t>
      </w:r>
      <w:r>
        <w:rPr>
          <w:rFonts w:hint="eastAsia" w:ascii="宋体" w:hAnsi="宋体" w:cs="宋体"/>
          <w:b/>
          <w:color w:val="auto"/>
          <w:sz w:val="32"/>
          <w:szCs w:val="32"/>
          <w:highlight w:val="yellow"/>
        </w:rPr>
        <w:t>打“★”</w:t>
      </w:r>
      <w:r>
        <w:rPr>
          <w:rFonts w:hint="eastAsia" w:ascii="宋体" w:hAnsi="宋体" w:cs="宋体"/>
          <w:b/>
          <w:color w:val="auto"/>
          <w:sz w:val="32"/>
          <w:szCs w:val="32"/>
          <w:highlight w:val="yellow"/>
          <w:lang w:val="en-US" w:eastAsia="zh-CN"/>
        </w:rPr>
        <w:t>内容为实质性要求，供应商均应完全响应</w:t>
      </w:r>
      <w:r>
        <w:rPr>
          <w:rFonts w:hint="eastAsia" w:ascii="宋体" w:hAnsi="宋体" w:cs="宋体"/>
          <w:b/>
          <w:color w:val="auto"/>
          <w:sz w:val="32"/>
          <w:szCs w:val="32"/>
          <w:highlight w:val="yellow"/>
        </w:rPr>
        <w:t>不允许负偏离，否则作为无效文件。</w:t>
      </w:r>
      <w:r>
        <w:rPr>
          <w:rFonts w:hint="eastAsia" w:ascii="宋体" w:hAnsi="宋体" w:cs="宋体"/>
          <w:b/>
          <w:color w:val="auto"/>
          <w:sz w:val="32"/>
          <w:szCs w:val="32"/>
          <w:highlight w:val="yellow"/>
          <w:lang w:val="en-US" w:eastAsia="zh-CN"/>
        </w:rPr>
        <w:t>供应商应</w:t>
      </w:r>
      <w:r>
        <w:rPr>
          <w:rFonts w:hint="eastAsia" w:ascii="宋体" w:hAnsi="宋体" w:cs="宋体"/>
          <w:b/>
          <w:color w:val="auto"/>
          <w:sz w:val="32"/>
          <w:szCs w:val="32"/>
          <w:highlight w:val="yellow"/>
        </w:rPr>
        <w:t>根据</w:t>
      </w:r>
      <w:r>
        <w:rPr>
          <w:rFonts w:hint="eastAsia" w:ascii="宋体" w:hAnsi="宋体" w:cs="宋体"/>
          <w:b/>
          <w:color w:val="auto"/>
          <w:sz w:val="32"/>
          <w:szCs w:val="32"/>
          <w:highlight w:val="yellow"/>
          <w:lang w:val="en-US" w:eastAsia="zh-CN"/>
        </w:rPr>
        <w:t>磋商文件</w:t>
      </w:r>
      <w:r>
        <w:rPr>
          <w:rFonts w:hint="eastAsia" w:ascii="宋体" w:hAnsi="宋体" w:cs="宋体"/>
          <w:b/>
          <w:color w:val="auto"/>
          <w:sz w:val="32"/>
          <w:szCs w:val="32"/>
          <w:highlight w:val="yellow"/>
        </w:rPr>
        <w:t>编制《</w:t>
      </w:r>
      <w:r>
        <w:rPr>
          <w:rFonts w:hint="eastAsia" w:ascii="宋体" w:hAnsi="宋体" w:cs="宋体"/>
          <w:b/>
          <w:color w:val="auto"/>
          <w:sz w:val="32"/>
          <w:szCs w:val="32"/>
          <w:highlight w:val="yellow"/>
          <w:lang w:val="zh-CN"/>
        </w:rPr>
        <w:t>技术条款偏离表</w:t>
      </w:r>
      <w:r>
        <w:rPr>
          <w:rFonts w:hint="eastAsia" w:ascii="宋体" w:hAnsi="宋体" w:cs="宋体"/>
          <w:b/>
          <w:color w:val="auto"/>
          <w:sz w:val="32"/>
          <w:szCs w:val="32"/>
          <w:highlight w:val="yellow"/>
        </w:rPr>
        <w:t>》</w:t>
      </w:r>
      <w:r>
        <w:rPr>
          <w:rFonts w:hint="eastAsia" w:ascii="宋体" w:hAnsi="宋体" w:cs="宋体"/>
          <w:b/>
          <w:color w:val="auto"/>
          <w:sz w:val="32"/>
          <w:szCs w:val="32"/>
          <w:highlight w:val="yellow"/>
          <w:lang w:val="en-US" w:eastAsia="zh-CN"/>
        </w:rPr>
        <w:t>和</w:t>
      </w:r>
      <w:r>
        <w:rPr>
          <w:rFonts w:hint="eastAsia" w:ascii="宋体" w:hAnsi="宋体" w:cs="宋体"/>
          <w:b/>
          <w:color w:val="auto"/>
          <w:sz w:val="32"/>
          <w:szCs w:val="32"/>
          <w:highlight w:val="yellow"/>
        </w:rPr>
        <w:t>《</w:t>
      </w:r>
      <w:r>
        <w:rPr>
          <w:rFonts w:hint="eastAsia" w:ascii="宋体" w:hAnsi="宋体" w:cs="宋体"/>
          <w:b/>
          <w:color w:val="auto"/>
          <w:sz w:val="32"/>
          <w:szCs w:val="32"/>
          <w:highlight w:val="yellow"/>
          <w:lang w:val="en-US" w:eastAsia="zh-CN"/>
        </w:rPr>
        <w:t>商务</w:t>
      </w:r>
      <w:r>
        <w:rPr>
          <w:rFonts w:hint="eastAsia" w:ascii="宋体" w:hAnsi="宋体" w:cs="宋体"/>
          <w:b/>
          <w:color w:val="auto"/>
          <w:sz w:val="32"/>
          <w:szCs w:val="32"/>
          <w:highlight w:val="yellow"/>
          <w:lang w:val="zh-CN"/>
        </w:rPr>
        <w:t>条款偏离表</w:t>
      </w:r>
      <w:r>
        <w:rPr>
          <w:rFonts w:hint="eastAsia" w:ascii="宋体" w:hAnsi="宋体" w:cs="宋体"/>
          <w:b/>
          <w:color w:val="auto"/>
          <w:sz w:val="32"/>
          <w:szCs w:val="32"/>
          <w:highlight w:val="yellow"/>
        </w:rPr>
        <w:t>》。</w:t>
      </w:r>
      <w:bookmarkEnd w:id="55"/>
    </w:p>
    <w:p w14:paraId="04319CC8">
      <w:pPr>
        <w:jc w:val="left"/>
        <w:rPr>
          <w:rFonts w:hint="eastAsia" w:ascii="仿宋" w:hAnsi="仿宋" w:eastAsia="仿宋" w:cs="仿宋"/>
          <w:b/>
          <w:bCs w:val="0"/>
          <w:color w:val="auto"/>
          <w:sz w:val="24"/>
          <w:szCs w:val="24"/>
          <w:highlight w:val="none"/>
          <w:lang w:val="en-US" w:eastAsia="zh-CN"/>
        </w:rPr>
      </w:pPr>
    </w:p>
    <w:p w14:paraId="4F014197">
      <w:pPr>
        <w:pStyle w:val="14"/>
        <w:keepNext w:val="0"/>
        <w:keepLines w:val="0"/>
        <w:pageBreakBefore w:val="0"/>
        <w:spacing w:before="0" w:line="510" w:lineRule="exact"/>
        <w:ind w:left="0" w:firstLine="640"/>
        <w:rPr>
          <w:rFonts w:hint="eastAsia" w:ascii="仿宋" w:hAnsi="仿宋" w:eastAsia="仿宋" w:cs="仿宋"/>
          <w:color w:val="auto"/>
          <w:sz w:val="24"/>
          <w:szCs w:val="24"/>
          <w:highlight w:val="none"/>
        </w:rPr>
      </w:pPr>
    </w:p>
    <w:p w14:paraId="5441B1D9">
      <w:pPr>
        <w:pStyle w:val="14"/>
        <w:keepNext w:val="0"/>
        <w:keepLines w:val="0"/>
        <w:pageBreakBefore w:val="0"/>
        <w:spacing w:before="0" w:line="510" w:lineRule="exact"/>
        <w:ind w:left="0" w:firstLine="640"/>
        <w:rPr>
          <w:rFonts w:hint="eastAsia" w:ascii="仿宋" w:hAnsi="仿宋" w:eastAsia="仿宋" w:cs="仿宋"/>
          <w:color w:val="auto"/>
          <w:sz w:val="24"/>
          <w:szCs w:val="24"/>
          <w:highlight w:val="none"/>
        </w:rPr>
      </w:pPr>
    </w:p>
    <w:p w14:paraId="2A68CE2F">
      <w:pPr>
        <w:pStyle w:val="14"/>
        <w:keepNext w:val="0"/>
        <w:keepLines w:val="0"/>
        <w:pageBreakBefore w:val="0"/>
        <w:spacing w:before="0" w:line="510" w:lineRule="exact"/>
        <w:ind w:left="0" w:firstLine="640"/>
        <w:rPr>
          <w:rFonts w:hint="eastAsia" w:ascii="仿宋" w:hAnsi="仿宋" w:eastAsia="仿宋" w:cs="仿宋"/>
          <w:color w:val="auto"/>
          <w:sz w:val="24"/>
          <w:szCs w:val="24"/>
          <w:highlight w:val="none"/>
        </w:rPr>
      </w:pPr>
    </w:p>
    <w:p w14:paraId="65E9E77E">
      <w:pPr>
        <w:jc w:val="center"/>
        <w:rPr>
          <w:rFonts w:hint="eastAsia" w:ascii="黑体" w:hAnsi="黑体" w:eastAsia="黑体" w:cs="黑体"/>
          <w:b w:val="0"/>
          <w:color w:val="auto"/>
          <w:sz w:val="32"/>
          <w:szCs w:val="32"/>
          <w:highlight w:val="none"/>
          <w:lang w:val="zh-CN" w:eastAsia="zh-CN" w:bidi="ar-SA"/>
        </w:rPr>
      </w:pPr>
    </w:p>
    <w:p w14:paraId="1BE61937">
      <w:pPr>
        <w:jc w:val="center"/>
        <w:rPr>
          <w:rFonts w:hint="eastAsia" w:ascii="黑体" w:hAnsi="黑体" w:eastAsia="黑体" w:cs="黑体"/>
          <w:b w:val="0"/>
          <w:color w:val="auto"/>
          <w:sz w:val="32"/>
          <w:szCs w:val="32"/>
          <w:highlight w:val="none"/>
          <w:lang w:val="zh-CN" w:eastAsia="zh-CN" w:bidi="ar-SA"/>
        </w:rPr>
      </w:pPr>
    </w:p>
    <w:p w14:paraId="13C3F277">
      <w:pPr>
        <w:pStyle w:val="14"/>
        <w:rPr>
          <w:rFonts w:hint="eastAsia" w:ascii="黑体" w:hAnsi="黑体" w:eastAsia="黑体" w:cs="黑体"/>
          <w:b w:val="0"/>
          <w:color w:val="auto"/>
          <w:sz w:val="32"/>
          <w:szCs w:val="32"/>
          <w:highlight w:val="none"/>
          <w:lang w:val="zh-CN" w:eastAsia="zh-CN" w:bidi="ar-SA"/>
        </w:rPr>
      </w:pPr>
    </w:p>
    <w:p w14:paraId="411DEDC4">
      <w:pPr>
        <w:pStyle w:val="14"/>
        <w:rPr>
          <w:rFonts w:hint="eastAsia" w:ascii="黑体" w:hAnsi="黑体" w:eastAsia="黑体" w:cs="黑体"/>
          <w:b w:val="0"/>
          <w:color w:val="auto"/>
          <w:sz w:val="32"/>
          <w:szCs w:val="32"/>
          <w:highlight w:val="none"/>
          <w:lang w:val="zh-CN" w:eastAsia="zh-CN" w:bidi="ar-SA"/>
        </w:rPr>
      </w:pPr>
    </w:p>
    <w:p w14:paraId="42C2A283">
      <w:pPr>
        <w:rPr>
          <w:rFonts w:hint="eastAsia" w:ascii="黑体" w:hAnsi="黑体" w:cs="黑体"/>
          <w:b/>
          <w:color w:val="auto"/>
          <w:sz w:val="32"/>
          <w:szCs w:val="32"/>
          <w:highlight w:val="none"/>
          <w:lang w:val="en-US" w:eastAsia="zh-CN"/>
        </w:rPr>
      </w:pPr>
      <w:r>
        <w:rPr>
          <w:rFonts w:hint="eastAsia" w:ascii="黑体" w:hAnsi="黑体" w:cs="黑体"/>
          <w:b/>
          <w:color w:val="auto"/>
          <w:sz w:val="32"/>
          <w:szCs w:val="32"/>
          <w:highlight w:val="none"/>
          <w:lang w:val="en-US" w:eastAsia="zh-CN"/>
        </w:rPr>
        <w:br w:type="page"/>
      </w:r>
    </w:p>
    <w:p w14:paraId="48EA82AB">
      <w:pPr>
        <w:pStyle w:val="195"/>
        <w:spacing w:before="0" w:after="0"/>
        <w:jc w:val="center"/>
        <w:outlineLvl w:val="0"/>
        <w:rPr>
          <w:rFonts w:hint="eastAsia" w:ascii="黑体" w:hAnsi="黑体" w:cs="黑体"/>
          <w:b/>
          <w:color w:val="auto"/>
          <w:sz w:val="32"/>
          <w:szCs w:val="32"/>
          <w:highlight w:val="none"/>
          <w:lang w:val="en-US" w:eastAsia="zh-CN"/>
        </w:rPr>
      </w:pPr>
      <w:r>
        <w:rPr>
          <w:rFonts w:hint="eastAsia" w:ascii="黑体" w:hAnsi="黑体" w:cs="黑体"/>
          <w:b/>
          <w:color w:val="auto"/>
          <w:sz w:val="32"/>
          <w:szCs w:val="32"/>
          <w:highlight w:val="none"/>
          <w:lang w:val="en-US" w:eastAsia="zh-CN"/>
        </w:rPr>
        <w:t>第五章 合同文本</w:t>
      </w:r>
    </w:p>
    <w:p w14:paraId="5C22B171">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合同编号：</w:t>
      </w:r>
    </w:p>
    <w:p w14:paraId="78DF66AD">
      <w:pPr>
        <w:spacing w:line="360" w:lineRule="exact"/>
        <w:ind w:firstLine="480" w:firstLineChars="200"/>
        <w:rPr>
          <w:rFonts w:hint="eastAsia" w:ascii="方正公文仿宋" w:hAnsi="方正公文仿宋" w:eastAsia="方正公文仿宋" w:cs="方正公文仿宋"/>
          <w:color w:val="auto"/>
          <w:sz w:val="24"/>
          <w:highlight w:val="none"/>
          <w:lang w:eastAsia="zh-CN"/>
        </w:rPr>
      </w:pPr>
      <w:r>
        <w:rPr>
          <w:rFonts w:hint="eastAsia" w:ascii="方正公文仿宋" w:hAnsi="方正公文仿宋" w:eastAsia="方正公文仿宋" w:cs="方正公文仿宋"/>
          <w:color w:val="auto"/>
          <w:sz w:val="24"/>
          <w:highlight w:val="none"/>
        </w:rPr>
        <w:t>项目名称：</w:t>
      </w:r>
      <w:r>
        <w:rPr>
          <w:rFonts w:hint="eastAsia" w:ascii="方正公文仿宋" w:hAnsi="方正公文仿宋" w:eastAsia="方正公文仿宋" w:cs="方正公文仿宋"/>
          <w:color w:val="auto"/>
          <w:sz w:val="24"/>
          <w:highlight w:val="none"/>
          <w:lang w:eastAsia="zh-CN"/>
        </w:rPr>
        <w:t>2026年溧水区洪蓝街道机关食堂食材配送项目</w:t>
      </w:r>
    </w:p>
    <w:p w14:paraId="33B4EC11">
      <w:pPr>
        <w:spacing w:line="360" w:lineRule="exact"/>
        <w:ind w:firstLine="480" w:firstLineChars="200"/>
        <w:rPr>
          <w:rFonts w:hint="eastAsia" w:ascii="方正公文仿宋" w:hAnsi="方正公文仿宋" w:eastAsia="方正公文仿宋" w:cs="方正公文仿宋"/>
          <w:color w:val="auto"/>
          <w:sz w:val="24"/>
          <w:highlight w:val="none"/>
          <w:lang w:eastAsia="zh-CN"/>
        </w:rPr>
      </w:pPr>
      <w:r>
        <w:rPr>
          <w:rFonts w:hint="eastAsia" w:ascii="方正公文仿宋" w:hAnsi="方正公文仿宋" w:eastAsia="方正公文仿宋" w:cs="方正公文仿宋"/>
          <w:color w:val="auto"/>
          <w:sz w:val="24"/>
          <w:highlight w:val="none"/>
        </w:rPr>
        <w:t>甲方（买方）：</w:t>
      </w:r>
    </w:p>
    <w:p w14:paraId="42EDBD45">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乙方（卖方）：</w:t>
      </w:r>
    </w:p>
    <w:p w14:paraId="4C34B990">
      <w:pPr>
        <w:spacing w:line="360" w:lineRule="exact"/>
        <w:ind w:firstLine="480" w:firstLineChars="200"/>
        <w:rPr>
          <w:rFonts w:hint="eastAsia" w:ascii="方正公文仿宋" w:hAnsi="方正公文仿宋" w:eastAsia="方正公文仿宋" w:cs="方正公文仿宋"/>
          <w:color w:val="auto"/>
          <w:sz w:val="24"/>
          <w:highlight w:val="none"/>
          <w:lang w:val="en-US" w:eastAsia="zh-CN"/>
        </w:rPr>
      </w:pPr>
      <w:r>
        <w:rPr>
          <w:rFonts w:hint="eastAsia" w:ascii="方正公文仿宋" w:hAnsi="方正公文仿宋" w:eastAsia="方正公文仿宋" w:cs="方正公文仿宋"/>
          <w:color w:val="auto"/>
          <w:sz w:val="24"/>
          <w:highlight w:val="none"/>
        </w:rPr>
        <w:t>甲、乙双方根据组织的</w:t>
      </w:r>
      <w:r>
        <w:rPr>
          <w:rFonts w:hint="eastAsia" w:ascii="方正公文仿宋" w:hAnsi="方正公文仿宋" w:eastAsia="方正公文仿宋" w:cs="方正公文仿宋"/>
          <w:color w:val="auto"/>
          <w:sz w:val="24"/>
          <w:highlight w:val="none"/>
          <w:lang w:eastAsia="zh-CN"/>
        </w:rPr>
        <w:t>2026年溧水区洪蓝街道机关食堂食材配送项目</w:t>
      </w:r>
      <w:r>
        <w:rPr>
          <w:rFonts w:hint="eastAsia" w:ascii="方正公文仿宋" w:hAnsi="方正公文仿宋" w:eastAsia="方正公文仿宋" w:cs="方正公文仿宋"/>
          <w:color w:val="auto"/>
          <w:sz w:val="24"/>
          <w:highlight w:val="none"/>
          <w:lang w:val="en-US" w:eastAsia="zh-CN"/>
        </w:rPr>
        <w:t>竞争性磋商结果，遵循平等、自愿、公平和诚实信用的原则，经双方协商一致，订立本合同。</w:t>
      </w:r>
    </w:p>
    <w:p w14:paraId="0F36E40B">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一、合同内容</w:t>
      </w:r>
    </w:p>
    <w:p w14:paraId="01F4C143">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1.1标的名称：</w:t>
      </w:r>
      <w:r>
        <w:rPr>
          <w:rFonts w:hint="eastAsia" w:ascii="方正公文仿宋" w:hAnsi="方正公文仿宋" w:eastAsia="方正公文仿宋" w:cs="方正公文仿宋"/>
          <w:color w:val="auto"/>
          <w:sz w:val="24"/>
          <w:highlight w:val="none"/>
          <w:lang w:eastAsia="zh-CN"/>
        </w:rPr>
        <w:t>2026年溧水区洪蓝街道机关食堂食材配送项目</w:t>
      </w:r>
      <w:r>
        <w:rPr>
          <w:rFonts w:hint="eastAsia" w:ascii="方正公文仿宋" w:hAnsi="方正公文仿宋" w:eastAsia="方正公文仿宋" w:cs="方正公文仿宋"/>
          <w:color w:val="auto"/>
          <w:sz w:val="24"/>
          <w:highlight w:val="none"/>
        </w:rPr>
        <w:t>。</w:t>
      </w:r>
    </w:p>
    <w:p w14:paraId="2C1DEC1C">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1.2</w:t>
      </w:r>
      <w:r>
        <w:rPr>
          <w:rFonts w:hint="eastAsia" w:ascii="方正公文仿宋" w:hAnsi="方正公文仿宋" w:eastAsia="方正公文仿宋" w:cs="方正公文仿宋"/>
          <w:color w:val="auto"/>
          <w:sz w:val="24"/>
          <w:highlight w:val="none"/>
          <w:lang w:val="en-US" w:eastAsia="zh-CN"/>
        </w:rPr>
        <w:t>服务</w:t>
      </w:r>
      <w:r>
        <w:rPr>
          <w:rFonts w:hint="eastAsia" w:ascii="方正公文仿宋" w:hAnsi="方正公文仿宋" w:eastAsia="方正公文仿宋" w:cs="方正公文仿宋"/>
          <w:color w:val="auto"/>
          <w:sz w:val="24"/>
          <w:highlight w:val="none"/>
        </w:rPr>
        <w:t>质量：</w:t>
      </w:r>
      <w:r>
        <w:rPr>
          <w:rFonts w:hint="eastAsia" w:ascii="方正公文仿宋" w:hAnsi="方正公文仿宋" w:eastAsia="方正公文仿宋" w:cs="方正公文仿宋"/>
          <w:color w:val="auto"/>
          <w:sz w:val="24"/>
          <w:highlight w:val="none"/>
          <w:lang w:eastAsia="zh-CN"/>
        </w:rPr>
        <w:t>按照</w:t>
      </w:r>
      <w:r>
        <w:rPr>
          <w:rFonts w:hint="eastAsia" w:ascii="方正公文仿宋" w:hAnsi="方正公文仿宋" w:eastAsia="方正公文仿宋" w:cs="方正公文仿宋"/>
          <w:color w:val="auto"/>
          <w:sz w:val="24"/>
          <w:highlight w:val="none"/>
          <w:lang w:val="en-US" w:eastAsia="zh-CN"/>
        </w:rPr>
        <w:t>磋商</w:t>
      </w:r>
      <w:r>
        <w:rPr>
          <w:rFonts w:hint="eastAsia" w:ascii="方正公文仿宋" w:hAnsi="方正公文仿宋" w:eastAsia="方正公文仿宋" w:cs="方正公文仿宋"/>
          <w:color w:val="auto"/>
          <w:sz w:val="24"/>
          <w:highlight w:val="none"/>
        </w:rPr>
        <w:t>文件及</w:t>
      </w:r>
      <w:r>
        <w:rPr>
          <w:rFonts w:hint="eastAsia" w:ascii="方正公文仿宋" w:hAnsi="方正公文仿宋" w:eastAsia="方正公文仿宋" w:cs="方正公文仿宋"/>
          <w:color w:val="auto"/>
          <w:sz w:val="24"/>
          <w:highlight w:val="none"/>
          <w:lang w:val="en-US" w:eastAsia="zh-CN"/>
        </w:rPr>
        <w:t>响应</w:t>
      </w:r>
      <w:r>
        <w:rPr>
          <w:rFonts w:hint="eastAsia" w:ascii="方正公文仿宋" w:hAnsi="方正公文仿宋" w:eastAsia="方正公文仿宋" w:cs="方正公文仿宋"/>
          <w:color w:val="auto"/>
          <w:sz w:val="24"/>
          <w:highlight w:val="none"/>
        </w:rPr>
        <w:t>文件执行。</w:t>
      </w:r>
    </w:p>
    <w:p w14:paraId="7B3ABB43">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1.3</w:t>
      </w:r>
      <w:r>
        <w:rPr>
          <w:rFonts w:hint="eastAsia" w:ascii="方正公文仿宋" w:hAnsi="方正公文仿宋" w:eastAsia="方正公文仿宋" w:cs="方正公文仿宋"/>
          <w:color w:val="auto"/>
          <w:sz w:val="24"/>
          <w:highlight w:val="none"/>
          <w:lang w:val="en-US" w:eastAsia="zh-CN"/>
        </w:rPr>
        <w:t>服务规模与服务范围</w:t>
      </w:r>
      <w:r>
        <w:rPr>
          <w:rFonts w:hint="eastAsia" w:ascii="方正公文仿宋" w:hAnsi="方正公文仿宋" w:eastAsia="方正公文仿宋" w:cs="方正公文仿宋"/>
          <w:color w:val="auto"/>
          <w:sz w:val="24"/>
          <w:highlight w:val="none"/>
        </w:rPr>
        <w:t>：</w:t>
      </w:r>
      <w:r>
        <w:rPr>
          <w:rFonts w:hint="eastAsia" w:ascii="方正公文仿宋" w:hAnsi="方正公文仿宋" w:eastAsia="方正公文仿宋" w:cs="方正公文仿宋"/>
          <w:color w:val="auto"/>
          <w:sz w:val="24"/>
          <w:highlight w:val="none"/>
          <w:lang w:eastAsia="zh-CN"/>
        </w:rPr>
        <w:t>按照</w:t>
      </w:r>
      <w:r>
        <w:rPr>
          <w:rFonts w:hint="eastAsia" w:ascii="方正公文仿宋" w:hAnsi="方正公文仿宋" w:eastAsia="方正公文仿宋" w:cs="方正公文仿宋"/>
          <w:color w:val="auto"/>
          <w:sz w:val="24"/>
          <w:highlight w:val="none"/>
          <w:lang w:val="en-US" w:eastAsia="zh-CN"/>
        </w:rPr>
        <w:t>磋商</w:t>
      </w:r>
      <w:r>
        <w:rPr>
          <w:rFonts w:hint="eastAsia" w:ascii="方正公文仿宋" w:hAnsi="方正公文仿宋" w:eastAsia="方正公文仿宋" w:cs="方正公文仿宋"/>
          <w:color w:val="auto"/>
          <w:sz w:val="24"/>
          <w:highlight w:val="none"/>
        </w:rPr>
        <w:t>文件及</w:t>
      </w:r>
      <w:r>
        <w:rPr>
          <w:rFonts w:hint="eastAsia" w:ascii="方正公文仿宋" w:hAnsi="方正公文仿宋" w:eastAsia="方正公文仿宋" w:cs="方正公文仿宋"/>
          <w:color w:val="auto"/>
          <w:sz w:val="24"/>
          <w:highlight w:val="none"/>
          <w:lang w:val="en-US" w:eastAsia="zh-CN"/>
        </w:rPr>
        <w:t>响应</w:t>
      </w:r>
      <w:r>
        <w:rPr>
          <w:rFonts w:hint="eastAsia" w:ascii="方正公文仿宋" w:hAnsi="方正公文仿宋" w:eastAsia="方正公文仿宋" w:cs="方正公文仿宋"/>
          <w:color w:val="auto"/>
          <w:sz w:val="24"/>
          <w:highlight w:val="none"/>
        </w:rPr>
        <w:t>文件执行。</w:t>
      </w:r>
    </w:p>
    <w:p w14:paraId="63065438">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1.4</w:t>
      </w:r>
      <w:r>
        <w:rPr>
          <w:rFonts w:hint="eastAsia" w:ascii="方正公文仿宋" w:hAnsi="方正公文仿宋" w:eastAsia="方正公文仿宋" w:cs="方正公文仿宋"/>
          <w:color w:val="auto"/>
          <w:sz w:val="24"/>
          <w:highlight w:val="none"/>
          <w:lang w:val="en-US" w:eastAsia="zh-CN"/>
        </w:rPr>
        <w:t>服务期限</w:t>
      </w:r>
      <w:r>
        <w:rPr>
          <w:rFonts w:hint="eastAsia" w:ascii="方正公文仿宋" w:hAnsi="方正公文仿宋" w:eastAsia="方正公文仿宋" w:cs="方正公文仿宋"/>
          <w:color w:val="auto"/>
          <w:sz w:val="24"/>
          <w:highlight w:val="none"/>
        </w:rPr>
        <w:t>：</w:t>
      </w:r>
      <w:r>
        <w:rPr>
          <w:rFonts w:hint="eastAsia" w:ascii="方正公文仿宋" w:hAnsi="方正公文仿宋" w:eastAsia="方正公文仿宋" w:cs="方正公文仿宋"/>
          <w:color w:val="auto"/>
          <w:sz w:val="24"/>
          <w:highlight w:val="none"/>
          <w:lang w:val="en-US" w:eastAsia="zh-CN"/>
        </w:rPr>
        <w:t>1年（2026年9月1日—2027年8月31日）</w:t>
      </w:r>
      <w:r>
        <w:rPr>
          <w:rFonts w:hint="eastAsia" w:ascii="方正公文仿宋" w:hAnsi="方正公文仿宋" w:eastAsia="方正公文仿宋" w:cs="方正公文仿宋"/>
          <w:color w:val="auto"/>
          <w:sz w:val="24"/>
          <w:highlight w:val="none"/>
        </w:rPr>
        <w:t>。</w:t>
      </w:r>
    </w:p>
    <w:p w14:paraId="31888DCF">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1.5履</w:t>
      </w:r>
      <w:r>
        <w:rPr>
          <w:rFonts w:hint="eastAsia" w:ascii="方正公文仿宋" w:hAnsi="方正公文仿宋" w:eastAsia="方正公文仿宋" w:cs="方正公文仿宋"/>
          <w:color w:val="auto"/>
          <w:sz w:val="24"/>
          <w:highlight w:val="none"/>
          <w:lang w:val="en-US" w:eastAsia="zh-CN"/>
        </w:rPr>
        <w:t>约</w:t>
      </w:r>
      <w:r>
        <w:rPr>
          <w:rFonts w:hint="eastAsia" w:ascii="方正公文仿宋" w:hAnsi="方正公文仿宋" w:eastAsia="方正公文仿宋" w:cs="方正公文仿宋"/>
          <w:color w:val="auto"/>
          <w:sz w:val="24"/>
          <w:highlight w:val="none"/>
        </w:rPr>
        <w:t>地点：</w:t>
      </w:r>
      <w:r>
        <w:rPr>
          <w:rFonts w:hint="eastAsia" w:ascii="方正公文仿宋" w:hAnsi="方正公文仿宋" w:eastAsia="方正公文仿宋" w:cs="方正公文仿宋"/>
          <w:color w:val="auto"/>
          <w:sz w:val="24"/>
          <w:highlight w:val="none"/>
          <w:lang w:val="en-US" w:eastAsia="zh-CN"/>
        </w:rPr>
        <w:t>甲方</w:t>
      </w:r>
      <w:r>
        <w:rPr>
          <w:rFonts w:hint="eastAsia" w:ascii="方正公文仿宋" w:hAnsi="方正公文仿宋" w:eastAsia="方正公文仿宋" w:cs="方正公文仿宋"/>
          <w:color w:val="auto"/>
          <w:sz w:val="24"/>
          <w:highlight w:val="none"/>
        </w:rPr>
        <w:t>指定地点。</w:t>
      </w:r>
    </w:p>
    <w:p w14:paraId="45E3CB88">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1.6履</w:t>
      </w:r>
      <w:r>
        <w:rPr>
          <w:rFonts w:hint="eastAsia" w:ascii="方正公文仿宋" w:hAnsi="方正公文仿宋" w:eastAsia="方正公文仿宋" w:cs="方正公文仿宋"/>
          <w:color w:val="auto"/>
          <w:sz w:val="24"/>
          <w:highlight w:val="none"/>
          <w:lang w:val="en-US" w:eastAsia="zh-CN"/>
        </w:rPr>
        <w:t>约</w:t>
      </w:r>
      <w:r>
        <w:rPr>
          <w:rFonts w:hint="eastAsia" w:ascii="方正公文仿宋" w:hAnsi="方正公文仿宋" w:eastAsia="方正公文仿宋" w:cs="方正公文仿宋"/>
          <w:color w:val="auto"/>
          <w:sz w:val="24"/>
          <w:highlight w:val="none"/>
        </w:rPr>
        <w:t>方式：</w:t>
      </w:r>
      <w:r>
        <w:rPr>
          <w:rFonts w:hint="eastAsia" w:ascii="方正公文仿宋" w:hAnsi="方正公文仿宋" w:eastAsia="方正公文仿宋" w:cs="方正公文仿宋"/>
          <w:color w:val="auto"/>
          <w:sz w:val="24"/>
          <w:highlight w:val="none"/>
          <w:lang w:eastAsia="zh-CN"/>
        </w:rPr>
        <w:t>按照</w:t>
      </w:r>
      <w:r>
        <w:rPr>
          <w:rFonts w:hint="eastAsia" w:ascii="方正公文仿宋" w:hAnsi="方正公文仿宋" w:eastAsia="方正公文仿宋" w:cs="方正公文仿宋"/>
          <w:color w:val="auto"/>
          <w:sz w:val="24"/>
          <w:highlight w:val="none"/>
          <w:lang w:val="en-US" w:eastAsia="zh-CN"/>
        </w:rPr>
        <w:t>磋商</w:t>
      </w:r>
      <w:r>
        <w:rPr>
          <w:rFonts w:hint="eastAsia" w:ascii="方正公文仿宋" w:hAnsi="方正公文仿宋" w:eastAsia="方正公文仿宋" w:cs="方正公文仿宋"/>
          <w:color w:val="auto"/>
          <w:sz w:val="24"/>
          <w:highlight w:val="none"/>
        </w:rPr>
        <w:t>文件及</w:t>
      </w:r>
      <w:r>
        <w:rPr>
          <w:rFonts w:hint="eastAsia" w:ascii="方正公文仿宋" w:hAnsi="方正公文仿宋" w:eastAsia="方正公文仿宋" w:cs="方正公文仿宋"/>
          <w:color w:val="auto"/>
          <w:sz w:val="24"/>
          <w:highlight w:val="none"/>
          <w:lang w:val="en-US" w:eastAsia="zh-CN"/>
        </w:rPr>
        <w:t>响应</w:t>
      </w:r>
      <w:r>
        <w:rPr>
          <w:rFonts w:hint="eastAsia" w:ascii="方正公文仿宋" w:hAnsi="方正公文仿宋" w:eastAsia="方正公文仿宋" w:cs="方正公文仿宋"/>
          <w:color w:val="auto"/>
          <w:sz w:val="24"/>
          <w:highlight w:val="none"/>
        </w:rPr>
        <w:t>文件执行。</w:t>
      </w:r>
    </w:p>
    <w:p w14:paraId="47C075E3">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二、合同金额</w:t>
      </w:r>
    </w:p>
    <w:p w14:paraId="556F6F65">
      <w:pPr>
        <w:spacing w:line="360" w:lineRule="exact"/>
        <w:ind w:firstLine="480" w:firstLineChars="200"/>
        <w:jc w:val="left"/>
        <w:rPr>
          <w:rFonts w:hint="eastAsia"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2.1本合同</w:t>
      </w:r>
      <w:r>
        <w:rPr>
          <w:rFonts w:hint="eastAsia" w:ascii="方正公文仿宋" w:hAnsi="方正公文仿宋" w:eastAsia="方正公文仿宋" w:cs="方正公文仿宋"/>
          <w:color w:val="auto"/>
          <w:sz w:val="24"/>
          <w:highlight w:val="none"/>
          <w:lang w:val="en-US" w:eastAsia="zh-CN"/>
        </w:rPr>
        <w:t>下浮率</w:t>
      </w:r>
      <w:r>
        <w:rPr>
          <w:rFonts w:hint="eastAsia" w:ascii="方正公文仿宋" w:hAnsi="方正公文仿宋" w:eastAsia="方正公文仿宋" w:cs="方正公文仿宋"/>
          <w:color w:val="auto"/>
          <w:sz w:val="24"/>
          <w:highlight w:val="none"/>
        </w:rPr>
        <w:t>：</w:t>
      </w:r>
      <w:r>
        <w:rPr>
          <w:rFonts w:hint="eastAsia" w:ascii="方正公文仿宋" w:hAnsi="方正公文仿宋" w:eastAsia="方正公文仿宋" w:cs="方正公文仿宋"/>
          <w:color w:val="auto"/>
          <w:sz w:val="24"/>
          <w:highlight w:val="none"/>
          <w:u w:val="single"/>
          <w:lang w:val="en-US" w:eastAsia="zh-CN"/>
        </w:rPr>
        <w:t xml:space="preserve">             </w:t>
      </w:r>
      <w:r>
        <w:rPr>
          <w:rFonts w:hint="eastAsia" w:ascii="方正公文仿宋" w:hAnsi="方正公文仿宋" w:eastAsia="方正公文仿宋" w:cs="方正公文仿宋"/>
          <w:color w:val="auto"/>
          <w:sz w:val="24"/>
          <w:highlight w:val="none"/>
        </w:rPr>
        <w:t>。</w:t>
      </w:r>
    </w:p>
    <w:p w14:paraId="18C0B1E4">
      <w:pPr>
        <w:spacing w:line="360" w:lineRule="exact"/>
        <w:ind w:firstLine="480" w:firstLineChars="200"/>
        <w:jc w:val="left"/>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2.2本合同为固定</w:t>
      </w:r>
      <w:r>
        <w:rPr>
          <w:rFonts w:hint="eastAsia" w:ascii="方正公文仿宋" w:hAnsi="方正公文仿宋" w:eastAsia="方正公文仿宋" w:cs="方正公文仿宋"/>
          <w:color w:val="auto"/>
          <w:sz w:val="24"/>
          <w:highlight w:val="none"/>
          <w:lang w:val="en-US" w:eastAsia="zh-CN"/>
        </w:rPr>
        <w:t>单价</w:t>
      </w:r>
      <w:r>
        <w:rPr>
          <w:rFonts w:hint="eastAsia" w:ascii="方正公文仿宋" w:hAnsi="方正公文仿宋" w:eastAsia="方正公文仿宋" w:cs="方正公文仿宋"/>
          <w:color w:val="auto"/>
          <w:sz w:val="24"/>
          <w:highlight w:val="none"/>
          <w:lang w:eastAsia="zh-CN"/>
        </w:rPr>
        <w:t>合同，金额包含</w:t>
      </w:r>
      <w:r>
        <w:rPr>
          <w:rFonts w:hint="eastAsia" w:ascii="方正公文仿宋" w:hAnsi="方正公文仿宋" w:eastAsia="方正公文仿宋" w:cs="方正公文仿宋"/>
          <w:color w:val="auto"/>
          <w:sz w:val="24"/>
          <w:highlight w:val="none"/>
          <w:lang w:val="en-US" w:eastAsia="zh-CN"/>
        </w:rPr>
        <w:t>供应产品和产品运输到使用单位的服务费、检测费、人工费、管理费、税金等一切可能发生的费用</w:t>
      </w:r>
      <w:r>
        <w:rPr>
          <w:rFonts w:hint="eastAsia" w:ascii="方正公文仿宋" w:hAnsi="方正公文仿宋" w:eastAsia="方正公文仿宋" w:cs="方正公文仿宋"/>
          <w:color w:val="auto"/>
          <w:sz w:val="24"/>
          <w:highlight w:val="none"/>
          <w:lang w:eastAsia="zh-CN"/>
        </w:rPr>
        <w:t>。除合同约定的调整情形外，合同期内不作任何调整。</w:t>
      </w:r>
    </w:p>
    <w:p w14:paraId="5D4232FB">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三、技术资料</w:t>
      </w:r>
    </w:p>
    <w:p w14:paraId="015E429B">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3.1乙方应按</w:t>
      </w:r>
      <w:r>
        <w:rPr>
          <w:rFonts w:hint="eastAsia" w:ascii="方正公文仿宋" w:hAnsi="方正公文仿宋" w:eastAsia="方正公文仿宋" w:cs="方正公文仿宋"/>
          <w:color w:val="auto"/>
          <w:sz w:val="24"/>
          <w:highlight w:val="none"/>
          <w:lang w:val="en-US" w:eastAsia="zh-CN"/>
        </w:rPr>
        <w:t>磋商</w:t>
      </w:r>
      <w:r>
        <w:rPr>
          <w:rFonts w:hint="eastAsia" w:ascii="方正公文仿宋" w:hAnsi="方正公文仿宋" w:eastAsia="方正公文仿宋" w:cs="方正公文仿宋"/>
          <w:color w:val="auto"/>
          <w:sz w:val="24"/>
          <w:highlight w:val="none"/>
        </w:rPr>
        <w:t>文件规定时间向甲方提供服务（</w:t>
      </w:r>
      <w:r>
        <w:rPr>
          <w:rFonts w:hint="eastAsia" w:ascii="方正公文仿宋" w:hAnsi="方正公文仿宋" w:eastAsia="方正公文仿宋" w:cs="方正公文仿宋"/>
          <w:color w:val="auto"/>
          <w:sz w:val="24"/>
          <w:highlight w:val="none"/>
          <w:lang w:eastAsia="zh-CN"/>
        </w:rPr>
        <w:t>含</w:t>
      </w:r>
      <w:r>
        <w:rPr>
          <w:rFonts w:hint="eastAsia" w:ascii="方正公文仿宋" w:hAnsi="方正公文仿宋" w:eastAsia="方正公文仿宋" w:cs="方正公文仿宋"/>
          <w:color w:val="auto"/>
          <w:sz w:val="24"/>
          <w:highlight w:val="none"/>
        </w:rPr>
        <w:t>与服务相关的货物）的有关技术资料。</w:t>
      </w:r>
    </w:p>
    <w:p w14:paraId="689A112E">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3.2未经甲方事先书面同意，乙方不得向与履行本合同无关的第三方提供甲方所提供的有关合同或任何合同条文、规格、计划、图纸、样品及资料。即便向履行本合同相关人员提供，亦应注意保密，且仅限于履行合同的必要范围。保密期至保密内容依据相关法律法规规定以合法方式和途径全部披露或本合同终止后5年为止，以两者中期限较长者为准。</w:t>
      </w:r>
    </w:p>
    <w:p w14:paraId="533015AD">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四、知识产权</w:t>
      </w:r>
    </w:p>
    <w:p w14:paraId="06416835">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4.1乙方应保证甲方在使用、接受本合同服务（含与服务相关的货物）或其任何部分时，不受到第三方提出的侵犯其专利权、版权、商标权及工业设计权等知识产权的起诉。若发生侵权情形，由乙方承担全部责任。</w:t>
      </w:r>
    </w:p>
    <w:p w14:paraId="65E1497A">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五、产权担保</w:t>
      </w:r>
    </w:p>
    <w:p w14:paraId="60C60797">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5.1乙方保证所交付的服务（</w:t>
      </w:r>
      <w:r>
        <w:rPr>
          <w:rFonts w:hint="eastAsia" w:ascii="方正公文仿宋" w:hAnsi="方正公文仿宋" w:eastAsia="方正公文仿宋" w:cs="方正公文仿宋"/>
          <w:color w:val="auto"/>
          <w:sz w:val="24"/>
          <w:highlight w:val="none"/>
          <w:lang w:eastAsia="zh-CN"/>
        </w:rPr>
        <w:t>含</w:t>
      </w:r>
      <w:r>
        <w:rPr>
          <w:rFonts w:hint="eastAsia" w:ascii="方正公文仿宋" w:hAnsi="方正公文仿宋" w:eastAsia="方正公文仿宋" w:cs="方正公文仿宋"/>
          <w:color w:val="auto"/>
          <w:sz w:val="24"/>
          <w:highlight w:val="none"/>
        </w:rPr>
        <w:t>与服务相关的货物）的所有权完全</w:t>
      </w:r>
      <w:r>
        <w:rPr>
          <w:rFonts w:hint="eastAsia" w:ascii="方正公文仿宋" w:hAnsi="方正公文仿宋" w:eastAsia="方正公文仿宋" w:cs="方正公文仿宋"/>
          <w:color w:val="auto"/>
          <w:sz w:val="24"/>
          <w:highlight w:val="none"/>
          <w:lang w:eastAsia="zh-CN"/>
        </w:rPr>
        <w:t>归属于</w:t>
      </w:r>
      <w:r>
        <w:rPr>
          <w:rFonts w:hint="eastAsia" w:ascii="方正公文仿宋" w:hAnsi="方正公文仿宋" w:eastAsia="方正公文仿宋" w:cs="方正公文仿宋"/>
          <w:color w:val="auto"/>
          <w:sz w:val="24"/>
          <w:highlight w:val="none"/>
        </w:rPr>
        <w:t>乙方</w:t>
      </w:r>
      <w:r>
        <w:rPr>
          <w:rFonts w:hint="eastAsia" w:ascii="方正公文仿宋" w:hAnsi="方正公文仿宋" w:eastAsia="方正公文仿宋" w:cs="方正公文仿宋"/>
          <w:color w:val="auto"/>
          <w:sz w:val="24"/>
          <w:highlight w:val="none"/>
          <w:lang w:eastAsia="zh-CN"/>
        </w:rPr>
        <w:t>，</w:t>
      </w:r>
      <w:r>
        <w:rPr>
          <w:rFonts w:hint="eastAsia" w:ascii="方正公文仿宋" w:hAnsi="方正公文仿宋" w:eastAsia="方正公文仿宋" w:cs="方正公文仿宋"/>
          <w:color w:val="auto"/>
          <w:sz w:val="24"/>
          <w:highlight w:val="none"/>
        </w:rPr>
        <w:t>且无任何抵押、查封等产权瑕疵。</w:t>
      </w:r>
    </w:p>
    <w:p w14:paraId="09369082">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六、履约保证金</w:t>
      </w:r>
    </w:p>
    <w:p w14:paraId="5B1C774A">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6.1本项目乙方无需缴纳履约保证金。</w:t>
      </w:r>
    </w:p>
    <w:p w14:paraId="353D457B">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七、合同转包或分包</w:t>
      </w:r>
    </w:p>
    <w:p w14:paraId="79D35583">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7.1乙方不得将合同标的转包给</w:t>
      </w:r>
      <w:r>
        <w:rPr>
          <w:rFonts w:hint="eastAsia" w:ascii="方正公文仿宋" w:hAnsi="方正公文仿宋" w:eastAsia="方正公文仿宋" w:cs="方正公文仿宋"/>
          <w:color w:val="auto"/>
          <w:sz w:val="24"/>
          <w:highlight w:val="none"/>
          <w:lang w:eastAsia="zh-CN"/>
        </w:rPr>
        <w:t>第三方</w:t>
      </w:r>
      <w:r>
        <w:rPr>
          <w:rFonts w:hint="eastAsia" w:ascii="方正公文仿宋" w:hAnsi="方正公文仿宋" w:eastAsia="方正公文仿宋" w:cs="方正公文仿宋"/>
          <w:color w:val="auto"/>
          <w:sz w:val="24"/>
          <w:highlight w:val="none"/>
        </w:rPr>
        <w:t>履行。</w:t>
      </w:r>
    </w:p>
    <w:p w14:paraId="22E62484">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7.2除</w:t>
      </w:r>
      <w:r>
        <w:rPr>
          <w:rFonts w:hint="eastAsia" w:ascii="方正公文仿宋" w:hAnsi="方正公文仿宋" w:eastAsia="方正公文仿宋" w:cs="方正公文仿宋"/>
          <w:color w:val="auto"/>
          <w:sz w:val="24"/>
          <w:highlight w:val="none"/>
          <w:lang w:val="en-US" w:eastAsia="zh-CN"/>
        </w:rPr>
        <w:t>磋商文件允许分包并经甲方同意，乙方可按分包意向协议进行分包外，乙方不得将合同标的分包给第三方履行。</w:t>
      </w:r>
    </w:p>
    <w:p w14:paraId="7F835F20">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7.3若乙方存在转包或未经甲方同意的分包行为，甲方有权终止合同。</w:t>
      </w:r>
    </w:p>
    <w:p w14:paraId="4D2E356D">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八、合同款项支付</w:t>
      </w:r>
    </w:p>
    <w:p w14:paraId="4A976D34">
      <w:pPr>
        <w:spacing w:line="360" w:lineRule="exact"/>
        <w:ind w:firstLine="480" w:firstLineChars="200"/>
        <w:rPr>
          <w:rFonts w:hint="eastAsia" w:ascii="方正公文仿宋" w:hAnsi="方正公文仿宋" w:eastAsia="方正公文仿宋" w:cs="方正公文仿宋"/>
          <w:color w:val="auto"/>
          <w:sz w:val="24"/>
          <w:highlight w:val="none"/>
          <w:lang w:val="en-US" w:eastAsia="zh-CN"/>
        </w:rPr>
      </w:pPr>
      <w:r>
        <w:rPr>
          <w:rFonts w:hint="eastAsia" w:ascii="方正公文仿宋" w:hAnsi="方正公文仿宋" w:eastAsia="方正公文仿宋" w:cs="方正公文仿宋"/>
          <w:color w:val="auto"/>
          <w:sz w:val="24"/>
          <w:highlight w:val="none"/>
          <w:lang w:val="en-US" w:eastAsia="zh-CN"/>
        </w:rPr>
        <w:t>1.结算数量：供应商依据采购合同约定及采购人实时用餐配送需求完成食材配送，配送现场由甲乙双方共同对食材规格、数量、质量现场查验、过磅核验，核对无误后共同签字确认送货清单，送货清单作为食材实际配送数量唯一结算依据。</w:t>
      </w:r>
    </w:p>
    <w:p w14:paraId="11775F7A">
      <w:pPr>
        <w:spacing w:line="360" w:lineRule="exact"/>
        <w:ind w:firstLine="480" w:firstLineChars="200"/>
        <w:rPr>
          <w:rFonts w:hint="eastAsia" w:ascii="方正公文仿宋" w:hAnsi="方正公文仿宋" w:eastAsia="方正公文仿宋" w:cs="方正公文仿宋"/>
          <w:color w:val="auto"/>
          <w:sz w:val="24"/>
          <w:highlight w:val="none"/>
          <w:lang w:val="en-US" w:eastAsia="zh-CN"/>
        </w:rPr>
      </w:pPr>
      <w:r>
        <w:rPr>
          <w:rFonts w:hint="eastAsia" w:ascii="方正公文仿宋" w:hAnsi="方正公文仿宋" w:eastAsia="方正公文仿宋" w:cs="方正公文仿宋"/>
          <w:color w:val="auto"/>
          <w:sz w:val="24"/>
          <w:highlight w:val="none"/>
          <w:lang w:val="en-US" w:eastAsia="zh-CN"/>
        </w:rPr>
        <w:t>2.结算单价：次月甲方出具上月食材品种和基准价确认单，甲乙双方对上月食材单价确认无误后，双方核算上月配送服务费：结算价=数量（以送货清单为准）*单价（以基准价确认单为准）*（1-成交供应商优惠率）。</w:t>
      </w:r>
    </w:p>
    <w:p w14:paraId="31033031">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lang w:val="en-US" w:eastAsia="zh-CN"/>
        </w:rPr>
        <w:t>3.进度安排：本项目采用按月据实结算方式，次月结算上月产生的实际配送费用。在供应商提交完整付款资料并经甲方审核确认后，由乙方向甲方开具正规发票，甲方以转账方式向供应商支付采购款项。本项目所涉交易货币，除特别说明外均为人民币。</w:t>
      </w:r>
    </w:p>
    <w:p w14:paraId="150FFC86">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九、税费</w:t>
      </w:r>
    </w:p>
    <w:p w14:paraId="2F09C56E">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9.1本合同执行过程中的相关税费均由乙方承担。</w:t>
      </w:r>
    </w:p>
    <w:p w14:paraId="60E04806">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十、项目验收</w:t>
      </w:r>
    </w:p>
    <w:p w14:paraId="0C951934">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10.1甲方依法组织履约验收工作</w:t>
      </w:r>
      <w:r>
        <w:rPr>
          <w:rFonts w:hint="eastAsia" w:ascii="方正公文仿宋" w:hAnsi="方正公文仿宋" w:eastAsia="方正公文仿宋" w:cs="方正公文仿宋"/>
          <w:color w:val="auto"/>
          <w:sz w:val="24"/>
          <w:highlight w:val="none"/>
          <w:lang w:eastAsia="zh-CN"/>
        </w:rPr>
        <w:t>（</w:t>
      </w:r>
      <w:r>
        <w:rPr>
          <w:rFonts w:hint="eastAsia" w:ascii="方正公文仿宋" w:hAnsi="方正公文仿宋" w:eastAsia="方正公文仿宋" w:cs="方正公文仿宋"/>
          <w:color w:val="auto"/>
          <w:sz w:val="24"/>
          <w:highlight w:val="none"/>
          <w:lang w:val="en-US" w:eastAsia="zh-CN"/>
        </w:rPr>
        <w:t>本项目考核及验收方案，详见合同附件）</w:t>
      </w:r>
      <w:r>
        <w:rPr>
          <w:rFonts w:hint="eastAsia" w:ascii="方正公文仿宋" w:hAnsi="方正公文仿宋" w:eastAsia="方正公文仿宋" w:cs="方正公文仿宋"/>
          <w:color w:val="auto"/>
          <w:sz w:val="24"/>
          <w:highlight w:val="none"/>
        </w:rPr>
        <w:t>。</w:t>
      </w:r>
    </w:p>
    <w:p w14:paraId="795E68A1">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10.2甲方在组织履约验收前，将根据项目特点制定验收方案，明确验收时间、方式、程序等内容，并可根据项目特点对服务期内的服务实施情况进行分期考核，</w:t>
      </w:r>
      <w:r>
        <w:rPr>
          <w:rFonts w:hint="eastAsia" w:ascii="方正公文仿宋" w:hAnsi="方正公文仿宋" w:eastAsia="方正公文仿宋" w:cs="方正公文仿宋"/>
          <w:color w:val="auto"/>
          <w:sz w:val="24"/>
          <w:highlight w:val="none"/>
          <w:lang w:eastAsia="zh-CN"/>
        </w:rPr>
        <w:t>结合</w:t>
      </w:r>
      <w:r>
        <w:rPr>
          <w:rFonts w:hint="eastAsia" w:ascii="方正公文仿宋" w:hAnsi="方正公文仿宋" w:eastAsia="方正公文仿宋" w:cs="方正公文仿宋"/>
          <w:color w:val="auto"/>
          <w:sz w:val="24"/>
          <w:highlight w:val="none"/>
        </w:rPr>
        <w:t>考核情况和服务效果进行验收。乙方应根据验收方案做好相应配合工作。</w:t>
      </w:r>
    </w:p>
    <w:p w14:paraId="2CCB99DF">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10.3对于实际使用</w:t>
      </w:r>
      <w:r>
        <w:rPr>
          <w:rFonts w:hint="eastAsia" w:ascii="方正公文仿宋" w:hAnsi="方正公文仿宋" w:eastAsia="方正公文仿宋" w:cs="方正公文仿宋"/>
          <w:color w:val="auto"/>
          <w:sz w:val="24"/>
          <w:highlight w:val="none"/>
          <w:lang w:eastAsia="zh-CN"/>
        </w:rPr>
        <w:t>人与</w:t>
      </w:r>
      <w:r>
        <w:rPr>
          <w:rFonts w:hint="eastAsia" w:ascii="方正公文仿宋" w:hAnsi="方正公文仿宋" w:eastAsia="方正公文仿宋" w:cs="方正公文仿宋"/>
          <w:color w:val="auto"/>
          <w:sz w:val="24"/>
          <w:highlight w:val="none"/>
        </w:rPr>
        <w:t>甲方分离的项目，甲方邀请实际使用人参与验收。</w:t>
      </w:r>
    </w:p>
    <w:p w14:paraId="3974B9AB">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10.4如有必要，甲方可邀请参加本项目投标的其他供应商或第三方专业机构及专家参与验收工作，其相关意见将作为验收结论的参考依据。</w:t>
      </w:r>
    </w:p>
    <w:p w14:paraId="2E7E0EA2">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10.5甲方应组建验收小组，依据采购合同约定对乙方的履约情况实施验收。验收时间及标准详见</w:t>
      </w:r>
      <w:r>
        <w:rPr>
          <w:rFonts w:hint="eastAsia" w:ascii="方正公文仿宋" w:hAnsi="方正公文仿宋" w:eastAsia="方正公文仿宋" w:cs="方正公文仿宋"/>
          <w:color w:val="auto"/>
          <w:sz w:val="24"/>
          <w:highlight w:val="none"/>
          <w:lang w:val="en-US" w:eastAsia="zh-CN"/>
        </w:rPr>
        <w:t>磋商文件。验收过程中，甲方须按照采购合同约定对各项服务的履约情况逐一确认。验收完成后，验收小组应出具验收文书，详细载明各项服务的验收结论及项目综合评价，并由验收双方共同签署确认。验收结论将直接关联采购合同约定的资金支付及履约保证金（若有）退还事宜。履约验收的全部相关资料应予以存档，以备查验。</w:t>
      </w:r>
    </w:p>
    <w:p w14:paraId="2C03D4F8">
      <w:pPr>
        <w:spacing w:line="360" w:lineRule="exact"/>
        <w:ind w:firstLine="480" w:firstLineChars="200"/>
        <w:rPr>
          <w:rFonts w:hint="eastAsia" w:ascii="方正公文仿宋" w:hAnsi="方正公文仿宋" w:eastAsia="方正公文仿宋" w:cs="方正公文仿宋"/>
          <w:color w:val="auto"/>
          <w:sz w:val="24"/>
          <w:highlight w:val="none"/>
          <w:lang w:eastAsia="zh-CN"/>
        </w:rPr>
      </w:pPr>
      <w:r>
        <w:rPr>
          <w:rFonts w:hint="eastAsia" w:ascii="方正公文仿宋" w:hAnsi="方正公文仿宋" w:eastAsia="方正公文仿宋" w:cs="方正公文仿宋"/>
          <w:color w:val="auto"/>
          <w:sz w:val="24"/>
          <w:highlight w:val="none"/>
          <w:lang w:eastAsia="zh-CN"/>
        </w:rPr>
        <w:t>10.6对于验收合格的项目，甲方应依据采购合同约定，及时向乙方支付合同款项并退还履约保证金。若项目验收不合格，甲方应依法予以处理。采购合同的履行、违约责任及争议解决方式等，均适用《中华人民共和国民法典》。乙方在履约过程中若存在政府采购法律法规规定的违法违规情形，甲方应及时向本级财政部门报告。</w:t>
      </w:r>
    </w:p>
    <w:p w14:paraId="31084AED">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十一、违约责任</w:t>
      </w:r>
    </w:p>
    <w:p w14:paraId="103BAC45">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11.1甲方无正当理由拒收乙方所提供服务的，应向乙方支付拒收服务部分合同总额</w:t>
      </w:r>
      <w:r>
        <w:rPr>
          <w:rFonts w:hint="eastAsia" w:ascii="方正公文仿宋" w:hAnsi="方正公文仿宋" w:eastAsia="方正公文仿宋" w:cs="方正公文仿宋"/>
          <w:color w:val="auto"/>
          <w:sz w:val="24"/>
          <w:highlight w:val="none"/>
          <w:u w:val="single"/>
          <w:lang w:eastAsia="zh-CN"/>
        </w:rPr>
        <w:t>5%</w:t>
      </w:r>
      <w:r>
        <w:rPr>
          <w:rFonts w:hint="eastAsia" w:ascii="方正公文仿宋" w:hAnsi="方正公文仿宋" w:eastAsia="方正公文仿宋" w:cs="方正公文仿宋"/>
          <w:color w:val="auto"/>
          <w:sz w:val="24"/>
          <w:highlight w:val="none"/>
          <w:lang w:eastAsia="zh-CN"/>
        </w:rPr>
        <w:t>的违约金。</w:t>
      </w:r>
    </w:p>
    <w:p w14:paraId="4B099FCE">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11.2甲方无正当理由逾期验收或办理支付手续的，应按逾期付款总额每日</w:t>
      </w:r>
      <w:r>
        <w:rPr>
          <w:rFonts w:hint="eastAsia" w:ascii="方正公文仿宋" w:hAnsi="方正公文仿宋" w:eastAsia="方正公文仿宋" w:cs="方正公文仿宋"/>
          <w:color w:val="auto"/>
          <w:sz w:val="24"/>
          <w:highlight w:val="none"/>
          <w:u w:val="single"/>
          <w:lang w:eastAsia="zh-CN"/>
        </w:rPr>
        <w:t>0.5‰的标准</w:t>
      </w:r>
      <w:r>
        <w:rPr>
          <w:rFonts w:hint="eastAsia" w:ascii="方正公文仿宋" w:hAnsi="方正公文仿宋" w:eastAsia="方正公文仿宋" w:cs="方正公文仿宋"/>
          <w:color w:val="auto"/>
          <w:sz w:val="24"/>
          <w:highlight w:val="none"/>
          <w:lang w:eastAsia="zh-CN"/>
        </w:rPr>
        <w:t>向乙方支付违约金。</w:t>
      </w:r>
    </w:p>
    <w:p w14:paraId="3CBA3FDB">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11.3乙方逾期提供服务的，应按逾期提供服务合同总额每日</w:t>
      </w:r>
      <w:r>
        <w:rPr>
          <w:rFonts w:hint="eastAsia" w:ascii="方正公文仿宋" w:hAnsi="方正公文仿宋" w:eastAsia="方正公文仿宋" w:cs="方正公文仿宋"/>
          <w:color w:val="auto"/>
          <w:sz w:val="24"/>
          <w:highlight w:val="none"/>
          <w:u w:val="single"/>
          <w:lang w:eastAsia="zh-CN"/>
        </w:rPr>
        <w:t>0.5‰的标准向</w:t>
      </w:r>
      <w:r>
        <w:rPr>
          <w:rFonts w:hint="eastAsia" w:ascii="方正公文仿宋" w:hAnsi="方正公文仿宋" w:eastAsia="方正公文仿宋" w:cs="方正公文仿宋"/>
          <w:color w:val="auto"/>
          <w:sz w:val="24"/>
          <w:highlight w:val="none"/>
          <w:lang w:eastAsia="zh-CN"/>
        </w:rPr>
        <w:t>甲方支付违约金，该违约金由甲方从待付合同款项中直接扣除。若逾期超过约定日期10个工作日仍未能提供服务的，甲方有权解除本合同。乙方因逾期提供服务或其他违约行为导致甲方解除合同的，应向甲方支付合同总额</w:t>
      </w:r>
      <w:r>
        <w:rPr>
          <w:rFonts w:hint="eastAsia" w:ascii="方正公文仿宋" w:hAnsi="方正公文仿宋" w:eastAsia="方正公文仿宋" w:cs="方正公文仿宋"/>
          <w:color w:val="auto"/>
          <w:sz w:val="24"/>
          <w:highlight w:val="none"/>
          <w:u w:val="single"/>
          <w:lang w:eastAsia="zh-CN"/>
        </w:rPr>
        <w:t>30%</w:t>
      </w:r>
      <w:r>
        <w:rPr>
          <w:rFonts w:hint="eastAsia" w:ascii="方正公文仿宋" w:hAnsi="方正公文仿宋" w:eastAsia="方正公文仿宋" w:cs="方正公文仿宋"/>
          <w:color w:val="auto"/>
          <w:sz w:val="24"/>
          <w:highlight w:val="none"/>
          <w:lang w:eastAsia="zh-CN"/>
        </w:rPr>
        <w:t>的违约金。</w:t>
      </w:r>
    </w:p>
    <w:p w14:paraId="01021C70">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11.4若乙方所提供服务的标准不符合合同及磋商文件规定标准的，甲方有权拒收该服务且不向乙方支付任何款项，并可单方面解除合同。</w:t>
      </w:r>
    </w:p>
    <w:p w14:paraId="65CD23B1">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11.5乙方</w:t>
      </w:r>
      <w:r>
        <w:rPr>
          <w:rFonts w:hint="eastAsia" w:ascii="方正公文仿宋" w:hAnsi="方正公文仿宋" w:eastAsia="方正公文仿宋" w:cs="方正公文仿宋"/>
          <w:color w:val="auto"/>
          <w:sz w:val="24"/>
          <w:highlight w:val="none"/>
          <w:lang w:eastAsia="zh-CN"/>
        </w:rPr>
        <w:t>擅自</w:t>
      </w:r>
      <w:r>
        <w:rPr>
          <w:rFonts w:hint="eastAsia" w:ascii="方正公文仿宋" w:hAnsi="方正公文仿宋" w:eastAsia="方正公文仿宋" w:cs="方正公文仿宋"/>
          <w:color w:val="auto"/>
          <w:sz w:val="24"/>
          <w:highlight w:val="none"/>
        </w:rPr>
        <w:t>转包或分包本合同义务的，甲方有权解除本合同，乙方应承担合同总额</w:t>
      </w:r>
      <w:r>
        <w:rPr>
          <w:rFonts w:hint="eastAsia" w:ascii="方正公文仿宋" w:hAnsi="方正公文仿宋" w:eastAsia="方正公文仿宋" w:cs="方正公文仿宋"/>
          <w:color w:val="auto"/>
          <w:sz w:val="24"/>
          <w:highlight w:val="none"/>
          <w:u w:val="single"/>
        </w:rPr>
        <w:t>30%</w:t>
      </w:r>
      <w:r>
        <w:rPr>
          <w:rFonts w:hint="eastAsia" w:ascii="方正公文仿宋" w:hAnsi="方正公文仿宋" w:eastAsia="方正公文仿宋" w:cs="方正公文仿宋"/>
          <w:color w:val="auto"/>
          <w:sz w:val="24"/>
          <w:highlight w:val="none"/>
        </w:rPr>
        <w:t>的违约金。</w:t>
      </w:r>
    </w:p>
    <w:p w14:paraId="7073EDB3">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11.6甲乙双方任何一方违反本合同约定的，除承担上述违约责任外，违约方还应赔偿守约方因此遭受的全部直接和间接损失，包括但不限于实际损失、预期可得利益损失以及为实现债权而产生的费用（包含诉讼费、保全费、保全担保费、律师费、公证费、鉴定费、差旅费等）。</w:t>
      </w:r>
    </w:p>
    <w:p w14:paraId="62FF60FD">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十二、不可抗力事件处理</w:t>
      </w:r>
    </w:p>
    <w:p w14:paraId="28DEE00A">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12.1在合同有效期内，任何一方因不可抗力事件导致无法履行合同义务的，合同履行期限可相应延长，延长期限与不可抗力影响期限一致。</w:t>
      </w:r>
    </w:p>
    <w:p w14:paraId="53676028">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12.2不可抗力事件发生后，发生方应立即通知对方，并寄送由有关权威机构出具的证明文件。</w:t>
      </w:r>
    </w:p>
    <w:p w14:paraId="0566901E">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12.3若不可抗力事件持续时间超过120天，双方应通过友好协商确定是否继续履行合同。</w:t>
      </w:r>
    </w:p>
    <w:p w14:paraId="009BDECB">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十三、解决争议的方法</w:t>
      </w:r>
    </w:p>
    <w:p w14:paraId="7A67CE39">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13.1双方在合同签订及履行过程中发生的一切争议，应首先通过友好协商解决；协商不成的，由甲方住所地人民法院管辖。</w:t>
      </w:r>
    </w:p>
    <w:p w14:paraId="3BF0C13A">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十四、合同生效及其它</w:t>
      </w:r>
    </w:p>
    <w:p w14:paraId="1DD729A3">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14.1本合同经双方加盖单位公章后生效。</w:t>
      </w:r>
    </w:p>
    <w:p w14:paraId="4B371177">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14.2本合同未尽事宜，</w:t>
      </w:r>
      <w:r>
        <w:rPr>
          <w:rFonts w:hint="eastAsia" w:ascii="方正公文仿宋" w:hAnsi="方正公文仿宋" w:eastAsia="方正公文仿宋" w:cs="方正公文仿宋"/>
          <w:color w:val="auto"/>
          <w:sz w:val="24"/>
          <w:highlight w:val="none"/>
          <w:lang w:eastAsia="zh-CN"/>
        </w:rPr>
        <w:t>应</w:t>
      </w:r>
      <w:r>
        <w:rPr>
          <w:rFonts w:hint="eastAsia" w:ascii="方正公文仿宋" w:hAnsi="方正公文仿宋" w:eastAsia="方正公文仿宋" w:cs="方正公文仿宋"/>
          <w:color w:val="auto"/>
          <w:sz w:val="24"/>
          <w:highlight w:val="none"/>
        </w:rPr>
        <w:t>遵照《中华人民共和国民法典》《中华人民共和国政府采购法</w:t>
      </w:r>
      <w:r>
        <w:rPr>
          <w:rFonts w:hint="eastAsia" w:ascii="方正公文仿宋" w:hAnsi="方正公文仿宋" w:eastAsia="方正公文仿宋" w:cs="方正公文仿宋"/>
          <w:color w:val="auto"/>
          <w:sz w:val="24"/>
          <w:highlight w:val="none"/>
          <w:lang w:eastAsia="zh-CN"/>
        </w:rPr>
        <w:t>》等相关法律法规的规定</w:t>
      </w:r>
      <w:r>
        <w:rPr>
          <w:rFonts w:hint="eastAsia" w:ascii="方正公文仿宋" w:hAnsi="方正公文仿宋" w:eastAsia="方正公文仿宋" w:cs="方正公文仿宋"/>
          <w:color w:val="auto"/>
          <w:sz w:val="24"/>
          <w:highlight w:val="none"/>
        </w:rPr>
        <w:t>执行。</w:t>
      </w:r>
    </w:p>
    <w:p w14:paraId="00BECA34">
      <w:pPr>
        <w:spacing w:line="360" w:lineRule="exact"/>
        <w:ind w:firstLine="480" w:firstLineChars="200"/>
        <w:rPr>
          <w:rFonts w:hint="eastAsia" w:eastAsia="宋体"/>
          <w:color w:val="auto"/>
          <w:highlight w:val="none"/>
          <w:lang w:eastAsia="zh-CN"/>
        </w:rPr>
      </w:pPr>
      <w:r>
        <w:rPr>
          <w:rFonts w:hint="eastAsia" w:ascii="方正公文仿宋" w:hAnsi="方正公文仿宋" w:eastAsia="方正公文仿宋" w:cs="方正公文仿宋"/>
          <w:color w:val="auto"/>
          <w:sz w:val="24"/>
          <w:highlight w:val="none"/>
          <w:lang w:eastAsia="zh-CN"/>
        </w:rPr>
        <w:t>14.3本合同正本一式两份，甲乙双方各执一份，具有同等法律效力。</w:t>
      </w:r>
    </w:p>
    <w:p w14:paraId="614748B1">
      <w:pPr>
        <w:spacing w:line="360" w:lineRule="exact"/>
        <w:ind w:firstLine="480" w:firstLineChars="200"/>
        <w:rPr>
          <w:rFonts w:hint="eastAsia" w:ascii="方正公文仿宋" w:hAnsi="方正公文仿宋" w:eastAsia="方正公文仿宋" w:cs="方正公文仿宋"/>
          <w:color w:val="auto"/>
          <w:sz w:val="24"/>
          <w:highlight w:val="none"/>
          <w:lang w:eastAsia="zh-CN"/>
        </w:rPr>
      </w:pPr>
      <w:r>
        <w:rPr>
          <w:rFonts w:hint="eastAsia" w:ascii="方正公文仿宋" w:hAnsi="方正公文仿宋" w:eastAsia="方正公文仿宋" w:cs="方正公文仿宋"/>
          <w:color w:val="auto"/>
          <w:sz w:val="24"/>
          <w:highlight w:val="none"/>
        </w:rPr>
        <w:t>甲方：（公章）乙方：（公章）</w:t>
      </w:r>
    </w:p>
    <w:p w14:paraId="24C420E6">
      <w:pPr>
        <w:spacing w:line="360" w:lineRule="exact"/>
        <w:ind w:firstLine="480" w:firstLineChars="200"/>
        <w:rPr>
          <w:rFonts w:hint="eastAsia" w:ascii="方正公文仿宋" w:hAnsi="方正公文仿宋" w:eastAsia="方正公文仿宋" w:cs="方正公文仿宋"/>
          <w:color w:val="auto"/>
          <w:sz w:val="24"/>
          <w:highlight w:val="none"/>
          <w:lang w:eastAsia="zh-CN"/>
        </w:rPr>
      </w:pPr>
      <w:r>
        <w:rPr>
          <w:rFonts w:hint="eastAsia" w:ascii="方正公文仿宋" w:hAnsi="方正公文仿宋" w:eastAsia="方正公文仿宋" w:cs="方正公文仿宋"/>
          <w:color w:val="auto"/>
          <w:sz w:val="24"/>
          <w:highlight w:val="none"/>
        </w:rPr>
        <w:t>地址：地址：</w:t>
      </w:r>
    </w:p>
    <w:p w14:paraId="33F05595">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法定代表人或授权代表：法定代表人或授权代表：</w:t>
      </w:r>
    </w:p>
    <w:p w14:paraId="088E361A">
      <w:pPr>
        <w:spacing w:line="360" w:lineRule="exact"/>
        <w:ind w:firstLine="480" w:firstLineChars="200"/>
        <w:rPr>
          <w:rFonts w:hint="eastAsia" w:ascii="方正公文仿宋" w:hAnsi="方正公文仿宋" w:eastAsia="方正公文仿宋" w:cs="方正公文仿宋"/>
          <w:color w:val="auto"/>
          <w:sz w:val="24"/>
          <w:highlight w:val="none"/>
          <w:lang w:eastAsia="zh-CN"/>
        </w:rPr>
      </w:pPr>
      <w:r>
        <w:rPr>
          <w:rFonts w:hint="eastAsia" w:ascii="方正公文仿宋" w:hAnsi="方正公文仿宋" w:eastAsia="方正公文仿宋" w:cs="方正公文仿宋"/>
          <w:color w:val="auto"/>
          <w:sz w:val="24"/>
          <w:highlight w:val="none"/>
        </w:rPr>
        <w:t>联系电话：联系电话：</w:t>
      </w:r>
    </w:p>
    <w:p w14:paraId="194F2463">
      <w:pPr>
        <w:spacing w:line="360" w:lineRule="exact"/>
        <w:ind w:firstLine="480" w:firstLineChars="200"/>
        <w:rPr>
          <w:rFonts w:ascii="方正公文仿宋" w:hAnsi="方正公文仿宋" w:eastAsia="方正公文仿宋" w:cs="方正公文仿宋"/>
          <w:color w:val="auto"/>
          <w:sz w:val="24"/>
          <w:highlight w:val="none"/>
        </w:rPr>
      </w:pPr>
      <w:r>
        <w:rPr>
          <w:rFonts w:hint="eastAsia" w:ascii="方正公文仿宋" w:hAnsi="方正公文仿宋" w:eastAsia="方正公文仿宋" w:cs="方正公文仿宋"/>
          <w:color w:val="auto"/>
          <w:sz w:val="24"/>
          <w:highlight w:val="none"/>
        </w:rPr>
        <w:t>签订日期：年月日</w:t>
      </w:r>
    </w:p>
    <w:p w14:paraId="4482A372">
      <w:pPr>
        <w:spacing w:line="360" w:lineRule="exact"/>
        <w:ind w:firstLine="480" w:firstLineChars="200"/>
        <w:jc w:val="center"/>
        <w:rPr>
          <w:rFonts w:ascii="方正公文仿宋" w:hAnsi="方正公文仿宋" w:eastAsia="方正公文仿宋" w:cs="方正公文仿宋"/>
          <w:b/>
          <w:bCs/>
          <w:color w:val="auto"/>
          <w:sz w:val="24"/>
          <w:highlight w:val="none"/>
        </w:rPr>
      </w:pPr>
      <w:r>
        <w:rPr>
          <w:rFonts w:hint="eastAsia" w:ascii="方正公文仿宋" w:hAnsi="方正公文仿宋" w:eastAsia="方正公文仿宋" w:cs="方正公文仿宋"/>
          <w:b/>
          <w:bCs/>
          <w:color w:val="auto"/>
          <w:sz w:val="24"/>
          <w:highlight w:val="none"/>
        </w:rPr>
        <w:t>《*******合同》补充协议（合同附件）</w:t>
      </w:r>
    </w:p>
    <w:p w14:paraId="2140F120">
      <w:pPr>
        <w:pStyle w:val="627"/>
        <w:keepNext w:val="0"/>
        <w:keepLines w:val="0"/>
        <w:pageBreakBefore w:val="0"/>
        <w:widowControl w:val="0"/>
        <w:spacing w:before="120" w:after="120" w:line="240" w:lineRule="auto"/>
        <w:jc w:val="center"/>
        <w:rPr>
          <w:rFonts w:hint="eastAsia" w:ascii="仿宋" w:hAnsi="仿宋" w:eastAsia="仿宋" w:cs="仿宋"/>
          <w:color w:val="auto"/>
          <w:sz w:val="24"/>
          <w:szCs w:val="24"/>
          <w:highlight w:val="none"/>
        </w:rPr>
      </w:pPr>
      <w:r>
        <w:rPr>
          <w:rFonts w:hint="eastAsia" w:ascii="方正公文仿宋" w:hAnsi="方正公文仿宋" w:eastAsia="方正公文仿宋" w:cs="方正公文仿宋"/>
          <w:color w:val="auto"/>
          <w:sz w:val="24"/>
          <w:highlight w:val="none"/>
          <w:lang w:eastAsia="zh-CN"/>
        </w:rPr>
        <w:t>如遇</w:t>
      </w:r>
      <w:r>
        <w:rPr>
          <w:rFonts w:hint="eastAsia" w:ascii="方正公文仿宋" w:hAnsi="方正公文仿宋" w:eastAsia="方正公文仿宋" w:cs="方正公文仿宋"/>
          <w:color w:val="auto"/>
          <w:sz w:val="24"/>
          <w:highlight w:val="none"/>
          <w:lang w:val="en-US" w:eastAsia="zh-CN"/>
        </w:rPr>
        <w:t>磋商文件及合同未作约定的事项，双方可通过友好协商签订补充协议。</w:t>
      </w:r>
    </w:p>
    <w:p w14:paraId="46A8D068">
      <w:pPr>
        <w:pStyle w:val="627"/>
        <w:keepNext w:val="0"/>
        <w:keepLines w:val="0"/>
        <w:pageBreakBefore w:val="0"/>
        <w:widowControl w:val="0"/>
        <w:spacing w:before="120" w:after="120" w:line="240" w:lineRule="auto"/>
        <w:ind w:firstLine="4800"/>
        <w:outlineLvl w:val="9"/>
        <w:rPr>
          <w:rFonts w:hint="eastAsia" w:ascii="仿宋" w:hAnsi="仿宋" w:eastAsia="仿宋" w:cs="仿宋"/>
          <w:color w:val="auto"/>
          <w:sz w:val="24"/>
          <w:szCs w:val="24"/>
          <w:highlight w:val="none"/>
        </w:rPr>
      </w:pPr>
    </w:p>
    <w:p w14:paraId="7E652833">
      <w:pPr>
        <w:keepNext w:val="0"/>
        <w:keepLines w:val="0"/>
        <w:pageBreakBefore w:val="0"/>
        <w:widowControl w:val="0"/>
        <w:spacing w:before="145" w:after="145" w:line="240" w:lineRule="auto"/>
        <w:jc w:val="center"/>
        <w:outlineLvl w:val="9"/>
        <w:rPr>
          <w:rFonts w:hint="eastAsia" w:ascii="仿宋" w:hAnsi="仿宋" w:eastAsia="仿宋" w:cs="仿宋"/>
          <w:b/>
          <w:bCs w:val="0"/>
          <w:color w:val="auto"/>
          <w:sz w:val="24"/>
          <w:szCs w:val="24"/>
          <w:highlight w:val="none"/>
          <w:lang w:val="en-US" w:eastAsia="zh-CN"/>
        </w:rPr>
      </w:pPr>
    </w:p>
    <w:p w14:paraId="678DE526">
      <w:pPr>
        <w:keepNext w:val="0"/>
        <w:keepLines w:val="0"/>
        <w:pageBreakBefore w:val="0"/>
        <w:widowControl w:val="0"/>
        <w:spacing w:before="145" w:after="145" w:line="240" w:lineRule="auto"/>
        <w:jc w:val="center"/>
        <w:outlineLvl w:val="9"/>
        <w:rPr>
          <w:rFonts w:hint="eastAsia" w:ascii="仿宋" w:hAnsi="仿宋" w:eastAsia="仿宋" w:cs="仿宋"/>
          <w:b/>
          <w:bCs w:val="0"/>
          <w:color w:val="auto"/>
          <w:sz w:val="24"/>
          <w:szCs w:val="24"/>
          <w:highlight w:val="none"/>
          <w:lang w:val="en-US" w:eastAsia="zh-CN"/>
        </w:rPr>
      </w:pPr>
    </w:p>
    <w:p w14:paraId="35E5BA00">
      <w:pPr>
        <w:keepNext w:val="0"/>
        <w:keepLines w:val="0"/>
        <w:pageBreakBefore w:val="0"/>
        <w:widowControl w:val="0"/>
        <w:spacing w:before="145" w:after="145" w:line="240" w:lineRule="auto"/>
        <w:jc w:val="center"/>
        <w:outlineLvl w:val="9"/>
        <w:rPr>
          <w:rFonts w:hint="eastAsia" w:ascii="仿宋" w:hAnsi="仿宋" w:eastAsia="仿宋" w:cs="仿宋"/>
          <w:b/>
          <w:bCs w:val="0"/>
          <w:color w:val="auto"/>
          <w:sz w:val="24"/>
          <w:szCs w:val="24"/>
          <w:highlight w:val="none"/>
          <w:lang w:val="en-US" w:eastAsia="zh-CN"/>
        </w:rPr>
      </w:pPr>
    </w:p>
    <w:p w14:paraId="782DFC3F">
      <w:pPr>
        <w:keepNext w:val="0"/>
        <w:keepLines w:val="0"/>
        <w:pageBreakBefore w:val="0"/>
        <w:widowControl w:val="0"/>
        <w:spacing w:before="145" w:after="145" w:line="240" w:lineRule="auto"/>
        <w:jc w:val="center"/>
        <w:outlineLvl w:val="9"/>
        <w:rPr>
          <w:rFonts w:hint="eastAsia" w:ascii="仿宋" w:hAnsi="仿宋" w:eastAsia="仿宋" w:cs="仿宋"/>
          <w:b/>
          <w:bCs w:val="0"/>
          <w:color w:val="auto"/>
          <w:sz w:val="24"/>
          <w:szCs w:val="24"/>
          <w:highlight w:val="none"/>
          <w:lang w:val="en-US" w:eastAsia="zh-CN"/>
        </w:rPr>
      </w:pPr>
    </w:p>
    <w:p w14:paraId="5B6C3B8E">
      <w:pPr>
        <w:keepNext w:val="0"/>
        <w:keepLines w:val="0"/>
        <w:pageBreakBefore w:val="0"/>
        <w:widowControl w:val="0"/>
        <w:spacing w:before="145" w:after="145" w:line="240" w:lineRule="auto"/>
        <w:jc w:val="center"/>
        <w:outlineLvl w:val="9"/>
        <w:rPr>
          <w:rFonts w:hint="eastAsia" w:ascii="仿宋" w:hAnsi="仿宋" w:eastAsia="仿宋" w:cs="仿宋"/>
          <w:b/>
          <w:bCs w:val="0"/>
          <w:color w:val="auto"/>
          <w:sz w:val="24"/>
          <w:szCs w:val="24"/>
          <w:highlight w:val="none"/>
          <w:lang w:val="en-US" w:eastAsia="zh-CN"/>
        </w:rPr>
      </w:pPr>
    </w:p>
    <w:p w14:paraId="651C008E">
      <w:pPr>
        <w:keepNext w:val="0"/>
        <w:keepLines w:val="0"/>
        <w:pageBreakBefore w:val="0"/>
        <w:widowControl w:val="0"/>
        <w:spacing w:before="145" w:after="145" w:line="240" w:lineRule="auto"/>
        <w:jc w:val="center"/>
        <w:outlineLvl w:val="9"/>
        <w:rPr>
          <w:rFonts w:hint="eastAsia" w:ascii="仿宋" w:hAnsi="仿宋" w:eastAsia="仿宋" w:cs="仿宋"/>
          <w:b/>
          <w:bCs w:val="0"/>
          <w:color w:val="auto"/>
          <w:sz w:val="24"/>
          <w:szCs w:val="24"/>
          <w:highlight w:val="none"/>
          <w:lang w:val="en-US" w:eastAsia="zh-CN"/>
        </w:rPr>
      </w:pPr>
    </w:p>
    <w:p w14:paraId="67346EE0">
      <w:pPr>
        <w:keepNext w:val="0"/>
        <w:keepLines w:val="0"/>
        <w:pageBreakBefore w:val="0"/>
        <w:widowControl w:val="0"/>
        <w:spacing w:before="145" w:after="145" w:line="240" w:lineRule="auto"/>
        <w:jc w:val="center"/>
        <w:outlineLvl w:val="9"/>
        <w:rPr>
          <w:rFonts w:hint="eastAsia" w:ascii="仿宋" w:hAnsi="仿宋" w:eastAsia="仿宋" w:cs="仿宋"/>
          <w:b/>
          <w:bCs w:val="0"/>
          <w:color w:val="auto"/>
          <w:sz w:val="24"/>
          <w:szCs w:val="24"/>
          <w:highlight w:val="none"/>
          <w:lang w:val="en-US" w:eastAsia="zh-CN"/>
        </w:rPr>
      </w:pPr>
    </w:p>
    <w:p w14:paraId="2B51D7A7">
      <w:pPr>
        <w:keepNext w:val="0"/>
        <w:keepLines w:val="0"/>
        <w:pageBreakBefore w:val="0"/>
        <w:widowControl w:val="0"/>
        <w:spacing w:before="145" w:after="145" w:line="240" w:lineRule="auto"/>
        <w:jc w:val="center"/>
        <w:outlineLvl w:val="9"/>
        <w:rPr>
          <w:rFonts w:hint="eastAsia" w:ascii="仿宋" w:hAnsi="仿宋" w:eastAsia="仿宋" w:cs="仿宋"/>
          <w:b/>
          <w:bCs w:val="0"/>
          <w:color w:val="auto"/>
          <w:sz w:val="24"/>
          <w:szCs w:val="24"/>
          <w:highlight w:val="none"/>
          <w:lang w:val="en-US" w:eastAsia="zh-CN"/>
        </w:rPr>
      </w:pPr>
    </w:p>
    <w:p w14:paraId="04404788">
      <w:pPr>
        <w:spacing w:line="360" w:lineRule="auto"/>
        <w:jc w:val="center"/>
        <w:outlineLvl w:val="0"/>
        <w:rPr>
          <w:rFonts w:hint="eastAsia" w:ascii="黑体" w:hAnsi="黑体" w:eastAsia="黑体" w:cs="黑体"/>
          <w:b/>
          <w:color w:val="auto"/>
          <w:sz w:val="32"/>
          <w:szCs w:val="32"/>
          <w:highlight w:val="none"/>
          <w:lang w:val="zh-CN" w:eastAsia="zh-CN" w:bidi="ar-SA"/>
        </w:rPr>
      </w:pPr>
      <w:bookmarkStart w:id="56" w:name="_Hlt16619350"/>
      <w:bookmarkStart w:id="57" w:name="_Toc20823346"/>
      <w:bookmarkStart w:id="58" w:name="_Toc16938590"/>
      <w:bookmarkStart w:id="59" w:name="_Toc120614244"/>
      <w:r>
        <w:rPr>
          <w:rFonts w:hint="eastAsia" w:ascii="宋体" w:hAnsi="宋体" w:eastAsia="宋体" w:cs="Courier New"/>
          <w:color w:val="auto"/>
          <w:sz w:val="24"/>
          <w:szCs w:val="24"/>
          <w:highlight w:val="none"/>
          <w:lang w:val="en-US" w:eastAsia="zh-CN" w:bidi="ar-SA"/>
        </w:rPr>
        <w:br w:type="page" w:clear="all"/>
      </w:r>
      <w:bookmarkEnd w:id="56"/>
      <w:bookmarkEnd w:id="57"/>
      <w:bookmarkEnd w:id="58"/>
      <w:bookmarkEnd w:id="59"/>
      <w:r>
        <w:rPr>
          <w:rFonts w:hint="eastAsia" w:ascii="黑体" w:hAnsi="黑体" w:eastAsia="黑体" w:cs="黑体"/>
          <w:b/>
          <w:color w:val="auto"/>
          <w:sz w:val="32"/>
          <w:szCs w:val="32"/>
          <w:highlight w:val="none"/>
          <w:lang w:val="zh-CN" w:eastAsia="zh-CN" w:bidi="ar-SA"/>
        </w:rPr>
        <w:t>第六章 响应文件格式及附件</w:t>
      </w:r>
    </w:p>
    <w:p w14:paraId="223DBF13">
      <w:pPr>
        <w:spacing w:line="240" w:lineRule="atLeast"/>
        <w:ind w:left="560"/>
        <w:jc w:val="center"/>
        <w:outlineLvl w:val="9"/>
        <w:rPr>
          <w:rFonts w:hint="eastAsia" w:ascii="仿宋" w:hAnsi="仿宋" w:eastAsia="仿宋" w:cs="仿宋"/>
          <w:b/>
          <w:bCs/>
          <w:color w:val="auto"/>
          <w:sz w:val="24"/>
          <w:szCs w:val="24"/>
          <w:highlight w:val="none"/>
          <w:lang w:val="zh-CN"/>
        </w:rPr>
      </w:pPr>
    </w:p>
    <w:p w14:paraId="08423858">
      <w:pPr>
        <w:jc w:val="center"/>
        <w:rPr>
          <w:rFonts w:hint="eastAsia" w:ascii="仿宋" w:hAnsi="仿宋" w:eastAsia="仿宋" w:cs="仿宋"/>
          <w:b/>
          <w:color w:val="auto"/>
          <w:sz w:val="24"/>
          <w:szCs w:val="24"/>
          <w:highlight w:val="none"/>
        </w:rPr>
      </w:pPr>
    </w:p>
    <w:p w14:paraId="3528034C">
      <w:pPr>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lang w:val="en-US" w:eastAsia="zh-CN"/>
        </w:rPr>
        <w:t>响</w:t>
      </w:r>
      <w:r>
        <w:rPr>
          <w:rFonts w:hint="eastAsia" w:ascii="仿宋" w:hAnsi="仿宋" w:eastAsia="仿宋" w:cs="仿宋"/>
          <w:b/>
          <w:color w:val="auto"/>
          <w:sz w:val="52"/>
          <w:szCs w:val="52"/>
          <w:highlight w:val="none"/>
        </w:rPr>
        <w:t xml:space="preserve">  </w:t>
      </w:r>
      <w:r>
        <w:rPr>
          <w:rFonts w:hint="eastAsia" w:ascii="仿宋" w:hAnsi="仿宋" w:eastAsia="仿宋" w:cs="仿宋"/>
          <w:b/>
          <w:color w:val="auto"/>
          <w:sz w:val="52"/>
          <w:szCs w:val="52"/>
          <w:highlight w:val="none"/>
          <w:lang w:val="en-US" w:eastAsia="zh-CN"/>
        </w:rPr>
        <w:t>应</w:t>
      </w:r>
      <w:r>
        <w:rPr>
          <w:rFonts w:hint="eastAsia" w:ascii="仿宋" w:hAnsi="仿宋" w:eastAsia="仿宋" w:cs="仿宋"/>
          <w:b/>
          <w:color w:val="auto"/>
          <w:sz w:val="52"/>
          <w:szCs w:val="52"/>
          <w:highlight w:val="none"/>
        </w:rPr>
        <w:t xml:space="preserve">  文  件</w:t>
      </w:r>
    </w:p>
    <w:p w14:paraId="05B47FDC">
      <w:pPr>
        <w:ind w:firstLine="2472"/>
        <w:rPr>
          <w:rFonts w:hint="eastAsia" w:ascii="仿宋" w:hAnsi="仿宋" w:eastAsia="仿宋" w:cs="仿宋"/>
          <w:b/>
          <w:color w:val="auto"/>
          <w:sz w:val="24"/>
          <w:szCs w:val="24"/>
          <w:highlight w:val="none"/>
        </w:rPr>
      </w:pPr>
    </w:p>
    <w:p w14:paraId="0BFFFDFD">
      <w:pPr>
        <w:jc w:val="center"/>
        <w:rPr>
          <w:rFonts w:hint="eastAsia" w:ascii="仿宋" w:hAnsi="仿宋" w:eastAsia="仿宋" w:cs="仿宋"/>
          <w:b/>
          <w:color w:val="auto"/>
          <w:sz w:val="24"/>
          <w:szCs w:val="24"/>
          <w:highlight w:val="none"/>
        </w:rPr>
      </w:pPr>
    </w:p>
    <w:p w14:paraId="36F92F7B">
      <w:pPr>
        <w:jc w:val="center"/>
        <w:rPr>
          <w:rFonts w:hint="eastAsia" w:ascii="仿宋" w:hAnsi="仿宋" w:eastAsia="仿宋" w:cs="仿宋"/>
          <w:b/>
          <w:color w:val="auto"/>
          <w:sz w:val="24"/>
          <w:szCs w:val="24"/>
          <w:highlight w:val="none"/>
        </w:rPr>
      </w:pPr>
    </w:p>
    <w:p w14:paraId="5E67C2E4">
      <w:pPr>
        <w:jc w:val="center"/>
        <w:rPr>
          <w:rFonts w:hint="eastAsia" w:ascii="仿宋" w:hAnsi="仿宋" w:eastAsia="仿宋" w:cs="仿宋"/>
          <w:b/>
          <w:color w:val="auto"/>
          <w:sz w:val="24"/>
          <w:szCs w:val="24"/>
          <w:highlight w:val="none"/>
        </w:rPr>
      </w:pPr>
    </w:p>
    <w:p w14:paraId="27F7B5BE">
      <w:pPr>
        <w:spacing w:line="600" w:lineRule="auto"/>
        <w:jc w:val="center"/>
        <w:rPr>
          <w:rFonts w:hint="eastAsia" w:ascii="仿宋" w:hAnsi="仿宋" w:eastAsia="仿宋" w:cs="仿宋"/>
          <w:b/>
          <w:color w:val="auto"/>
          <w:sz w:val="24"/>
          <w:szCs w:val="24"/>
          <w:highlight w:val="none"/>
        </w:rPr>
      </w:pPr>
    </w:p>
    <w:p w14:paraId="11ADA26E">
      <w:pPr>
        <w:spacing w:line="600" w:lineRule="auto"/>
        <w:ind w:firstLine="1084"/>
        <w:rPr>
          <w:rFonts w:hint="eastAsia" w:ascii="宋体" w:hAnsi="宋体"/>
          <w:b/>
          <w:bCs/>
          <w:color w:val="auto"/>
          <w:sz w:val="36"/>
          <w:szCs w:val="36"/>
          <w:highlight w:val="none"/>
          <w:u w:val="singl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p>
    <w:p w14:paraId="2F9AE873">
      <w:pPr>
        <w:spacing w:line="600" w:lineRule="auto"/>
        <w:ind w:firstLine="1084"/>
        <w:rPr>
          <w:rFonts w:ascii="宋体" w:hAnsi="宋体"/>
          <w:bCs/>
          <w:color w:val="auto"/>
          <w:szCs w:val="36"/>
          <w:highlight w:val="none"/>
        </w:rPr>
      </w:pPr>
      <w:r>
        <w:rPr>
          <w:rFonts w:hint="eastAsia" w:ascii="宋体" w:hAnsi="宋体"/>
          <w:b/>
          <w:color w:val="auto"/>
          <w:sz w:val="36"/>
          <w:highlight w:val="none"/>
        </w:rPr>
        <w:t>项 目 编 号</w:t>
      </w:r>
      <w:r>
        <w:rPr>
          <w:rFonts w:hint="eastAsia" w:ascii="宋体" w:hAnsi="宋体"/>
          <w:b/>
          <w:color w:val="auto"/>
          <w:sz w:val="36"/>
          <w:highlight w:val="none"/>
          <w:lang w:val="en-US" w:eastAsia="zh-CN"/>
        </w:rPr>
        <w:t xml:space="preserve"> </w:t>
      </w:r>
      <w:r>
        <w:rPr>
          <w:rFonts w:hint="eastAsia" w:ascii="宋体" w:hAnsi="宋体"/>
          <w:b/>
          <w:color w:val="auto"/>
          <w:sz w:val="36"/>
          <w:highlight w:val="none"/>
        </w:rPr>
        <w:t>：</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p>
    <w:p w14:paraId="7EA3A2B8">
      <w:pPr>
        <w:spacing w:line="600" w:lineRule="auto"/>
        <w:rPr>
          <w:rFonts w:ascii="宋体" w:hAnsi="宋体"/>
          <w:b/>
          <w:color w:val="auto"/>
          <w:sz w:val="36"/>
          <w:highlight w:val="none"/>
          <w:u w:val="single"/>
        </w:rPr>
      </w:pPr>
      <w:r>
        <w:rPr>
          <w:rFonts w:hint="eastAsia" w:ascii="宋体" w:hAnsi="宋体"/>
          <w:b/>
          <w:color w:val="auto"/>
          <w:sz w:val="36"/>
          <w:highlight w:val="none"/>
        </w:rPr>
        <w:t xml:space="preserve">      </w:t>
      </w:r>
      <w:r>
        <w:rPr>
          <w:rFonts w:hint="eastAsia" w:ascii="宋体" w:hAnsi="宋体"/>
          <w:b/>
          <w:color w:val="auto"/>
          <w:sz w:val="36"/>
          <w:highlight w:val="none"/>
          <w:lang w:val="en-US" w:eastAsia="zh-CN"/>
        </w:rPr>
        <w:t>供应商</w:t>
      </w:r>
      <w:r>
        <w:rPr>
          <w:rFonts w:hint="eastAsia" w:ascii="宋体" w:hAnsi="宋体"/>
          <w:b/>
          <w:color w:val="auto"/>
          <w:sz w:val="36"/>
          <w:highlight w:val="none"/>
        </w:rPr>
        <w:t>名称 ：</w:t>
      </w:r>
      <w:r>
        <w:rPr>
          <w:rFonts w:hint="eastAsia" w:ascii="宋体" w:hAnsi="宋体"/>
          <w:b/>
          <w:color w:val="auto"/>
          <w:sz w:val="36"/>
          <w:highlight w:val="none"/>
          <w:u w:val="single"/>
        </w:rPr>
        <w:t>（加盖电子公章）</w:t>
      </w:r>
    </w:p>
    <w:p w14:paraId="36BC8BBE">
      <w:pPr>
        <w:spacing w:line="600" w:lineRule="auto"/>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p>
    <w:p w14:paraId="32EB2AFB">
      <w:pPr>
        <w:rPr>
          <w:rFonts w:hint="eastAsia" w:ascii="仿宋" w:hAnsi="仿宋" w:eastAsia="仿宋" w:cs="仿宋"/>
          <w:b/>
          <w:color w:val="auto"/>
          <w:sz w:val="24"/>
          <w:szCs w:val="24"/>
          <w:highlight w:val="none"/>
        </w:rPr>
      </w:pPr>
    </w:p>
    <w:p w14:paraId="7ED3BEA7">
      <w:pPr>
        <w:jc w:val="center"/>
        <w:outlineLvl w:val="9"/>
        <w:rPr>
          <w:rFonts w:hint="eastAsia" w:ascii="仿宋" w:hAnsi="仿宋" w:eastAsia="仿宋" w:cs="仿宋"/>
          <w:b/>
          <w:bCs/>
          <w:color w:val="auto"/>
          <w:sz w:val="24"/>
          <w:szCs w:val="24"/>
          <w:highlight w:val="none"/>
        </w:rPr>
      </w:pPr>
    </w:p>
    <w:p w14:paraId="257B0FC9">
      <w:pPr>
        <w:pStyle w:val="195"/>
        <w:outlineLvl w:val="9"/>
        <w:rPr>
          <w:rFonts w:hint="eastAsia" w:ascii="仿宋" w:hAnsi="仿宋" w:eastAsia="仿宋" w:cs="仿宋"/>
          <w:color w:val="auto"/>
          <w:sz w:val="24"/>
          <w:szCs w:val="24"/>
          <w:highlight w:val="none"/>
        </w:rPr>
      </w:pPr>
    </w:p>
    <w:p w14:paraId="5093D4E0">
      <w:pPr>
        <w:rPr>
          <w:rFonts w:hint="eastAsia" w:ascii="仿宋" w:hAnsi="仿宋" w:eastAsia="仿宋" w:cs="仿宋"/>
          <w:color w:val="auto"/>
          <w:sz w:val="24"/>
          <w:szCs w:val="24"/>
          <w:highlight w:val="none"/>
        </w:rPr>
      </w:pPr>
    </w:p>
    <w:p w14:paraId="73844501">
      <w:pPr>
        <w:pStyle w:val="195"/>
        <w:outlineLvl w:val="9"/>
        <w:rPr>
          <w:rFonts w:hint="eastAsia" w:ascii="仿宋" w:hAnsi="仿宋" w:eastAsia="仿宋" w:cs="仿宋"/>
          <w:color w:val="auto"/>
          <w:sz w:val="24"/>
          <w:szCs w:val="24"/>
          <w:highlight w:val="none"/>
        </w:rPr>
      </w:pPr>
    </w:p>
    <w:p w14:paraId="261EF813">
      <w:pPr>
        <w:rPr>
          <w:rFonts w:hint="eastAsia" w:ascii="仿宋" w:hAnsi="仿宋" w:eastAsia="仿宋" w:cs="仿宋"/>
          <w:color w:val="auto"/>
          <w:sz w:val="24"/>
          <w:szCs w:val="24"/>
          <w:highlight w:val="none"/>
        </w:rPr>
      </w:pPr>
    </w:p>
    <w:p w14:paraId="125F31D2">
      <w:pPr>
        <w:pStyle w:val="195"/>
        <w:outlineLvl w:val="9"/>
        <w:rPr>
          <w:rFonts w:hint="eastAsia" w:ascii="仿宋" w:hAnsi="仿宋" w:eastAsia="仿宋" w:cs="仿宋"/>
          <w:color w:val="auto"/>
          <w:sz w:val="24"/>
          <w:szCs w:val="24"/>
          <w:highlight w:val="none"/>
        </w:rPr>
      </w:pPr>
    </w:p>
    <w:p w14:paraId="509DD9AA">
      <w:pPr>
        <w:rPr>
          <w:rFonts w:hint="eastAsia" w:ascii="仿宋" w:hAnsi="仿宋" w:eastAsia="仿宋" w:cs="仿宋"/>
          <w:color w:val="auto"/>
          <w:sz w:val="24"/>
          <w:szCs w:val="24"/>
          <w:highlight w:val="none"/>
        </w:rPr>
      </w:pPr>
    </w:p>
    <w:p w14:paraId="429E22ED">
      <w:pPr>
        <w:pStyle w:val="195"/>
        <w:outlineLvl w:val="9"/>
        <w:rPr>
          <w:rFonts w:hint="eastAsia" w:ascii="仿宋" w:hAnsi="仿宋" w:eastAsia="仿宋" w:cs="仿宋"/>
          <w:color w:val="auto"/>
          <w:sz w:val="24"/>
          <w:szCs w:val="24"/>
          <w:highlight w:val="none"/>
        </w:rPr>
      </w:pPr>
    </w:p>
    <w:p w14:paraId="22EE1C59">
      <w:pPr>
        <w:rPr>
          <w:rFonts w:hint="eastAsia" w:ascii="仿宋" w:hAnsi="仿宋" w:eastAsia="仿宋" w:cs="仿宋"/>
          <w:color w:val="auto"/>
          <w:sz w:val="24"/>
          <w:szCs w:val="24"/>
          <w:highlight w:val="none"/>
        </w:rPr>
      </w:pPr>
    </w:p>
    <w:p w14:paraId="674E46A8">
      <w:pPr>
        <w:pStyle w:val="195"/>
        <w:outlineLvl w:val="9"/>
        <w:rPr>
          <w:rFonts w:hint="eastAsia" w:ascii="仿宋" w:hAnsi="仿宋" w:eastAsia="仿宋" w:cs="仿宋"/>
          <w:color w:val="auto"/>
          <w:sz w:val="24"/>
          <w:szCs w:val="24"/>
          <w:highlight w:val="none"/>
        </w:rPr>
      </w:pPr>
    </w:p>
    <w:p w14:paraId="77E93EE4">
      <w:pPr>
        <w:rPr>
          <w:rFonts w:hint="eastAsia" w:ascii="仿宋" w:hAnsi="仿宋" w:eastAsia="仿宋" w:cs="仿宋"/>
          <w:color w:val="auto"/>
          <w:sz w:val="24"/>
          <w:szCs w:val="24"/>
          <w:highlight w:val="none"/>
        </w:rPr>
      </w:pPr>
    </w:p>
    <w:p w14:paraId="7E0361C1">
      <w:pPr>
        <w:jc w:val="both"/>
        <w:rPr>
          <w:rFonts w:hint="eastAsia" w:ascii="仿宋" w:hAnsi="仿宋" w:eastAsia="仿宋" w:cs="仿宋"/>
          <w:b/>
          <w:color w:val="auto"/>
          <w:sz w:val="24"/>
          <w:szCs w:val="24"/>
          <w:highlight w:val="none"/>
        </w:rPr>
      </w:pPr>
    </w:p>
    <w:p w14:paraId="0F719828">
      <w:pPr>
        <w:pStyle w:val="193"/>
        <w:rPr>
          <w:rFonts w:hint="eastAsia" w:ascii="仿宋" w:hAnsi="仿宋" w:eastAsia="仿宋" w:cs="仿宋"/>
          <w:color w:val="auto"/>
          <w:sz w:val="24"/>
          <w:highlight w:val="none"/>
        </w:rPr>
      </w:pPr>
      <w:bookmarkStart w:id="60" w:name="_Toc13932597"/>
      <w:bookmarkStart w:id="61" w:name="_Toc10045207"/>
      <w:r>
        <w:rPr>
          <w:rFonts w:hint="eastAsia" w:ascii="仿宋" w:hAnsi="仿宋" w:eastAsia="仿宋" w:cs="仿宋"/>
          <w:color w:val="auto"/>
          <w:sz w:val="24"/>
          <w:highlight w:val="none"/>
        </w:rPr>
        <w:t>目录一、磋商申请及声明格式</w:t>
      </w:r>
      <w:bookmarkEnd w:id="60"/>
      <w:bookmarkEnd w:id="61"/>
    </w:p>
    <w:p w14:paraId="30023612">
      <w:pPr>
        <w:pStyle w:val="603"/>
        <w:jc w:val="center"/>
        <w:rPr>
          <w:rFonts w:ascii="仿宋" w:hAnsi="仿宋" w:eastAsia="仿宋"/>
          <w:color w:val="auto"/>
          <w:szCs w:val="24"/>
          <w:highlight w:val="none"/>
        </w:rPr>
      </w:pPr>
      <w:bookmarkStart w:id="62" w:name="_Toc10045208"/>
      <w:bookmarkStart w:id="63" w:name="_Toc13932598"/>
      <w:r>
        <w:rPr>
          <w:rFonts w:hint="eastAsia" w:ascii="仿宋" w:hAnsi="仿宋" w:eastAsia="仿宋"/>
          <w:color w:val="auto"/>
          <w:szCs w:val="24"/>
          <w:highlight w:val="none"/>
        </w:rPr>
        <w:t>磋商申请及声明</w:t>
      </w:r>
    </w:p>
    <w:p w14:paraId="4D22BF49">
      <w:pPr>
        <w:pStyle w:val="603"/>
        <w:rPr>
          <w:rFonts w:hint="eastAsia" w:ascii="仿宋" w:hAnsi="仿宋" w:eastAsia="仿宋"/>
          <w:color w:val="auto"/>
          <w:szCs w:val="24"/>
          <w:highlight w:val="none"/>
          <w:lang w:eastAsia="zh-CN"/>
        </w:rPr>
      </w:pPr>
      <w:r>
        <w:rPr>
          <w:rFonts w:hint="eastAsia" w:ascii="仿宋" w:hAnsi="仿宋" w:eastAsia="仿宋"/>
          <w:color w:val="auto"/>
          <w:szCs w:val="24"/>
          <w:highlight w:val="none"/>
        </w:rPr>
        <w:t>致：</w:t>
      </w:r>
      <w:r>
        <w:rPr>
          <w:rFonts w:hint="eastAsia" w:ascii="仿宋" w:hAnsi="仿宋" w:eastAsia="仿宋" w:cs="仿宋"/>
          <w:color w:val="auto"/>
          <w:szCs w:val="24"/>
          <w:highlight w:val="none"/>
          <w:u w:val="single"/>
          <w:lang w:val="en-US" w:eastAsia="zh-CN"/>
        </w:rPr>
        <w:t>南京市溧水区人民政府洪蓝街道办事处</w:t>
      </w:r>
    </w:p>
    <w:p w14:paraId="0F1C3C5E">
      <w:pPr>
        <w:pStyle w:val="603"/>
        <w:rPr>
          <w:rFonts w:ascii="仿宋" w:hAnsi="仿宋" w:eastAsia="仿宋"/>
          <w:color w:val="auto"/>
          <w:szCs w:val="24"/>
          <w:highlight w:val="none"/>
        </w:rPr>
      </w:pPr>
      <w:r>
        <w:rPr>
          <w:rFonts w:hint="eastAsia" w:ascii="仿宋" w:hAnsi="仿宋" w:eastAsia="仿宋"/>
          <w:color w:val="auto"/>
          <w:szCs w:val="24"/>
          <w:highlight w:val="none"/>
        </w:rPr>
        <w:t>根据贵方</w:t>
      </w:r>
      <w:r>
        <w:rPr>
          <w:rFonts w:hint="eastAsia" w:ascii="仿宋" w:hAnsi="仿宋" w:eastAsia="仿宋"/>
          <w:color w:val="auto"/>
          <w:szCs w:val="24"/>
          <w:highlight w:val="none"/>
          <w:u w:val="single"/>
          <w:lang w:val="en-US"/>
        </w:rPr>
        <w:t xml:space="preserve">      </w:t>
      </w:r>
      <w:r>
        <w:rPr>
          <w:rFonts w:hint="eastAsia" w:ascii="仿宋" w:hAnsi="仿宋" w:eastAsia="仿宋"/>
          <w:color w:val="auto"/>
          <w:szCs w:val="24"/>
          <w:highlight w:val="none"/>
          <w:u w:val="single"/>
        </w:rPr>
        <w:t>（项目名称）（项目编号）</w:t>
      </w:r>
      <w:r>
        <w:rPr>
          <w:rFonts w:hint="eastAsia" w:ascii="仿宋" w:hAnsi="仿宋" w:eastAsia="仿宋"/>
          <w:color w:val="auto"/>
          <w:szCs w:val="24"/>
          <w:highlight w:val="none"/>
        </w:rPr>
        <w:t>磋商的</w:t>
      </w:r>
      <w:r>
        <w:rPr>
          <w:rFonts w:hint="eastAsia" w:ascii="仿宋" w:hAnsi="仿宋" w:eastAsia="仿宋"/>
          <w:color w:val="auto"/>
          <w:szCs w:val="24"/>
          <w:highlight w:val="none"/>
          <w:lang w:val="en-US"/>
        </w:rPr>
        <w:t>磋商</w:t>
      </w:r>
      <w:r>
        <w:rPr>
          <w:rFonts w:hint="eastAsia" w:ascii="仿宋" w:hAnsi="仿宋" w:eastAsia="仿宋"/>
          <w:color w:val="auto"/>
          <w:szCs w:val="24"/>
          <w:highlight w:val="none"/>
        </w:rPr>
        <w:t>邀请，正式授权</w:t>
      </w:r>
      <w:r>
        <w:rPr>
          <w:rFonts w:hint="eastAsia" w:ascii="仿宋" w:hAnsi="仿宋" w:eastAsia="仿宋"/>
          <w:color w:val="auto"/>
          <w:szCs w:val="24"/>
          <w:highlight w:val="none"/>
          <w:u w:val="single"/>
          <w:lang w:val="en-US"/>
        </w:rPr>
        <w:t xml:space="preserve">       </w:t>
      </w:r>
      <w:r>
        <w:rPr>
          <w:rFonts w:hint="eastAsia" w:ascii="仿宋" w:hAnsi="仿宋" w:eastAsia="仿宋"/>
          <w:color w:val="auto"/>
          <w:szCs w:val="24"/>
          <w:highlight w:val="none"/>
          <w:u w:val="single"/>
          <w:lang w:val="en-US" w:eastAsia="zh-CN"/>
        </w:rPr>
        <w:t>（</w:t>
      </w:r>
      <w:r>
        <w:rPr>
          <w:rFonts w:hint="eastAsia" w:ascii="仿宋" w:hAnsi="仿宋" w:eastAsia="仿宋"/>
          <w:color w:val="auto"/>
          <w:szCs w:val="24"/>
          <w:highlight w:val="none"/>
          <w:u w:val="single"/>
        </w:rPr>
        <w:t>姓名和职务</w:t>
      </w:r>
      <w:r>
        <w:rPr>
          <w:rFonts w:hint="eastAsia" w:ascii="仿宋" w:hAnsi="仿宋" w:eastAsia="仿宋"/>
          <w:color w:val="auto"/>
          <w:szCs w:val="24"/>
          <w:highlight w:val="none"/>
          <w:u w:val="single"/>
          <w:lang w:eastAsia="zh-CN"/>
        </w:rPr>
        <w:t>）</w:t>
      </w:r>
      <w:r>
        <w:rPr>
          <w:rFonts w:hint="eastAsia" w:ascii="仿宋" w:hAnsi="仿宋" w:eastAsia="仿宋"/>
          <w:color w:val="auto"/>
          <w:szCs w:val="24"/>
          <w:highlight w:val="none"/>
        </w:rPr>
        <w:t>代表</w:t>
      </w:r>
      <w:r>
        <w:rPr>
          <w:rFonts w:hint="eastAsia" w:ascii="仿宋" w:hAnsi="仿宋" w:eastAsia="仿宋"/>
          <w:color w:val="auto"/>
          <w:szCs w:val="24"/>
          <w:highlight w:val="none"/>
          <w:u w:val="single"/>
          <w:lang w:val="en-US"/>
        </w:rPr>
        <w:t xml:space="preserve">        </w:t>
      </w:r>
      <w:r>
        <w:rPr>
          <w:rFonts w:hint="eastAsia" w:ascii="仿宋" w:hAnsi="仿宋" w:eastAsia="仿宋"/>
          <w:color w:val="auto"/>
          <w:szCs w:val="24"/>
          <w:highlight w:val="none"/>
          <w:u w:val="single"/>
        </w:rPr>
        <w:t>（</w:t>
      </w:r>
      <w:r>
        <w:rPr>
          <w:rFonts w:hint="eastAsia" w:ascii="仿宋" w:hAnsi="仿宋" w:eastAsia="仿宋"/>
          <w:color w:val="auto"/>
          <w:szCs w:val="24"/>
          <w:highlight w:val="none"/>
          <w:u w:val="single"/>
          <w:lang w:val="en-US"/>
        </w:rPr>
        <w:t>供应商</w:t>
      </w:r>
      <w:r>
        <w:rPr>
          <w:rFonts w:hint="eastAsia" w:ascii="仿宋" w:hAnsi="仿宋" w:eastAsia="仿宋"/>
          <w:color w:val="auto"/>
          <w:szCs w:val="24"/>
          <w:highlight w:val="none"/>
          <w:u w:val="single"/>
        </w:rPr>
        <w:t>名称）</w:t>
      </w:r>
      <w:r>
        <w:rPr>
          <w:rFonts w:hint="eastAsia" w:ascii="仿宋" w:hAnsi="仿宋" w:eastAsia="仿宋"/>
          <w:color w:val="auto"/>
          <w:szCs w:val="24"/>
          <w:highlight w:val="none"/>
        </w:rPr>
        <w:t>提交响应文件并参加磋商。</w:t>
      </w:r>
    </w:p>
    <w:p w14:paraId="040B8670">
      <w:pPr>
        <w:pStyle w:val="603"/>
        <w:rPr>
          <w:rFonts w:ascii="仿宋" w:hAnsi="仿宋" w:eastAsia="仿宋"/>
          <w:color w:val="auto"/>
          <w:szCs w:val="24"/>
          <w:highlight w:val="none"/>
        </w:rPr>
      </w:pPr>
      <w:r>
        <w:rPr>
          <w:rFonts w:hint="eastAsia" w:ascii="仿宋" w:hAnsi="仿宋" w:eastAsia="仿宋"/>
          <w:color w:val="auto"/>
          <w:szCs w:val="24"/>
          <w:highlight w:val="none"/>
        </w:rPr>
        <w:t>据此函，</w:t>
      </w:r>
      <w:r>
        <w:rPr>
          <w:rFonts w:hint="eastAsia" w:ascii="仿宋" w:hAnsi="仿宋" w:eastAsia="仿宋"/>
          <w:color w:val="auto"/>
          <w:szCs w:val="24"/>
          <w:highlight w:val="none"/>
          <w:lang w:val="en-US"/>
        </w:rPr>
        <w:t>供应商</w:t>
      </w:r>
      <w:r>
        <w:rPr>
          <w:rFonts w:hint="eastAsia" w:ascii="仿宋" w:hAnsi="仿宋" w:eastAsia="仿宋"/>
          <w:color w:val="auto"/>
          <w:szCs w:val="24"/>
          <w:highlight w:val="none"/>
        </w:rPr>
        <w:t>兹宣布声明和承诺如下：</w:t>
      </w:r>
    </w:p>
    <w:p w14:paraId="0F30671D">
      <w:pPr>
        <w:pStyle w:val="603"/>
        <w:numPr>
          <w:ilvl w:val="0"/>
          <w:numId w:val="11"/>
        </w:numPr>
        <w:rPr>
          <w:rFonts w:ascii="仿宋" w:hAnsi="仿宋" w:eastAsia="仿宋"/>
          <w:color w:val="auto"/>
          <w:szCs w:val="24"/>
          <w:highlight w:val="none"/>
        </w:rPr>
      </w:pPr>
      <w:r>
        <w:rPr>
          <w:rFonts w:hint="eastAsia" w:ascii="仿宋" w:hAnsi="仿宋" w:eastAsia="仿宋"/>
          <w:color w:val="auto"/>
          <w:szCs w:val="24"/>
          <w:highlight w:val="none"/>
        </w:rPr>
        <w:t>我方的资格条件完全符合政府采购法和本次磋商要求。</w:t>
      </w:r>
    </w:p>
    <w:p w14:paraId="77E5B6AA">
      <w:pPr>
        <w:pStyle w:val="603"/>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我方参加政府采购活动前三年内，在经营活动中没有重大违法记录。</w:t>
      </w:r>
    </w:p>
    <w:p w14:paraId="7CB4A6AA">
      <w:pPr>
        <w:pStyle w:val="603"/>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参加本次采购活动前，我方没有被信用中国网站、中国政府采购网站列入失信被执行人名单、重大税收违法案件当事人名单、政府采购严重违法失信行为记录名单。</w:t>
      </w:r>
    </w:p>
    <w:p w14:paraId="2A744683">
      <w:pPr>
        <w:pStyle w:val="603"/>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我方在全国范围内未受过财政部门禁止参加政府采购活动的处罚期限，或在全国范围内受过财政部门禁止参加政府采购活动的处罚期限已满。</w:t>
      </w:r>
    </w:p>
    <w:p w14:paraId="3BECDB32">
      <w:pPr>
        <w:pStyle w:val="603"/>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我方没有为本采购项目提供整体设计、规范编制，以及项目管理、监理、检测等服务。</w:t>
      </w:r>
    </w:p>
    <w:p w14:paraId="58C2DE7D">
      <w:pPr>
        <w:pStyle w:val="603"/>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我方与参与本次采购活动的其他供应商的授权代理人</w:t>
      </w:r>
      <w:r>
        <w:rPr>
          <w:rFonts w:hint="eastAsia" w:ascii="仿宋" w:hAnsi="仿宋" w:eastAsia="仿宋" w:cs="Times New Roman"/>
          <w:color w:val="auto"/>
          <w:szCs w:val="24"/>
          <w:highlight w:val="none"/>
          <w:lang w:eastAsia="zh-CN"/>
        </w:rPr>
        <w:t>（</w:t>
      </w:r>
      <w:r>
        <w:rPr>
          <w:rFonts w:hint="eastAsia" w:ascii="仿宋" w:hAnsi="仿宋" w:eastAsia="仿宋" w:cs="Times New Roman"/>
          <w:color w:val="auto"/>
          <w:szCs w:val="24"/>
          <w:highlight w:val="none"/>
        </w:rPr>
        <w:t>或法定代表人、项目经理、项目总监、项目负责人等</w:t>
      </w:r>
      <w:r>
        <w:rPr>
          <w:rFonts w:hint="eastAsia" w:ascii="仿宋" w:hAnsi="仿宋" w:eastAsia="仿宋" w:cs="Times New Roman"/>
          <w:color w:val="auto"/>
          <w:szCs w:val="24"/>
          <w:highlight w:val="none"/>
          <w:lang w:eastAsia="zh-CN"/>
        </w:rPr>
        <w:t>）</w:t>
      </w:r>
      <w:r>
        <w:rPr>
          <w:rFonts w:hint="eastAsia" w:ascii="仿宋" w:hAnsi="仿宋" w:eastAsia="仿宋" w:cs="Times New Roman"/>
          <w:color w:val="auto"/>
          <w:szCs w:val="24"/>
          <w:highlight w:val="none"/>
        </w:rPr>
        <w:t>在采购文件发布日上月至响应截止日当月未在同一单位缴纳社会保险的。</w:t>
      </w:r>
    </w:p>
    <w:p w14:paraId="7CFA5F8F">
      <w:pPr>
        <w:pStyle w:val="603"/>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我方与参与本次采购活动的其他供应商的法定代表人或委托代理人无夫妻、直系血亲关系的；</w:t>
      </w:r>
    </w:p>
    <w:p w14:paraId="113A18CF">
      <w:pPr>
        <w:pStyle w:val="603"/>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我方与参与本次采购活动的其他供应商的负责人不是同一人，也不存在直接控股、管理关系。</w:t>
      </w:r>
    </w:p>
    <w:p w14:paraId="62ABFAF4">
      <w:pPr>
        <w:pStyle w:val="603"/>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我方已详细审核全部磋商文件及其有效补充文件，我们放弃对磋商文件任何误解的权利</w:t>
      </w:r>
      <w:r>
        <w:rPr>
          <w:rFonts w:hint="eastAsia" w:ascii="仿宋" w:hAnsi="仿宋" w:eastAsia="仿宋" w:cs="Times New Roman"/>
          <w:color w:val="auto"/>
          <w:szCs w:val="24"/>
          <w:highlight w:val="none"/>
          <w:lang w:eastAsia="zh-CN"/>
        </w:rPr>
        <w:t>，在</w:t>
      </w:r>
      <w:r>
        <w:rPr>
          <w:rFonts w:hint="eastAsia" w:ascii="仿宋" w:hAnsi="仿宋" w:eastAsia="仿宋" w:cs="Times New Roman"/>
          <w:color w:val="auto"/>
          <w:szCs w:val="24"/>
          <w:highlight w:val="none"/>
        </w:rPr>
        <w:t>提交响应文件后，不对磋商文件本身提出质疑。</w:t>
      </w:r>
    </w:p>
    <w:p w14:paraId="7E8FB5C5">
      <w:pPr>
        <w:pStyle w:val="603"/>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我方同意并向贵方提供了与</w:t>
      </w:r>
      <w:r>
        <w:rPr>
          <w:rFonts w:hint="eastAsia" w:ascii="仿宋" w:hAnsi="仿宋" w:eastAsia="仿宋" w:cs="Times New Roman"/>
          <w:color w:val="auto"/>
          <w:szCs w:val="24"/>
          <w:highlight w:val="none"/>
          <w:lang w:val="en-US"/>
        </w:rPr>
        <w:t>磋商</w:t>
      </w:r>
      <w:r>
        <w:rPr>
          <w:rFonts w:hint="eastAsia" w:ascii="仿宋" w:hAnsi="仿宋" w:eastAsia="仿宋" w:cs="Times New Roman"/>
          <w:color w:val="auto"/>
          <w:szCs w:val="24"/>
          <w:highlight w:val="none"/>
        </w:rPr>
        <w:t>有关的所有证据和资料。</w:t>
      </w:r>
    </w:p>
    <w:p w14:paraId="5E427CF7">
      <w:pPr>
        <w:pStyle w:val="603"/>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我方同意从规定的开标日期起遵循本响应文件，并在规定的投标有效期 期满之前均具有约束力。</w:t>
      </w:r>
    </w:p>
    <w:p w14:paraId="4143F99B">
      <w:pPr>
        <w:pStyle w:val="603"/>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本公司郑重声明，根据《政府采购促进中小企业发展暂行办法》（财库</w:t>
      </w:r>
      <w:r>
        <w:rPr>
          <w:rFonts w:hint="eastAsia" w:ascii="仿宋" w:hAnsi="仿宋" w:eastAsia="仿宋" w:cs="Times New Roman"/>
          <w:color w:val="auto"/>
          <w:szCs w:val="24"/>
          <w:highlight w:val="none"/>
          <w:lang w:eastAsia="zh-CN"/>
        </w:rPr>
        <w:t>〔2020〕46号</w:t>
      </w:r>
      <w:r>
        <w:rPr>
          <w:rFonts w:hint="eastAsia" w:ascii="仿宋" w:hAnsi="仿宋" w:eastAsia="仿宋" w:cs="Times New Roman"/>
          <w:color w:val="auto"/>
          <w:szCs w:val="24"/>
          <w:highlight w:val="none"/>
        </w:rPr>
        <w:t>）的规定，本公司为</w:t>
      </w:r>
      <w:r>
        <w:rPr>
          <w:rFonts w:hint="eastAsia" w:ascii="仿宋" w:hAnsi="仿宋" w:eastAsia="仿宋" w:cs="Times New Roman"/>
          <w:color w:val="auto"/>
          <w:szCs w:val="24"/>
          <w:highlight w:val="none"/>
          <w:lang w:eastAsia="zh-CN"/>
        </w:rPr>
        <w:t>：</w:t>
      </w:r>
      <w:r>
        <w:rPr>
          <w:rFonts w:ascii="Wingdings" w:hAnsi="Wingdings" w:eastAsia="Wingdings" w:cs="Wingdings"/>
          <w:color w:val="auto"/>
          <w:sz w:val="24"/>
          <w:szCs w:val="24"/>
          <w:highlight w:val="none"/>
        </w:rPr>
        <w:t>¨</w:t>
      </w:r>
      <w:r>
        <w:rPr>
          <w:rFonts w:hint="eastAsia" w:ascii="仿宋" w:hAnsi="仿宋" w:eastAsia="仿宋" w:cs="仿宋"/>
          <w:color w:val="auto"/>
          <w:sz w:val="24"/>
          <w:szCs w:val="24"/>
          <w:highlight w:val="none"/>
        </w:rPr>
        <w:t>大型企业</w:t>
      </w:r>
      <w:r>
        <w:rPr>
          <w:rFonts w:hint="eastAsia" w:ascii="宋体" w:hAnsi="宋体"/>
          <w:color w:val="auto"/>
          <w:sz w:val="24"/>
          <w:szCs w:val="24"/>
          <w:highlight w:val="none"/>
        </w:rPr>
        <w:t xml:space="preserve"> </w:t>
      </w:r>
      <w:r>
        <w:rPr>
          <w:rFonts w:ascii="Wingdings" w:hAnsi="Wingdings" w:eastAsia="Wingdings" w:cs="Wingdings"/>
          <w:color w:val="auto"/>
          <w:sz w:val="24"/>
          <w:szCs w:val="24"/>
          <w:highlight w:val="none"/>
        </w:rPr>
        <w:t>¨</w:t>
      </w:r>
      <w:r>
        <w:rPr>
          <w:rFonts w:hint="eastAsia" w:ascii="仿宋" w:hAnsi="仿宋" w:eastAsia="仿宋" w:cs="仿宋"/>
          <w:color w:val="auto"/>
          <w:sz w:val="24"/>
          <w:szCs w:val="24"/>
          <w:highlight w:val="none"/>
        </w:rPr>
        <w:t>中型企业</w:t>
      </w:r>
      <w:r>
        <w:rPr>
          <w:rFonts w:hint="eastAsia" w:ascii="宋体" w:hAnsi="宋体"/>
          <w:color w:val="auto"/>
          <w:sz w:val="24"/>
          <w:szCs w:val="24"/>
          <w:highlight w:val="none"/>
        </w:rPr>
        <w:t xml:space="preserve"> </w:t>
      </w:r>
      <w:r>
        <w:rPr>
          <w:rFonts w:ascii="Wingdings" w:hAnsi="Wingdings" w:eastAsia="Wingdings" w:cs="Wingdings"/>
          <w:color w:val="auto"/>
          <w:sz w:val="24"/>
          <w:szCs w:val="24"/>
          <w:highlight w:val="none"/>
        </w:rPr>
        <w:t>¨</w:t>
      </w:r>
      <w:r>
        <w:rPr>
          <w:rFonts w:hint="eastAsia" w:ascii="仿宋" w:hAnsi="仿宋" w:eastAsia="仿宋" w:cs="仿宋"/>
          <w:color w:val="auto"/>
          <w:sz w:val="24"/>
          <w:szCs w:val="24"/>
          <w:highlight w:val="none"/>
        </w:rPr>
        <w:t>小型企业</w:t>
      </w:r>
      <w:r>
        <w:rPr>
          <w:rFonts w:hint="eastAsia" w:ascii="宋体" w:hAnsi="宋体"/>
          <w:color w:val="auto"/>
          <w:sz w:val="24"/>
          <w:szCs w:val="24"/>
          <w:highlight w:val="none"/>
        </w:rPr>
        <w:t xml:space="preserve"> </w:t>
      </w:r>
      <w:r>
        <w:rPr>
          <w:rFonts w:ascii="Wingdings" w:hAnsi="Wingdings" w:eastAsia="Wingdings" w:cs="Wingdings"/>
          <w:color w:val="auto"/>
          <w:sz w:val="24"/>
          <w:szCs w:val="24"/>
          <w:highlight w:val="none"/>
        </w:rPr>
        <w:t>¨</w:t>
      </w:r>
      <w:r>
        <w:rPr>
          <w:rFonts w:hint="eastAsia" w:ascii="仿宋" w:hAnsi="仿宋" w:eastAsia="仿宋" w:cs="仿宋"/>
          <w:color w:val="auto"/>
          <w:sz w:val="24"/>
          <w:szCs w:val="24"/>
          <w:highlight w:val="none"/>
        </w:rPr>
        <w:t>微型企业（在对应</w:t>
      </w:r>
      <w:r>
        <w:rPr>
          <w:rFonts w:ascii="Wingdings" w:hAnsi="Wingdings" w:eastAsia="Wingdings" w:cs="Wingdings"/>
          <w:color w:val="auto"/>
          <w:sz w:val="24"/>
          <w:szCs w:val="24"/>
          <w:highlight w:val="none"/>
        </w:rPr>
        <w:t>¨</w:t>
      </w:r>
      <w:r>
        <w:rPr>
          <w:rFonts w:hint="eastAsia" w:ascii="仿宋" w:hAnsi="仿宋" w:eastAsia="仿宋" w:cs="仿宋"/>
          <w:color w:val="auto"/>
          <w:sz w:val="24"/>
          <w:szCs w:val="24"/>
          <w:highlight w:val="none"/>
        </w:rPr>
        <w:t>内</w:t>
      </w:r>
      <w:r>
        <w:rPr>
          <w:rFonts w:hint="eastAsia" w:ascii="仿宋" w:hAnsi="仿宋" w:eastAsia="仿宋" w:cs="仿宋"/>
          <w:color w:val="auto"/>
          <w:sz w:val="24"/>
          <w:szCs w:val="24"/>
          <w:highlight w:val="none"/>
          <w:lang w:val="zh-CN"/>
        </w:rPr>
        <w:t>打“√”</w:t>
      </w:r>
      <w:r>
        <w:rPr>
          <w:rFonts w:hint="eastAsia" w:ascii="仿宋" w:hAnsi="仿宋" w:eastAsia="仿宋" w:cs="仿宋"/>
          <w:color w:val="auto"/>
          <w:sz w:val="24"/>
          <w:szCs w:val="24"/>
          <w:highlight w:val="none"/>
        </w:rPr>
        <w:t>）</w:t>
      </w:r>
      <w:r>
        <w:rPr>
          <w:rFonts w:hint="eastAsia" w:ascii="仿宋" w:hAnsi="仿宋" w:eastAsia="仿宋" w:cs="Times New Roman"/>
          <w:color w:val="auto"/>
          <w:szCs w:val="24"/>
          <w:highlight w:val="none"/>
        </w:rPr>
        <w:t>。</w:t>
      </w:r>
    </w:p>
    <w:p w14:paraId="556BAE78">
      <w:pPr>
        <w:pStyle w:val="603"/>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lang w:val="en-US" w:eastAsia="zh-CN"/>
        </w:rPr>
        <w:t>本公司</w:t>
      </w:r>
      <w:r>
        <w:rPr>
          <w:rFonts w:hint="eastAsia" w:ascii="仿宋" w:hAnsi="仿宋" w:eastAsia="仿宋" w:cs="Times New Roman"/>
          <w:color w:val="auto"/>
          <w:szCs w:val="24"/>
          <w:highlight w:val="none"/>
          <w:lang w:eastAsia="zh-CN"/>
        </w:rPr>
        <w:t>为：</w:t>
      </w:r>
      <w:r>
        <w:rPr>
          <w:rFonts w:ascii="Wingdings" w:hAnsi="Wingdings" w:eastAsia="Wingdings" w:cs="Wingdings"/>
          <w:color w:val="auto"/>
          <w:sz w:val="24"/>
          <w:szCs w:val="24"/>
          <w:highlight w:val="none"/>
        </w:rPr>
        <w:t>¨</w:t>
      </w:r>
      <w:r>
        <w:rPr>
          <w:rFonts w:hint="eastAsia" w:ascii="仿宋" w:hAnsi="仿宋" w:eastAsia="仿宋" w:cs="Times New Roman"/>
          <w:color w:val="auto"/>
          <w:szCs w:val="24"/>
          <w:highlight w:val="none"/>
          <w:lang w:val="en-US" w:eastAsia="zh-CN"/>
        </w:rPr>
        <w:t>民营企业</w:t>
      </w:r>
      <w:r>
        <w:rPr>
          <w:rFonts w:hint="eastAsia"/>
          <w:color w:val="auto"/>
          <w:sz w:val="24"/>
          <w:szCs w:val="24"/>
          <w:highlight w:val="none"/>
          <w:lang w:eastAsia="zh-CN"/>
        </w:rPr>
        <w:t xml:space="preserve"> </w:t>
      </w:r>
      <w:r>
        <w:rPr>
          <w:rFonts w:ascii="Wingdings" w:hAnsi="Wingdings" w:eastAsia="Wingdings" w:cs="Wingdings"/>
          <w:color w:val="auto"/>
          <w:sz w:val="24"/>
          <w:szCs w:val="24"/>
          <w:highlight w:val="none"/>
        </w:rPr>
        <w:t>¨</w:t>
      </w:r>
      <w:r>
        <w:rPr>
          <w:rFonts w:hint="eastAsia" w:ascii="仿宋" w:hAnsi="仿宋" w:eastAsia="仿宋" w:cs="Times New Roman"/>
          <w:color w:val="auto"/>
          <w:szCs w:val="24"/>
          <w:highlight w:val="none"/>
          <w:lang w:val="en-US" w:eastAsia="zh-CN"/>
        </w:rPr>
        <w:t>非民营企业</w:t>
      </w:r>
      <w:r>
        <w:rPr>
          <w:rFonts w:hint="eastAsia"/>
          <w:color w:val="auto"/>
          <w:sz w:val="24"/>
          <w:szCs w:val="24"/>
          <w:highlight w:val="none"/>
          <w:lang w:eastAsia="zh-CN"/>
        </w:rPr>
        <w:t xml:space="preserve"> </w:t>
      </w:r>
      <w:r>
        <w:rPr>
          <w:rFonts w:ascii="Wingdings" w:hAnsi="Wingdings" w:eastAsia="Wingdings" w:cs="Wingdings"/>
          <w:color w:val="auto"/>
          <w:sz w:val="24"/>
          <w:szCs w:val="24"/>
          <w:highlight w:val="none"/>
        </w:rPr>
        <w:t>¨</w:t>
      </w:r>
      <w:r>
        <w:rPr>
          <w:rFonts w:hint="eastAsia" w:ascii="仿宋" w:hAnsi="仿宋" w:eastAsia="仿宋" w:cs="Times New Roman"/>
          <w:color w:val="auto"/>
          <w:szCs w:val="24"/>
          <w:highlight w:val="none"/>
          <w:lang w:val="en-US" w:eastAsia="zh-CN"/>
        </w:rPr>
        <w:t>其他（在对应</w:t>
      </w:r>
      <w:r>
        <w:rPr>
          <w:rFonts w:ascii="Wingdings" w:hAnsi="Wingdings" w:eastAsia="Wingdings" w:cs="Wingdings"/>
          <w:color w:val="auto"/>
          <w:sz w:val="24"/>
          <w:szCs w:val="24"/>
          <w:highlight w:val="none"/>
        </w:rPr>
        <w:t>¨</w:t>
      </w:r>
      <w:r>
        <w:rPr>
          <w:rFonts w:hint="eastAsia" w:ascii="仿宋" w:hAnsi="仿宋" w:eastAsia="仿宋" w:cs="Times New Roman"/>
          <w:color w:val="auto"/>
          <w:szCs w:val="24"/>
          <w:highlight w:val="none"/>
          <w:lang w:val="en-US" w:eastAsia="zh-CN"/>
        </w:rPr>
        <w:t>内</w:t>
      </w:r>
      <w:r>
        <w:rPr>
          <w:rFonts w:hint="eastAsia" w:ascii="仿宋" w:hAnsi="仿宋" w:eastAsia="仿宋" w:cs="Times New Roman"/>
          <w:color w:val="auto"/>
          <w:szCs w:val="24"/>
          <w:highlight w:val="none"/>
          <w:lang w:val="zh-CN" w:eastAsia="zh-CN"/>
        </w:rPr>
        <w:t>打“√”</w:t>
      </w:r>
      <w:r>
        <w:rPr>
          <w:rFonts w:hint="eastAsia" w:ascii="仿宋" w:hAnsi="仿宋" w:eastAsia="仿宋" w:cs="Times New Roman"/>
          <w:color w:val="auto"/>
          <w:szCs w:val="24"/>
          <w:highlight w:val="none"/>
          <w:lang w:val="en-US" w:eastAsia="zh-CN"/>
        </w:rPr>
        <w:t>）。</w:t>
      </w:r>
    </w:p>
    <w:p w14:paraId="5D7EB4D6">
      <w:pPr>
        <w:pStyle w:val="603"/>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一旦我方成交，我方将根据磋商文件的规定严格履行合同。</w:t>
      </w:r>
    </w:p>
    <w:p w14:paraId="5547221D">
      <w:pPr>
        <w:pStyle w:val="603"/>
        <w:numPr>
          <w:ilvl w:val="0"/>
          <w:numId w:val="11"/>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我方决不提供虚假材料谋取成交、决不采取不正当手段诋毁、排挤其他供应商、决不与采购人、</w:t>
      </w:r>
      <w:r>
        <w:rPr>
          <w:rFonts w:hint="eastAsia" w:ascii="仿宋" w:hAnsi="仿宋" w:eastAsia="仿宋" w:cs="Times New Roman"/>
          <w:color w:val="auto"/>
          <w:szCs w:val="24"/>
          <w:highlight w:val="none"/>
          <w:lang w:eastAsia="zh-CN"/>
        </w:rPr>
        <w:t>其他</w:t>
      </w:r>
      <w:r>
        <w:rPr>
          <w:rFonts w:hint="eastAsia" w:ascii="仿宋" w:hAnsi="仿宋" w:eastAsia="仿宋" w:cs="Times New Roman"/>
          <w:color w:val="auto"/>
          <w:szCs w:val="24"/>
          <w:highlight w:val="none"/>
        </w:rPr>
        <w:t>供应商或者采购代理恶意串通、决不向采购人、</w:t>
      </w:r>
      <w:r>
        <w:rPr>
          <w:rFonts w:hint="eastAsia" w:ascii="仿宋" w:hAnsi="仿宋" w:eastAsia="仿宋" w:cs="Times New Roman"/>
          <w:color w:val="auto"/>
          <w:szCs w:val="24"/>
          <w:highlight w:val="none"/>
          <w:lang w:eastAsia="zh-CN"/>
        </w:rPr>
        <w:t>江苏伟业</w:t>
      </w:r>
      <w:r>
        <w:rPr>
          <w:rFonts w:hint="eastAsia" w:ascii="仿宋" w:hAnsi="仿宋" w:eastAsia="仿宋" w:cs="Times New Roman"/>
          <w:color w:val="auto"/>
          <w:szCs w:val="24"/>
          <w:highlight w:val="none"/>
        </w:rPr>
        <w:t>工作人员和评委进行商业贿赂、决不在采购过程中与采购人进行协商谈判、决不拒绝有关部门监督检查或提供虚假情况。如有违反或者虚假陈述，无条件接受贵方及监督管理部门的处罚。</w:t>
      </w:r>
    </w:p>
    <w:p w14:paraId="233E09C9">
      <w:pPr>
        <w:pStyle w:val="603"/>
        <w:numPr>
          <w:ilvl w:val="0"/>
          <w:numId w:val="11"/>
        </w:numPr>
        <w:rPr>
          <w:rFonts w:ascii="仿宋" w:hAnsi="仿宋" w:eastAsia="仿宋"/>
          <w:color w:val="auto"/>
          <w:szCs w:val="24"/>
          <w:highlight w:val="none"/>
        </w:rPr>
      </w:pPr>
      <w:r>
        <w:rPr>
          <w:rFonts w:hint="eastAsia" w:ascii="仿宋" w:hAnsi="仿宋" w:eastAsia="仿宋"/>
          <w:color w:val="auto"/>
          <w:szCs w:val="24"/>
          <w:highlight w:val="none"/>
        </w:rPr>
        <w:t>与本</w:t>
      </w:r>
      <w:r>
        <w:rPr>
          <w:rFonts w:hint="eastAsia" w:ascii="仿宋" w:hAnsi="仿宋" w:eastAsia="仿宋"/>
          <w:color w:val="auto"/>
          <w:szCs w:val="24"/>
          <w:highlight w:val="none"/>
          <w:lang w:val="en-US"/>
        </w:rPr>
        <w:t>次磋商</w:t>
      </w:r>
      <w:r>
        <w:rPr>
          <w:rFonts w:hint="eastAsia" w:ascii="仿宋" w:hAnsi="仿宋" w:eastAsia="仿宋"/>
          <w:color w:val="auto"/>
          <w:szCs w:val="24"/>
          <w:highlight w:val="none"/>
        </w:rPr>
        <w:t>有关的正式联系方式为：</w:t>
      </w:r>
    </w:p>
    <w:p w14:paraId="7CCBDD28">
      <w:pPr>
        <w:pStyle w:val="603"/>
        <w:rPr>
          <w:rFonts w:ascii="仿宋" w:hAnsi="仿宋" w:eastAsia="仿宋"/>
          <w:color w:val="auto"/>
          <w:szCs w:val="24"/>
          <w:highlight w:val="none"/>
          <w:u w:val="single"/>
        </w:rPr>
      </w:pPr>
      <w:r>
        <w:rPr>
          <w:rFonts w:hint="eastAsia" w:ascii="仿宋" w:hAnsi="仿宋" w:eastAsia="仿宋"/>
          <w:color w:val="auto"/>
          <w:szCs w:val="24"/>
          <w:highlight w:val="none"/>
        </w:rPr>
        <w:t>地址：</w:t>
      </w:r>
    </w:p>
    <w:p w14:paraId="6FA18B6E">
      <w:pPr>
        <w:pStyle w:val="603"/>
        <w:rPr>
          <w:rFonts w:ascii="仿宋" w:hAnsi="仿宋" w:eastAsia="仿宋"/>
          <w:color w:val="auto"/>
          <w:szCs w:val="24"/>
          <w:highlight w:val="none"/>
          <w:u w:val="single"/>
        </w:rPr>
      </w:pPr>
      <w:r>
        <w:rPr>
          <w:rFonts w:hint="eastAsia" w:ascii="仿宋" w:hAnsi="仿宋" w:eastAsia="仿宋"/>
          <w:color w:val="auto"/>
          <w:szCs w:val="24"/>
          <w:highlight w:val="none"/>
        </w:rPr>
        <w:t>电话：</w:t>
      </w:r>
    </w:p>
    <w:p w14:paraId="5BC1A93F">
      <w:pPr>
        <w:pStyle w:val="603"/>
        <w:rPr>
          <w:rFonts w:ascii="仿宋" w:hAnsi="仿宋" w:eastAsia="仿宋"/>
          <w:color w:val="auto"/>
          <w:szCs w:val="24"/>
          <w:highlight w:val="none"/>
          <w:u w:val="single"/>
        </w:rPr>
      </w:pPr>
      <w:r>
        <w:rPr>
          <w:rFonts w:hint="eastAsia" w:ascii="仿宋" w:hAnsi="仿宋" w:eastAsia="仿宋"/>
          <w:color w:val="auto"/>
          <w:szCs w:val="24"/>
          <w:highlight w:val="none"/>
        </w:rPr>
        <w:t>传真：</w:t>
      </w:r>
    </w:p>
    <w:p w14:paraId="709BBE18">
      <w:pPr>
        <w:pStyle w:val="603"/>
        <w:rPr>
          <w:rFonts w:ascii="仿宋" w:hAnsi="仿宋" w:eastAsia="仿宋"/>
          <w:color w:val="auto"/>
          <w:szCs w:val="24"/>
          <w:highlight w:val="none"/>
        </w:rPr>
      </w:pPr>
      <w:r>
        <w:rPr>
          <w:rFonts w:hint="eastAsia" w:ascii="仿宋" w:hAnsi="仿宋" w:eastAsia="仿宋"/>
          <w:color w:val="auto"/>
          <w:szCs w:val="24"/>
          <w:highlight w:val="none"/>
        </w:rPr>
        <w:t>开户银行：</w:t>
      </w:r>
    </w:p>
    <w:p w14:paraId="3A721547">
      <w:pPr>
        <w:pStyle w:val="603"/>
        <w:rPr>
          <w:rFonts w:ascii="仿宋" w:hAnsi="仿宋" w:eastAsia="仿宋"/>
          <w:color w:val="auto"/>
          <w:szCs w:val="24"/>
          <w:highlight w:val="none"/>
        </w:rPr>
      </w:pPr>
      <w:r>
        <w:rPr>
          <w:rFonts w:hint="eastAsia" w:ascii="仿宋" w:hAnsi="仿宋" w:eastAsia="仿宋"/>
          <w:color w:val="auto"/>
          <w:szCs w:val="24"/>
          <w:highlight w:val="none"/>
        </w:rPr>
        <w:t>银行账号：</w:t>
      </w:r>
    </w:p>
    <w:p w14:paraId="6EF515ED">
      <w:pPr>
        <w:pStyle w:val="603"/>
        <w:rPr>
          <w:rFonts w:ascii="仿宋" w:hAnsi="仿宋" w:eastAsia="仿宋"/>
          <w:color w:val="auto"/>
          <w:szCs w:val="24"/>
          <w:highlight w:val="none"/>
        </w:rPr>
      </w:pPr>
      <w:r>
        <w:rPr>
          <w:rFonts w:hint="eastAsia" w:ascii="仿宋" w:hAnsi="仿宋" w:eastAsia="仿宋"/>
          <w:color w:val="auto"/>
          <w:szCs w:val="24"/>
          <w:highlight w:val="none"/>
        </w:rPr>
        <w:t>供应商名称（加盖CA电子公章）：</w:t>
      </w:r>
    </w:p>
    <w:p w14:paraId="18904D95">
      <w:pPr>
        <w:pStyle w:val="603"/>
        <w:rPr>
          <w:rFonts w:ascii="仿宋" w:hAnsi="仿宋" w:eastAsia="仿宋"/>
          <w:color w:val="auto"/>
          <w:szCs w:val="24"/>
          <w:highlight w:val="none"/>
        </w:rPr>
      </w:pPr>
      <w:r>
        <w:rPr>
          <w:rFonts w:hint="eastAsia" w:ascii="仿宋" w:hAnsi="仿宋" w:eastAsia="仿宋"/>
          <w:color w:val="auto"/>
          <w:szCs w:val="24"/>
          <w:highlight w:val="none"/>
        </w:rPr>
        <w:t>日期：年月日</w:t>
      </w:r>
      <w:bookmarkEnd w:id="62"/>
      <w:bookmarkEnd w:id="63"/>
    </w:p>
    <w:p w14:paraId="0B32C662">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2733C407">
      <w:pPr>
        <w:pStyle w:val="193"/>
        <w:rPr>
          <w:rFonts w:hint="eastAsia" w:ascii="仿宋" w:hAnsi="仿宋" w:eastAsia="仿宋" w:cs="仿宋"/>
          <w:color w:val="auto"/>
          <w:sz w:val="24"/>
          <w:highlight w:val="none"/>
        </w:rPr>
      </w:pPr>
      <w:r>
        <w:rPr>
          <w:rFonts w:hint="eastAsia" w:ascii="仿宋" w:hAnsi="仿宋" w:eastAsia="仿宋" w:cs="仿宋"/>
          <w:color w:val="auto"/>
          <w:sz w:val="24"/>
          <w:highlight w:val="none"/>
        </w:rPr>
        <w:t>目录二、法定代表人授权委托书及委托代理人的身份证格式</w:t>
      </w:r>
    </w:p>
    <w:p w14:paraId="4E504904">
      <w:pPr>
        <w:pStyle w:val="603"/>
        <w:jc w:val="center"/>
        <w:rPr>
          <w:rFonts w:hint="eastAsia" w:ascii="仿宋" w:hAnsi="仿宋" w:eastAsia="仿宋" w:cs="仿宋"/>
          <w:color w:val="auto"/>
          <w:szCs w:val="24"/>
          <w:highlight w:val="none"/>
        </w:rPr>
      </w:pPr>
    </w:p>
    <w:p w14:paraId="15E19C9B">
      <w:pPr>
        <w:pStyle w:val="603"/>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法法定代表人授权委托书</w:t>
      </w:r>
    </w:p>
    <w:p w14:paraId="28E457B0">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u w:val="single"/>
          <w:lang w:val="en-US" w:eastAsia="zh-CN"/>
        </w:rPr>
        <w:t>南京市溧水区人民政府洪蓝街道办事处</w:t>
      </w:r>
      <w:r>
        <w:rPr>
          <w:rFonts w:hint="eastAsia" w:ascii="仿宋" w:hAnsi="仿宋" w:eastAsia="仿宋" w:cs="仿宋"/>
          <w:color w:val="auto"/>
          <w:szCs w:val="24"/>
          <w:highlight w:val="none"/>
        </w:rPr>
        <w:t>：</w:t>
      </w:r>
    </w:p>
    <w:p w14:paraId="01F9D5DC">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本授权书声明：注册于</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rPr>
        <w:t>供应商</w:t>
      </w:r>
      <w:r>
        <w:rPr>
          <w:rFonts w:hint="eastAsia" w:ascii="仿宋" w:hAnsi="仿宋" w:eastAsia="仿宋" w:cs="仿宋"/>
          <w:color w:val="auto"/>
          <w:szCs w:val="24"/>
          <w:highlight w:val="none"/>
        </w:rPr>
        <w:t>住址）的</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rPr>
        <w:t>供应商</w:t>
      </w:r>
      <w:r>
        <w:rPr>
          <w:rFonts w:hint="eastAsia" w:ascii="仿宋" w:hAnsi="仿宋" w:eastAsia="仿宋" w:cs="仿宋"/>
          <w:color w:val="auto"/>
          <w:szCs w:val="24"/>
          <w:highlight w:val="none"/>
        </w:rPr>
        <w:t>名称）法定代表人</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（法定代表人姓名、职务）代表本公司授权</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val="en-US"/>
        </w:rPr>
        <w:t>供应商</w:t>
      </w:r>
      <w:r>
        <w:rPr>
          <w:rFonts w:hint="eastAsia" w:ascii="仿宋" w:hAnsi="仿宋" w:eastAsia="仿宋" w:cs="仿宋"/>
          <w:color w:val="auto"/>
          <w:szCs w:val="24"/>
          <w:highlight w:val="none"/>
        </w:rPr>
        <w:t>代表姓名、职务）为本公司的合法代理人，就贵方组织的</w:t>
      </w:r>
      <w:r>
        <w:rPr>
          <w:rFonts w:hint="eastAsia" w:ascii="仿宋" w:hAnsi="仿宋" w:eastAsia="仿宋" w:cs="仿宋"/>
          <w:b/>
          <w:bCs/>
          <w:color w:val="auto"/>
          <w:szCs w:val="24"/>
          <w:highlight w:val="none"/>
          <w:u w:val="single"/>
        </w:rPr>
        <w:t xml:space="preserve">            </w:t>
      </w:r>
      <w:r>
        <w:rPr>
          <w:rFonts w:hint="eastAsia" w:ascii="仿宋" w:hAnsi="仿宋" w:eastAsia="仿宋" w:cs="仿宋"/>
          <w:color w:val="auto"/>
          <w:szCs w:val="24"/>
          <w:highlight w:val="none"/>
        </w:rPr>
        <w:t>（项目名称），</w:t>
      </w:r>
      <w:r>
        <w:rPr>
          <w:rFonts w:hint="eastAsia" w:ascii="仿宋" w:hAnsi="仿宋" w:eastAsia="仿宋" w:cs="仿宋"/>
          <w:b/>
          <w:color w:val="auto"/>
          <w:szCs w:val="24"/>
          <w:highlight w:val="none"/>
          <w:u w:val="single"/>
        </w:rPr>
        <w:t xml:space="preserve">           </w:t>
      </w:r>
      <w:r>
        <w:rPr>
          <w:rFonts w:hint="eastAsia" w:ascii="仿宋" w:hAnsi="仿宋" w:eastAsia="仿宋" w:cs="仿宋"/>
          <w:color w:val="auto"/>
          <w:szCs w:val="24"/>
          <w:highlight w:val="none"/>
        </w:rPr>
        <w:t>（项目编号）</w:t>
      </w:r>
      <w:r>
        <w:rPr>
          <w:rFonts w:hint="eastAsia" w:ascii="仿宋" w:hAnsi="仿宋" w:eastAsia="仿宋" w:cs="仿宋"/>
          <w:color w:val="auto"/>
          <w:szCs w:val="24"/>
          <w:highlight w:val="none"/>
          <w:lang w:val="en-US"/>
        </w:rPr>
        <w:t>磋商</w:t>
      </w:r>
      <w:r>
        <w:rPr>
          <w:rFonts w:hint="eastAsia" w:ascii="仿宋" w:hAnsi="仿宋" w:eastAsia="仿宋" w:cs="仿宋"/>
          <w:color w:val="auto"/>
          <w:szCs w:val="24"/>
          <w:highlight w:val="none"/>
        </w:rPr>
        <w:t>，以本公司名义处理一切与之有关的事务。</w:t>
      </w:r>
    </w:p>
    <w:p w14:paraId="78EB0A9C">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本授权书于</w:t>
      </w:r>
      <w:r>
        <w:rPr>
          <w:rFonts w:hint="eastAsia" w:ascii="仿宋" w:hAnsi="仿宋" w:eastAsia="仿宋" w:cs="仿宋"/>
          <w:b/>
          <w:color w:val="auto"/>
          <w:szCs w:val="24"/>
          <w:highlight w:val="none"/>
          <w:u w:val="single"/>
        </w:rPr>
        <w:t>______</w:t>
      </w:r>
      <w:r>
        <w:rPr>
          <w:rFonts w:hint="eastAsia" w:ascii="仿宋" w:hAnsi="仿宋" w:eastAsia="仿宋" w:cs="仿宋"/>
          <w:b/>
          <w:color w:val="auto"/>
          <w:szCs w:val="24"/>
          <w:highlight w:val="none"/>
        </w:rPr>
        <w:t>年</w:t>
      </w:r>
      <w:r>
        <w:rPr>
          <w:rFonts w:hint="eastAsia" w:ascii="仿宋" w:hAnsi="仿宋" w:eastAsia="仿宋" w:cs="仿宋"/>
          <w:color w:val="auto"/>
          <w:szCs w:val="24"/>
          <w:highlight w:val="none"/>
          <w:u w:val="single"/>
        </w:rPr>
        <w:t>____</w:t>
      </w:r>
      <w:r>
        <w:rPr>
          <w:rFonts w:hint="eastAsia" w:ascii="仿宋" w:hAnsi="仿宋" w:eastAsia="仿宋" w:cs="仿宋"/>
          <w:color w:val="auto"/>
          <w:szCs w:val="24"/>
          <w:highlight w:val="none"/>
        </w:rPr>
        <w:t>月</w:t>
      </w:r>
      <w:r>
        <w:rPr>
          <w:rFonts w:hint="eastAsia" w:ascii="仿宋" w:hAnsi="仿宋" w:eastAsia="仿宋" w:cs="仿宋"/>
          <w:color w:val="auto"/>
          <w:szCs w:val="24"/>
          <w:highlight w:val="none"/>
          <w:u w:val="single"/>
        </w:rPr>
        <w:t>____</w:t>
      </w:r>
      <w:r>
        <w:rPr>
          <w:rFonts w:hint="eastAsia" w:ascii="仿宋" w:hAnsi="仿宋" w:eastAsia="仿宋" w:cs="仿宋"/>
          <w:color w:val="auto"/>
          <w:szCs w:val="24"/>
          <w:highlight w:val="none"/>
        </w:rPr>
        <w:t>日起生效，特此声明。</w:t>
      </w:r>
    </w:p>
    <w:p w14:paraId="0BDDE015">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被授权人身份证号码：</w:t>
      </w:r>
      <w:r>
        <w:rPr>
          <w:rFonts w:hint="eastAsia" w:ascii="仿宋" w:hAnsi="仿宋" w:eastAsia="仿宋" w:cs="仿宋"/>
          <w:color w:val="auto"/>
          <w:szCs w:val="24"/>
          <w:highlight w:val="none"/>
          <w:u w:val="single"/>
          <w:lang w:val="en-US"/>
        </w:rPr>
        <w:t xml:space="preserve">                  </w:t>
      </w:r>
      <w:r>
        <w:rPr>
          <w:rFonts w:hint="eastAsia" w:ascii="仿宋" w:hAnsi="仿宋" w:eastAsia="仿宋" w:cs="仿宋"/>
          <w:color w:val="auto"/>
          <w:szCs w:val="24"/>
          <w:highlight w:val="none"/>
          <w:lang w:val="en-US"/>
        </w:rPr>
        <w:t xml:space="preserve"> </w:t>
      </w:r>
      <w:r>
        <w:rPr>
          <w:rFonts w:hint="eastAsia" w:ascii="仿宋" w:hAnsi="仿宋" w:eastAsia="仿宋" w:cs="仿宋"/>
          <w:color w:val="auto"/>
          <w:szCs w:val="24"/>
          <w:highlight w:val="none"/>
        </w:rPr>
        <w:t xml:space="preserve">                           </w:t>
      </w:r>
    </w:p>
    <w:p w14:paraId="4558B8DE">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被授权人联系电话：</w:t>
      </w:r>
      <w:r>
        <w:rPr>
          <w:rFonts w:hint="eastAsia" w:ascii="仿宋" w:hAnsi="仿宋" w:eastAsia="仿宋" w:cs="仿宋"/>
          <w:color w:val="auto"/>
          <w:szCs w:val="24"/>
          <w:highlight w:val="none"/>
          <w:u w:val="single"/>
          <w:lang w:val="en-US"/>
        </w:rPr>
        <w:t xml:space="preserve">       </w:t>
      </w:r>
      <w:r>
        <w:rPr>
          <w:rFonts w:hint="eastAsia" w:ascii="仿宋" w:hAnsi="仿宋" w:eastAsia="仿宋" w:cs="仿宋"/>
          <w:color w:val="auto"/>
          <w:szCs w:val="24"/>
          <w:highlight w:val="none"/>
          <w:u w:val="single"/>
        </w:rPr>
        <w:t xml:space="preserve">（手机） </w:t>
      </w:r>
      <w:r>
        <w:rPr>
          <w:rFonts w:hint="eastAsia" w:ascii="仿宋" w:hAnsi="仿宋" w:eastAsia="仿宋" w:cs="仿宋"/>
          <w:color w:val="auto"/>
          <w:szCs w:val="24"/>
          <w:highlight w:val="none"/>
        </w:rPr>
        <w:t xml:space="preserve">                     </w:t>
      </w:r>
    </w:p>
    <w:p w14:paraId="39348F24">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授权单位名称：</w:t>
      </w:r>
      <w:r>
        <w:rPr>
          <w:rFonts w:hint="eastAsia" w:ascii="仿宋" w:hAnsi="仿宋" w:eastAsia="仿宋" w:cs="仿宋"/>
          <w:color w:val="auto"/>
          <w:szCs w:val="24"/>
          <w:highlight w:val="none"/>
          <w:u w:val="single"/>
        </w:rPr>
        <w:t>（加盖CA电子公章）</w:t>
      </w:r>
      <w:r>
        <w:rPr>
          <w:rFonts w:hint="eastAsia" w:ascii="仿宋" w:hAnsi="仿宋" w:eastAsia="仿宋" w:cs="仿宋"/>
          <w:color w:val="auto"/>
          <w:szCs w:val="24"/>
          <w:highlight w:val="none"/>
        </w:rPr>
        <w:t xml:space="preserve">              </w:t>
      </w:r>
    </w:p>
    <w:p w14:paraId="2014501D">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单位地址：</w:t>
      </w:r>
      <w:r>
        <w:rPr>
          <w:rFonts w:hint="eastAsia" w:ascii="仿宋" w:hAnsi="仿宋" w:eastAsia="仿宋" w:cs="仿宋"/>
          <w:color w:val="auto"/>
          <w:szCs w:val="24"/>
          <w:highlight w:val="none"/>
          <w:u w:val="single"/>
          <w:lang w:val="en-US"/>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                                </w:t>
      </w:r>
    </w:p>
    <w:p w14:paraId="694D9BA9">
      <w:pPr>
        <w:pStyle w:val="603"/>
        <w:rPr>
          <w:rFonts w:hint="eastAsia" w:ascii="仿宋" w:hAnsi="仿宋" w:eastAsia="仿宋" w:cs="仿宋"/>
          <w:color w:val="auto"/>
          <w:szCs w:val="24"/>
          <w:highlight w:val="none"/>
        </w:rPr>
      </w:pPr>
      <w:r>
        <w:rPr>
          <w:rFonts w:hint="eastAsia" w:ascii="仿宋" w:hAnsi="仿宋" w:eastAsia="仿宋" w:cs="仿宋"/>
          <w:color w:val="auto"/>
          <w:szCs w:val="24"/>
          <w:highlight w:val="none"/>
        </w:rPr>
        <w:t>日期：</w:t>
      </w:r>
      <w:bookmarkStart w:id="64" w:name="_Hlt26955070"/>
      <w:bookmarkEnd w:id="64"/>
      <w:bookmarkStart w:id="65" w:name="_格式3__银行出具的资信证明"/>
      <w:bookmarkEnd w:id="65"/>
      <w:bookmarkStart w:id="66" w:name="_Hlt26671380"/>
      <w:bookmarkEnd w:id="66"/>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lang w:val="en-US"/>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                                     </w:t>
      </w:r>
    </w:p>
    <w:p w14:paraId="6E1D11E9">
      <w:pPr>
        <w:pStyle w:val="603"/>
        <w:rPr>
          <w:rFonts w:hint="eastAsia" w:ascii="仿宋" w:hAnsi="仿宋" w:eastAsia="仿宋" w:cs="仿宋"/>
          <w:color w:val="auto"/>
          <w:szCs w:val="24"/>
          <w:highlight w:val="none"/>
        </w:rPr>
      </w:pPr>
    </w:p>
    <w:p w14:paraId="54048DC4">
      <w:pPr>
        <w:pStyle w:val="603"/>
        <w:rPr>
          <w:rFonts w:hint="eastAsia" w:ascii="仿宋" w:hAnsi="仿宋" w:eastAsia="仿宋" w:cs="仿宋"/>
          <w:color w:val="auto"/>
          <w:sz w:val="24"/>
          <w:highlight w:val="none"/>
          <w:lang w:val="zh-CN"/>
        </w:rPr>
      </w:pPr>
      <w:bookmarkStart w:id="67" w:name="_Toc10045209"/>
      <w:bookmarkStart w:id="68" w:name="_Toc10045687"/>
      <w:bookmarkStart w:id="69" w:name="_Toc10045210"/>
      <w:bookmarkStart w:id="70" w:name="_Toc13932600"/>
      <w:r>
        <w:rPr>
          <w:rFonts w:hint="eastAsia" w:ascii="仿宋" w:hAnsi="仿宋" w:eastAsia="仿宋" w:cs="仿宋"/>
          <w:b/>
          <w:color w:val="auto"/>
          <w:szCs w:val="24"/>
          <w:highlight w:val="none"/>
        </w:rPr>
        <w:t>备注：提供</w:t>
      </w:r>
      <w:r>
        <w:rPr>
          <w:rFonts w:hint="eastAsia" w:ascii="仿宋" w:hAnsi="仿宋" w:eastAsia="仿宋" w:cs="仿宋"/>
          <w:b/>
          <w:color w:val="auto"/>
          <w:szCs w:val="24"/>
          <w:highlight w:val="none"/>
          <w:lang w:val="en-US"/>
        </w:rPr>
        <w:t>授权委托人身份证复印件</w:t>
      </w:r>
      <w:r>
        <w:rPr>
          <w:rFonts w:hint="eastAsia" w:ascii="仿宋" w:hAnsi="仿宋" w:eastAsia="仿宋"/>
          <w:color w:val="auto"/>
          <w:szCs w:val="24"/>
          <w:highlight w:val="none"/>
        </w:rPr>
        <w:t>（加盖CA电子公章）</w:t>
      </w:r>
      <w:r>
        <w:rPr>
          <w:rFonts w:hint="eastAsia" w:ascii="仿宋" w:hAnsi="仿宋" w:eastAsia="仿宋" w:cs="仿宋"/>
          <w:b/>
          <w:color w:val="auto"/>
          <w:szCs w:val="24"/>
          <w:highlight w:val="none"/>
          <w:lang w:val="en-US"/>
        </w:rPr>
        <w:t xml:space="preserve">  </w:t>
      </w:r>
    </w:p>
    <w:p w14:paraId="50D3DD78">
      <w:p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br w:type="page"/>
      </w:r>
    </w:p>
    <w:p w14:paraId="47E84879">
      <w:pPr>
        <w:pStyle w:val="193"/>
        <w:outlineLvl w:val="1"/>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目录三、</w:t>
      </w:r>
      <w:r>
        <w:rPr>
          <w:rFonts w:hint="eastAsia" w:ascii="仿宋" w:hAnsi="仿宋" w:eastAsia="仿宋" w:cs="仿宋"/>
          <w:color w:val="auto"/>
          <w:sz w:val="24"/>
          <w:highlight w:val="none"/>
        </w:rPr>
        <w:t>报价</w:t>
      </w:r>
      <w:r>
        <w:rPr>
          <w:rFonts w:hint="eastAsia" w:ascii="仿宋" w:hAnsi="仿宋" w:eastAsia="仿宋" w:cs="仿宋"/>
          <w:color w:val="auto"/>
          <w:sz w:val="24"/>
          <w:highlight w:val="none"/>
          <w:lang w:val="zh-CN"/>
        </w:rPr>
        <w:t>表格式</w:t>
      </w:r>
      <w:bookmarkEnd w:id="67"/>
      <w:bookmarkEnd w:id="68"/>
      <w:r>
        <w:rPr>
          <w:rFonts w:hint="eastAsia" w:ascii="仿宋" w:hAnsi="仿宋" w:eastAsia="仿宋" w:cs="仿宋"/>
          <w:color w:val="auto"/>
          <w:sz w:val="24"/>
          <w:highlight w:val="none"/>
          <w:lang w:val="zh-CN"/>
        </w:rPr>
        <w:t>（按苏采云系统中统一格式填报）</w:t>
      </w:r>
    </w:p>
    <w:p w14:paraId="4293458A">
      <w:pPr>
        <w:jc w:val="center"/>
        <w:rPr>
          <w:rFonts w:hint="eastAsia" w:ascii="仿宋" w:hAnsi="仿宋" w:eastAsia="仿宋" w:cs="仿宋"/>
          <w:color w:val="auto"/>
          <w:sz w:val="24"/>
          <w:szCs w:val="24"/>
          <w:highlight w:val="none"/>
          <w:lang w:val="zh-CN" w:eastAsia="zh-CN" w:bidi="ar"/>
        </w:rPr>
      </w:pPr>
      <w:r>
        <w:rPr>
          <w:rFonts w:hint="eastAsia" w:ascii="仿宋" w:hAnsi="仿宋" w:eastAsia="仿宋" w:cs="仿宋"/>
          <w:color w:val="auto"/>
          <w:sz w:val="24"/>
          <w:szCs w:val="24"/>
          <w:highlight w:val="none"/>
          <w:lang w:val="zh-CN" w:eastAsia="zh-CN" w:bidi="ar"/>
        </w:rPr>
        <w:t xml:space="preserve">  磋商报价表</w:t>
      </w:r>
    </w:p>
    <w:p w14:paraId="610C5348">
      <w:pPr>
        <w:pStyle w:val="288"/>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zh-CN" w:bidi="ar"/>
        </w:rPr>
        <w:t>项目</w:t>
      </w:r>
      <w:r>
        <w:rPr>
          <w:rFonts w:hint="eastAsia" w:ascii="仿宋" w:hAnsi="仿宋" w:eastAsia="仿宋" w:cs="仿宋"/>
          <w:color w:val="auto"/>
          <w:sz w:val="24"/>
          <w:szCs w:val="24"/>
          <w:highlight w:val="none"/>
          <w:lang w:bidi="ar"/>
        </w:rPr>
        <w:t>名称：</w:t>
      </w:r>
    </w:p>
    <w:p w14:paraId="2DB572F5">
      <w:pPr>
        <w:pStyle w:val="288"/>
        <w:rPr>
          <w:rFonts w:hint="eastAsia"/>
          <w:color w:val="auto"/>
          <w:highlight w:val="none"/>
          <w:lang w:val="zh-CN"/>
        </w:rPr>
      </w:pPr>
      <w:r>
        <w:rPr>
          <w:rFonts w:hint="eastAsia" w:ascii="仿宋" w:hAnsi="仿宋" w:eastAsia="仿宋" w:cs="仿宋"/>
          <w:color w:val="auto"/>
          <w:sz w:val="24"/>
          <w:szCs w:val="24"/>
          <w:highlight w:val="none"/>
          <w:lang w:bidi="ar"/>
        </w:rPr>
        <w:t>项目</w:t>
      </w:r>
      <w:r>
        <w:rPr>
          <w:rFonts w:hint="eastAsia" w:ascii="仿宋" w:hAnsi="仿宋" w:eastAsia="仿宋" w:cs="仿宋"/>
          <w:color w:val="auto"/>
          <w:sz w:val="24"/>
          <w:szCs w:val="24"/>
          <w:highlight w:val="none"/>
          <w:lang w:val="zh-CN" w:bidi="ar"/>
        </w:rPr>
        <w:t>编号：</w:t>
      </w:r>
    </w:p>
    <w:tbl>
      <w:tblPr>
        <w:tblStyle w:val="33"/>
        <w:tblW w:w="8735" w:type="dxa"/>
        <w:tblInd w:w="-30" w:type="dxa"/>
        <w:tblLayout w:type="fixed"/>
        <w:tblCellMar>
          <w:top w:w="0" w:type="dxa"/>
          <w:left w:w="30" w:type="dxa"/>
          <w:bottom w:w="0" w:type="dxa"/>
          <w:right w:w="30" w:type="dxa"/>
        </w:tblCellMar>
      </w:tblPr>
      <w:tblGrid>
        <w:gridCol w:w="798"/>
        <w:gridCol w:w="4724"/>
        <w:gridCol w:w="2130"/>
        <w:gridCol w:w="1083"/>
      </w:tblGrid>
      <w:tr w14:paraId="77F21B5D">
        <w:tblPrEx>
          <w:tblCellMar>
            <w:top w:w="0" w:type="dxa"/>
            <w:left w:w="30" w:type="dxa"/>
            <w:bottom w:w="0" w:type="dxa"/>
            <w:right w:w="30" w:type="dxa"/>
          </w:tblCellMar>
        </w:tblPrEx>
        <w:trPr>
          <w:trHeight w:val="592" w:hRule="atLeast"/>
        </w:trPr>
        <w:tc>
          <w:tcPr>
            <w:tcW w:w="798" w:type="dxa"/>
            <w:tcBorders>
              <w:top w:val="single" w:color="000000" w:sz="6" w:space="0"/>
              <w:left w:val="single" w:color="000000" w:sz="6" w:space="0"/>
              <w:bottom w:val="single" w:color="000000" w:sz="6" w:space="0"/>
              <w:right w:val="single" w:color="000000" w:sz="6" w:space="0"/>
            </w:tcBorders>
            <w:noWrap w:val="0"/>
            <w:vAlign w:val="center"/>
          </w:tcPr>
          <w:p w14:paraId="6C6B582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4724" w:type="dxa"/>
            <w:tcBorders>
              <w:top w:val="single" w:color="000000" w:sz="6" w:space="0"/>
              <w:left w:val="single" w:color="000000" w:sz="6" w:space="0"/>
              <w:bottom w:val="single" w:color="000000" w:sz="6" w:space="0"/>
              <w:right w:val="single" w:color="000000" w:sz="6" w:space="0"/>
            </w:tcBorders>
            <w:noWrap w:val="0"/>
            <w:vAlign w:val="center"/>
          </w:tcPr>
          <w:p w14:paraId="67854876">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服务内容</w:t>
            </w:r>
          </w:p>
        </w:tc>
        <w:tc>
          <w:tcPr>
            <w:tcW w:w="2130" w:type="dxa"/>
            <w:tcBorders>
              <w:top w:val="single" w:color="000000" w:sz="6" w:space="0"/>
              <w:left w:val="single" w:color="000000" w:sz="6" w:space="0"/>
              <w:bottom w:val="single" w:color="000000" w:sz="6" w:space="0"/>
              <w:right w:val="single" w:color="000000" w:sz="6" w:space="0"/>
            </w:tcBorders>
            <w:noWrap w:val="0"/>
            <w:vAlign w:val="center"/>
          </w:tcPr>
          <w:p w14:paraId="2B08FBF8">
            <w:pPr>
              <w:jc w:val="center"/>
              <w:rPr>
                <w:rFonts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rPr>
              <w:t>优惠率（下浮率）</w:t>
            </w:r>
          </w:p>
        </w:tc>
        <w:tc>
          <w:tcPr>
            <w:tcW w:w="1083" w:type="dxa"/>
            <w:tcBorders>
              <w:top w:val="single" w:color="000000" w:sz="6" w:space="0"/>
              <w:left w:val="single" w:color="000000" w:sz="6" w:space="0"/>
              <w:bottom w:val="single" w:color="000000" w:sz="6" w:space="0"/>
              <w:right w:val="single" w:color="000000" w:sz="6" w:space="0"/>
            </w:tcBorders>
            <w:noWrap w:val="0"/>
            <w:vAlign w:val="center"/>
          </w:tcPr>
          <w:p w14:paraId="03C3647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43164FD1">
        <w:tblPrEx>
          <w:tblCellMar>
            <w:top w:w="0" w:type="dxa"/>
            <w:left w:w="30" w:type="dxa"/>
            <w:bottom w:w="0" w:type="dxa"/>
            <w:right w:w="30" w:type="dxa"/>
          </w:tblCellMar>
        </w:tblPrEx>
        <w:trPr>
          <w:trHeight w:val="910" w:hRule="atLeast"/>
        </w:trPr>
        <w:tc>
          <w:tcPr>
            <w:tcW w:w="798" w:type="dxa"/>
            <w:tcBorders>
              <w:top w:val="single" w:color="000000" w:sz="6" w:space="0"/>
              <w:left w:val="single" w:color="000000" w:sz="6" w:space="0"/>
              <w:bottom w:val="single" w:color="000000" w:sz="4" w:space="0"/>
              <w:right w:val="single" w:color="000000" w:sz="6" w:space="0"/>
            </w:tcBorders>
            <w:noWrap w:val="0"/>
            <w:vAlign w:val="center"/>
          </w:tcPr>
          <w:p w14:paraId="593539F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724" w:type="dxa"/>
            <w:tcBorders>
              <w:top w:val="single" w:color="000000" w:sz="6" w:space="0"/>
              <w:left w:val="single" w:color="000000" w:sz="6" w:space="0"/>
              <w:bottom w:val="single" w:color="000000" w:sz="4" w:space="0"/>
              <w:right w:val="single" w:color="000000" w:sz="6" w:space="0"/>
            </w:tcBorders>
            <w:noWrap w:val="0"/>
            <w:vAlign w:val="center"/>
          </w:tcPr>
          <w:p w14:paraId="272B687B">
            <w:pPr>
              <w:rPr>
                <w:rFonts w:hint="eastAsia" w:ascii="仿宋" w:hAnsi="仿宋" w:eastAsia="仿宋" w:cs="仿宋"/>
                <w:color w:val="auto"/>
                <w:sz w:val="24"/>
                <w:szCs w:val="24"/>
                <w:highlight w:val="none"/>
              </w:rPr>
            </w:pPr>
            <w:r>
              <w:rPr>
                <w:rFonts w:hint="eastAsia" w:ascii="仿宋" w:hAnsi="仿宋" w:eastAsia="仿宋" w:cs="仿宋"/>
                <w:color w:val="auto"/>
                <w:sz w:val="22"/>
                <w:szCs w:val="22"/>
                <w:highlight w:val="none"/>
                <w:lang w:eastAsia="zh-CN" w:bidi="ar"/>
              </w:rPr>
              <w:t>2026年溧水区洪蓝街道机关食堂食材配送项目</w:t>
            </w:r>
          </w:p>
        </w:tc>
        <w:tc>
          <w:tcPr>
            <w:tcW w:w="2130" w:type="dxa"/>
            <w:tcBorders>
              <w:top w:val="single" w:color="000000" w:sz="6" w:space="0"/>
              <w:left w:val="single" w:color="000000" w:sz="6" w:space="0"/>
              <w:bottom w:val="single" w:color="000000" w:sz="4" w:space="0"/>
              <w:right w:val="single" w:color="000000" w:sz="6" w:space="0"/>
            </w:tcBorders>
            <w:noWrap w:val="0"/>
            <w:vAlign w:val="center"/>
          </w:tcPr>
          <w:p w14:paraId="7E3F4C58">
            <w:pPr>
              <w:jc w:val="center"/>
              <w:rPr>
                <w:rFonts w:hint="eastAsia" w:ascii="仿宋" w:hAnsi="仿宋" w:eastAsia="仿宋" w:cs="仿宋"/>
                <w:color w:val="auto"/>
                <w:sz w:val="24"/>
                <w:szCs w:val="24"/>
                <w:highlight w:val="none"/>
              </w:rPr>
            </w:pPr>
          </w:p>
        </w:tc>
        <w:tc>
          <w:tcPr>
            <w:tcW w:w="1083" w:type="dxa"/>
            <w:tcBorders>
              <w:top w:val="single" w:color="000000" w:sz="6" w:space="0"/>
              <w:left w:val="single" w:color="000000" w:sz="6" w:space="0"/>
              <w:bottom w:val="single" w:color="000000" w:sz="4" w:space="0"/>
              <w:right w:val="single" w:color="000000" w:sz="6" w:space="0"/>
            </w:tcBorders>
            <w:noWrap w:val="0"/>
            <w:vAlign w:val="center"/>
          </w:tcPr>
          <w:p w14:paraId="23326C7A">
            <w:pPr>
              <w:jc w:val="center"/>
              <w:rPr>
                <w:rFonts w:hint="eastAsia" w:ascii="仿宋" w:hAnsi="仿宋" w:eastAsia="仿宋" w:cs="仿宋"/>
                <w:color w:val="auto"/>
                <w:sz w:val="24"/>
                <w:szCs w:val="24"/>
                <w:highlight w:val="none"/>
              </w:rPr>
            </w:pPr>
          </w:p>
        </w:tc>
      </w:tr>
      <w:tr w14:paraId="2920D5C6">
        <w:tblPrEx>
          <w:tblCellMar>
            <w:top w:w="0" w:type="dxa"/>
            <w:left w:w="30" w:type="dxa"/>
            <w:bottom w:w="0" w:type="dxa"/>
            <w:right w:w="30" w:type="dxa"/>
          </w:tblCellMar>
        </w:tblPrEx>
        <w:trPr>
          <w:trHeight w:val="1754" w:hRule="exact"/>
        </w:trPr>
        <w:tc>
          <w:tcPr>
            <w:tcW w:w="8735" w:type="dxa"/>
            <w:gridSpan w:val="4"/>
            <w:tcBorders>
              <w:top w:val="single" w:color="000000" w:sz="4" w:space="0"/>
              <w:left w:val="single" w:color="000000" w:sz="6" w:space="0"/>
              <w:bottom w:val="single" w:color="000000" w:sz="4" w:space="0"/>
              <w:right w:val="single" w:color="000000" w:sz="6" w:space="0"/>
            </w:tcBorders>
            <w:noWrap w:val="0"/>
            <w:vAlign w:val="center"/>
          </w:tcPr>
          <w:p w14:paraId="77AE18F1">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服务期：</w:t>
            </w:r>
            <w:r>
              <w:rPr>
                <w:rFonts w:hint="eastAsia" w:ascii="仿宋" w:hAnsi="仿宋" w:eastAsia="仿宋" w:cs="仿宋"/>
                <w:color w:val="auto"/>
                <w:sz w:val="24"/>
                <w:szCs w:val="24"/>
                <w:highlight w:val="none"/>
                <w:lang w:val="en-US" w:eastAsia="zh-CN"/>
              </w:rPr>
              <w:t>1年（2026年9月1日—2027年8月31日）</w:t>
            </w:r>
          </w:p>
        </w:tc>
      </w:tr>
      <w:tr w14:paraId="0346505D">
        <w:tblPrEx>
          <w:tblCellMar>
            <w:top w:w="0" w:type="dxa"/>
            <w:left w:w="30" w:type="dxa"/>
            <w:bottom w:w="0" w:type="dxa"/>
            <w:right w:w="30" w:type="dxa"/>
          </w:tblCellMar>
        </w:tblPrEx>
        <w:trPr>
          <w:trHeight w:val="874" w:hRule="exact"/>
        </w:trPr>
        <w:tc>
          <w:tcPr>
            <w:tcW w:w="8735" w:type="dxa"/>
            <w:gridSpan w:val="4"/>
            <w:tcBorders>
              <w:top w:val="single" w:color="000000" w:sz="4" w:space="0"/>
              <w:left w:val="single" w:color="000000" w:sz="6" w:space="0"/>
              <w:bottom w:val="single" w:color="000000" w:sz="4" w:space="0"/>
              <w:right w:val="single" w:color="000000" w:sz="6" w:space="0"/>
            </w:tcBorders>
            <w:noWrap w:val="0"/>
            <w:vAlign w:val="center"/>
          </w:tcPr>
          <w:p w14:paraId="0F08889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是否为小微企业或其他享受政府采购扶持政策的企业</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（填写：是/否）</w:t>
            </w:r>
          </w:p>
        </w:tc>
      </w:tr>
    </w:tbl>
    <w:p w14:paraId="7667E7D7">
      <w:pPr>
        <w:widowControl/>
        <w:spacing w:line="360" w:lineRule="auto"/>
        <w:jc w:val="left"/>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供应商名称：</w:t>
      </w:r>
      <w:r>
        <w:rPr>
          <w:rFonts w:hint="eastAsia" w:ascii="仿宋" w:hAnsi="仿宋" w:eastAsia="仿宋" w:cs="仿宋"/>
          <w:color w:val="auto"/>
          <w:sz w:val="24"/>
          <w:szCs w:val="24"/>
          <w:highlight w:val="none"/>
          <w:u w:val="single"/>
          <w:lang w:val="zh-CN" w:bidi="ar"/>
        </w:rPr>
        <w:t xml:space="preserve">                              </w:t>
      </w:r>
      <w:r>
        <w:rPr>
          <w:rFonts w:hint="eastAsia" w:ascii="仿宋" w:hAnsi="仿宋" w:eastAsia="仿宋" w:cs="仿宋"/>
          <w:color w:val="auto"/>
          <w:sz w:val="24"/>
          <w:szCs w:val="24"/>
          <w:highlight w:val="none"/>
          <w:lang w:val="zh-CN" w:bidi="ar"/>
        </w:rPr>
        <w:t>（加盖CA电子公章）</w:t>
      </w:r>
      <w:bookmarkEnd w:id="69"/>
      <w:bookmarkEnd w:id="70"/>
      <w:bookmarkStart w:id="71" w:name="_Toc13932601"/>
      <w:bookmarkStart w:id="72" w:name="_Toc10045211"/>
      <w:bookmarkStart w:id="73" w:name="_Toc13932604"/>
    </w:p>
    <w:p w14:paraId="6C158214">
      <w:pPr>
        <w:jc w:val="center"/>
        <w:rPr>
          <w:rFonts w:hint="eastAsia" w:ascii="仿宋" w:hAnsi="仿宋" w:eastAsia="仿宋" w:cs="仿宋"/>
          <w:color w:val="auto"/>
          <w:sz w:val="24"/>
          <w:szCs w:val="24"/>
          <w:highlight w:val="none"/>
          <w:lang w:val="zh-CN" w:bidi="ar"/>
        </w:rPr>
      </w:pPr>
    </w:p>
    <w:p w14:paraId="66772110">
      <w:pPr>
        <w:jc w:val="center"/>
        <w:rPr>
          <w:rFonts w:hint="eastAsia" w:ascii="仿宋" w:hAnsi="仿宋" w:eastAsia="仿宋" w:cs="仿宋"/>
          <w:color w:val="auto"/>
          <w:sz w:val="24"/>
          <w:szCs w:val="24"/>
          <w:highlight w:val="none"/>
          <w:lang w:val="zh-CN" w:bidi="ar"/>
        </w:rPr>
      </w:pPr>
    </w:p>
    <w:p w14:paraId="644C73DF">
      <w:pPr>
        <w:jc w:val="center"/>
        <w:rPr>
          <w:rFonts w:hint="eastAsia" w:ascii="仿宋" w:hAnsi="仿宋" w:eastAsia="仿宋" w:cs="仿宋"/>
          <w:color w:val="auto"/>
          <w:sz w:val="24"/>
          <w:szCs w:val="24"/>
          <w:highlight w:val="none"/>
          <w:lang w:val="zh-CN" w:bidi="ar"/>
        </w:rPr>
      </w:pPr>
    </w:p>
    <w:p w14:paraId="6CAABA5F">
      <w:pPr>
        <w:jc w:val="center"/>
        <w:rPr>
          <w:rFonts w:hint="eastAsia" w:ascii="仿宋" w:hAnsi="仿宋" w:eastAsia="仿宋" w:cs="仿宋"/>
          <w:color w:val="auto"/>
          <w:sz w:val="24"/>
          <w:szCs w:val="24"/>
          <w:highlight w:val="none"/>
          <w:lang w:val="zh-CN" w:bidi="ar"/>
        </w:rPr>
      </w:pPr>
    </w:p>
    <w:p w14:paraId="2B8AA565">
      <w:pPr>
        <w:jc w:val="center"/>
        <w:rPr>
          <w:rFonts w:hint="eastAsia" w:ascii="仿宋" w:hAnsi="仿宋" w:eastAsia="仿宋" w:cs="仿宋"/>
          <w:color w:val="auto"/>
          <w:sz w:val="24"/>
          <w:szCs w:val="24"/>
          <w:highlight w:val="none"/>
          <w:lang w:val="zh-CN" w:bidi="ar"/>
        </w:rPr>
      </w:pPr>
    </w:p>
    <w:p w14:paraId="6ADD3D79">
      <w:pPr>
        <w:jc w:val="center"/>
        <w:rPr>
          <w:rFonts w:hint="eastAsia" w:ascii="仿宋" w:hAnsi="仿宋" w:eastAsia="仿宋" w:cs="仿宋"/>
          <w:color w:val="auto"/>
          <w:sz w:val="24"/>
          <w:szCs w:val="24"/>
          <w:highlight w:val="none"/>
          <w:lang w:val="zh-CN" w:bidi="ar"/>
        </w:rPr>
      </w:pPr>
    </w:p>
    <w:p w14:paraId="40AFD5A4">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bidi="ar"/>
        </w:rPr>
        <w:t>第</w:t>
      </w:r>
      <w:r>
        <w:rPr>
          <w:rFonts w:hint="eastAsia" w:ascii="仿宋" w:hAnsi="仿宋" w:eastAsia="仿宋" w:cs="仿宋"/>
          <w:color w:val="auto"/>
          <w:sz w:val="24"/>
          <w:szCs w:val="24"/>
          <w:highlight w:val="none"/>
          <w:lang w:val="en-US" w:eastAsia="zh-CN" w:bidi="ar"/>
        </w:rPr>
        <w:t>二</w:t>
      </w:r>
      <w:r>
        <w:rPr>
          <w:rFonts w:hint="eastAsia" w:ascii="仿宋" w:hAnsi="仿宋" w:eastAsia="仿宋" w:cs="仿宋"/>
          <w:color w:val="auto"/>
          <w:sz w:val="24"/>
          <w:szCs w:val="24"/>
          <w:highlight w:val="none"/>
          <w:lang w:val="zh-CN" w:bidi="ar"/>
        </w:rPr>
        <w:t>轮</w:t>
      </w:r>
      <w:r>
        <w:rPr>
          <w:rFonts w:hint="eastAsia" w:ascii="仿宋" w:hAnsi="仿宋" w:eastAsia="仿宋" w:cs="仿宋"/>
          <w:color w:val="auto"/>
          <w:sz w:val="24"/>
          <w:szCs w:val="24"/>
          <w:highlight w:val="none"/>
          <w:lang w:val="zh-CN"/>
        </w:rPr>
        <w:t>报价函</w:t>
      </w:r>
    </w:p>
    <w:p w14:paraId="4C129649">
      <w:pPr>
        <w:pStyle w:val="628"/>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项目</w:t>
      </w:r>
      <w:r>
        <w:rPr>
          <w:rFonts w:hint="eastAsia" w:ascii="仿宋" w:hAnsi="仿宋" w:eastAsia="仿宋" w:cs="仿宋"/>
          <w:b w:val="0"/>
          <w:bCs/>
          <w:color w:val="auto"/>
          <w:sz w:val="24"/>
          <w:szCs w:val="24"/>
          <w:highlight w:val="none"/>
        </w:rPr>
        <w:t>名称：</w:t>
      </w:r>
    </w:p>
    <w:p w14:paraId="0DAFAC0C">
      <w:pPr>
        <w:rPr>
          <w:rFonts w:eastAsia="仿宋"/>
          <w:color w:val="auto"/>
          <w:highlight w:val="none"/>
          <w:lang w:val="en-US" w:eastAsia="zh-CN"/>
        </w:rPr>
      </w:pPr>
      <w:r>
        <w:rPr>
          <w:rFonts w:hint="eastAsia" w:ascii="仿宋" w:hAnsi="仿宋" w:eastAsia="仿宋" w:cs="仿宋"/>
          <w:b w:val="0"/>
          <w:bCs/>
          <w:color w:val="auto"/>
          <w:sz w:val="24"/>
          <w:szCs w:val="24"/>
          <w:highlight w:val="none"/>
          <w:lang w:val="en-US" w:eastAsia="zh-CN"/>
        </w:rPr>
        <w:t>项目编号：</w:t>
      </w:r>
    </w:p>
    <w:p w14:paraId="37CA663A">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根据系统提供格式填报</w:t>
      </w:r>
      <w:r>
        <w:rPr>
          <w:rFonts w:hint="eastAsia" w:ascii="仿宋" w:hAnsi="仿宋" w:eastAsia="仿宋" w:cs="仿宋"/>
          <w:color w:val="auto"/>
          <w:sz w:val="24"/>
          <w:szCs w:val="24"/>
          <w:highlight w:val="none"/>
          <w:lang w:eastAsia="zh-CN"/>
        </w:rPr>
        <w:t>）</w:t>
      </w:r>
    </w:p>
    <w:p w14:paraId="5E752773">
      <w:pPr>
        <w:pStyle w:val="603"/>
        <w:rPr>
          <w:rFonts w:hint="eastAsia" w:ascii="仿宋" w:hAnsi="仿宋" w:eastAsia="仿宋" w:cs="仿宋"/>
          <w:b/>
          <w:bCs/>
          <w:color w:val="auto"/>
          <w:highlight w:val="none"/>
          <w:lang w:val="en-US"/>
        </w:rPr>
      </w:pPr>
    </w:p>
    <w:p w14:paraId="6887961A">
      <w:pPr>
        <w:rPr>
          <w:rFonts w:hint="eastAsia" w:ascii="仿宋" w:hAnsi="仿宋" w:eastAsia="仿宋" w:cs="仿宋"/>
          <w:b/>
          <w:bCs/>
          <w:color w:val="auto"/>
          <w:highlight w:val="none"/>
          <w:lang w:val="en-US"/>
        </w:rPr>
      </w:pPr>
      <w:r>
        <w:rPr>
          <w:rFonts w:hint="eastAsia" w:ascii="仿宋" w:hAnsi="仿宋" w:eastAsia="仿宋" w:cs="仿宋"/>
          <w:b/>
          <w:bCs/>
          <w:color w:val="auto"/>
          <w:highlight w:val="none"/>
          <w:lang w:val="en-US"/>
        </w:rPr>
        <w:br w:type="page"/>
      </w:r>
    </w:p>
    <w:p w14:paraId="6CEA4754">
      <w:pPr>
        <w:pStyle w:val="603"/>
        <w:outlineLvl w:val="1"/>
        <w:rPr>
          <w:rFonts w:hint="eastAsia" w:ascii="仿宋" w:hAnsi="仿宋" w:eastAsia="仿宋" w:cs="仿宋"/>
          <w:b/>
          <w:bCs/>
          <w:color w:val="auto"/>
          <w:highlight w:val="none"/>
          <w:lang w:bidi="ar"/>
        </w:rPr>
      </w:pPr>
      <w:r>
        <w:rPr>
          <w:rFonts w:hint="eastAsia" w:ascii="仿宋" w:hAnsi="仿宋" w:eastAsia="仿宋" w:cs="仿宋"/>
          <w:b/>
          <w:bCs/>
          <w:color w:val="auto"/>
          <w:highlight w:val="none"/>
          <w:lang w:val="en-US"/>
        </w:rPr>
        <w:t>目录四、</w:t>
      </w:r>
      <w:r>
        <w:rPr>
          <w:rFonts w:hint="eastAsia" w:ascii="仿宋" w:hAnsi="仿宋" w:eastAsia="仿宋" w:cs="仿宋"/>
          <w:b/>
          <w:bCs/>
          <w:color w:val="auto"/>
          <w:highlight w:val="none"/>
          <w:lang w:bidi="ar"/>
        </w:rPr>
        <w:t>分项报价表</w:t>
      </w:r>
    </w:p>
    <w:p w14:paraId="2D540529">
      <w:pPr>
        <w:pStyle w:val="603"/>
        <w:rPr>
          <w:rFonts w:hint="eastAsia" w:ascii="仿宋" w:hAnsi="仿宋" w:eastAsia="仿宋" w:cs="仿宋"/>
          <w:b/>
          <w:bCs/>
          <w:color w:val="auto"/>
          <w:highlight w:val="none"/>
          <w:lang w:bidi="ar"/>
        </w:rPr>
      </w:pPr>
    </w:p>
    <w:p w14:paraId="11BFC816">
      <w:pPr>
        <w:spacing w:line="360" w:lineRule="auto"/>
        <w:jc w:val="center"/>
        <w:rPr>
          <w:rFonts w:hint="eastAsia" w:ascii="仿宋" w:hAnsi="仿宋" w:eastAsia="仿宋" w:cs="仿宋"/>
          <w:b/>
          <w:bCs/>
          <w:color w:val="auto"/>
          <w:highlight w:val="none"/>
          <w:lang w:val="zh-CN" w:bidi="ar"/>
        </w:rPr>
      </w:pPr>
      <w:r>
        <w:rPr>
          <w:rStyle w:val="617"/>
          <w:rFonts w:hint="eastAsia" w:ascii="仿宋" w:hAnsi="仿宋" w:eastAsia="仿宋" w:cs="仿宋"/>
          <w:b/>
          <w:bCs/>
          <w:color w:val="auto"/>
          <w:sz w:val="32"/>
          <w:szCs w:val="32"/>
          <w:highlight w:val="none"/>
          <w:lang w:val="zh-CN"/>
        </w:rPr>
        <w:t>分项报价表</w:t>
      </w:r>
    </w:p>
    <w:tbl>
      <w:tblPr>
        <w:tblStyle w:val="33"/>
        <w:tblW w:w="9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5403"/>
        <w:gridCol w:w="825"/>
        <w:gridCol w:w="885"/>
        <w:gridCol w:w="2010"/>
      </w:tblGrid>
      <w:tr w14:paraId="5C77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37" w:type="dxa"/>
            <w:tcBorders>
              <w:top w:val="single" w:color="auto" w:sz="4" w:space="0"/>
              <w:left w:val="single" w:color="auto" w:sz="4" w:space="0"/>
              <w:bottom w:val="single" w:color="auto" w:sz="4" w:space="0"/>
              <w:right w:val="single" w:color="auto" w:sz="4" w:space="0"/>
            </w:tcBorders>
            <w:shd w:val="clear" w:color="auto" w:fill="auto"/>
            <w:noWrap w:val="0"/>
            <w:vAlign w:val="bottom"/>
          </w:tcPr>
          <w:p w14:paraId="2707A63A">
            <w:pPr>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序号</w:t>
            </w:r>
          </w:p>
        </w:tc>
        <w:tc>
          <w:tcPr>
            <w:tcW w:w="5403" w:type="dxa"/>
            <w:tcBorders>
              <w:top w:val="single" w:color="auto" w:sz="4" w:space="0"/>
              <w:left w:val="single" w:color="auto" w:sz="4" w:space="0"/>
              <w:bottom w:val="single" w:color="auto" w:sz="4" w:space="0"/>
              <w:right w:val="single" w:color="auto" w:sz="4" w:space="0"/>
            </w:tcBorders>
            <w:shd w:val="clear" w:color="auto" w:fill="auto"/>
            <w:noWrap w:val="0"/>
            <w:vAlign w:val="bottom"/>
          </w:tcPr>
          <w:p w14:paraId="77CF99A7">
            <w:pPr>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名称</w:t>
            </w:r>
          </w:p>
        </w:tc>
        <w:tc>
          <w:tcPr>
            <w:tcW w:w="825" w:type="dxa"/>
            <w:tcBorders>
              <w:top w:val="single" w:color="auto" w:sz="4" w:space="0"/>
              <w:left w:val="single" w:color="auto" w:sz="4" w:space="0"/>
              <w:bottom w:val="single" w:color="auto" w:sz="4" w:space="0"/>
              <w:right w:val="single" w:color="auto" w:sz="4" w:space="0"/>
            </w:tcBorders>
            <w:shd w:val="clear" w:color="auto" w:fill="auto"/>
            <w:noWrap w:val="0"/>
            <w:vAlign w:val="bottom"/>
          </w:tcPr>
          <w:p w14:paraId="6EB4A066">
            <w:pPr>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数量</w:t>
            </w:r>
          </w:p>
        </w:tc>
        <w:tc>
          <w:tcPr>
            <w:tcW w:w="885" w:type="dxa"/>
            <w:tcBorders>
              <w:top w:val="single" w:color="auto" w:sz="4" w:space="0"/>
              <w:left w:val="single" w:color="auto" w:sz="4" w:space="0"/>
              <w:bottom w:val="single" w:color="auto" w:sz="4" w:space="0"/>
              <w:right w:val="single" w:color="auto" w:sz="4" w:space="0"/>
            </w:tcBorders>
            <w:shd w:val="clear" w:color="auto" w:fill="auto"/>
            <w:noWrap w:val="0"/>
            <w:vAlign w:val="bottom"/>
          </w:tcPr>
          <w:p w14:paraId="5757418D">
            <w:pPr>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单位</w:t>
            </w:r>
          </w:p>
        </w:tc>
        <w:tc>
          <w:tcPr>
            <w:tcW w:w="2010" w:type="dxa"/>
            <w:tcBorders>
              <w:top w:val="single" w:color="auto" w:sz="4" w:space="0"/>
              <w:left w:val="single" w:color="auto" w:sz="4" w:space="0"/>
              <w:bottom w:val="single" w:color="auto" w:sz="4" w:space="0"/>
              <w:right w:val="single" w:color="auto" w:sz="4" w:space="0"/>
            </w:tcBorders>
            <w:shd w:val="clear" w:color="auto" w:fill="auto"/>
            <w:noWrap w:val="0"/>
            <w:vAlign w:val="bottom"/>
          </w:tcPr>
          <w:p w14:paraId="11C839E8">
            <w:pPr>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优惠率（下浮率）</w:t>
            </w:r>
          </w:p>
        </w:tc>
      </w:tr>
      <w:tr w14:paraId="4494F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26BDB7">
            <w:pPr>
              <w:spacing w:line="360" w:lineRule="auto"/>
              <w:jc w:val="center"/>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1</w:t>
            </w:r>
          </w:p>
        </w:tc>
        <w:tc>
          <w:tcPr>
            <w:tcW w:w="540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73EAB3">
            <w:pPr>
              <w:spacing w:line="360" w:lineRule="auto"/>
              <w:jc w:val="center"/>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eastAsia="zh-CN" w:bidi="ar"/>
              </w:rPr>
              <w:t>2026年溧水区洪蓝街道机关食堂食材配送项目</w:t>
            </w:r>
          </w:p>
        </w:tc>
        <w:tc>
          <w:tcPr>
            <w:tcW w:w="82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3B03DB">
            <w:pPr>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1</w:t>
            </w:r>
          </w:p>
        </w:tc>
        <w:tc>
          <w:tcPr>
            <w:tcW w:w="8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658E09E">
            <w:pPr>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项</w:t>
            </w:r>
          </w:p>
        </w:tc>
        <w:tc>
          <w:tcPr>
            <w:tcW w:w="20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1F5448">
            <w:pPr>
              <w:spacing w:line="360" w:lineRule="auto"/>
              <w:jc w:val="center"/>
              <w:rPr>
                <w:rFonts w:hint="eastAsia" w:ascii="仿宋" w:hAnsi="仿宋" w:eastAsia="仿宋" w:cs="仿宋"/>
                <w:color w:val="auto"/>
                <w:sz w:val="22"/>
                <w:szCs w:val="22"/>
                <w:highlight w:val="none"/>
              </w:rPr>
            </w:pPr>
          </w:p>
        </w:tc>
      </w:tr>
    </w:tbl>
    <w:p w14:paraId="50889131">
      <w:pPr>
        <w:pStyle w:val="603"/>
        <w:rPr>
          <w:rFonts w:hint="eastAsia" w:ascii="仿宋" w:hAnsi="仿宋" w:eastAsia="仿宋" w:cs="仿宋"/>
          <w:bCs/>
          <w:color w:val="auto"/>
          <w:szCs w:val="24"/>
          <w:highlight w:val="none"/>
        </w:rPr>
      </w:pPr>
    </w:p>
    <w:p w14:paraId="250135F7">
      <w:pPr>
        <w:pStyle w:val="603"/>
        <w:rPr>
          <w:rFonts w:ascii="仿宋" w:hAnsi="仿宋" w:eastAsia="仿宋" w:cs="仿宋"/>
          <w:bCs/>
          <w:color w:val="auto"/>
          <w:szCs w:val="24"/>
          <w:highlight w:val="none"/>
          <w:u w:val="single"/>
          <w:lang w:val="en-US"/>
        </w:rPr>
      </w:pPr>
      <w:r>
        <w:rPr>
          <w:rFonts w:hint="eastAsia" w:ascii="仿宋" w:hAnsi="仿宋" w:eastAsia="仿宋" w:cs="仿宋"/>
          <w:bCs/>
          <w:color w:val="auto"/>
          <w:szCs w:val="24"/>
          <w:highlight w:val="none"/>
        </w:rPr>
        <w:t>供应商名称：</w:t>
      </w:r>
      <w:r>
        <w:rPr>
          <w:rFonts w:hint="eastAsia" w:ascii="仿宋" w:hAnsi="仿宋" w:eastAsia="仿宋" w:cs="仿宋"/>
          <w:bCs/>
          <w:color w:val="auto"/>
          <w:szCs w:val="24"/>
          <w:highlight w:val="none"/>
          <w:u w:val="single"/>
          <w:lang w:val="en-US"/>
        </w:rPr>
        <w:t xml:space="preserve">      （加盖CA电子公章）      </w:t>
      </w:r>
    </w:p>
    <w:p w14:paraId="46119B28">
      <w:pPr>
        <w:pStyle w:val="193"/>
        <w:jc w:val="both"/>
        <w:outlineLvl w:val="9"/>
        <w:rPr>
          <w:rFonts w:hint="eastAsia" w:ascii="仿宋" w:hAnsi="仿宋" w:eastAsia="仿宋" w:cs="仿宋"/>
          <w:b w:val="0"/>
          <w:bCs/>
          <w:color w:val="auto"/>
          <w:sz w:val="24"/>
          <w:highlight w:val="none"/>
          <w:lang w:val="zh-CN"/>
        </w:rPr>
      </w:pPr>
      <w:r>
        <w:rPr>
          <w:rFonts w:hint="eastAsia" w:ascii="仿宋" w:hAnsi="仿宋" w:eastAsia="仿宋" w:cs="仿宋"/>
          <w:b w:val="0"/>
          <w:bCs/>
          <w:color w:val="auto"/>
          <w:sz w:val="24"/>
          <w:highlight w:val="none"/>
          <w:lang w:val="zh-CN"/>
        </w:rPr>
        <w:t xml:space="preserve">备注： </w:t>
      </w:r>
    </w:p>
    <w:p w14:paraId="3935A8F7">
      <w:pPr>
        <w:pStyle w:val="193"/>
        <w:jc w:val="both"/>
        <w:outlineLvl w:val="9"/>
        <w:rPr>
          <w:rFonts w:hint="eastAsia" w:ascii="仿宋" w:hAnsi="仿宋" w:eastAsia="仿宋" w:cs="仿宋"/>
          <w:b w:val="0"/>
          <w:bCs/>
          <w:color w:val="auto"/>
          <w:sz w:val="24"/>
          <w:highlight w:val="none"/>
          <w:lang w:val="zh-CN"/>
        </w:rPr>
      </w:pPr>
      <w:r>
        <w:rPr>
          <w:rFonts w:hint="eastAsia" w:ascii="仿宋" w:hAnsi="仿宋" w:eastAsia="仿宋" w:cs="仿宋"/>
          <w:b w:val="0"/>
          <w:bCs/>
          <w:color w:val="auto"/>
          <w:sz w:val="24"/>
          <w:highlight w:val="none"/>
          <w:lang w:val="zh-CN"/>
        </w:rPr>
        <w:t>1.</w:t>
      </w:r>
      <w:r>
        <w:rPr>
          <w:rFonts w:hint="eastAsia" w:ascii="仿宋" w:hAnsi="仿宋" w:eastAsia="仿宋" w:cs="仿宋"/>
          <w:b w:val="0"/>
          <w:bCs/>
          <w:color w:val="auto"/>
          <w:sz w:val="24"/>
          <w:highlight w:val="none"/>
          <w:lang w:val="en-US" w:eastAsia="zh-CN"/>
        </w:rPr>
        <w:t>报价</w:t>
      </w:r>
      <w:r>
        <w:rPr>
          <w:rFonts w:hint="eastAsia" w:ascii="仿宋" w:hAnsi="仿宋" w:eastAsia="仿宋" w:cs="仿宋"/>
          <w:b w:val="0"/>
          <w:bCs/>
          <w:color w:val="auto"/>
          <w:sz w:val="24"/>
          <w:highlight w:val="none"/>
          <w:lang w:val="zh-CN"/>
        </w:rPr>
        <w:t>应包括为完成整个项目所产生的所有费用，采购文件另有规定的除外。</w:t>
      </w:r>
    </w:p>
    <w:p w14:paraId="764BF60F">
      <w:pPr>
        <w:pStyle w:val="193"/>
        <w:jc w:val="both"/>
        <w:outlineLvl w:val="9"/>
        <w:rPr>
          <w:rFonts w:hint="eastAsia" w:ascii="仿宋" w:hAnsi="仿宋" w:eastAsia="仿宋" w:cs="仿宋"/>
          <w:b w:val="0"/>
          <w:bCs/>
          <w:color w:val="auto"/>
          <w:sz w:val="24"/>
          <w:highlight w:val="none"/>
          <w:lang w:val="zh-CN"/>
        </w:rPr>
      </w:pPr>
      <w:r>
        <w:rPr>
          <w:rFonts w:hint="eastAsia" w:ascii="仿宋" w:hAnsi="仿宋" w:eastAsia="仿宋" w:cs="仿宋"/>
          <w:b w:val="0"/>
          <w:bCs/>
          <w:color w:val="auto"/>
          <w:sz w:val="24"/>
          <w:highlight w:val="none"/>
          <w:lang w:val="en-US" w:eastAsia="zh-CN"/>
        </w:rPr>
        <w:t>2.</w:t>
      </w:r>
      <w:r>
        <w:rPr>
          <w:rFonts w:hint="eastAsia" w:ascii="仿宋" w:hAnsi="仿宋" w:eastAsia="仿宋" w:cs="仿宋"/>
          <w:b w:val="0"/>
          <w:bCs/>
          <w:color w:val="auto"/>
          <w:sz w:val="24"/>
          <w:highlight w:val="none"/>
          <w:lang w:val="zh-CN"/>
        </w:rPr>
        <w:t>行数不够，可自行添加。</w:t>
      </w:r>
    </w:p>
    <w:p w14:paraId="7201B553">
      <w:p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br w:type="page"/>
      </w:r>
    </w:p>
    <w:p w14:paraId="38DAB812">
      <w:pPr>
        <w:pStyle w:val="193"/>
        <w:jc w:val="both"/>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目录五、资格证明文件</w:t>
      </w:r>
      <w:bookmarkEnd w:id="71"/>
      <w:bookmarkEnd w:id="72"/>
    </w:p>
    <w:p w14:paraId="41333DF8">
      <w:pPr>
        <w:tabs>
          <w:tab w:val="left" w:pos="7005"/>
        </w:tabs>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（一）</w:t>
      </w:r>
      <w:r>
        <w:rPr>
          <w:rFonts w:hint="eastAsia" w:ascii="仿宋" w:hAnsi="仿宋" w:eastAsia="仿宋" w:cs="仿宋"/>
          <w:color w:val="auto"/>
          <w:sz w:val="24"/>
          <w:szCs w:val="24"/>
          <w:highlight w:val="none"/>
          <w:lang w:val="en-US" w:eastAsia="zh-CN"/>
        </w:rPr>
        <w:t>通用资格要求</w:t>
      </w:r>
    </w:p>
    <w:p w14:paraId="4151BA86">
      <w:pPr>
        <w:tabs>
          <w:tab w:val="left" w:pos="700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满足《中华人民共和国政府采购法》第二十二条规定</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并提供</w:t>
      </w:r>
      <w:r>
        <w:rPr>
          <w:rFonts w:hint="eastAsia" w:ascii="仿宋" w:hAnsi="仿宋" w:eastAsia="仿宋" w:cs="仿宋"/>
          <w:color w:val="auto"/>
          <w:sz w:val="24"/>
          <w:szCs w:val="24"/>
          <w:highlight w:val="none"/>
        </w:rPr>
        <w:t>《南京市政府采购供应商信用承诺书》</w:t>
      </w:r>
    </w:p>
    <w:p w14:paraId="2B7444C5">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南京市政府采购供应商信用承诺书</w:t>
      </w:r>
    </w:p>
    <w:p w14:paraId="6A6ED48A">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XXXX年XX月XX日</w:t>
      </w:r>
    </w:p>
    <w:p w14:paraId="535753C0">
      <w:pPr>
        <w:jc w:val="center"/>
        <w:rPr>
          <w:rFonts w:hint="eastAsia" w:eastAsiaTheme="minorEastAsia"/>
          <w:lang w:val="en-US" w:eastAsia="zh-CN"/>
        </w:rPr>
      </w:pPr>
    </w:p>
    <w:tbl>
      <w:tblPr>
        <w:tblStyle w:val="34"/>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188DD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148" w:type="dxa"/>
            <w:vAlign w:val="center"/>
          </w:tcPr>
          <w:p w14:paraId="5C624D7C">
            <w:pPr>
              <w:tabs>
                <w:tab w:val="left" w:pos="2520"/>
              </w:tabs>
              <w:spacing w:after="0" w:line="240" w:lineRule="auto"/>
              <w:ind w:left="-420" w:leftChars="-200" w:firstLine="0" w:firstLineChars="0"/>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   单位名称</w:t>
            </w:r>
          </w:p>
        </w:tc>
        <w:tc>
          <w:tcPr>
            <w:tcW w:w="2284" w:type="dxa"/>
            <w:vAlign w:val="center"/>
          </w:tcPr>
          <w:p w14:paraId="26E8A341">
            <w:pPr>
              <w:spacing w:after="0" w:line="240" w:lineRule="auto"/>
              <w:jc w:val="center"/>
              <w:rPr>
                <w:rFonts w:hint="eastAsia" w:eastAsiaTheme="minorEastAsia"/>
                <w:sz w:val="24"/>
                <w:szCs w:val="32"/>
                <w:vertAlign w:val="baseline"/>
                <w:lang w:val="en-US" w:eastAsia="zh-CN"/>
              </w:rPr>
            </w:pPr>
          </w:p>
        </w:tc>
        <w:tc>
          <w:tcPr>
            <w:tcW w:w="1833" w:type="dxa"/>
            <w:vAlign w:val="center"/>
          </w:tcPr>
          <w:p w14:paraId="25EFFA93">
            <w:pPr>
              <w:spacing w:after="0" w:line="240" w:lineRule="auto"/>
              <w:jc w:val="center"/>
              <w:rPr>
                <w:rFonts w:hint="default" w:eastAsiaTheme="minorEastAsia"/>
                <w:sz w:val="24"/>
                <w:szCs w:val="32"/>
                <w:vertAlign w:val="baseline"/>
                <w:lang w:val="en-US" w:eastAsia="zh-CN"/>
              </w:rPr>
            </w:pPr>
            <w:r>
              <w:rPr>
                <w:rFonts w:hint="eastAsia"/>
                <w:sz w:val="24"/>
                <w:szCs w:val="32"/>
                <w:vertAlign w:val="baseline"/>
                <w:lang w:val="en-US" w:eastAsia="zh-CN"/>
              </w:rPr>
              <w:t>统一社会信用代码</w:t>
            </w:r>
          </w:p>
        </w:tc>
        <w:tc>
          <w:tcPr>
            <w:tcW w:w="3331" w:type="dxa"/>
            <w:vAlign w:val="center"/>
          </w:tcPr>
          <w:p w14:paraId="2779E57C">
            <w:pPr>
              <w:tabs>
                <w:tab w:val="left" w:pos="2320"/>
              </w:tabs>
              <w:spacing w:after="0" w:line="240" w:lineRule="auto"/>
              <w:ind w:right="-678" w:rightChars="-323"/>
              <w:jc w:val="center"/>
              <w:rPr>
                <w:rFonts w:hint="eastAsia" w:eastAsiaTheme="minorEastAsia"/>
                <w:vertAlign w:val="baseline"/>
                <w:lang w:val="en-US" w:eastAsia="zh-CN"/>
              </w:rPr>
            </w:pPr>
          </w:p>
        </w:tc>
      </w:tr>
      <w:tr w14:paraId="184B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E5567DD">
            <w:pPr>
              <w:spacing w:after="0" w:line="240" w:lineRule="auto"/>
              <w:jc w:val="center"/>
              <w:rPr>
                <w:rFonts w:hint="default" w:eastAsiaTheme="minorEastAsia"/>
                <w:sz w:val="24"/>
                <w:szCs w:val="32"/>
                <w:vertAlign w:val="baseline"/>
                <w:lang w:val="en-US" w:eastAsia="zh-CN"/>
              </w:rPr>
            </w:pPr>
            <w:r>
              <w:rPr>
                <w:rFonts w:hint="eastAsia"/>
                <w:sz w:val="24"/>
                <w:szCs w:val="32"/>
                <w:vertAlign w:val="baseline"/>
                <w:lang w:val="en-US" w:eastAsia="zh-CN"/>
              </w:rPr>
              <w:t>法定代表人</w:t>
            </w:r>
          </w:p>
        </w:tc>
        <w:tc>
          <w:tcPr>
            <w:tcW w:w="2284" w:type="dxa"/>
            <w:vAlign w:val="center"/>
          </w:tcPr>
          <w:p w14:paraId="43D1C01F">
            <w:pPr>
              <w:spacing w:after="0" w:line="240" w:lineRule="auto"/>
              <w:jc w:val="center"/>
              <w:rPr>
                <w:rFonts w:hint="eastAsia" w:eastAsiaTheme="minorEastAsia"/>
                <w:sz w:val="24"/>
                <w:szCs w:val="32"/>
                <w:vertAlign w:val="baseline"/>
                <w:lang w:val="en-US" w:eastAsia="zh-CN"/>
              </w:rPr>
            </w:pPr>
          </w:p>
        </w:tc>
        <w:tc>
          <w:tcPr>
            <w:tcW w:w="1833" w:type="dxa"/>
            <w:vAlign w:val="center"/>
          </w:tcPr>
          <w:p w14:paraId="0F01507C">
            <w:pPr>
              <w:spacing w:after="0" w:line="240" w:lineRule="auto"/>
              <w:jc w:val="center"/>
              <w:rPr>
                <w:rFonts w:hint="default" w:eastAsiaTheme="minorEastAsia"/>
                <w:sz w:val="24"/>
                <w:szCs w:val="32"/>
                <w:vertAlign w:val="baseline"/>
                <w:lang w:val="en-US" w:eastAsia="zh-CN"/>
              </w:rPr>
            </w:pPr>
            <w:r>
              <w:rPr>
                <w:rFonts w:hint="eastAsia"/>
                <w:sz w:val="24"/>
                <w:szCs w:val="32"/>
                <w:vertAlign w:val="baseline"/>
                <w:lang w:val="en-US" w:eastAsia="zh-CN"/>
              </w:rPr>
              <w:t>联系人</w:t>
            </w:r>
          </w:p>
        </w:tc>
        <w:tc>
          <w:tcPr>
            <w:tcW w:w="3331" w:type="dxa"/>
            <w:vAlign w:val="center"/>
          </w:tcPr>
          <w:p w14:paraId="4018256B">
            <w:pPr>
              <w:spacing w:after="0" w:line="240" w:lineRule="auto"/>
              <w:jc w:val="center"/>
              <w:rPr>
                <w:rFonts w:hint="eastAsia" w:eastAsiaTheme="minorEastAsia"/>
                <w:vertAlign w:val="baseline"/>
                <w:lang w:val="en-US" w:eastAsia="zh-CN"/>
              </w:rPr>
            </w:pPr>
          </w:p>
        </w:tc>
      </w:tr>
      <w:tr w14:paraId="40089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2DC29DF">
            <w:pPr>
              <w:spacing w:after="0" w:line="240" w:lineRule="auto"/>
              <w:jc w:val="center"/>
              <w:rPr>
                <w:rFonts w:hint="default" w:eastAsiaTheme="minorEastAsia"/>
                <w:sz w:val="24"/>
                <w:szCs w:val="32"/>
                <w:vertAlign w:val="baseline"/>
                <w:lang w:val="en-US" w:eastAsia="zh-CN"/>
              </w:rPr>
            </w:pPr>
            <w:r>
              <w:rPr>
                <w:rFonts w:hint="eastAsia"/>
                <w:sz w:val="24"/>
                <w:szCs w:val="32"/>
                <w:vertAlign w:val="baseline"/>
                <w:lang w:val="en-US" w:eastAsia="zh-CN"/>
              </w:rPr>
              <w:t>联系地址</w:t>
            </w:r>
          </w:p>
        </w:tc>
        <w:tc>
          <w:tcPr>
            <w:tcW w:w="2284" w:type="dxa"/>
            <w:vAlign w:val="center"/>
          </w:tcPr>
          <w:p w14:paraId="5817B2EC">
            <w:pPr>
              <w:spacing w:after="0" w:line="240" w:lineRule="auto"/>
              <w:jc w:val="center"/>
              <w:rPr>
                <w:rFonts w:hint="eastAsia" w:eastAsiaTheme="minorEastAsia"/>
                <w:sz w:val="24"/>
                <w:szCs w:val="32"/>
                <w:vertAlign w:val="baseline"/>
                <w:lang w:val="en-US" w:eastAsia="zh-CN"/>
              </w:rPr>
            </w:pPr>
          </w:p>
        </w:tc>
        <w:tc>
          <w:tcPr>
            <w:tcW w:w="1833" w:type="dxa"/>
            <w:vAlign w:val="center"/>
          </w:tcPr>
          <w:p w14:paraId="1839D361">
            <w:pPr>
              <w:spacing w:after="0" w:line="240" w:lineRule="auto"/>
              <w:jc w:val="center"/>
              <w:rPr>
                <w:rFonts w:hint="default" w:eastAsiaTheme="minorEastAsia"/>
                <w:sz w:val="24"/>
                <w:szCs w:val="32"/>
                <w:vertAlign w:val="baseline"/>
                <w:lang w:val="en-US" w:eastAsia="zh-CN"/>
              </w:rPr>
            </w:pPr>
            <w:r>
              <w:rPr>
                <w:rFonts w:hint="eastAsia"/>
                <w:sz w:val="24"/>
                <w:szCs w:val="32"/>
                <w:vertAlign w:val="baseline"/>
                <w:lang w:val="en-US" w:eastAsia="zh-CN"/>
              </w:rPr>
              <w:t>联系电话</w:t>
            </w:r>
          </w:p>
        </w:tc>
        <w:tc>
          <w:tcPr>
            <w:tcW w:w="3331" w:type="dxa"/>
            <w:vAlign w:val="center"/>
          </w:tcPr>
          <w:p w14:paraId="52042602">
            <w:pPr>
              <w:spacing w:after="0" w:line="240" w:lineRule="auto"/>
              <w:jc w:val="center"/>
              <w:rPr>
                <w:rFonts w:hint="eastAsia" w:eastAsiaTheme="minorEastAsia"/>
                <w:vertAlign w:val="baseline"/>
                <w:lang w:val="en-US" w:eastAsia="zh-CN"/>
              </w:rPr>
            </w:pPr>
          </w:p>
        </w:tc>
      </w:tr>
      <w:tr w14:paraId="7D244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19A1C732">
            <w:pPr>
              <w:spacing w:after="0" w:line="240" w:lineRule="auto"/>
              <w:jc w:val="center"/>
              <w:rPr>
                <w:rFonts w:hint="default"/>
                <w:sz w:val="24"/>
                <w:szCs w:val="32"/>
                <w:vertAlign w:val="baseline"/>
                <w:lang w:val="en-US" w:eastAsia="zh-CN"/>
              </w:rPr>
            </w:pPr>
            <w:r>
              <w:rPr>
                <w:rFonts w:hint="eastAsia"/>
                <w:sz w:val="24"/>
                <w:szCs w:val="32"/>
                <w:vertAlign w:val="baseline"/>
                <w:lang w:val="en-US" w:eastAsia="zh-CN"/>
              </w:rPr>
              <w:t>信用承诺</w:t>
            </w:r>
          </w:p>
        </w:tc>
        <w:tc>
          <w:tcPr>
            <w:tcW w:w="7448" w:type="dxa"/>
            <w:gridSpan w:val="3"/>
            <w:vAlign w:val="center"/>
          </w:tcPr>
          <w:p w14:paraId="03FBE538">
            <w:pPr>
              <w:spacing w:after="0" w:line="240" w:lineRule="auto"/>
              <w:ind w:firstLine="420" w:firstLineChars="200"/>
              <w:jc w:val="both"/>
              <w:rPr>
                <w:rFonts w:hint="eastAsia"/>
                <w:vertAlign w:val="baseline"/>
                <w:lang w:val="en-US" w:eastAsia="zh-CN"/>
              </w:rPr>
            </w:pPr>
            <w:r>
              <w:rPr>
                <w:rFonts w:hint="eastAsia" w:eastAsiaTheme="minorEastAsia"/>
                <w:vertAlign w:val="baseline"/>
                <w:lang w:val="en-US" w:eastAsia="zh-CN"/>
              </w:rPr>
              <w:t>我公司自愿参加贵中心</w:t>
            </w:r>
            <w:r>
              <w:rPr>
                <w:rFonts w:hint="eastAsia"/>
                <w:vertAlign w:val="baseline"/>
                <w:lang w:val="en-US" w:eastAsia="zh-CN"/>
              </w:rPr>
              <w:t>（</w:t>
            </w:r>
            <w:r>
              <w:rPr>
                <w:rFonts w:hint="eastAsia" w:eastAsiaTheme="minorEastAsia"/>
                <w:vertAlign w:val="baseline"/>
                <w:lang w:val="en-US" w:eastAsia="zh-CN"/>
              </w:rPr>
              <w:t>公司</w:t>
            </w:r>
            <w:r>
              <w:rPr>
                <w:rFonts w:hint="eastAsia"/>
                <w:vertAlign w:val="baseline"/>
                <w:lang w:val="en-US" w:eastAsia="zh-CN"/>
              </w:rPr>
              <w:t>）</w:t>
            </w:r>
            <w:r>
              <w:rPr>
                <w:rFonts w:hint="eastAsia" w:eastAsiaTheme="minorEastAsia"/>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二</w:t>
            </w:r>
            <w:r>
              <w:rPr>
                <w:rFonts w:hint="eastAsia" w:eastAsiaTheme="minorEastAsia"/>
                <w:vertAlign w:val="baseline"/>
                <w:lang w:val="en-US" w:eastAsia="zh-CN"/>
              </w:rPr>
              <w:t>条规定的条件，包括</w:t>
            </w:r>
            <w:r>
              <w:rPr>
                <w:rFonts w:hint="eastAsia"/>
                <w:vertAlign w:val="baseline"/>
                <w:lang w:val="en-US" w:eastAsia="zh-CN"/>
              </w:rPr>
              <w:t>：</w:t>
            </w:r>
            <w:r>
              <w:rPr>
                <w:rFonts w:hint="eastAsia" w:eastAsiaTheme="minorEastAsia"/>
                <w:vertAlign w:val="baseline"/>
                <w:lang w:val="en-US" w:eastAsia="zh-CN"/>
              </w:rPr>
              <w:t>具有独立承担民事责任的能力</w:t>
            </w:r>
            <w:r>
              <w:rPr>
                <w:rFonts w:hint="eastAsia"/>
                <w:vertAlign w:val="baseline"/>
                <w:lang w:val="en-US" w:eastAsia="zh-CN"/>
              </w:rPr>
              <w:t>；</w:t>
            </w:r>
            <w:r>
              <w:rPr>
                <w:rFonts w:hint="eastAsia" w:eastAsiaTheme="minorEastAsia"/>
                <w:vertAlign w:val="baseline"/>
                <w:lang w:val="en-US" w:eastAsia="zh-CN"/>
              </w:rPr>
              <w:t>具有良好的商业信誉和健全的财务会计制度</w:t>
            </w:r>
            <w:r>
              <w:rPr>
                <w:rFonts w:hint="eastAsia"/>
                <w:vertAlign w:val="baseline"/>
                <w:lang w:val="en-US" w:eastAsia="zh-CN"/>
              </w:rPr>
              <w:t>；</w:t>
            </w:r>
            <w:r>
              <w:rPr>
                <w:rFonts w:hint="eastAsia" w:eastAsiaTheme="minorEastAsia"/>
                <w:vertAlign w:val="baseline"/>
                <w:lang w:val="en-US" w:eastAsia="zh-CN"/>
              </w:rPr>
              <w:t>有履行合同所必需的设备和专业技术能力</w:t>
            </w:r>
            <w:r>
              <w:rPr>
                <w:rFonts w:hint="eastAsia"/>
                <w:vertAlign w:val="baseline"/>
                <w:lang w:val="en-US" w:eastAsia="zh-CN"/>
              </w:rPr>
              <w:t>；</w:t>
            </w:r>
            <w:r>
              <w:rPr>
                <w:rFonts w:hint="eastAsia" w:eastAsiaTheme="minorEastAsia"/>
                <w:vertAlign w:val="baseline"/>
                <w:lang w:val="en-US" w:eastAsia="zh-CN"/>
              </w:rPr>
              <w:t>有依法缴纳税收和社会保障资金的良好记录</w:t>
            </w:r>
            <w:r>
              <w:rPr>
                <w:rFonts w:hint="eastAsia"/>
                <w:vertAlign w:val="baseline"/>
                <w:lang w:val="en-US" w:eastAsia="zh-CN"/>
              </w:rPr>
              <w:t>；</w:t>
            </w:r>
            <w:r>
              <w:rPr>
                <w:rFonts w:hint="eastAsia" w:eastAsiaTheme="minorEastAsia"/>
                <w:vertAlign w:val="baseline"/>
                <w:lang w:val="en-US" w:eastAsia="zh-CN"/>
              </w:rPr>
              <w:t>参加政府采购活动前三年内，在经营活动中没有重大违法记录</w:t>
            </w:r>
            <w:r>
              <w:rPr>
                <w:rFonts w:hint="eastAsia"/>
                <w:vertAlign w:val="baseline"/>
                <w:lang w:val="en-US" w:eastAsia="zh-CN"/>
              </w:rPr>
              <w:t>；</w:t>
            </w:r>
            <w:r>
              <w:rPr>
                <w:rFonts w:hint="eastAsia" w:eastAsiaTheme="minorEastAsia"/>
                <w:vertAlign w:val="baseline"/>
                <w:lang w:val="en-US" w:eastAsia="zh-CN"/>
              </w:rPr>
              <w:t>符合法律、行政法规和采购文件规定的其他条件</w:t>
            </w:r>
            <w:r>
              <w:rPr>
                <w:rFonts w:hint="eastAsia"/>
                <w:vertAlign w:val="baseline"/>
                <w:lang w:val="en-US" w:eastAsia="zh-CN"/>
              </w:rPr>
              <w:t>。</w:t>
            </w:r>
            <w:r>
              <w:rPr>
                <w:rFonts w:hint="eastAsia" w:eastAsiaTheme="minorEastAsia"/>
                <w:vertAlign w:val="baseline"/>
                <w:lang w:val="en-US" w:eastAsia="zh-CN"/>
              </w:rPr>
              <w:t>如有弄虚作假或其他违法违规行为，愿承担一切法律责任，接受各级政府采购监管部门和有权机关的审查和处罚</w:t>
            </w:r>
            <w:r>
              <w:rPr>
                <w:rFonts w:hint="eastAsia"/>
                <w:vertAlign w:val="baseline"/>
                <w:lang w:val="en-US" w:eastAsia="zh-CN"/>
              </w:rPr>
              <w:t>。</w:t>
            </w:r>
          </w:p>
          <w:p w14:paraId="1E9FE15E">
            <w:pPr>
              <w:spacing w:after="0" w:line="240" w:lineRule="auto"/>
              <w:ind w:firstLine="420" w:firstLineChars="200"/>
              <w:jc w:val="both"/>
              <w:rPr>
                <w:rFonts w:hint="eastAsia"/>
                <w:vertAlign w:val="baseline"/>
                <w:lang w:val="en-US" w:eastAsia="zh-CN"/>
              </w:rPr>
            </w:pPr>
          </w:p>
          <w:p w14:paraId="02528BE9">
            <w:pPr>
              <w:spacing w:after="0" w:line="240" w:lineRule="auto"/>
              <w:ind w:firstLine="420" w:firstLineChars="200"/>
              <w:jc w:val="center"/>
              <w:rPr>
                <w:rFonts w:hint="eastAsia"/>
                <w:vertAlign w:val="baseline"/>
                <w:lang w:val="en-US" w:eastAsia="zh-CN"/>
              </w:rPr>
            </w:pPr>
            <w:r>
              <w:rPr>
                <w:rFonts w:hint="eastAsia"/>
                <w:vertAlign w:val="baseline"/>
                <w:lang w:val="en-US" w:eastAsia="zh-CN"/>
              </w:rPr>
              <w:t>供应商名称（盖章）：</w:t>
            </w:r>
          </w:p>
          <w:p w14:paraId="3830C616">
            <w:pPr>
              <w:spacing w:after="0" w:line="240" w:lineRule="auto"/>
              <w:ind w:firstLine="420" w:firstLineChars="200"/>
              <w:jc w:val="center"/>
              <w:rPr>
                <w:rFonts w:hint="eastAsia"/>
                <w:vertAlign w:val="baseline"/>
                <w:lang w:val="en-US" w:eastAsia="zh-CN"/>
              </w:rPr>
            </w:pPr>
          </w:p>
          <w:p w14:paraId="1790E1A7">
            <w:pPr>
              <w:spacing w:after="0" w:line="240" w:lineRule="auto"/>
              <w:ind w:firstLine="420" w:firstLineChars="200"/>
              <w:jc w:val="center"/>
              <w:rPr>
                <w:rFonts w:hint="eastAsia"/>
                <w:vertAlign w:val="baseline"/>
                <w:lang w:val="en-US" w:eastAsia="zh-CN"/>
              </w:rPr>
            </w:pPr>
            <w:r>
              <w:rPr>
                <w:rFonts w:hint="eastAsia"/>
                <w:vertAlign w:val="baseline"/>
                <w:lang w:val="en-US" w:eastAsia="zh-CN"/>
              </w:rPr>
              <w:t>法定代表人（签字）：</w:t>
            </w:r>
          </w:p>
          <w:p w14:paraId="5A83263E">
            <w:pPr>
              <w:spacing w:after="0" w:line="240" w:lineRule="auto"/>
              <w:ind w:firstLine="420" w:firstLineChars="200"/>
              <w:jc w:val="center"/>
              <w:rPr>
                <w:rFonts w:hint="eastAsia"/>
                <w:vertAlign w:val="baseline"/>
                <w:lang w:val="en-US" w:eastAsia="zh-CN"/>
              </w:rPr>
            </w:pPr>
          </w:p>
          <w:p w14:paraId="5A8BD03F">
            <w:pPr>
              <w:spacing w:after="0" w:line="240" w:lineRule="auto"/>
              <w:ind w:firstLine="420" w:firstLineChars="200"/>
              <w:jc w:val="center"/>
              <w:rPr>
                <w:rFonts w:hint="default"/>
                <w:vertAlign w:val="baseline"/>
                <w:lang w:val="en-US" w:eastAsia="zh-CN"/>
              </w:rPr>
            </w:pPr>
            <w:r>
              <w:rPr>
                <w:rFonts w:hint="eastAsia"/>
                <w:vertAlign w:val="baseline"/>
                <w:lang w:val="en-US" w:eastAsia="zh-CN"/>
              </w:rPr>
              <w:t>XXXX年XX月XX日</w:t>
            </w:r>
          </w:p>
        </w:tc>
      </w:tr>
    </w:tbl>
    <w:p w14:paraId="0FA09221">
      <w:pPr>
        <w:tabs>
          <w:tab w:val="left" w:pos="7005"/>
        </w:tabs>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落实政府采购政策需满足的资格要求：</w:t>
      </w:r>
      <w:r>
        <w:rPr>
          <w:rFonts w:hint="eastAsia" w:ascii="仿宋" w:hAnsi="仿宋" w:eastAsia="仿宋" w:cs="仿宋"/>
          <w:color w:val="auto"/>
          <w:sz w:val="24"/>
          <w:szCs w:val="24"/>
          <w:highlight w:val="none"/>
          <w:lang w:val="en-US" w:eastAsia="zh-CN"/>
        </w:rPr>
        <w:t>无。</w:t>
      </w:r>
    </w:p>
    <w:p w14:paraId="173068F1">
      <w:pPr>
        <w:tabs>
          <w:tab w:val="left" w:pos="700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拒绝下述供应商参加本次采购活动：</w:t>
      </w:r>
    </w:p>
    <w:p w14:paraId="2560391F">
      <w:pPr>
        <w:tabs>
          <w:tab w:val="left" w:pos="700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供应商单位负责人为同一人或者存在直接控股、管理关系的不同供应商，不得参加同一合同项下的政府采购活动。</w:t>
      </w:r>
    </w:p>
    <w:p w14:paraId="1D563D56">
      <w:pPr>
        <w:tabs>
          <w:tab w:val="left" w:pos="700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color w:val="auto"/>
          <w:sz w:val="24"/>
          <w:szCs w:val="24"/>
          <w:highlight w:val="none"/>
        </w:rPr>
        <w:t>凡为采购项目提供整体设计、规范编制或者项目管理、监理、检测等服务的供应商，不得再参加本项目的采购活动。</w:t>
      </w:r>
    </w:p>
    <w:p w14:paraId="072B1539">
      <w:pPr>
        <w:tabs>
          <w:tab w:val="left" w:pos="700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3.3</w:t>
      </w:r>
      <w:r>
        <w:rPr>
          <w:rFonts w:hint="eastAsia" w:ascii="仿宋" w:hAnsi="仿宋" w:eastAsia="仿宋" w:cs="仿宋"/>
          <w:color w:val="auto"/>
          <w:sz w:val="24"/>
          <w:szCs w:val="24"/>
          <w:highlight w:val="none"/>
        </w:rPr>
        <w:t>供应商被“信用中国”网站（www.creditchina.gov.cn）、“中国政府采购网”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www.ccgp.gov.cn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列入失信被执行人、重大税收违法案件当事人名单、政府采购严重违法失信行为记录名单。</w:t>
      </w:r>
    </w:p>
    <w:p w14:paraId="416331B0">
      <w:pPr>
        <w:tabs>
          <w:tab w:val="left" w:pos="700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）本项目的特定资格要求</w:t>
      </w:r>
    </w:p>
    <w:p w14:paraId="54C1EB75">
      <w:pPr>
        <w:tabs>
          <w:tab w:val="left" w:pos="7005"/>
        </w:tabs>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供应商须提供有效期范围内的《食品经营许可证》（提供相关证明材料复印件加盖</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公章）。</w:t>
      </w:r>
    </w:p>
    <w:p w14:paraId="7BE7A91F">
      <w:pPr>
        <w:keepNext w:val="0"/>
        <w:keepLines w:val="0"/>
        <w:widowControl/>
        <w:suppressLineNumbers w:val="0"/>
        <w:shd w:val="clear" w:color="auto" w:fill="FFFFFF"/>
        <w:spacing w:before="0" w:beforeAutospacing="0" w:after="0" w:afterAutospacing="0" w:line="360" w:lineRule="auto"/>
        <w:ind w:right="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特别说明</w:t>
      </w:r>
      <w:r>
        <w:rPr>
          <w:rFonts w:hint="eastAsia" w:ascii="仿宋" w:hAnsi="仿宋" w:eastAsia="仿宋" w:cs="仿宋"/>
          <w:b/>
          <w:bCs/>
          <w:color w:val="auto"/>
          <w:sz w:val="24"/>
          <w:szCs w:val="24"/>
          <w:highlight w:val="none"/>
        </w:rPr>
        <w:t>：</w:t>
      </w:r>
    </w:p>
    <w:p w14:paraId="78A37BAA">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供应商仅提供《南京市政府采购供应商信用承诺书》而未提供“</w:t>
      </w:r>
      <w:r>
        <w:rPr>
          <w:rFonts w:hint="eastAsia" w:ascii="仿宋" w:hAnsi="仿宋" w:eastAsia="仿宋" w:cs="仿宋"/>
          <w:b/>
          <w:bCs/>
          <w:color w:val="auto"/>
          <w:sz w:val="24"/>
          <w:szCs w:val="24"/>
          <w:highlight w:val="none"/>
          <w:lang w:val="zh-CN"/>
        </w:rPr>
        <w:t>《中华人民共和国政府采购法》第二十二条规定</w:t>
      </w: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的，供应商在中标（成交）后，应上述由信用承诺函替代的证明材料（一式两份），加盖公章按采购文件要求胶装提交采购人或采购代理机构核验。经核验无误后，由采购人或采购代理机构发出中标（成交）通知书。</w:t>
      </w:r>
    </w:p>
    <w:p w14:paraId="32842294">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仿宋" w:hAnsi="仿宋" w:eastAsia="仿宋" w:cs="仿宋"/>
          <w:b/>
          <w:bCs/>
          <w:i w:val="0"/>
          <w:iCs w:val="0"/>
          <w:caps w:val="0"/>
          <w:color w:val="auto"/>
          <w:spacing w:val="0"/>
          <w:sz w:val="24"/>
          <w:szCs w:val="24"/>
          <w:highlight w:val="none"/>
        </w:rPr>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2.供应商涉及以下情形的，不适用信用承诺，仍须提供上述证明材料：</w:t>
      </w:r>
    </w:p>
    <w:p w14:paraId="43E8114B">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仿宋" w:hAnsi="仿宋" w:eastAsia="仿宋" w:cs="仿宋"/>
          <w:b/>
          <w:bCs/>
          <w:i w:val="0"/>
          <w:iCs w:val="0"/>
          <w:caps w:val="0"/>
          <w:color w:val="auto"/>
          <w:spacing w:val="0"/>
          <w:sz w:val="24"/>
          <w:szCs w:val="24"/>
          <w:highlight w:val="none"/>
        </w:rPr>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（1）供应商被列入严重失信主体名单；</w:t>
      </w:r>
    </w:p>
    <w:p w14:paraId="681B6BC1">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仿宋" w:hAnsi="仿宋" w:eastAsia="仿宋" w:cs="仿宋"/>
          <w:b/>
          <w:bCs/>
          <w:i w:val="0"/>
          <w:iCs w:val="0"/>
          <w:caps w:val="0"/>
          <w:color w:val="auto"/>
          <w:spacing w:val="0"/>
          <w:sz w:val="24"/>
          <w:szCs w:val="24"/>
          <w:highlight w:val="none"/>
        </w:rPr>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（2）被相关监管部门作出行政处罚且尚在处罚有效期内；</w:t>
      </w:r>
    </w:p>
    <w:p w14:paraId="3108CB4B">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仿宋" w:hAnsi="仿宋" w:eastAsia="仿宋" w:cs="仿宋"/>
          <w:b/>
          <w:bCs/>
          <w:i w:val="0"/>
          <w:iCs w:val="0"/>
          <w:caps w:val="0"/>
          <w:color w:val="auto"/>
          <w:spacing w:val="0"/>
          <w:sz w:val="24"/>
          <w:szCs w:val="24"/>
          <w:highlight w:val="none"/>
        </w:rPr>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（3）其他法律、行政法规规定的不适用信用承诺的情形。</w:t>
      </w:r>
    </w:p>
    <w:p w14:paraId="569810D8">
      <w:pPr>
        <w:widowControl/>
        <w:numPr>
          <w:ilvl w:val="0"/>
          <w:numId w:val="0"/>
        </w:numPr>
        <w:spacing w:line="360" w:lineRule="auto"/>
        <w:ind w:firstLine="514"/>
        <w:jc w:val="left"/>
        <w:rPr>
          <w:rFonts w:hint="eastAsia" w:ascii="仿宋" w:hAnsi="仿宋" w:eastAsia="仿宋" w:cs="仿宋"/>
          <w:b/>
          <w:color w:val="auto"/>
          <w:sz w:val="24"/>
          <w:szCs w:val="24"/>
          <w:highlight w:val="none"/>
          <w:lang w:val="zh-CN"/>
        </w:rPr>
      </w:pPr>
      <w:r>
        <w:rPr>
          <w:rFonts w:hint="eastAsia" w:ascii="仿宋" w:hAnsi="仿宋" w:eastAsia="仿宋" w:cs="仿宋"/>
          <w:b/>
          <w:bCs/>
          <w:i w:val="0"/>
          <w:iCs w:val="0"/>
          <w:caps w:val="0"/>
          <w:color w:val="auto"/>
          <w:spacing w:val="8"/>
          <w:sz w:val="24"/>
          <w:szCs w:val="24"/>
          <w:highlight w:val="none"/>
          <w:shd w:val="clear" w:color="auto" w:fill="FFFFFF"/>
          <w:lang w:val="en-US" w:eastAsia="zh-CN" w:bidi="ar"/>
        </w:rPr>
        <w:t>供应商对信用承诺内容的真实性、合法性、有效性负责。如作出虚假信用承诺，视同为“提供虚假材料谋取中标、成交”的违法行为。</w:t>
      </w:r>
    </w:p>
    <w:p w14:paraId="44C57FE9">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br w:type="page"/>
      </w:r>
    </w:p>
    <w:p w14:paraId="69823176">
      <w:pPr>
        <w:widowControl/>
        <w:spacing w:line="360" w:lineRule="auto"/>
        <w:jc w:val="left"/>
        <w:outlineLvl w:val="1"/>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目录六、技术条款偏离表格式</w:t>
      </w:r>
    </w:p>
    <w:p w14:paraId="77C01A85">
      <w:pPr>
        <w:widowControl/>
        <w:spacing w:line="360" w:lineRule="auto"/>
        <w:ind w:left="420"/>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zh-CN"/>
        </w:rPr>
        <w:t>技术条款偏离表</w:t>
      </w:r>
    </w:p>
    <w:tbl>
      <w:tblPr>
        <w:tblStyle w:val="33"/>
        <w:tblW w:w="9760" w:type="dxa"/>
        <w:jc w:val="center"/>
        <w:tblLayout w:type="fixed"/>
        <w:tblCellMar>
          <w:top w:w="0" w:type="dxa"/>
          <w:left w:w="0" w:type="dxa"/>
          <w:bottom w:w="0" w:type="dxa"/>
          <w:right w:w="0" w:type="dxa"/>
        </w:tblCellMar>
      </w:tblPr>
      <w:tblGrid>
        <w:gridCol w:w="853"/>
        <w:gridCol w:w="2174"/>
        <w:gridCol w:w="2659"/>
        <w:gridCol w:w="1396"/>
        <w:gridCol w:w="785"/>
        <w:gridCol w:w="1893"/>
      </w:tblGrid>
      <w:tr w14:paraId="097196FA">
        <w:tblPrEx>
          <w:tblCellMar>
            <w:top w:w="0" w:type="dxa"/>
            <w:left w:w="0" w:type="dxa"/>
            <w:bottom w:w="0" w:type="dxa"/>
            <w:right w:w="0" w:type="dxa"/>
          </w:tblCellMar>
        </w:tblPrEx>
        <w:trPr>
          <w:trHeight w:val="475" w:hRule="atLeast"/>
          <w:jc w:val="center"/>
        </w:trPr>
        <w:tc>
          <w:tcPr>
            <w:tcW w:w="7082" w:type="dxa"/>
            <w:gridSpan w:val="4"/>
            <w:tcBorders>
              <w:top w:val="nil"/>
              <w:left w:val="nil"/>
              <w:bottom w:val="single" w:color="000000" w:sz="6" w:space="0"/>
              <w:right w:val="nil"/>
            </w:tcBorders>
            <w:noWrap w:val="0"/>
            <w:vAlign w:val="center"/>
          </w:tcPr>
          <w:p w14:paraId="420B52FB">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项目名称：</w:t>
            </w:r>
          </w:p>
        </w:tc>
        <w:tc>
          <w:tcPr>
            <w:tcW w:w="2678" w:type="dxa"/>
            <w:gridSpan w:val="2"/>
            <w:tcBorders>
              <w:top w:val="nil"/>
              <w:left w:val="nil"/>
              <w:bottom w:val="single" w:color="000000" w:sz="6" w:space="0"/>
              <w:right w:val="nil"/>
            </w:tcBorders>
            <w:noWrap w:val="0"/>
            <w:vAlign w:val="center"/>
          </w:tcPr>
          <w:p w14:paraId="6CEC66FB">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项目编号：</w:t>
            </w:r>
            <w:r>
              <w:rPr>
                <w:rFonts w:hint="eastAsia" w:ascii="仿宋" w:hAnsi="仿宋" w:eastAsia="仿宋" w:cs="仿宋"/>
                <w:b/>
                <w:color w:val="auto"/>
                <w:sz w:val="24"/>
                <w:szCs w:val="24"/>
                <w:highlight w:val="none"/>
                <w:u w:val="single"/>
                <w:lang w:val="zh-CN"/>
              </w:rPr>
              <w:t xml:space="preserve">              </w:t>
            </w:r>
          </w:p>
        </w:tc>
      </w:tr>
      <w:tr w14:paraId="0D69C1D0">
        <w:tblPrEx>
          <w:tblCellMar>
            <w:top w:w="0" w:type="dxa"/>
            <w:left w:w="0" w:type="dxa"/>
            <w:bottom w:w="0" w:type="dxa"/>
            <w:right w:w="0" w:type="dxa"/>
          </w:tblCellMar>
        </w:tblPrEx>
        <w:trPr>
          <w:trHeight w:val="1195" w:hRule="atLeast"/>
          <w:jc w:val="center"/>
        </w:trPr>
        <w:tc>
          <w:tcPr>
            <w:tcW w:w="853" w:type="dxa"/>
            <w:tcBorders>
              <w:top w:val="single" w:color="000000" w:sz="6" w:space="0"/>
              <w:left w:val="single" w:color="000000" w:sz="6" w:space="0"/>
              <w:bottom w:val="single" w:color="000000" w:sz="6" w:space="0"/>
              <w:right w:val="single" w:color="000000" w:sz="6" w:space="0"/>
            </w:tcBorders>
            <w:noWrap w:val="0"/>
            <w:vAlign w:val="center"/>
          </w:tcPr>
          <w:p w14:paraId="4403692C">
            <w:pPr>
              <w:widowControl/>
              <w:spacing w:line="380" w:lineRule="exac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序号</w:t>
            </w:r>
          </w:p>
        </w:tc>
        <w:tc>
          <w:tcPr>
            <w:tcW w:w="2174" w:type="dxa"/>
            <w:tcBorders>
              <w:top w:val="single" w:color="000000" w:sz="6" w:space="0"/>
              <w:left w:val="single" w:color="000000" w:sz="6" w:space="0"/>
              <w:bottom w:val="single" w:color="000000" w:sz="6" w:space="0"/>
              <w:right w:val="single" w:color="000000" w:sz="6" w:space="0"/>
            </w:tcBorders>
            <w:noWrap w:val="0"/>
            <w:vAlign w:val="center"/>
          </w:tcPr>
          <w:p w14:paraId="457F195A">
            <w:pPr>
              <w:widowControl/>
              <w:spacing w:line="380" w:lineRule="exac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磋商文件条目号</w:t>
            </w:r>
          </w:p>
        </w:tc>
        <w:tc>
          <w:tcPr>
            <w:tcW w:w="2659" w:type="dxa"/>
            <w:tcBorders>
              <w:top w:val="single" w:color="000000" w:sz="6" w:space="0"/>
              <w:left w:val="single" w:color="000000" w:sz="6" w:space="0"/>
              <w:bottom w:val="single" w:color="000000" w:sz="6" w:space="0"/>
              <w:right w:val="single" w:color="000000" w:sz="6" w:space="0"/>
            </w:tcBorders>
            <w:noWrap w:val="0"/>
            <w:vAlign w:val="center"/>
          </w:tcPr>
          <w:p w14:paraId="5EBB08B4">
            <w:pPr>
              <w:widowControl/>
              <w:spacing w:line="38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磋商文件第四章采购需求中：</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二、技术要求</w:t>
            </w:r>
          </w:p>
        </w:tc>
        <w:tc>
          <w:tcPr>
            <w:tcW w:w="2181" w:type="dxa"/>
            <w:gridSpan w:val="2"/>
            <w:tcBorders>
              <w:top w:val="single" w:color="000000" w:sz="6" w:space="0"/>
              <w:left w:val="single" w:color="000000" w:sz="6" w:space="0"/>
              <w:bottom w:val="single" w:color="000000" w:sz="6" w:space="0"/>
              <w:right w:val="single" w:color="000000" w:sz="6" w:space="0"/>
            </w:tcBorders>
            <w:noWrap w:val="0"/>
            <w:vAlign w:val="center"/>
          </w:tcPr>
          <w:p w14:paraId="01448234">
            <w:pPr>
              <w:widowControl/>
              <w:spacing w:line="380" w:lineRule="exac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响应文件内容</w:t>
            </w:r>
          </w:p>
        </w:tc>
        <w:tc>
          <w:tcPr>
            <w:tcW w:w="1893" w:type="dxa"/>
            <w:tcBorders>
              <w:top w:val="single" w:color="000000" w:sz="6" w:space="0"/>
              <w:left w:val="single" w:color="000000" w:sz="6" w:space="0"/>
              <w:bottom w:val="single" w:color="000000" w:sz="6" w:space="0"/>
              <w:right w:val="single" w:color="000000" w:sz="6" w:space="0"/>
            </w:tcBorders>
            <w:noWrap w:val="0"/>
            <w:vAlign w:val="center"/>
          </w:tcPr>
          <w:p w14:paraId="638B5D58">
            <w:pPr>
              <w:widowControl/>
              <w:spacing w:line="380" w:lineRule="exac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偏差内容及说明</w:t>
            </w:r>
          </w:p>
        </w:tc>
      </w:tr>
      <w:tr w14:paraId="256385C4">
        <w:tblPrEx>
          <w:tblCellMar>
            <w:top w:w="0" w:type="dxa"/>
            <w:left w:w="0" w:type="dxa"/>
            <w:bottom w:w="0" w:type="dxa"/>
            <w:right w:w="0" w:type="dxa"/>
          </w:tblCellMar>
        </w:tblPrEx>
        <w:trPr>
          <w:trHeight w:val="90" w:hRule="atLeast"/>
          <w:jc w:val="center"/>
        </w:trPr>
        <w:tc>
          <w:tcPr>
            <w:tcW w:w="853" w:type="dxa"/>
            <w:tcBorders>
              <w:top w:val="single" w:color="000000" w:sz="6" w:space="0"/>
              <w:left w:val="single" w:color="000000" w:sz="6" w:space="0"/>
              <w:bottom w:val="single" w:color="000000" w:sz="6" w:space="0"/>
              <w:right w:val="single" w:color="000000" w:sz="6" w:space="0"/>
            </w:tcBorders>
            <w:noWrap w:val="0"/>
            <w:vAlign w:val="center"/>
          </w:tcPr>
          <w:p w14:paraId="4F99E2F4">
            <w:pPr>
              <w:widowControl/>
              <w:spacing w:line="380" w:lineRule="exact"/>
              <w:jc w:val="center"/>
              <w:rPr>
                <w:rFonts w:hint="eastAsia" w:ascii="仿宋" w:hAnsi="仿宋" w:eastAsia="仿宋" w:cs="仿宋"/>
                <w:color w:val="auto"/>
                <w:sz w:val="24"/>
                <w:szCs w:val="24"/>
                <w:highlight w:val="none"/>
                <w:lang w:val="zh-CN"/>
              </w:rPr>
            </w:pPr>
          </w:p>
        </w:tc>
        <w:tc>
          <w:tcPr>
            <w:tcW w:w="2174" w:type="dxa"/>
            <w:tcBorders>
              <w:top w:val="single" w:color="000000" w:sz="6" w:space="0"/>
              <w:left w:val="single" w:color="000000" w:sz="6" w:space="0"/>
              <w:bottom w:val="single" w:color="000000" w:sz="6" w:space="0"/>
              <w:right w:val="single" w:color="000000" w:sz="6" w:space="0"/>
            </w:tcBorders>
            <w:noWrap w:val="0"/>
            <w:vAlign w:val="center"/>
          </w:tcPr>
          <w:p w14:paraId="784F2755">
            <w:pPr>
              <w:widowControl/>
              <w:spacing w:line="380" w:lineRule="exact"/>
              <w:jc w:val="center"/>
              <w:rPr>
                <w:rFonts w:hint="eastAsia" w:ascii="仿宋" w:hAnsi="仿宋" w:eastAsia="仿宋" w:cs="仿宋"/>
                <w:color w:val="auto"/>
                <w:sz w:val="24"/>
                <w:szCs w:val="24"/>
                <w:highlight w:val="none"/>
                <w:lang w:val="zh-CN"/>
              </w:rPr>
            </w:pPr>
          </w:p>
        </w:tc>
        <w:tc>
          <w:tcPr>
            <w:tcW w:w="2659" w:type="dxa"/>
            <w:tcBorders>
              <w:top w:val="single" w:color="000000" w:sz="6" w:space="0"/>
              <w:left w:val="single" w:color="000000" w:sz="6" w:space="0"/>
              <w:bottom w:val="single" w:color="000000" w:sz="6" w:space="0"/>
              <w:right w:val="single" w:color="000000" w:sz="6" w:space="0"/>
            </w:tcBorders>
            <w:noWrap w:val="0"/>
            <w:vAlign w:val="center"/>
          </w:tcPr>
          <w:p w14:paraId="72731CBA">
            <w:pPr>
              <w:widowControl/>
              <w:spacing w:line="380" w:lineRule="exact"/>
              <w:jc w:val="center"/>
              <w:rPr>
                <w:rFonts w:hint="eastAsia" w:ascii="仿宋" w:hAnsi="仿宋" w:eastAsia="仿宋" w:cs="仿宋"/>
                <w:color w:val="auto"/>
                <w:sz w:val="24"/>
                <w:szCs w:val="24"/>
                <w:highlight w:val="none"/>
                <w:lang w:val="zh-CN"/>
              </w:rPr>
            </w:pPr>
          </w:p>
        </w:tc>
        <w:tc>
          <w:tcPr>
            <w:tcW w:w="2181" w:type="dxa"/>
            <w:gridSpan w:val="2"/>
            <w:tcBorders>
              <w:top w:val="single" w:color="000000" w:sz="6" w:space="0"/>
              <w:left w:val="single" w:color="000000" w:sz="6" w:space="0"/>
              <w:bottom w:val="single" w:color="000000" w:sz="6" w:space="0"/>
              <w:right w:val="single" w:color="000000" w:sz="6" w:space="0"/>
            </w:tcBorders>
            <w:noWrap w:val="0"/>
            <w:vAlign w:val="center"/>
          </w:tcPr>
          <w:p w14:paraId="1F8D04CA">
            <w:pPr>
              <w:widowControl/>
              <w:spacing w:line="380" w:lineRule="exact"/>
              <w:jc w:val="center"/>
              <w:rPr>
                <w:rFonts w:hint="eastAsia" w:ascii="仿宋" w:hAnsi="仿宋" w:eastAsia="仿宋" w:cs="仿宋"/>
                <w:color w:val="auto"/>
                <w:sz w:val="24"/>
                <w:szCs w:val="24"/>
                <w:highlight w:val="none"/>
                <w:lang w:val="zh-CN"/>
              </w:rPr>
            </w:pPr>
          </w:p>
        </w:tc>
        <w:tc>
          <w:tcPr>
            <w:tcW w:w="1893" w:type="dxa"/>
            <w:tcBorders>
              <w:top w:val="single" w:color="000000" w:sz="6" w:space="0"/>
              <w:left w:val="single" w:color="000000" w:sz="6" w:space="0"/>
              <w:bottom w:val="single" w:color="000000" w:sz="6" w:space="0"/>
              <w:right w:val="single" w:color="000000" w:sz="6" w:space="0"/>
            </w:tcBorders>
            <w:noWrap w:val="0"/>
            <w:vAlign w:val="center"/>
          </w:tcPr>
          <w:p w14:paraId="6F3CC2DA">
            <w:pPr>
              <w:widowControl/>
              <w:spacing w:line="380" w:lineRule="exact"/>
              <w:jc w:val="center"/>
              <w:rPr>
                <w:rFonts w:hint="eastAsia" w:ascii="仿宋" w:hAnsi="仿宋" w:eastAsia="仿宋" w:cs="仿宋"/>
                <w:color w:val="auto"/>
                <w:sz w:val="24"/>
                <w:szCs w:val="24"/>
                <w:highlight w:val="none"/>
                <w:lang w:val="zh-CN"/>
              </w:rPr>
            </w:pPr>
          </w:p>
        </w:tc>
      </w:tr>
      <w:tr w14:paraId="66FF9EE6">
        <w:tblPrEx>
          <w:tblCellMar>
            <w:top w:w="0" w:type="dxa"/>
            <w:left w:w="0" w:type="dxa"/>
            <w:bottom w:w="0" w:type="dxa"/>
            <w:right w:w="0" w:type="dxa"/>
          </w:tblCellMar>
        </w:tblPrEx>
        <w:trPr>
          <w:trHeight w:val="417" w:hRule="atLeast"/>
          <w:jc w:val="center"/>
        </w:trPr>
        <w:tc>
          <w:tcPr>
            <w:tcW w:w="853" w:type="dxa"/>
            <w:tcBorders>
              <w:top w:val="single" w:color="000000" w:sz="6" w:space="0"/>
              <w:left w:val="single" w:color="000000" w:sz="6" w:space="0"/>
              <w:bottom w:val="single" w:color="000000" w:sz="6" w:space="0"/>
              <w:right w:val="single" w:color="000000" w:sz="6" w:space="0"/>
            </w:tcBorders>
            <w:noWrap w:val="0"/>
            <w:vAlign w:val="center"/>
          </w:tcPr>
          <w:p w14:paraId="554E0515">
            <w:pPr>
              <w:widowControl/>
              <w:spacing w:line="380" w:lineRule="exact"/>
              <w:jc w:val="center"/>
              <w:rPr>
                <w:rFonts w:hint="eastAsia" w:ascii="仿宋" w:hAnsi="仿宋" w:eastAsia="仿宋" w:cs="仿宋"/>
                <w:color w:val="auto"/>
                <w:sz w:val="24"/>
                <w:szCs w:val="24"/>
                <w:highlight w:val="none"/>
                <w:lang w:val="zh-CN"/>
              </w:rPr>
            </w:pPr>
          </w:p>
        </w:tc>
        <w:tc>
          <w:tcPr>
            <w:tcW w:w="2174" w:type="dxa"/>
            <w:tcBorders>
              <w:top w:val="single" w:color="000000" w:sz="6" w:space="0"/>
              <w:left w:val="single" w:color="000000" w:sz="6" w:space="0"/>
              <w:bottom w:val="single" w:color="000000" w:sz="6" w:space="0"/>
              <w:right w:val="single" w:color="000000" w:sz="6" w:space="0"/>
            </w:tcBorders>
            <w:noWrap w:val="0"/>
            <w:vAlign w:val="center"/>
          </w:tcPr>
          <w:p w14:paraId="7432AC5B">
            <w:pPr>
              <w:widowControl/>
              <w:spacing w:line="380" w:lineRule="exact"/>
              <w:jc w:val="center"/>
              <w:rPr>
                <w:rFonts w:hint="eastAsia" w:ascii="仿宋" w:hAnsi="仿宋" w:eastAsia="仿宋" w:cs="仿宋"/>
                <w:color w:val="auto"/>
                <w:sz w:val="24"/>
                <w:szCs w:val="24"/>
                <w:highlight w:val="none"/>
                <w:lang w:val="zh-CN"/>
              </w:rPr>
            </w:pPr>
          </w:p>
        </w:tc>
        <w:tc>
          <w:tcPr>
            <w:tcW w:w="2659" w:type="dxa"/>
            <w:tcBorders>
              <w:top w:val="single" w:color="000000" w:sz="6" w:space="0"/>
              <w:left w:val="single" w:color="000000" w:sz="6" w:space="0"/>
              <w:bottom w:val="single" w:color="000000" w:sz="6" w:space="0"/>
              <w:right w:val="single" w:color="000000" w:sz="6" w:space="0"/>
            </w:tcBorders>
            <w:noWrap w:val="0"/>
            <w:vAlign w:val="center"/>
          </w:tcPr>
          <w:p w14:paraId="56521AF0">
            <w:pPr>
              <w:widowControl/>
              <w:spacing w:line="380" w:lineRule="exact"/>
              <w:jc w:val="center"/>
              <w:rPr>
                <w:rFonts w:hint="eastAsia" w:ascii="仿宋" w:hAnsi="仿宋" w:eastAsia="仿宋" w:cs="仿宋"/>
                <w:color w:val="auto"/>
                <w:sz w:val="24"/>
                <w:szCs w:val="24"/>
                <w:highlight w:val="none"/>
                <w:lang w:val="zh-CN"/>
              </w:rPr>
            </w:pPr>
          </w:p>
        </w:tc>
        <w:tc>
          <w:tcPr>
            <w:tcW w:w="2181" w:type="dxa"/>
            <w:gridSpan w:val="2"/>
            <w:tcBorders>
              <w:top w:val="single" w:color="000000" w:sz="6" w:space="0"/>
              <w:left w:val="single" w:color="000000" w:sz="6" w:space="0"/>
              <w:bottom w:val="single" w:color="000000" w:sz="6" w:space="0"/>
              <w:right w:val="single" w:color="000000" w:sz="6" w:space="0"/>
            </w:tcBorders>
            <w:noWrap w:val="0"/>
            <w:vAlign w:val="center"/>
          </w:tcPr>
          <w:p w14:paraId="5080CBE3">
            <w:pPr>
              <w:widowControl/>
              <w:spacing w:line="380" w:lineRule="exact"/>
              <w:jc w:val="center"/>
              <w:rPr>
                <w:rFonts w:hint="eastAsia" w:ascii="仿宋" w:hAnsi="仿宋" w:eastAsia="仿宋" w:cs="仿宋"/>
                <w:color w:val="auto"/>
                <w:sz w:val="24"/>
                <w:szCs w:val="24"/>
                <w:highlight w:val="none"/>
                <w:lang w:val="zh-CN"/>
              </w:rPr>
            </w:pPr>
          </w:p>
        </w:tc>
        <w:tc>
          <w:tcPr>
            <w:tcW w:w="1893" w:type="dxa"/>
            <w:tcBorders>
              <w:top w:val="single" w:color="000000" w:sz="6" w:space="0"/>
              <w:left w:val="single" w:color="000000" w:sz="6" w:space="0"/>
              <w:bottom w:val="single" w:color="000000" w:sz="6" w:space="0"/>
              <w:right w:val="single" w:color="000000" w:sz="6" w:space="0"/>
            </w:tcBorders>
            <w:noWrap w:val="0"/>
            <w:vAlign w:val="center"/>
          </w:tcPr>
          <w:p w14:paraId="3C0B793D">
            <w:pPr>
              <w:widowControl/>
              <w:spacing w:line="380" w:lineRule="exact"/>
              <w:jc w:val="center"/>
              <w:rPr>
                <w:rFonts w:hint="eastAsia" w:ascii="仿宋" w:hAnsi="仿宋" w:eastAsia="仿宋" w:cs="仿宋"/>
                <w:color w:val="auto"/>
                <w:sz w:val="24"/>
                <w:szCs w:val="24"/>
                <w:highlight w:val="none"/>
                <w:lang w:val="zh-CN"/>
              </w:rPr>
            </w:pPr>
          </w:p>
        </w:tc>
      </w:tr>
      <w:tr w14:paraId="7A8317DA">
        <w:tblPrEx>
          <w:tblCellMar>
            <w:top w:w="0" w:type="dxa"/>
            <w:left w:w="0" w:type="dxa"/>
            <w:bottom w:w="0" w:type="dxa"/>
            <w:right w:w="0" w:type="dxa"/>
          </w:tblCellMar>
        </w:tblPrEx>
        <w:trPr>
          <w:trHeight w:val="417" w:hRule="atLeast"/>
          <w:jc w:val="center"/>
        </w:trPr>
        <w:tc>
          <w:tcPr>
            <w:tcW w:w="853" w:type="dxa"/>
            <w:tcBorders>
              <w:top w:val="single" w:color="000000" w:sz="6" w:space="0"/>
              <w:left w:val="single" w:color="000000" w:sz="6" w:space="0"/>
              <w:bottom w:val="single" w:color="000000" w:sz="6" w:space="0"/>
              <w:right w:val="single" w:color="000000" w:sz="6" w:space="0"/>
            </w:tcBorders>
            <w:noWrap w:val="0"/>
            <w:vAlign w:val="center"/>
          </w:tcPr>
          <w:p w14:paraId="24111A63">
            <w:pPr>
              <w:widowControl/>
              <w:spacing w:line="380" w:lineRule="exact"/>
              <w:jc w:val="center"/>
              <w:rPr>
                <w:rFonts w:hint="eastAsia" w:ascii="仿宋" w:hAnsi="仿宋" w:eastAsia="仿宋" w:cs="仿宋"/>
                <w:color w:val="auto"/>
                <w:sz w:val="24"/>
                <w:szCs w:val="24"/>
                <w:highlight w:val="none"/>
                <w:lang w:val="zh-CN"/>
              </w:rPr>
            </w:pPr>
          </w:p>
        </w:tc>
        <w:tc>
          <w:tcPr>
            <w:tcW w:w="2174" w:type="dxa"/>
            <w:tcBorders>
              <w:top w:val="single" w:color="000000" w:sz="6" w:space="0"/>
              <w:left w:val="single" w:color="000000" w:sz="6" w:space="0"/>
              <w:bottom w:val="single" w:color="000000" w:sz="6" w:space="0"/>
              <w:right w:val="single" w:color="000000" w:sz="6" w:space="0"/>
            </w:tcBorders>
            <w:noWrap w:val="0"/>
            <w:vAlign w:val="center"/>
          </w:tcPr>
          <w:p w14:paraId="3FF75937">
            <w:pPr>
              <w:widowControl/>
              <w:spacing w:line="380" w:lineRule="exact"/>
              <w:jc w:val="center"/>
              <w:rPr>
                <w:rFonts w:hint="eastAsia" w:ascii="仿宋" w:hAnsi="仿宋" w:eastAsia="仿宋" w:cs="仿宋"/>
                <w:color w:val="auto"/>
                <w:sz w:val="24"/>
                <w:szCs w:val="24"/>
                <w:highlight w:val="none"/>
                <w:lang w:val="zh-CN"/>
              </w:rPr>
            </w:pPr>
          </w:p>
        </w:tc>
        <w:tc>
          <w:tcPr>
            <w:tcW w:w="2659" w:type="dxa"/>
            <w:tcBorders>
              <w:top w:val="single" w:color="000000" w:sz="6" w:space="0"/>
              <w:left w:val="single" w:color="000000" w:sz="6" w:space="0"/>
              <w:bottom w:val="single" w:color="000000" w:sz="6" w:space="0"/>
              <w:right w:val="single" w:color="000000" w:sz="6" w:space="0"/>
            </w:tcBorders>
            <w:noWrap w:val="0"/>
            <w:vAlign w:val="center"/>
          </w:tcPr>
          <w:p w14:paraId="7B724ED1">
            <w:pPr>
              <w:widowControl/>
              <w:spacing w:line="380" w:lineRule="exact"/>
              <w:jc w:val="center"/>
              <w:rPr>
                <w:rFonts w:hint="eastAsia" w:ascii="仿宋" w:hAnsi="仿宋" w:eastAsia="仿宋" w:cs="仿宋"/>
                <w:color w:val="auto"/>
                <w:sz w:val="24"/>
                <w:szCs w:val="24"/>
                <w:highlight w:val="none"/>
                <w:lang w:val="zh-CN"/>
              </w:rPr>
            </w:pPr>
          </w:p>
        </w:tc>
        <w:tc>
          <w:tcPr>
            <w:tcW w:w="2181" w:type="dxa"/>
            <w:gridSpan w:val="2"/>
            <w:tcBorders>
              <w:top w:val="single" w:color="000000" w:sz="6" w:space="0"/>
              <w:left w:val="single" w:color="000000" w:sz="6" w:space="0"/>
              <w:bottom w:val="single" w:color="000000" w:sz="6" w:space="0"/>
              <w:right w:val="single" w:color="000000" w:sz="6" w:space="0"/>
            </w:tcBorders>
            <w:noWrap w:val="0"/>
            <w:vAlign w:val="center"/>
          </w:tcPr>
          <w:p w14:paraId="35025852">
            <w:pPr>
              <w:widowControl/>
              <w:spacing w:line="380" w:lineRule="exact"/>
              <w:jc w:val="center"/>
              <w:rPr>
                <w:rFonts w:hint="eastAsia" w:ascii="仿宋" w:hAnsi="仿宋" w:eastAsia="仿宋" w:cs="仿宋"/>
                <w:color w:val="auto"/>
                <w:sz w:val="24"/>
                <w:szCs w:val="24"/>
                <w:highlight w:val="none"/>
                <w:lang w:val="zh-CN"/>
              </w:rPr>
            </w:pPr>
          </w:p>
        </w:tc>
        <w:tc>
          <w:tcPr>
            <w:tcW w:w="1893" w:type="dxa"/>
            <w:tcBorders>
              <w:top w:val="single" w:color="000000" w:sz="6" w:space="0"/>
              <w:left w:val="single" w:color="000000" w:sz="6" w:space="0"/>
              <w:bottom w:val="single" w:color="000000" w:sz="6" w:space="0"/>
              <w:right w:val="single" w:color="000000" w:sz="6" w:space="0"/>
            </w:tcBorders>
            <w:noWrap w:val="0"/>
            <w:vAlign w:val="center"/>
          </w:tcPr>
          <w:p w14:paraId="68F7A1C6">
            <w:pPr>
              <w:widowControl/>
              <w:spacing w:line="380" w:lineRule="exact"/>
              <w:jc w:val="center"/>
              <w:rPr>
                <w:rFonts w:hint="eastAsia" w:ascii="仿宋" w:hAnsi="仿宋" w:eastAsia="仿宋" w:cs="仿宋"/>
                <w:color w:val="auto"/>
                <w:sz w:val="24"/>
                <w:szCs w:val="24"/>
                <w:highlight w:val="none"/>
                <w:lang w:val="zh-CN"/>
              </w:rPr>
            </w:pPr>
          </w:p>
        </w:tc>
      </w:tr>
      <w:tr w14:paraId="720A8C36">
        <w:tblPrEx>
          <w:tblCellMar>
            <w:top w:w="0" w:type="dxa"/>
            <w:left w:w="0" w:type="dxa"/>
            <w:bottom w:w="0" w:type="dxa"/>
            <w:right w:w="0" w:type="dxa"/>
          </w:tblCellMar>
        </w:tblPrEx>
        <w:trPr>
          <w:trHeight w:val="417" w:hRule="atLeast"/>
          <w:jc w:val="center"/>
        </w:trPr>
        <w:tc>
          <w:tcPr>
            <w:tcW w:w="853" w:type="dxa"/>
            <w:tcBorders>
              <w:top w:val="single" w:color="000000" w:sz="6" w:space="0"/>
              <w:left w:val="single" w:color="000000" w:sz="6" w:space="0"/>
              <w:bottom w:val="single" w:color="000000" w:sz="6" w:space="0"/>
              <w:right w:val="single" w:color="000000" w:sz="6" w:space="0"/>
            </w:tcBorders>
            <w:noWrap w:val="0"/>
            <w:vAlign w:val="center"/>
          </w:tcPr>
          <w:p w14:paraId="27B21C20">
            <w:pPr>
              <w:widowControl/>
              <w:spacing w:line="380" w:lineRule="exact"/>
              <w:jc w:val="center"/>
              <w:rPr>
                <w:rFonts w:hint="eastAsia" w:ascii="仿宋" w:hAnsi="仿宋" w:eastAsia="仿宋" w:cs="仿宋"/>
                <w:color w:val="auto"/>
                <w:sz w:val="24"/>
                <w:szCs w:val="24"/>
                <w:highlight w:val="none"/>
                <w:lang w:val="zh-CN"/>
              </w:rPr>
            </w:pPr>
          </w:p>
        </w:tc>
        <w:tc>
          <w:tcPr>
            <w:tcW w:w="2174" w:type="dxa"/>
            <w:tcBorders>
              <w:top w:val="single" w:color="000000" w:sz="6" w:space="0"/>
              <w:left w:val="single" w:color="000000" w:sz="6" w:space="0"/>
              <w:bottom w:val="single" w:color="000000" w:sz="6" w:space="0"/>
              <w:right w:val="single" w:color="000000" w:sz="6" w:space="0"/>
            </w:tcBorders>
            <w:noWrap w:val="0"/>
            <w:vAlign w:val="center"/>
          </w:tcPr>
          <w:p w14:paraId="1D11FA10">
            <w:pPr>
              <w:widowControl/>
              <w:spacing w:line="380" w:lineRule="exact"/>
              <w:jc w:val="center"/>
              <w:rPr>
                <w:rFonts w:hint="eastAsia" w:ascii="仿宋" w:hAnsi="仿宋" w:eastAsia="仿宋" w:cs="仿宋"/>
                <w:color w:val="auto"/>
                <w:sz w:val="24"/>
                <w:szCs w:val="24"/>
                <w:highlight w:val="none"/>
                <w:lang w:val="zh-CN"/>
              </w:rPr>
            </w:pPr>
          </w:p>
        </w:tc>
        <w:tc>
          <w:tcPr>
            <w:tcW w:w="2659" w:type="dxa"/>
            <w:tcBorders>
              <w:top w:val="single" w:color="000000" w:sz="6" w:space="0"/>
              <w:left w:val="single" w:color="000000" w:sz="6" w:space="0"/>
              <w:bottom w:val="single" w:color="000000" w:sz="6" w:space="0"/>
              <w:right w:val="single" w:color="000000" w:sz="6" w:space="0"/>
            </w:tcBorders>
            <w:noWrap w:val="0"/>
            <w:vAlign w:val="center"/>
          </w:tcPr>
          <w:p w14:paraId="44977742">
            <w:pPr>
              <w:widowControl/>
              <w:spacing w:line="380" w:lineRule="exact"/>
              <w:jc w:val="center"/>
              <w:rPr>
                <w:rFonts w:hint="eastAsia" w:ascii="仿宋" w:hAnsi="仿宋" w:eastAsia="仿宋" w:cs="仿宋"/>
                <w:color w:val="auto"/>
                <w:sz w:val="24"/>
                <w:szCs w:val="24"/>
                <w:highlight w:val="none"/>
                <w:lang w:val="zh-CN"/>
              </w:rPr>
            </w:pPr>
          </w:p>
        </w:tc>
        <w:tc>
          <w:tcPr>
            <w:tcW w:w="2181" w:type="dxa"/>
            <w:gridSpan w:val="2"/>
            <w:tcBorders>
              <w:top w:val="single" w:color="000000" w:sz="6" w:space="0"/>
              <w:left w:val="single" w:color="000000" w:sz="6" w:space="0"/>
              <w:bottom w:val="single" w:color="000000" w:sz="6" w:space="0"/>
              <w:right w:val="single" w:color="000000" w:sz="6" w:space="0"/>
            </w:tcBorders>
            <w:noWrap w:val="0"/>
            <w:vAlign w:val="center"/>
          </w:tcPr>
          <w:p w14:paraId="080576F5">
            <w:pPr>
              <w:widowControl/>
              <w:spacing w:line="380" w:lineRule="exact"/>
              <w:jc w:val="center"/>
              <w:rPr>
                <w:rFonts w:hint="eastAsia" w:ascii="仿宋" w:hAnsi="仿宋" w:eastAsia="仿宋" w:cs="仿宋"/>
                <w:color w:val="auto"/>
                <w:sz w:val="24"/>
                <w:szCs w:val="24"/>
                <w:highlight w:val="none"/>
                <w:lang w:val="zh-CN"/>
              </w:rPr>
            </w:pPr>
          </w:p>
        </w:tc>
        <w:tc>
          <w:tcPr>
            <w:tcW w:w="1893" w:type="dxa"/>
            <w:tcBorders>
              <w:top w:val="single" w:color="000000" w:sz="6" w:space="0"/>
              <w:left w:val="single" w:color="000000" w:sz="6" w:space="0"/>
              <w:bottom w:val="single" w:color="000000" w:sz="6" w:space="0"/>
              <w:right w:val="single" w:color="000000" w:sz="6" w:space="0"/>
            </w:tcBorders>
            <w:noWrap w:val="0"/>
            <w:vAlign w:val="center"/>
          </w:tcPr>
          <w:p w14:paraId="2EE67DEF">
            <w:pPr>
              <w:widowControl/>
              <w:spacing w:line="380" w:lineRule="exact"/>
              <w:jc w:val="center"/>
              <w:rPr>
                <w:rFonts w:hint="eastAsia" w:ascii="仿宋" w:hAnsi="仿宋" w:eastAsia="仿宋" w:cs="仿宋"/>
                <w:color w:val="auto"/>
                <w:sz w:val="24"/>
                <w:szCs w:val="24"/>
                <w:highlight w:val="none"/>
                <w:lang w:val="zh-CN"/>
              </w:rPr>
            </w:pPr>
          </w:p>
        </w:tc>
      </w:tr>
      <w:tr w14:paraId="7C8BF597">
        <w:tblPrEx>
          <w:tblCellMar>
            <w:top w:w="0" w:type="dxa"/>
            <w:left w:w="0" w:type="dxa"/>
            <w:bottom w:w="0" w:type="dxa"/>
            <w:right w:w="0" w:type="dxa"/>
          </w:tblCellMar>
        </w:tblPrEx>
        <w:trPr>
          <w:trHeight w:val="417" w:hRule="atLeast"/>
          <w:jc w:val="center"/>
        </w:trPr>
        <w:tc>
          <w:tcPr>
            <w:tcW w:w="853" w:type="dxa"/>
            <w:tcBorders>
              <w:top w:val="single" w:color="000000" w:sz="6" w:space="0"/>
              <w:left w:val="single" w:color="000000" w:sz="6" w:space="0"/>
              <w:bottom w:val="single" w:color="000000" w:sz="6" w:space="0"/>
              <w:right w:val="single" w:color="000000" w:sz="6" w:space="0"/>
            </w:tcBorders>
            <w:noWrap w:val="0"/>
            <w:vAlign w:val="center"/>
          </w:tcPr>
          <w:p w14:paraId="52C14240">
            <w:pPr>
              <w:widowControl/>
              <w:spacing w:line="380" w:lineRule="exact"/>
              <w:jc w:val="center"/>
              <w:rPr>
                <w:rFonts w:hint="eastAsia" w:ascii="仿宋" w:hAnsi="仿宋" w:eastAsia="仿宋" w:cs="仿宋"/>
                <w:color w:val="auto"/>
                <w:sz w:val="24"/>
                <w:szCs w:val="24"/>
                <w:highlight w:val="none"/>
                <w:lang w:val="zh-CN"/>
              </w:rPr>
            </w:pPr>
          </w:p>
        </w:tc>
        <w:tc>
          <w:tcPr>
            <w:tcW w:w="2174" w:type="dxa"/>
            <w:tcBorders>
              <w:top w:val="single" w:color="000000" w:sz="6" w:space="0"/>
              <w:left w:val="single" w:color="000000" w:sz="6" w:space="0"/>
              <w:bottom w:val="single" w:color="000000" w:sz="6" w:space="0"/>
              <w:right w:val="single" w:color="000000" w:sz="6" w:space="0"/>
            </w:tcBorders>
            <w:noWrap w:val="0"/>
            <w:vAlign w:val="center"/>
          </w:tcPr>
          <w:p w14:paraId="4E654D89">
            <w:pPr>
              <w:widowControl/>
              <w:spacing w:line="380" w:lineRule="exact"/>
              <w:jc w:val="center"/>
              <w:rPr>
                <w:rFonts w:hint="eastAsia" w:ascii="仿宋" w:hAnsi="仿宋" w:eastAsia="仿宋" w:cs="仿宋"/>
                <w:color w:val="auto"/>
                <w:sz w:val="24"/>
                <w:szCs w:val="24"/>
                <w:highlight w:val="none"/>
                <w:lang w:val="zh-CN"/>
              </w:rPr>
            </w:pPr>
          </w:p>
        </w:tc>
        <w:tc>
          <w:tcPr>
            <w:tcW w:w="2659" w:type="dxa"/>
            <w:tcBorders>
              <w:top w:val="single" w:color="000000" w:sz="6" w:space="0"/>
              <w:left w:val="single" w:color="000000" w:sz="6" w:space="0"/>
              <w:bottom w:val="single" w:color="000000" w:sz="6" w:space="0"/>
              <w:right w:val="single" w:color="000000" w:sz="6" w:space="0"/>
            </w:tcBorders>
            <w:noWrap w:val="0"/>
            <w:vAlign w:val="center"/>
          </w:tcPr>
          <w:p w14:paraId="0CAA3C55">
            <w:pPr>
              <w:widowControl/>
              <w:spacing w:line="380" w:lineRule="exact"/>
              <w:jc w:val="center"/>
              <w:rPr>
                <w:rFonts w:hint="eastAsia" w:ascii="仿宋" w:hAnsi="仿宋" w:eastAsia="仿宋" w:cs="仿宋"/>
                <w:color w:val="auto"/>
                <w:sz w:val="24"/>
                <w:szCs w:val="24"/>
                <w:highlight w:val="none"/>
                <w:lang w:val="zh-CN"/>
              </w:rPr>
            </w:pPr>
          </w:p>
        </w:tc>
        <w:tc>
          <w:tcPr>
            <w:tcW w:w="2181" w:type="dxa"/>
            <w:gridSpan w:val="2"/>
            <w:tcBorders>
              <w:top w:val="single" w:color="000000" w:sz="6" w:space="0"/>
              <w:left w:val="single" w:color="000000" w:sz="6" w:space="0"/>
              <w:bottom w:val="single" w:color="000000" w:sz="6" w:space="0"/>
              <w:right w:val="single" w:color="000000" w:sz="6" w:space="0"/>
            </w:tcBorders>
            <w:noWrap w:val="0"/>
            <w:vAlign w:val="center"/>
          </w:tcPr>
          <w:p w14:paraId="72007B30">
            <w:pPr>
              <w:widowControl/>
              <w:spacing w:line="380" w:lineRule="exact"/>
              <w:jc w:val="center"/>
              <w:rPr>
                <w:rFonts w:hint="eastAsia" w:ascii="仿宋" w:hAnsi="仿宋" w:eastAsia="仿宋" w:cs="仿宋"/>
                <w:color w:val="auto"/>
                <w:sz w:val="24"/>
                <w:szCs w:val="24"/>
                <w:highlight w:val="none"/>
                <w:lang w:val="zh-CN"/>
              </w:rPr>
            </w:pPr>
          </w:p>
        </w:tc>
        <w:tc>
          <w:tcPr>
            <w:tcW w:w="1893" w:type="dxa"/>
            <w:tcBorders>
              <w:top w:val="single" w:color="000000" w:sz="6" w:space="0"/>
              <w:left w:val="single" w:color="000000" w:sz="6" w:space="0"/>
              <w:bottom w:val="single" w:color="000000" w:sz="6" w:space="0"/>
              <w:right w:val="single" w:color="000000" w:sz="6" w:space="0"/>
            </w:tcBorders>
            <w:noWrap w:val="0"/>
            <w:vAlign w:val="center"/>
          </w:tcPr>
          <w:p w14:paraId="277C4E02">
            <w:pPr>
              <w:widowControl/>
              <w:spacing w:line="380" w:lineRule="exact"/>
              <w:jc w:val="center"/>
              <w:rPr>
                <w:rFonts w:hint="eastAsia" w:ascii="仿宋" w:hAnsi="仿宋" w:eastAsia="仿宋" w:cs="仿宋"/>
                <w:color w:val="auto"/>
                <w:sz w:val="24"/>
                <w:szCs w:val="24"/>
                <w:highlight w:val="none"/>
                <w:lang w:val="zh-CN"/>
              </w:rPr>
            </w:pPr>
          </w:p>
        </w:tc>
      </w:tr>
      <w:tr w14:paraId="64F6E818">
        <w:tblPrEx>
          <w:tblCellMar>
            <w:top w:w="0" w:type="dxa"/>
            <w:left w:w="0" w:type="dxa"/>
            <w:bottom w:w="0" w:type="dxa"/>
            <w:right w:w="0" w:type="dxa"/>
          </w:tblCellMar>
        </w:tblPrEx>
        <w:trPr>
          <w:trHeight w:val="449" w:hRule="atLeast"/>
          <w:jc w:val="center"/>
        </w:trPr>
        <w:tc>
          <w:tcPr>
            <w:tcW w:w="853" w:type="dxa"/>
            <w:tcBorders>
              <w:top w:val="single" w:color="000000" w:sz="6" w:space="0"/>
              <w:left w:val="single" w:color="000000" w:sz="6" w:space="0"/>
              <w:bottom w:val="single" w:color="000000" w:sz="6" w:space="0"/>
              <w:right w:val="single" w:color="000000" w:sz="6" w:space="0"/>
            </w:tcBorders>
            <w:noWrap w:val="0"/>
            <w:vAlign w:val="center"/>
          </w:tcPr>
          <w:p w14:paraId="4DC75082">
            <w:pPr>
              <w:widowControl/>
              <w:spacing w:line="380" w:lineRule="exact"/>
              <w:jc w:val="center"/>
              <w:rPr>
                <w:rFonts w:hint="eastAsia" w:ascii="仿宋" w:hAnsi="仿宋" w:eastAsia="仿宋" w:cs="仿宋"/>
                <w:color w:val="auto"/>
                <w:sz w:val="24"/>
                <w:szCs w:val="24"/>
                <w:highlight w:val="none"/>
                <w:lang w:val="zh-CN"/>
              </w:rPr>
            </w:pPr>
          </w:p>
        </w:tc>
        <w:tc>
          <w:tcPr>
            <w:tcW w:w="2174" w:type="dxa"/>
            <w:tcBorders>
              <w:top w:val="single" w:color="000000" w:sz="6" w:space="0"/>
              <w:left w:val="single" w:color="000000" w:sz="6" w:space="0"/>
              <w:bottom w:val="single" w:color="000000" w:sz="6" w:space="0"/>
              <w:right w:val="single" w:color="000000" w:sz="6" w:space="0"/>
            </w:tcBorders>
            <w:noWrap w:val="0"/>
            <w:vAlign w:val="center"/>
          </w:tcPr>
          <w:p w14:paraId="1A5B0A30">
            <w:pPr>
              <w:widowControl/>
              <w:spacing w:line="380" w:lineRule="exact"/>
              <w:jc w:val="center"/>
              <w:rPr>
                <w:rFonts w:hint="eastAsia" w:ascii="仿宋" w:hAnsi="仿宋" w:eastAsia="仿宋" w:cs="仿宋"/>
                <w:color w:val="auto"/>
                <w:sz w:val="24"/>
                <w:szCs w:val="24"/>
                <w:highlight w:val="none"/>
                <w:lang w:val="zh-CN"/>
              </w:rPr>
            </w:pPr>
          </w:p>
        </w:tc>
        <w:tc>
          <w:tcPr>
            <w:tcW w:w="2659" w:type="dxa"/>
            <w:tcBorders>
              <w:top w:val="single" w:color="000000" w:sz="6" w:space="0"/>
              <w:left w:val="single" w:color="000000" w:sz="6" w:space="0"/>
              <w:bottom w:val="single" w:color="000000" w:sz="6" w:space="0"/>
              <w:right w:val="single" w:color="000000" w:sz="6" w:space="0"/>
            </w:tcBorders>
            <w:noWrap w:val="0"/>
            <w:vAlign w:val="center"/>
          </w:tcPr>
          <w:p w14:paraId="7588B61D">
            <w:pPr>
              <w:widowControl/>
              <w:spacing w:line="380" w:lineRule="exact"/>
              <w:jc w:val="center"/>
              <w:rPr>
                <w:rFonts w:hint="eastAsia" w:ascii="仿宋" w:hAnsi="仿宋" w:eastAsia="仿宋" w:cs="仿宋"/>
                <w:color w:val="auto"/>
                <w:sz w:val="24"/>
                <w:szCs w:val="24"/>
                <w:highlight w:val="none"/>
                <w:lang w:val="zh-CN"/>
              </w:rPr>
            </w:pPr>
          </w:p>
        </w:tc>
        <w:tc>
          <w:tcPr>
            <w:tcW w:w="2181" w:type="dxa"/>
            <w:gridSpan w:val="2"/>
            <w:tcBorders>
              <w:top w:val="single" w:color="000000" w:sz="6" w:space="0"/>
              <w:left w:val="single" w:color="000000" w:sz="6" w:space="0"/>
              <w:bottom w:val="single" w:color="000000" w:sz="6" w:space="0"/>
              <w:right w:val="single" w:color="000000" w:sz="6" w:space="0"/>
            </w:tcBorders>
            <w:noWrap w:val="0"/>
            <w:vAlign w:val="center"/>
          </w:tcPr>
          <w:p w14:paraId="2732EEEB">
            <w:pPr>
              <w:widowControl/>
              <w:spacing w:line="380" w:lineRule="exact"/>
              <w:jc w:val="center"/>
              <w:rPr>
                <w:rFonts w:hint="eastAsia" w:ascii="仿宋" w:hAnsi="仿宋" w:eastAsia="仿宋" w:cs="仿宋"/>
                <w:color w:val="auto"/>
                <w:sz w:val="24"/>
                <w:szCs w:val="24"/>
                <w:highlight w:val="none"/>
                <w:lang w:val="zh-CN"/>
              </w:rPr>
            </w:pPr>
          </w:p>
        </w:tc>
        <w:tc>
          <w:tcPr>
            <w:tcW w:w="1893" w:type="dxa"/>
            <w:tcBorders>
              <w:top w:val="single" w:color="000000" w:sz="6" w:space="0"/>
              <w:left w:val="single" w:color="000000" w:sz="6" w:space="0"/>
              <w:bottom w:val="single" w:color="000000" w:sz="6" w:space="0"/>
              <w:right w:val="single" w:color="000000" w:sz="6" w:space="0"/>
            </w:tcBorders>
            <w:noWrap w:val="0"/>
            <w:vAlign w:val="center"/>
          </w:tcPr>
          <w:p w14:paraId="14B25B53">
            <w:pPr>
              <w:widowControl/>
              <w:spacing w:line="380" w:lineRule="exact"/>
              <w:jc w:val="center"/>
              <w:rPr>
                <w:rFonts w:hint="eastAsia" w:ascii="仿宋" w:hAnsi="仿宋" w:eastAsia="仿宋" w:cs="仿宋"/>
                <w:color w:val="auto"/>
                <w:sz w:val="24"/>
                <w:szCs w:val="24"/>
                <w:highlight w:val="none"/>
                <w:lang w:val="zh-CN"/>
              </w:rPr>
            </w:pPr>
          </w:p>
        </w:tc>
      </w:tr>
    </w:tbl>
    <w:p w14:paraId="32EF735D">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（加盖CA电子公章）</w:t>
      </w:r>
    </w:p>
    <w:p w14:paraId="25A34EBE">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说明：</w:t>
      </w:r>
    </w:p>
    <w:p w14:paraId="0169BDE7">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w:t>
      </w:r>
      <w:r>
        <w:rPr>
          <w:rFonts w:hint="eastAsia" w:ascii="仿宋" w:hAnsi="仿宋" w:eastAsia="仿宋" w:cs="仿宋"/>
          <w:color w:val="auto"/>
          <w:sz w:val="24"/>
          <w:szCs w:val="24"/>
          <w:highlight w:val="none"/>
        </w:rPr>
        <w:t>供应商按照</w:t>
      </w:r>
      <w:r>
        <w:rPr>
          <w:rFonts w:hint="eastAsia" w:ascii="仿宋" w:hAnsi="仿宋" w:eastAsia="仿宋" w:cs="仿宋"/>
          <w:color w:val="auto"/>
          <w:sz w:val="24"/>
          <w:szCs w:val="24"/>
          <w:highlight w:val="none"/>
          <w:lang w:val="zh-CN"/>
        </w:rPr>
        <w:t>磋商文件第四章采购需求中：</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二、技术要求</w:t>
      </w:r>
      <w:r>
        <w:rPr>
          <w:rFonts w:hint="eastAsia" w:ascii="仿宋" w:hAnsi="仿宋" w:eastAsia="仿宋" w:cs="仿宋"/>
          <w:color w:val="auto"/>
          <w:sz w:val="24"/>
          <w:szCs w:val="24"/>
          <w:highlight w:val="none"/>
          <w:lang w:val="zh-CN"/>
        </w:rPr>
        <w:t>，逐条应答。凡响应文件中所投服务与磋商文件有偏差的（包括正偏差，负偏差），均应在此表中详细列出并说明理由。</w:t>
      </w:r>
      <w:r>
        <w:rPr>
          <w:rFonts w:hint="eastAsia" w:ascii="仿宋" w:hAnsi="仿宋" w:eastAsia="仿宋" w:cs="仿宋"/>
          <w:b/>
          <w:bCs/>
          <w:color w:val="auto"/>
          <w:sz w:val="24"/>
          <w:szCs w:val="24"/>
          <w:highlight w:val="none"/>
        </w:rPr>
        <w:t>但</w:t>
      </w:r>
      <w:r>
        <w:rPr>
          <w:rFonts w:hint="eastAsia" w:ascii="仿宋" w:hAnsi="仿宋" w:eastAsia="仿宋" w:cs="仿宋"/>
          <w:b/>
          <w:bCs/>
          <w:color w:val="auto"/>
          <w:sz w:val="24"/>
          <w:szCs w:val="24"/>
          <w:highlight w:val="none"/>
          <w:lang w:val="zh-CN"/>
        </w:rPr>
        <w:t>实质性要求（打“★”内容）</w:t>
      </w:r>
      <w:r>
        <w:rPr>
          <w:rFonts w:hint="eastAsia" w:ascii="仿宋" w:hAnsi="仿宋" w:eastAsia="仿宋" w:cs="仿宋"/>
          <w:b/>
          <w:bCs/>
          <w:color w:val="auto"/>
          <w:sz w:val="24"/>
          <w:szCs w:val="24"/>
          <w:highlight w:val="none"/>
        </w:rPr>
        <w:t>必须</w:t>
      </w:r>
      <w:r>
        <w:rPr>
          <w:rFonts w:hint="eastAsia" w:ascii="仿宋" w:hAnsi="仿宋" w:eastAsia="仿宋" w:cs="仿宋"/>
          <w:b/>
          <w:bCs/>
          <w:color w:val="auto"/>
          <w:sz w:val="24"/>
          <w:szCs w:val="24"/>
          <w:highlight w:val="none"/>
          <w:lang w:val="zh-CN"/>
        </w:rPr>
        <w:t>做出明确响应且不允许偏离，否则作无效响应处理。</w:t>
      </w:r>
    </w:p>
    <w:p w14:paraId="44D28F3D">
      <w:pPr>
        <w:widowControl/>
        <w:spacing w:line="360" w:lineRule="auto"/>
        <w:jc w:val="left"/>
        <w:rPr>
          <w:rFonts w:hint="eastAsia" w:ascii="仿宋" w:hAnsi="仿宋" w:eastAsia="仿宋" w:cs="仿宋"/>
          <w:b/>
          <w:color w:val="auto"/>
          <w:sz w:val="24"/>
          <w:szCs w:val="24"/>
          <w:highlight w:val="none"/>
          <w:lang w:val="zh-CN"/>
        </w:rPr>
      </w:pPr>
      <w:r>
        <w:rPr>
          <w:rFonts w:hint="eastAsia" w:ascii="仿宋" w:hAnsi="仿宋" w:eastAsia="仿宋" w:cs="仿宋"/>
          <w:b w:val="0"/>
          <w:bCs/>
          <w:color w:val="auto"/>
          <w:sz w:val="24"/>
          <w:szCs w:val="24"/>
          <w:highlight w:val="none"/>
          <w:lang w:val="zh-CN"/>
        </w:rPr>
        <w:t>2.行数不够，可自行添加。</w:t>
      </w:r>
    </w:p>
    <w:p w14:paraId="24E36950">
      <w:pPr>
        <w:widowControl/>
        <w:spacing w:line="360" w:lineRule="auto"/>
        <w:jc w:val="left"/>
        <w:rPr>
          <w:rFonts w:hint="eastAsia" w:ascii="仿宋" w:hAnsi="仿宋" w:eastAsia="仿宋" w:cs="仿宋"/>
          <w:b/>
          <w:color w:val="auto"/>
          <w:sz w:val="24"/>
          <w:szCs w:val="24"/>
          <w:highlight w:val="none"/>
          <w:lang w:val="zh-CN"/>
        </w:rPr>
      </w:pPr>
    </w:p>
    <w:p w14:paraId="04049EC0">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br w:type="page"/>
      </w:r>
    </w:p>
    <w:p w14:paraId="25D73B0A">
      <w:pPr>
        <w:widowControl/>
        <w:spacing w:line="360" w:lineRule="auto"/>
        <w:jc w:val="left"/>
        <w:outlineLvl w:val="1"/>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目录七、商务条款偏离表格式</w:t>
      </w:r>
    </w:p>
    <w:p w14:paraId="06A67FD5">
      <w:pPr>
        <w:widowControl/>
        <w:spacing w:line="360" w:lineRule="auto"/>
        <w:ind w:left="420"/>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zh-CN"/>
        </w:rPr>
        <w:t>商务条款偏离表</w:t>
      </w:r>
    </w:p>
    <w:tbl>
      <w:tblPr>
        <w:tblStyle w:val="33"/>
        <w:tblW w:w="97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1934"/>
        <w:gridCol w:w="2641"/>
        <w:gridCol w:w="1038"/>
        <w:gridCol w:w="1685"/>
        <w:gridCol w:w="1690"/>
      </w:tblGrid>
      <w:tr w14:paraId="3BA4C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blHeader/>
          <w:jc w:val="center"/>
        </w:trPr>
        <w:tc>
          <w:tcPr>
            <w:tcW w:w="6337" w:type="dxa"/>
            <w:gridSpan w:val="4"/>
            <w:noWrap w:val="0"/>
            <w:vAlign w:val="center"/>
          </w:tcPr>
          <w:p w14:paraId="10FCFF9C">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项目名称：</w:t>
            </w:r>
          </w:p>
        </w:tc>
        <w:tc>
          <w:tcPr>
            <w:tcW w:w="3375" w:type="dxa"/>
            <w:gridSpan w:val="2"/>
            <w:noWrap w:val="0"/>
            <w:vAlign w:val="center"/>
          </w:tcPr>
          <w:p w14:paraId="300384BB">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项目编号：</w:t>
            </w:r>
            <w:r>
              <w:rPr>
                <w:rFonts w:hint="eastAsia" w:ascii="仿宋" w:hAnsi="仿宋" w:eastAsia="仿宋" w:cs="仿宋"/>
                <w:b/>
                <w:color w:val="auto"/>
                <w:sz w:val="24"/>
                <w:szCs w:val="24"/>
                <w:highlight w:val="none"/>
                <w:u w:val="single"/>
                <w:lang w:val="zh-CN"/>
              </w:rPr>
              <w:t xml:space="preserve">            </w:t>
            </w:r>
          </w:p>
        </w:tc>
      </w:tr>
      <w:tr w14:paraId="48FF2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jc w:val="center"/>
        </w:trPr>
        <w:tc>
          <w:tcPr>
            <w:tcW w:w="724" w:type="dxa"/>
            <w:noWrap w:val="0"/>
            <w:vAlign w:val="center"/>
          </w:tcPr>
          <w:p w14:paraId="13FF1C9A">
            <w:pPr>
              <w:widowControl/>
              <w:spacing w:line="320" w:lineRule="exac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序号</w:t>
            </w:r>
          </w:p>
        </w:tc>
        <w:tc>
          <w:tcPr>
            <w:tcW w:w="1934" w:type="dxa"/>
            <w:noWrap w:val="0"/>
            <w:vAlign w:val="center"/>
          </w:tcPr>
          <w:p w14:paraId="1DFC2FC3">
            <w:pPr>
              <w:widowControl/>
              <w:spacing w:line="320" w:lineRule="exac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磋商文件条目号</w:t>
            </w:r>
          </w:p>
        </w:tc>
        <w:tc>
          <w:tcPr>
            <w:tcW w:w="2641" w:type="dxa"/>
            <w:noWrap w:val="0"/>
            <w:vAlign w:val="center"/>
          </w:tcPr>
          <w:p w14:paraId="56B02EE8">
            <w:pPr>
              <w:widowControl/>
              <w:spacing w:line="32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磋商文件第四章采购需求中：</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三、商务要求</w:t>
            </w:r>
          </w:p>
        </w:tc>
        <w:tc>
          <w:tcPr>
            <w:tcW w:w="2723" w:type="dxa"/>
            <w:gridSpan w:val="2"/>
            <w:noWrap w:val="0"/>
            <w:vAlign w:val="center"/>
          </w:tcPr>
          <w:p w14:paraId="4CCAF8D0">
            <w:pPr>
              <w:widowControl/>
              <w:spacing w:line="380" w:lineRule="exac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响应文件内容</w:t>
            </w:r>
          </w:p>
        </w:tc>
        <w:tc>
          <w:tcPr>
            <w:tcW w:w="1690" w:type="dxa"/>
            <w:noWrap w:val="0"/>
            <w:vAlign w:val="center"/>
          </w:tcPr>
          <w:p w14:paraId="3EA9C9F8">
            <w:pPr>
              <w:widowControl/>
              <w:spacing w:line="380" w:lineRule="exac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偏差内容及说明</w:t>
            </w:r>
          </w:p>
        </w:tc>
      </w:tr>
      <w:tr w14:paraId="1730B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724" w:type="dxa"/>
            <w:noWrap w:val="0"/>
            <w:vAlign w:val="center"/>
          </w:tcPr>
          <w:p w14:paraId="14B362B7">
            <w:pPr>
              <w:widowControl/>
              <w:spacing w:line="320" w:lineRule="exact"/>
              <w:jc w:val="center"/>
              <w:rPr>
                <w:rFonts w:hint="eastAsia" w:ascii="仿宋" w:hAnsi="仿宋" w:eastAsia="仿宋" w:cs="仿宋"/>
                <w:color w:val="auto"/>
                <w:sz w:val="24"/>
                <w:szCs w:val="24"/>
                <w:highlight w:val="none"/>
                <w:lang w:val="zh-CN"/>
              </w:rPr>
            </w:pPr>
          </w:p>
        </w:tc>
        <w:tc>
          <w:tcPr>
            <w:tcW w:w="1934" w:type="dxa"/>
            <w:noWrap w:val="0"/>
            <w:vAlign w:val="center"/>
          </w:tcPr>
          <w:p w14:paraId="1CF5C936">
            <w:pPr>
              <w:widowControl/>
              <w:spacing w:line="320" w:lineRule="exact"/>
              <w:jc w:val="center"/>
              <w:rPr>
                <w:rFonts w:hint="eastAsia" w:ascii="仿宋" w:hAnsi="仿宋" w:eastAsia="仿宋" w:cs="仿宋"/>
                <w:color w:val="auto"/>
                <w:sz w:val="24"/>
                <w:szCs w:val="24"/>
                <w:highlight w:val="none"/>
                <w:lang w:val="zh-CN"/>
              </w:rPr>
            </w:pPr>
          </w:p>
        </w:tc>
        <w:tc>
          <w:tcPr>
            <w:tcW w:w="2641" w:type="dxa"/>
            <w:noWrap w:val="0"/>
            <w:vAlign w:val="center"/>
          </w:tcPr>
          <w:p w14:paraId="41725386">
            <w:pPr>
              <w:widowControl/>
              <w:spacing w:line="320" w:lineRule="exact"/>
              <w:jc w:val="center"/>
              <w:rPr>
                <w:rFonts w:hint="eastAsia" w:ascii="仿宋" w:hAnsi="仿宋" w:eastAsia="仿宋" w:cs="仿宋"/>
                <w:color w:val="auto"/>
                <w:sz w:val="24"/>
                <w:szCs w:val="24"/>
                <w:highlight w:val="none"/>
                <w:lang w:val="zh-CN"/>
              </w:rPr>
            </w:pPr>
          </w:p>
        </w:tc>
        <w:tc>
          <w:tcPr>
            <w:tcW w:w="2723" w:type="dxa"/>
            <w:gridSpan w:val="2"/>
            <w:noWrap w:val="0"/>
            <w:vAlign w:val="center"/>
          </w:tcPr>
          <w:p w14:paraId="45C1EF72">
            <w:pPr>
              <w:widowControl/>
              <w:spacing w:line="320" w:lineRule="exact"/>
              <w:jc w:val="center"/>
              <w:rPr>
                <w:rFonts w:hint="eastAsia" w:ascii="仿宋" w:hAnsi="仿宋" w:eastAsia="仿宋" w:cs="仿宋"/>
                <w:color w:val="auto"/>
                <w:sz w:val="24"/>
                <w:szCs w:val="24"/>
                <w:highlight w:val="none"/>
                <w:lang w:val="zh-CN"/>
              </w:rPr>
            </w:pPr>
          </w:p>
        </w:tc>
        <w:tc>
          <w:tcPr>
            <w:tcW w:w="1690" w:type="dxa"/>
            <w:noWrap w:val="0"/>
            <w:vAlign w:val="center"/>
          </w:tcPr>
          <w:p w14:paraId="3940777F">
            <w:pPr>
              <w:widowControl/>
              <w:spacing w:line="320" w:lineRule="exact"/>
              <w:jc w:val="center"/>
              <w:rPr>
                <w:rFonts w:hint="eastAsia" w:ascii="仿宋" w:hAnsi="仿宋" w:eastAsia="仿宋" w:cs="仿宋"/>
                <w:color w:val="auto"/>
                <w:sz w:val="24"/>
                <w:szCs w:val="24"/>
                <w:highlight w:val="none"/>
                <w:lang w:val="zh-CN"/>
              </w:rPr>
            </w:pPr>
          </w:p>
        </w:tc>
      </w:tr>
      <w:tr w14:paraId="55B22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724" w:type="dxa"/>
            <w:noWrap w:val="0"/>
            <w:vAlign w:val="center"/>
          </w:tcPr>
          <w:p w14:paraId="1436645B">
            <w:pPr>
              <w:widowControl/>
              <w:spacing w:line="320" w:lineRule="exact"/>
              <w:jc w:val="center"/>
              <w:rPr>
                <w:rFonts w:hint="eastAsia" w:ascii="仿宋" w:hAnsi="仿宋" w:eastAsia="仿宋" w:cs="仿宋"/>
                <w:color w:val="auto"/>
                <w:sz w:val="24"/>
                <w:szCs w:val="24"/>
                <w:highlight w:val="none"/>
                <w:lang w:val="zh-CN"/>
              </w:rPr>
            </w:pPr>
          </w:p>
        </w:tc>
        <w:tc>
          <w:tcPr>
            <w:tcW w:w="1934" w:type="dxa"/>
            <w:noWrap w:val="0"/>
            <w:vAlign w:val="center"/>
          </w:tcPr>
          <w:p w14:paraId="03B34A7C">
            <w:pPr>
              <w:widowControl/>
              <w:spacing w:line="320" w:lineRule="exact"/>
              <w:jc w:val="center"/>
              <w:rPr>
                <w:rFonts w:hint="eastAsia" w:ascii="仿宋" w:hAnsi="仿宋" w:eastAsia="仿宋" w:cs="仿宋"/>
                <w:color w:val="auto"/>
                <w:sz w:val="24"/>
                <w:szCs w:val="24"/>
                <w:highlight w:val="none"/>
                <w:lang w:val="zh-CN"/>
              </w:rPr>
            </w:pPr>
          </w:p>
        </w:tc>
        <w:tc>
          <w:tcPr>
            <w:tcW w:w="2641" w:type="dxa"/>
            <w:noWrap w:val="0"/>
            <w:vAlign w:val="center"/>
          </w:tcPr>
          <w:p w14:paraId="775E2CB9">
            <w:pPr>
              <w:widowControl/>
              <w:spacing w:line="320" w:lineRule="exact"/>
              <w:jc w:val="center"/>
              <w:rPr>
                <w:rFonts w:hint="eastAsia" w:ascii="仿宋" w:hAnsi="仿宋" w:eastAsia="仿宋" w:cs="仿宋"/>
                <w:color w:val="auto"/>
                <w:sz w:val="24"/>
                <w:szCs w:val="24"/>
                <w:highlight w:val="none"/>
                <w:lang w:val="zh-CN"/>
              </w:rPr>
            </w:pPr>
          </w:p>
        </w:tc>
        <w:tc>
          <w:tcPr>
            <w:tcW w:w="2723" w:type="dxa"/>
            <w:gridSpan w:val="2"/>
            <w:noWrap w:val="0"/>
            <w:vAlign w:val="center"/>
          </w:tcPr>
          <w:p w14:paraId="5556FFAD">
            <w:pPr>
              <w:widowControl/>
              <w:spacing w:line="320" w:lineRule="exact"/>
              <w:jc w:val="center"/>
              <w:rPr>
                <w:rFonts w:hint="eastAsia" w:ascii="仿宋" w:hAnsi="仿宋" w:eastAsia="仿宋" w:cs="仿宋"/>
                <w:color w:val="auto"/>
                <w:sz w:val="24"/>
                <w:szCs w:val="24"/>
                <w:highlight w:val="none"/>
                <w:lang w:val="zh-CN"/>
              </w:rPr>
            </w:pPr>
          </w:p>
        </w:tc>
        <w:tc>
          <w:tcPr>
            <w:tcW w:w="1690" w:type="dxa"/>
            <w:noWrap w:val="0"/>
            <w:vAlign w:val="center"/>
          </w:tcPr>
          <w:p w14:paraId="75C3CA53">
            <w:pPr>
              <w:widowControl/>
              <w:spacing w:line="320" w:lineRule="exact"/>
              <w:jc w:val="center"/>
              <w:rPr>
                <w:rFonts w:hint="eastAsia" w:ascii="仿宋" w:hAnsi="仿宋" w:eastAsia="仿宋" w:cs="仿宋"/>
                <w:color w:val="auto"/>
                <w:sz w:val="24"/>
                <w:szCs w:val="24"/>
                <w:highlight w:val="none"/>
                <w:lang w:val="zh-CN"/>
              </w:rPr>
            </w:pPr>
          </w:p>
        </w:tc>
      </w:tr>
      <w:tr w14:paraId="41364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724" w:type="dxa"/>
            <w:noWrap w:val="0"/>
            <w:vAlign w:val="center"/>
          </w:tcPr>
          <w:p w14:paraId="4379446E">
            <w:pPr>
              <w:widowControl/>
              <w:spacing w:line="320" w:lineRule="exact"/>
              <w:jc w:val="center"/>
              <w:rPr>
                <w:rFonts w:hint="eastAsia" w:ascii="仿宋" w:hAnsi="仿宋" w:eastAsia="仿宋" w:cs="仿宋"/>
                <w:color w:val="auto"/>
                <w:sz w:val="24"/>
                <w:szCs w:val="24"/>
                <w:highlight w:val="none"/>
                <w:lang w:val="zh-CN"/>
              </w:rPr>
            </w:pPr>
          </w:p>
        </w:tc>
        <w:tc>
          <w:tcPr>
            <w:tcW w:w="1934" w:type="dxa"/>
            <w:noWrap w:val="0"/>
            <w:vAlign w:val="center"/>
          </w:tcPr>
          <w:p w14:paraId="19A09B04">
            <w:pPr>
              <w:widowControl/>
              <w:spacing w:line="320" w:lineRule="exact"/>
              <w:jc w:val="center"/>
              <w:rPr>
                <w:rFonts w:hint="eastAsia" w:ascii="仿宋" w:hAnsi="仿宋" w:eastAsia="仿宋" w:cs="仿宋"/>
                <w:color w:val="auto"/>
                <w:sz w:val="24"/>
                <w:szCs w:val="24"/>
                <w:highlight w:val="none"/>
                <w:lang w:val="zh-CN"/>
              </w:rPr>
            </w:pPr>
          </w:p>
        </w:tc>
        <w:tc>
          <w:tcPr>
            <w:tcW w:w="2641" w:type="dxa"/>
            <w:noWrap w:val="0"/>
            <w:vAlign w:val="center"/>
          </w:tcPr>
          <w:p w14:paraId="3B20D174">
            <w:pPr>
              <w:widowControl/>
              <w:spacing w:line="320" w:lineRule="exact"/>
              <w:jc w:val="center"/>
              <w:rPr>
                <w:rFonts w:hint="eastAsia" w:ascii="仿宋" w:hAnsi="仿宋" w:eastAsia="仿宋" w:cs="仿宋"/>
                <w:color w:val="auto"/>
                <w:sz w:val="24"/>
                <w:szCs w:val="24"/>
                <w:highlight w:val="none"/>
                <w:lang w:val="zh-CN"/>
              </w:rPr>
            </w:pPr>
          </w:p>
        </w:tc>
        <w:tc>
          <w:tcPr>
            <w:tcW w:w="2723" w:type="dxa"/>
            <w:gridSpan w:val="2"/>
            <w:noWrap w:val="0"/>
            <w:vAlign w:val="center"/>
          </w:tcPr>
          <w:p w14:paraId="013FFEBF">
            <w:pPr>
              <w:widowControl/>
              <w:spacing w:line="320" w:lineRule="exact"/>
              <w:jc w:val="center"/>
              <w:rPr>
                <w:rFonts w:hint="eastAsia" w:ascii="仿宋" w:hAnsi="仿宋" w:eastAsia="仿宋" w:cs="仿宋"/>
                <w:color w:val="auto"/>
                <w:sz w:val="24"/>
                <w:szCs w:val="24"/>
                <w:highlight w:val="none"/>
                <w:lang w:val="zh-CN"/>
              </w:rPr>
            </w:pPr>
          </w:p>
        </w:tc>
        <w:tc>
          <w:tcPr>
            <w:tcW w:w="1690" w:type="dxa"/>
            <w:noWrap w:val="0"/>
            <w:vAlign w:val="center"/>
          </w:tcPr>
          <w:p w14:paraId="3E912A9C">
            <w:pPr>
              <w:widowControl/>
              <w:spacing w:line="320" w:lineRule="exact"/>
              <w:jc w:val="center"/>
              <w:rPr>
                <w:rFonts w:hint="eastAsia" w:ascii="仿宋" w:hAnsi="仿宋" w:eastAsia="仿宋" w:cs="仿宋"/>
                <w:color w:val="auto"/>
                <w:sz w:val="24"/>
                <w:szCs w:val="24"/>
                <w:highlight w:val="none"/>
                <w:lang w:val="zh-CN"/>
              </w:rPr>
            </w:pPr>
          </w:p>
        </w:tc>
      </w:tr>
      <w:tr w14:paraId="08B11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724" w:type="dxa"/>
            <w:noWrap w:val="0"/>
            <w:vAlign w:val="center"/>
          </w:tcPr>
          <w:p w14:paraId="1F2791BF">
            <w:pPr>
              <w:widowControl/>
              <w:spacing w:line="320" w:lineRule="exact"/>
              <w:jc w:val="center"/>
              <w:rPr>
                <w:rFonts w:hint="eastAsia" w:ascii="仿宋" w:hAnsi="仿宋" w:eastAsia="仿宋" w:cs="仿宋"/>
                <w:color w:val="auto"/>
                <w:sz w:val="24"/>
                <w:szCs w:val="24"/>
                <w:highlight w:val="none"/>
                <w:lang w:val="zh-CN"/>
              </w:rPr>
            </w:pPr>
          </w:p>
        </w:tc>
        <w:tc>
          <w:tcPr>
            <w:tcW w:w="1934" w:type="dxa"/>
            <w:noWrap w:val="0"/>
            <w:vAlign w:val="center"/>
          </w:tcPr>
          <w:p w14:paraId="6A6B7796">
            <w:pPr>
              <w:widowControl/>
              <w:spacing w:line="320" w:lineRule="exact"/>
              <w:jc w:val="center"/>
              <w:rPr>
                <w:rFonts w:hint="eastAsia" w:ascii="仿宋" w:hAnsi="仿宋" w:eastAsia="仿宋" w:cs="仿宋"/>
                <w:color w:val="auto"/>
                <w:sz w:val="24"/>
                <w:szCs w:val="24"/>
                <w:highlight w:val="none"/>
                <w:lang w:val="zh-CN"/>
              </w:rPr>
            </w:pPr>
          </w:p>
        </w:tc>
        <w:tc>
          <w:tcPr>
            <w:tcW w:w="2641" w:type="dxa"/>
            <w:noWrap w:val="0"/>
            <w:vAlign w:val="center"/>
          </w:tcPr>
          <w:p w14:paraId="7D9F6B82">
            <w:pPr>
              <w:widowControl/>
              <w:spacing w:line="320" w:lineRule="exact"/>
              <w:jc w:val="center"/>
              <w:rPr>
                <w:rFonts w:hint="eastAsia" w:ascii="仿宋" w:hAnsi="仿宋" w:eastAsia="仿宋" w:cs="仿宋"/>
                <w:color w:val="auto"/>
                <w:sz w:val="24"/>
                <w:szCs w:val="24"/>
                <w:highlight w:val="none"/>
                <w:lang w:val="zh-CN"/>
              </w:rPr>
            </w:pPr>
          </w:p>
        </w:tc>
        <w:tc>
          <w:tcPr>
            <w:tcW w:w="2723" w:type="dxa"/>
            <w:gridSpan w:val="2"/>
            <w:noWrap w:val="0"/>
            <w:vAlign w:val="center"/>
          </w:tcPr>
          <w:p w14:paraId="514F6334">
            <w:pPr>
              <w:widowControl/>
              <w:spacing w:line="320" w:lineRule="exact"/>
              <w:jc w:val="center"/>
              <w:rPr>
                <w:rFonts w:hint="eastAsia" w:ascii="仿宋" w:hAnsi="仿宋" w:eastAsia="仿宋" w:cs="仿宋"/>
                <w:color w:val="auto"/>
                <w:sz w:val="24"/>
                <w:szCs w:val="24"/>
                <w:highlight w:val="none"/>
                <w:lang w:val="zh-CN"/>
              </w:rPr>
            </w:pPr>
          </w:p>
        </w:tc>
        <w:tc>
          <w:tcPr>
            <w:tcW w:w="1690" w:type="dxa"/>
            <w:noWrap w:val="0"/>
            <w:vAlign w:val="center"/>
          </w:tcPr>
          <w:p w14:paraId="4471F7CF">
            <w:pPr>
              <w:widowControl/>
              <w:spacing w:line="320" w:lineRule="exact"/>
              <w:jc w:val="center"/>
              <w:rPr>
                <w:rFonts w:hint="eastAsia" w:ascii="仿宋" w:hAnsi="仿宋" w:eastAsia="仿宋" w:cs="仿宋"/>
                <w:color w:val="auto"/>
                <w:sz w:val="24"/>
                <w:szCs w:val="24"/>
                <w:highlight w:val="none"/>
                <w:lang w:val="zh-CN"/>
              </w:rPr>
            </w:pPr>
          </w:p>
        </w:tc>
      </w:tr>
      <w:tr w14:paraId="26879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jc w:val="center"/>
        </w:trPr>
        <w:tc>
          <w:tcPr>
            <w:tcW w:w="724" w:type="dxa"/>
            <w:noWrap w:val="0"/>
            <w:vAlign w:val="center"/>
          </w:tcPr>
          <w:p w14:paraId="5E465F6B">
            <w:pPr>
              <w:widowControl/>
              <w:spacing w:line="320" w:lineRule="exact"/>
              <w:jc w:val="left"/>
              <w:rPr>
                <w:rFonts w:hint="eastAsia" w:ascii="仿宋" w:hAnsi="仿宋" w:eastAsia="仿宋" w:cs="仿宋"/>
                <w:color w:val="auto"/>
                <w:sz w:val="24"/>
                <w:szCs w:val="24"/>
                <w:highlight w:val="none"/>
              </w:rPr>
            </w:pPr>
          </w:p>
        </w:tc>
        <w:tc>
          <w:tcPr>
            <w:tcW w:w="1934" w:type="dxa"/>
            <w:noWrap w:val="0"/>
            <w:vAlign w:val="center"/>
          </w:tcPr>
          <w:p w14:paraId="51CE8742">
            <w:pPr>
              <w:widowControl/>
              <w:spacing w:line="320" w:lineRule="exact"/>
              <w:jc w:val="left"/>
              <w:rPr>
                <w:rFonts w:hint="eastAsia" w:ascii="仿宋" w:hAnsi="仿宋" w:eastAsia="仿宋" w:cs="仿宋"/>
                <w:color w:val="auto"/>
                <w:sz w:val="24"/>
                <w:szCs w:val="24"/>
                <w:highlight w:val="none"/>
              </w:rPr>
            </w:pPr>
          </w:p>
        </w:tc>
        <w:tc>
          <w:tcPr>
            <w:tcW w:w="2641" w:type="dxa"/>
            <w:noWrap w:val="0"/>
            <w:vAlign w:val="center"/>
          </w:tcPr>
          <w:p w14:paraId="1E1E480D">
            <w:pPr>
              <w:widowControl/>
              <w:spacing w:line="320" w:lineRule="exact"/>
              <w:jc w:val="left"/>
              <w:rPr>
                <w:rFonts w:hint="eastAsia" w:ascii="仿宋" w:hAnsi="仿宋" w:eastAsia="仿宋" w:cs="仿宋"/>
                <w:color w:val="auto"/>
                <w:sz w:val="24"/>
                <w:szCs w:val="24"/>
                <w:highlight w:val="none"/>
              </w:rPr>
            </w:pPr>
          </w:p>
        </w:tc>
        <w:tc>
          <w:tcPr>
            <w:tcW w:w="2723" w:type="dxa"/>
            <w:gridSpan w:val="2"/>
            <w:noWrap w:val="0"/>
            <w:vAlign w:val="center"/>
          </w:tcPr>
          <w:p w14:paraId="0430A948">
            <w:pPr>
              <w:widowControl/>
              <w:spacing w:line="320" w:lineRule="exact"/>
              <w:jc w:val="left"/>
              <w:rPr>
                <w:rFonts w:hint="eastAsia" w:ascii="仿宋" w:hAnsi="仿宋" w:eastAsia="仿宋" w:cs="仿宋"/>
                <w:color w:val="auto"/>
                <w:sz w:val="24"/>
                <w:szCs w:val="24"/>
                <w:highlight w:val="none"/>
              </w:rPr>
            </w:pPr>
          </w:p>
        </w:tc>
        <w:tc>
          <w:tcPr>
            <w:tcW w:w="1690" w:type="dxa"/>
            <w:noWrap w:val="0"/>
            <w:vAlign w:val="center"/>
          </w:tcPr>
          <w:p w14:paraId="1F4366A8">
            <w:pPr>
              <w:widowControl/>
              <w:spacing w:line="320" w:lineRule="exact"/>
              <w:jc w:val="left"/>
              <w:rPr>
                <w:rFonts w:hint="eastAsia" w:ascii="仿宋" w:hAnsi="仿宋" w:eastAsia="仿宋" w:cs="仿宋"/>
                <w:color w:val="auto"/>
                <w:sz w:val="24"/>
                <w:szCs w:val="24"/>
                <w:highlight w:val="none"/>
              </w:rPr>
            </w:pPr>
          </w:p>
        </w:tc>
      </w:tr>
    </w:tbl>
    <w:p w14:paraId="78EF84CE">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（加盖CA电子公章）</w:t>
      </w:r>
    </w:p>
    <w:p w14:paraId="63A011DA">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说明：</w:t>
      </w:r>
    </w:p>
    <w:p w14:paraId="30D881B0">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1.供应商按照磋商文件第四章采购需求中：</w:t>
      </w:r>
      <w:r>
        <w:rPr>
          <w:rFonts w:hint="eastAsia" w:ascii="仿宋" w:hAnsi="仿宋" w:eastAsia="仿宋" w:cs="仿宋"/>
          <w:b/>
          <w:bCs/>
          <w:color w:val="auto"/>
          <w:sz w:val="24"/>
          <w:szCs w:val="24"/>
          <w:highlight w:val="none"/>
          <w:lang w:val="zh-CN"/>
        </w:rPr>
        <w:t>★</w:t>
      </w:r>
      <w:r>
        <w:rPr>
          <w:rFonts w:hint="eastAsia" w:ascii="仿宋" w:hAnsi="仿宋" w:eastAsia="仿宋" w:cs="仿宋"/>
          <w:b/>
          <w:bCs/>
          <w:color w:val="auto"/>
          <w:sz w:val="24"/>
          <w:szCs w:val="24"/>
          <w:highlight w:val="none"/>
          <w:lang w:val="en-US" w:eastAsia="zh-CN"/>
        </w:rPr>
        <w:t>三、商务要求</w:t>
      </w:r>
      <w:r>
        <w:rPr>
          <w:rFonts w:hint="eastAsia" w:ascii="仿宋" w:hAnsi="仿宋" w:eastAsia="仿宋" w:cs="仿宋"/>
          <w:color w:val="auto"/>
          <w:sz w:val="24"/>
          <w:szCs w:val="24"/>
          <w:highlight w:val="none"/>
          <w:lang w:val="zh-CN"/>
        </w:rPr>
        <w:t>，逐条应答。凡响应文件中所投服务与磋商文件有偏差的（包括正偏差，负偏差），均应在此表中详细列出并说明理由。但</w:t>
      </w:r>
      <w:r>
        <w:rPr>
          <w:rFonts w:hint="eastAsia" w:ascii="仿宋" w:hAnsi="仿宋" w:eastAsia="仿宋" w:cs="仿宋"/>
          <w:b/>
          <w:bCs/>
          <w:color w:val="auto"/>
          <w:sz w:val="24"/>
          <w:szCs w:val="24"/>
          <w:highlight w:val="none"/>
          <w:lang w:val="zh-CN"/>
        </w:rPr>
        <w:t>实质性要求（打“★”内容）必须做出明确响应且不允许偏离，否则作无效响应处理。</w:t>
      </w:r>
      <w:bookmarkEnd w:id="73"/>
    </w:p>
    <w:p w14:paraId="56C26D72">
      <w:pPr>
        <w:widowControl/>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2.行数不够，可自行添加。</w:t>
      </w:r>
    </w:p>
    <w:p w14:paraId="4A11319A">
      <w:pPr>
        <w:spacing w:line="240" w:lineRule="atLeast"/>
        <w:rPr>
          <w:rFonts w:hint="eastAsia" w:ascii="仿宋" w:hAnsi="仿宋" w:eastAsia="仿宋" w:cs="仿宋"/>
          <w:b/>
          <w:color w:val="auto"/>
          <w:sz w:val="24"/>
          <w:szCs w:val="24"/>
          <w:highlight w:val="none"/>
        </w:rPr>
      </w:pPr>
    </w:p>
    <w:p w14:paraId="78FC84F0">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35846CD7">
      <w:pPr>
        <w:spacing w:line="240" w:lineRule="atLeast"/>
        <w:outlineLvl w:val="1"/>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目录</w:t>
      </w:r>
      <w:r>
        <w:rPr>
          <w:rFonts w:hint="eastAsia" w:ascii="仿宋" w:hAnsi="仿宋" w:eastAsia="仿宋" w:cs="仿宋"/>
          <w:b/>
          <w:color w:val="auto"/>
          <w:sz w:val="24"/>
          <w:szCs w:val="24"/>
          <w:highlight w:val="none"/>
          <w:lang w:val="en-US" w:eastAsia="zh-CN"/>
        </w:rPr>
        <w:t>八</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方案部分</w:t>
      </w:r>
    </w:p>
    <w:p w14:paraId="48F0CD02">
      <w:pPr>
        <w:spacing w:line="240" w:lineRule="atLeast"/>
        <w:rPr>
          <w:rFonts w:hint="eastAsia" w:ascii="仿宋" w:hAnsi="仿宋" w:eastAsia="仿宋" w:cs="仿宋"/>
          <w:b/>
          <w:color w:val="auto"/>
          <w:sz w:val="24"/>
          <w:szCs w:val="24"/>
          <w:highlight w:val="none"/>
        </w:rPr>
      </w:pPr>
    </w:p>
    <w:p w14:paraId="7392FEF8">
      <w:pPr>
        <w:spacing w:line="240" w:lineRule="atLeast"/>
        <w:jc w:val="left"/>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供应商根据第三章 评审方法与评审标准，编制方案：</w:t>
      </w:r>
    </w:p>
    <w:p w14:paraId="38C1344D">
      <w:pPr>
        <w:spacing w:line="240" w:lineRule="atLeas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1.采购渠道的多样性方案；</w:t>
      </w:r>
    </w:p>
    <w:p w14:paraId="4BD2F46C">
      <w:pPr>
        <w:pStyle w:val="45"/>
        <w:ind w:left="0" w:firstLine="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w:t>
      </w:r>
      <w:r>
        <w:rPr>
          <w:rFonts w:hint="default" w:ascii="Times New Roman" w:hAnsi="Times New Roman" w:eastAsia="仿宋" w:cs="Times New Roman"/>
          <w:color w:val="auto"/>
          <w:sz w:val="24"/>
          <w:szCs w:val="24"/>
          <w:highlight w:val="none"/>
          <w:lang w:val="en-US" w:eastAsia="zh-CN"/>
        </w:rPr>
        <w:t>食材粗加工方案</w:t>
      </w:r>
      <w:r>
        <w:rPr>
          <w:rFonts w:hint="eastAsia" w:ascii="仿宋" w:hAnsi="仿宋" w:eastAsia="仿宋" w:cs="仿宋"/>
          <w:b w:val="0"/>
          <w:bCs/>
          <w:color w:val="auto"/>
          <w:sz w:val="24"/>
          <w:szCs w:val="24"/>
          <w:highlight w:val="none"/>
          <w:lang w:val="en-US" w:eastAsia="zh-CN"/>
        </w:rPr>
        <w:t>；</w:t>
      </w:r>
    </w:p>
    <w:p w14:paraId="5E39E2D6">
      <w:pPr>
        <w:pStyle w:val="45"/>
        <w:ind w:left="0" w:firstLine="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3.配送方案；</w:t>
      </w:r>
    </w:p>
    <w:p w14:paraId="510F5B1D">
      <w:pPr>
        <w:pStyle w:val="45"/>
        <w:ind w:left="0" w:firstLine="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4.食品安全保障措施；</w:t>
      </w:r>
    </w:p>
    <w:p w14:paraId="7366443C">
      <w:pPr>
        <w:pStyle w:val="45"/>
        <w:ind w:left="0" w:firstLine="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5.意见反馈及应急处理方案</w:t>
      </w:r>
      <w:r>
        <w:rPr>
          <w:rFonts w:hint="eastAsia" w:ascii="仿宋" w:hAnsi="仿宋" w:eastAsia="仿宋" w:cs="仿宋"/>
          <w:color w:val="auto"/>
          <w:sz w:val="24"/>
          <w:szCs w:val="24"/>
          <w:highlight w:val="none"/>
          <w:lang w:val="en-US" w:eastAsia="zh-CN" w:bidi="ar-SA"/>
        </w:rPr>
        <w:t>；</w:t>
      </w:r>
    </w:p>
    <w:p w14:paraId="4454A518">
      <w:pPr>
        <w:pStyle w:val="45"/>
        <w:ind w:left="0" w:firstLine="0"/>
        <w:rPr>
          <w:rFonts w:hint="eastAsia" w:ascii="仿宋" w:hAnsi="仿宋" w:eastAsia="仿宋" w:cs="仿宋"/>
          <w:b w:val="0"/>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6.售后服务及持续改进机制。</w:t>
      </w:r>
    </w:p>
    <w:p w14:paraId="472410BC">
      <w:pPr>
        <w:spacing w:line="240" w:lineRule="atLeast"/>
        <w:rPr>
          <w:rFonts w:hint="eastAsia" w:ascii="仿宋" w:hAnsi="仿宋" w:eastAsia="仿宋" w:cs="仿宋"/>
          <w:b/>
          <w:color w:val="auto"/>
          <w:sz w:val="24"/>
          <w:szCs w:val="24"/>
          <w:highlight w:val="none"/>
        </w:rPr>
      </w:pPr>
    </w:p>
    <w:p w14:paraId="13611BBF">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541BB6DD">
      <w:pPr>
        <w:spacing w:line="240" w:lineRule="atLeast"/>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目录九、团队</w:t>
      </w:r>
      <w:r>
        <w:rPr>
          <w:rFonts w:hint="eastAsia" w:ascii="仿宋" w:hAnsi="仿宋" w:eastAsia="仿宋" w:cs="仿宋"/>
          <w:b/>
          <w:color w:val="auto"/>
          <w:sz w:val="24"/>
          <w:szCs w:val="24"/>
          <w:highlight w:val="none"/>
          <w:lang w:val="en-US" w:eastAsia="zh-CN"/>
        </w:rPr>
        <w:t>人员</w:t>
      </w:r>
    </w:p>
    <w:p w14:paraId="5AA2FF64">
      <w:pPr>
        <w:spacing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格式自拟</w:t>
      </w:r>
    </w:p>
    <w:p w14:paraId="4789EAAA">
      <w:pPr>
        <w:spacing w:line="240" w:lineRule="atLeast"/>
        <w:jc w:val="center"/>
        <w:rPr>
          <w:rFonts w:hint="eastAsia" w:ascii="仿宋" w:hAnsi="仿宋" w:eastAsia="仿宋" w:cs="仿宋"/>
          <w:color w:val="auto"/>
          <w:sz w:val="24"/>
          <w:szCs w:val="24"/>
          <w:highlight w:val="none"/>
          <w:lang w:val="en-US" w:eastAsia="zh-CN"/>
        </w:rPr>
      </w:pPr>
    </w:p>
    <w:p w14:paraId="5517C9F9">
      <w:pPr>
        <w:spacing w:line="240" w:lineRule="atLeast"/>
        <w:rPr>
          <w:rFonts w:hint="eastAsia" w:ascii="仿宋" w:hAnsi="仿宋" w:eastAsia="仿宋" w:cs="仿宋"/>
          <w:b/>
          <w:color w:val="auto"/>
          <w:sz w:val="24"/>
          <w:szCs w:val="24"/>
          <w:highlight w:val="none"/>
        </w:rPr>
      </w:pPr>
    </w:p>
    <w:p w14:paraId="31949EF0">
      <w:pPr>
        <w:spacing w:line="240" w:lineRule="atLeast"/>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目录十、</w:t>
      </w:r>
      <w:r>
        <w:rPr>
          <w:rFonts w:hint="eastAsia" w:ascii="仿宋" w:hAnsi="仿宋" w:eastAsia="仿宋" w:cs="仿宋"/>
          <w:b/>
          <w:color w:val="auto"/>
          <w:sz w:val="24"/>
          <w:szCs w:val="24"/>
          <w:highlight w:val="none"/>
          <w:lang w:val="en-US" w:eastAsia="zh-CN"/>
        </w:rPr>
        <w:t>车辆配备</w:t>
      </w:r>
    </w:p>
    <w:p w14:paraId="6A8BEDB4">
      <w:pPr>
        <w:spacing w:line="240" w:lineRule="atLeast"/>
        <w:jc w:val="center"/>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格式自拟</w:t>
      </w:r>
    </w:p>
    <w:p w14:paraId="6CF370DA">
      <w:pPr>
        <w:spacing w:line="240" w:lineRule="atLeast"/>
        <w:rPr>
          <w:rFonts w:hint="eastAsia" w:ascii="仿宋" w:hAnsi="仿宋" w:eastAsia="仿宋" w:cs="仿宋"/>
          <w:b/>
          <w:color w:val="auto"/>
          <w:sz w:val="24"/>
          <w:szCs w:val="24"/>
          <w:highlight w:val="none"/>
          <w:lang w:val="zh-CN"/>
        </w:rPr>
      </w:pPr>
    </w:p>
    <w:p w14:paraId="3D8CAAA1">
      <w:pPr>
        <w:spacing w:line="240" w:lineRule="atLeast"/>
        <w:rPr>
          <w:rFonts w:hint="eastAsia" w:ascii="仿宋" w:hAnsi="仿宋" w:eastAsia="仿宋" w:cs="仿宋"/>
          <w:b/>
          <w:color w:val="auto"/>
          <w:sz w:val="24"/>
          <w:szCs w:val="24"/>
          <w:highlight w:val="none"/>
          <w:lang w:val="zh-CN"/>
        </w:rPr>
      </w:pPr>
    </w:p>
    <w:p w14:paraId="5819E5CD">
      <w:pPr>
        <w:spacing w:line="240" w:lineRule="atLeast"/>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目录十一、</w:t>
      </w:r>
      <w:r>
        <w:rPr>
          <w:rFonts w:hint="eastAsia" w:ascii="仿宋" w:hAnsi="仿宋" w:eastAsia="仿宋" w:cs="仿宋"/>
          <w:b/>
          <w:color w:val="auto"/>
          <w:sz w:val="24"/>
          <w:szCs w:val="24"/>
          <w:highlight w:val="none"/>
          <w:lang w:val="en-US" w:eastAsia="zh-CN"/>
        </w:rPr>
        <w:t>场地配备</w:t>
      </w:r>
    </w:p>
    <w:p w14:paraId="7B217DAA">
      <w:pPr>
        <w:spacing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格式自拟</w:t>
      </w:r>
    </w:p>
    <w:p w14:paraId="08DEB24C">
      <w:pPr>
        <w:spacing w:line="240" w:lineRule="atLeast"/>
        <w:jc w:val="center"/>
        <w:rPr>
          <w:rFonts w:hint="eastAsia" w:ascii="仿宋" w:hAnsi="仿宋" w:eastAsia="仿宋" w:cs="仿宋"/>
          <w:color w:val="auto"/>
          <w:sz w:val="24"/>
          <w:szCs w:val="24"/>
          <w:highlight w:val="none"/>
          <w:lang w:val="en-US" w:eastAsia="zh-CN"/>
        </w:rPr>
      </w:pPr>
    </w:p>
    <w:p w14:paraId="4BFC1498">
      <w:pPr>
        <w:spacing w:line="240" w:lineRule="atLeast"/>
        <w:jc w:val="center"/>
        <w:rPr>
          <w:rFonts w:hint="eastAsia" w:ascii="仿宋" w:hAnsi="仿宋" w:eastAsia="仿宋" w:cs="仿宋"/>
          <w:color w:val="auto"/>
          <w:sz w:val="24"/>
          <w:szCs w:val="24"/>
          <w:highlight w:val="none"/>
          <w:lang w:val="en-US" w:eastAsia="zh-CN"/>
        </w:rPr>
      </w:pPr>
    </w:p>
    <w:p w14:paraId="5615E7F2">
      <w:pPr>
        <w:spacing w:line="240" w:lineRule="atLeast"/>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目录十二、</w:t>
      </w:r>
      <w:r>
        <w:rPr>
          <w:rFonts w:hint="eastAsia" w:ascii="仿宋" w:hAnsi="仿宋" w:eastAsia="仿宋" w:cs="仿宋"/>
          <w:b/>
          <w:color w:val="auto"/>
          <w:sz w:val="24"/>
          <w:szCs w:val="24"/>
          <w:highlight w:val="none"/>
          <w:lang w:val="en-US" w:eastAsia="zh-CN"/>
        </w:rPr>
        <w:t>检验配备</w:t>
      </w:r>
    </w:p>
    <w:p w14:paraId="39064F58">
      <w:pPr>
        <w:spacing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格式自拟</w:t>
      </w:r>
    </w:p>
    <w:p w14:paraId="639D89D7">
      <w:pPr>
        <w:spacing w:line="240" w:lineRule="atLeast"/>
        <w:jc w:val="center"/>
        <w:rPr>
          <w:rFonts w:hint="eastAsia" w:ascii="仿宋" w:hAnsi="仿宋" w:eastAsia="仿宋" w:cs="仿宋"/>
          <w:color w:val="auto"/>
          <w:sz w:val="24"/>
          <w:szCs w:val="24"/>
          <w:highlight w:val="none"/>
          <w:lang w:val="en-US" w:eastAsia="zh-CN"/>
        </w:rPr>
      </w:pPr>
    </w:p>
    <w:p w14:paraId="2A73E796">
      <w:pPr>
        <w:spacing w:line="240" w:lineRule="atLeast"/>
        <w:jc w:val="center"/>
        <w:rPr>
          <w:rFonts w:hint="eastAsia" w:ascii="仿宋" w:hAnsi="仿宋" w:eastAsia="仿宋" w:cs="仿宋"/>
          <w:color w:val="auto"/>
          <w:sz w:val="24"/>
          <w:szCs w:val="24"/>
          <w:highlight w:val="none"/>
          <w:lang w:val="en-US" w:eastAsia="zh-CN"/>
        </w:rPr>
      </w:pPr>
    </w:p>
    <w:p w14:paraId="7C6A2444">
      <w:pPr>
        <w:spacing w:line="240" w:lineRule="atLeast"/>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目录十</w:t>
      </w:r>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服务质量评价</w:t>
      </w:r>
    </w:p>
    <w:p w14:paraId="040DDCAB">
      <w:pPr>
        <w:spacing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格式自拟</w:t>
      </w:r>
    </w:p>
    <w:p w14:paraId="6F002328">
      <w:pPr>
        <w:spacing w:line="240" w:lineRule="atLeast"/>
        <w:jc w:val="center"/>
        <w:rPr>
          <w:rFonts w:hint="eastAsia" w:ascii="仿宋" w:hAnsi="仿宋" w:eastAsia="仿宋" w:cs="仿宋"/>
          <w:color w:val="auto"/>
          <w:sz w:val="24"/>
          <w:szCs w:val="24"/>
          <w:highlight w:val="none"/>
          <w:lang w:val="en-US" w:eastAsia="zh-CN"/>
        </w:rPr>
      </w:pPr>
    </w:p>
    <w:p w14:paraId="48498FCB">
      <w:pPr>
        <w:spacing w:line="240" w:lineRule="atLeast"/>
        <w:jc w:val="center"/>
        <w:rPr>
          <w:rFonts w:hint="eastAsia" w:ascii="仿宋" w:hAnsi="仿宋" w:eastAsia="仿宋" w:cs="仿宋"/>
          <w:color w:val="auto"/>
          <w:sz w:val="24"/>
          <w:szCs w:val="24"/>
          <w:highlight w:val="none"/>
          <w:lang w:val="en-US" w:eastAsia="zh-CN"/>
        </w:rPr>
      </w:pPr>
    </w:p>
    <w:p w14:paraId="4CD80014">
      <w:pPr>
        <w:spacing w:line="240" w:lineRule="atLeast"/>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目录十</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eastAsia="zh-CN"/>
        </w:rPr>
        <w:t>种植养殖</w:t>
      </w:r>
      <w:r>
        <w:rPr>
          <w:rFonts w:hint="eastAsia" w:ascii="仿宋" w:hAnsi="仿宋" w:eastAsia="仿宋" w:cs="仿宋"/>
          <w:b/>
          <w:color w:val="auto"/>
          <w:sz w:val="24"/>
          <w:szCs w:val="24"/>
          <w:highlight w:val="none"/>
        </w:rPr>
        <w:t>基地</w:t>
      </w:r>
    </w:p>
    <w:p w14:paraId="4B4BB5FA">
      <w:pPr>
        <w:spacing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格式自拟</w:t>
      </w:r>
    </w:p>
    <w:p w14:paraId="4C770390">
      <w:pPr>
        <w:spacing w:line="240" w:lineRule="atLeast"/>
        <w:jc w:val="center"/>
        <w:rPr>
          <w:rFonts w:hint="eastAsia" w:ascii="仿宋" w:hAnsi="仿宋" w:eastAsia="仿宋" w:cs="仿宋"/>
          <w:color w:val="auto"/>
          <w:sz w:val="24"/>
          <w:szCs w:val="24"/>
          <w:highlight w:val="none"/>
          <w:lang w:val="en-US" w:eastAsia="zh-CN"/>
        </w:rPr>
      </w:pPr>
    </w:p>
    <w:p w14:paraId="25D6FD23">
      <w:pPr>
        <w:spacing w:line="240" w:lineRule="atLeast"/>
        <w:jc w:val="center"/>
        <w:rPr>
          <w:rFonts w:hint="eastAsia" w:ascii="仿宋" w:hAnsi="仿宋" w:eastAsia="仿宋" w:cs="仿宋"/>
          <w:color w:val="auto"/>
          <w:sz w:val="24"/>
          <w:szCs w:val="24"/>
          <w:highlight w:val="none"/>
          <w:lang w:val="en-US" w:eastAsia="zh-CN"/>
        </w:rPr>
      </w:pPr>
    </w:p>
    <w:p w14:paraId="2996A70B">
      <w:pPr>
        <w:spacing w:line="240" w:lineRule="atLeast"/>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目录十</w:t>
      </w:r>
      <w:r>
        <w:rPr>
          <w:rFonts w:hint="eastAsia" w:ascii="仿宋" w:hAnsi="仿宋" w:eastAsia="仿宋" w:cs="仿宋"/>
          <w:b/>
          <w:color w:val="auto"/>
          <w:sz w:val="24"/>
          <w:szCs w:val="24"/>
          <w:highlight w:val="none"/>
          <w:lang w:val="en-US" w:eastAsia="zh-CN"/>
        </w:rPr>
        <w:t>五</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食品安全保险</w:t>
      </w:r>
    </w:p>
    <w:p w14:paraId="39A11611">
      <w:pPr>
        <w:spacing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格式自拟</w:t>
      </w:r>
    </w:p>
    <w:p w14:paraId="5088560F">
      <w:pPr>
        <w:spacing w:line="240" w:lineRule="atLeast"/>
        <w:jc w:val="center"/>
        <w:rPr>
          <w:rFonts w:hint="eastAsia" w:ascii="仿宋" w:hAnsi="仿宋" w:eastAsia="仿宋" w:cs="仿宋"/>
          <w:color w:val="auto"/>
          <w:sz w:val="24"/>
          <w:szCs w:val="24"/>
          <w:highlight w:val="none"/>
          <w:lang w:val="en-US" w:eastAsia="zh-CN"/>
        </w:rPr>
      </w:pPr>
    </w:p>
    <w:p w14:paraId="6CD6C376">
      <w:pPr>
        <w:spacing w:line="240" w:lineRule="atLeast"/>
        <w:jc w:val="center"/>
        <w:rPr>
          <w:rFonts w:hint="eastAsia" w:ascii="仿宋" w:hAnsi="仿宋" w:eastAsia="仿宋" w:cs="仿宋"/>
          <w:color w:val="auto"/>
          <w:sz w:val="24"/>
          <w:szCs w:val="24"/>
          <w:highlight w:val="none"/>
          <w:lang w:val="en-US" w:eastAsia="zh-CN"/>
        </w:rPr>
      </w:pPr>
    </w:p>
    <w:p w14:paraId="2A5E977C">
      <w:pPr>
        <w:spacing w:line="240" w:lineRule="atLeast"/>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目录十</w:t>
      </w:r>
      <w:r>
        <w:rPr>
          <w:rFonts w:hint="eastAsia" w:ascii="仿宋" w:hAnsi="仿宋" w:eastAsia="仿宋" w:cs="仿宋"/>
          <w:b/>
          <w:color w:val="auto"/>
          <w:sz w:val="24"/>
          <w:szCs w:val="24"/>
          <w:highlight w:val="none"/>
          <w:lang w:val="en-US" w:eastAsia="zh-CN"/>
        </w:rPr>
        <w:t>六</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类似</w:t>
      </w:r>
      <w:r>
        <w:rPr>
          <w:rFonts w:hint="eastAsia" w:ascii="仿宋" w:hAnsi="仿宋" w:eastAsia="仿宋" w:cs="仿宋"/>
          <w:b/>
          <w:color w:val="auto"/>
          <w:sz w:val="24"/>
          <w:szCs w:val="24"/>
          <w:highlight w:val="none"/>
        </w:rPr>
        <w:t>业绩</w:t>
      </w:r>
    </w:p>
    <w:p w14:paraId="63475605">
      <w:pPr>
        <w:spacing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格式自拟</w:t>
      </w:r>
    </w:p>
    <w:p w14:paraId="48F8F36F">
      <w:pPr>
        <w:spacing w:line="240" w:lineRule="atLeast"/>
        <w:jc w:val="center"/>
        <w:rPr>
          <w:rFonts w:hint="eastAsia" w:ascii="仿宋" w:hAnsi="仿宋" w:eastAsia="仿宋" w:cs="仿宋"/>
          <w:color w:val="auto"/>
          <w:sz w:val="24"/>
          <w:szCs w:val="24"/>
          <w:highlight w:val="none"/>
          <w:lang w:val="en-US" w:eastAsia="zh-CN"/>
        </w:rPr>
      </w:pPr>
    </w:p>
    <w:p w14:paraId="382865C8">
      <w:pPr>
        <w:spacing w:line="240" w:lineRule="atLeast"/>
        <w:jc w:val="center"/>
        <w:rPr>
          <w:rFonts w:hint="eastAsia" w:ascii="仿宋" w:hAnsi="仿宋" w:eastAsia="仿宋" w:cs="仿宋"/>
          <w:color w:val="auto"/>
          <w:sz w:val="24"/>
          <w:szCs w:val="24"/>
          <w:highlight w:val="none"/>
          <w:lang w:val="en-US" w:eastAsia="zh-CN"/>
        </w:rPr>
      </w:pPr>
    </w:p>
    <w:p w14:paraId="273123E5">
      <w:pPr>
        <w:spacing w:line="240" w:lineRule="atLeast"/>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目录十</w:t>
      </w:r>
      <w:r>
        <w:rPr>
          <w:rFonts w:hint="eastAsia" w:ascii="仿宋" w:hAnsi="仿宋" w:eastAsia="仿宋" w:cs="仿宋"/>
          <w:b/>
          <w:color w:val="auto"/>
          <w:sz w:val="24"/>
          <w:szCs w:val="24"/>
          <w:highlight w:val="none"/>
          <w:lang w:val="en-US" w:eastAsia="zh-CN"/>
        </w:rPr>
        <w:t>七</w:t>
      </w:r>
      <w:r>
        <w:rPr>
          <w:rFonts w:hint="eastAsia" w:ascii="仿宋" w:hAnsi="仿宋" w:eastAsia="仿宋" w:cs="仿宋"/>
          <w:b/>
          <w:color w:val="auto"/>
          <w:sz w:val="24"/>
          <w:szCs w:val="24"/>
          <w:highlight w:val="none"/>
        </w:rPr>
        <w:t>、资质证明</w:t>
      </w:r>
    </w:p>
    <w:p w14:paraId="09943B51">
      <w:pPr>
        <w:spacing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格式自拟</w:t>
      </w:r>
    </w:p>
    <w:p w14:paraId="3E2B0C42">
      <w:pPr>
        <w:spacing w:line="240" w:lineRule="atLeast"/>
        <w:jc w:val="center"/>
        <w:rPr>
          <w:rFonts w:hint="eastAsia" w:ascii="仿宋" w:hAnsi="仿宋" w:eastAsia="仿宋" w:cs="仿宋"/>
          <w:color w:val="auto"/>
          <w:sz w:val="24"/>
          <w:szCs w:val="24"/>
          <w:highlight w:val="none"/>
          <w:lang w:val="en-US" w:eastAsia="zh-CN"/>
        </w:rPr>
      </w:pPr>
    </w:p>
    <w:p w14:paraId="23219091">
      <w:pPr>
        <w:spacing w:line="240" w:lineRule="atLeast"/>
        <w:jc w:val="center"/>
        <w:rPr>
          <w:rFonts w:hint="eastAsia" w:ascii="仿宋" w:hAnsi="仿宋" w:eastAsia="仿宋" w:cs="仿宋"/>
          <w:color w:val="auto"/>
          <w:sz w:val="24"/>
          <w:szCs w:val="24"/>
          <w:highlight w:val="none"/>
          <w:lang w:val="en-US" w:eastAsia="zh-CN"/>
        </w:rPr>
      </w:pPr>
    </w:p>
    <w:p w14:paraId="25E6925B">
      <w:pPr>
        <w:spacing w:line="240" w:lineRule="atLeast"/>
        <w:outlineLvl w:val="1"/>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目录十</w:t>
      </w:r>
      <w:r>
        <w:rPr>
          <w:rFonts w:hint="eastAsia" w:ascii="仿宋" w:hAnsi="仿宋" w:eastAsia="仿宋" w:cs="仿宋"/>
          <w:b/>
          <w:color w:val="auto"/>
          <w:sz w:val="24"/>
          <w:szCs w:val="24"/>
          <w:highlight w:val="none"/>
          <w:lang w:val="en-US" w:eastAsia="zh-CN"/>
        </w:rPr>
        <w:t>八</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其他资料</w:t>
      </w:r>
    </w:p>
    <w:p w14:paraId="6FA066BC">
      <w:pPr>
        <w:spacing w:line="240" w:lineRule="atLeast"/>
        <w:jc w:val="both"/>
        <w:rPr>
          <w:rFonts w:hint="eastAsia" w:ascii="仿宋" w:hAnsi="仿宋" w:eastAsia="仿宋" w:cs="仿宋"/>
          <w:color w:val="auto"/>
          <w:sz w:val="24"/>
          <w:szCs w:val="24"/>
          <w:highlight w:val="none"/>
          <w:lang w:val="en-US" w:eastAsia="zh-CN"/>
        </w:rPr>
      </w:pPr>
    </w:p>
    <w:p w14:paraId="7DEF7252">
      <w:pPr>
        <w:spacing w:line="240" w:lineRule="atLeast"/>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磋商</w:t>
      </w:r>
      <w:r>
        <w:rPr>
          <w:rFonts w:hint="eastAsia" w:ascii="仿宋" w:hAnsi="仿宋" w:eastAsia="仿宋" w:cs="仿宋"/>
          <w:color w:val="auto"/>
          <w:sz w:val="24"/>
          <w:szCs w:val="24"/>
          <w:highlight w:val="none"/>
          <w:lang w:val="zh-CN"/>
        </w:rPr>
        <w:t>需要的其他证明文件、列表及材料（格式自拟）</w:t>
      </w:r>
    </w:p>
    <w:p w14:paraId="4C5247F2">
      <w:pPr>
        <w:spacing w:line="360" w:lineRule="auto"/>
        <w:rPr>
          <w:rFonts w:hint="eastAsia" w:ascii="仿宋" w:hAnsi="仿宋" w:eastAsia="仿宋" w:cs="仿宋"/>
          <w:b/>
          <w:color w:val="auto"/>
          <w:sz w:val="24"/>
          <w:szCs w:val="24"/>
          <w:highlight w:val="none"/>
        </w:rPr>
      </w:pPr>
    </w:p>
    <w:p w14:paraId="3E12B493">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42C792C4">
      <w:pPr>
        <w:pStyle w:val="42"/>
        <w:ind w:left="0" w:firstLine="0"/>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附件一、中小企业声明函格式（或残疾人福利性单位声明函）</w:t>
      </w:r>
    </w:p>
    <w:p w14:paraId="4498FC74">
      <w:pPr>
        <w:pStyle w:val="197"/>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中小企业声明函</w:t>
      </w:r>
    </w:p>
    <w:p w14:paraId="2C17F372">
      <w:pPr>
        <w:pStyle w:val="197"/>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（单位名称）</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采购活动，服务全部由符合政策要求的中小企业承接。相关企业（含联合体中的中小企业、签订分包意向协议的中小企业）的具体情况如下：</w:t>
      </w:r>
    </w:p>
    <w:p w14:paraId="732EBBDD">
      <w:pPr>
        <w:pStyle w:val="197"/>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u w:val="single"/>
        </w:rPr>
        <w:t>（标的名称）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（采购文件中明确的所属行业）</w:t>
      </w:r>
      <w:r>
        <w:rPr>
          <w:rFonts w:hint="eastAsia" w:ascii="仿宋" w:hAnsi="仿宋" w:eastAsia="仿宋" w:cs="仿宋"/>
          <w:color w:val="auto"/>
          <w:sz w:val="24"/>
          <w:szCs w:val="24"/>
          <w:highlight w:val="none"/>
        </w:rPr>
        <w:t>；承接企业为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（中型企业、小型企业、微型企业）</w:t>
      </w:r>
      <w:r>
        <w:rPr>
          <w:rFonts w:hint="eastAsia" w:ascii="仿宋" w:hAnsi="仿宋" w:eastAsia="仿宋" w:cs="仿宋"/>
          <w:color w:val="auto"/>
          <w:sz w:val="24"/>
          <w:szCs w:val="24"/>
          <w:highlight w:val="none"/>
        </w:rPr>
        <w:t xml:space="preserve">； </w:t>
      </w:r>
    </w:p>
    <w:p w14:paraId="3F802234">
      <w:pPr>
        <w:pStyle w:val="197"/>
        <w:spacing w:line="360" w:lineRule="auto"/>
        <w:ind w:firstLine="9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7ABDCA90">
      <w:pPr>
        <w:pStyle w:val="197"/>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4F2F1694">
      <w:pPr>
        <w:pStyle w:val="197"/>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 </w:t>
      </w:r>
    </w:p>
    <w:p w14:paraId="611B405C">
      <w:pPr>
        <w:pStyle w:val="197"/>
        <w:spacing w:line="360" w:lineRule="auto"/>
        <w:ind w:firstLine="96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 </w:t>
      </w:r>
    </w:p>
    <w:p w14:paraId="2A98D899">
      <w:pPr>
        <w:pStyle w:val="197"/>
        <w:spacing w:line="360" w:lineRule="auto"/>
        <w:ind w:firstLine="96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p>
    <w:p w14:paraId="40B47F97">
      <w:pPr>
        <w:numPr>
          <w:ilvl w:val="0"/>
          <w:numId w:val="0"/>
        </w:numPr>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rPr>
        <w:t>从业人员、营业收入、资产总额填报上一年度数据，无上一年度数据的新成立企业可不填报。</w:t>
      </w:r>
    </w:p>
    <w:p w14:paraId="1F99C49E">
      <w:pPr>
        <w:numPr>
          <w:ilvl w:val="0"/>
          <w:numId w:val="0"/>
        </w:num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如不提供此声明函，不得参加专门面向中小企业采购项目或者不得享受小微企业价格扣除政策。项目需求清单中列示的所有服务，供应商须在声明函中逐项列示并明确承接企业的类型，如有缺失将按“不提供声明函”处理。此声明函将随成交结果同时公告，接受社会监督。</w:t>
      </w:r>
    </w:p>
    <w:p w14:paraId="6441B94C">
      <w:pPr>
        <w:numPr>
          <w:ilvl w:val="0"/>
          <w:numId w:val="0"/>
        </w:numPr>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服务采购项目中，服务的承接商应当为中小企业（服务由中小企业承接，即提供服务的人员为中小企业依照《中华人民共和国劳动合同法》订立劳动合同的从业人员），不对其中涉及的货物的制造商、工程的承建商作出要求。</w:t>
      </w:r>
    </w:p>
    <w:p w14:paraId="75A5FBC0">
      <w:pPr>
        <w:numPr>
          <w:ilvl w:val="0"/>
          <w:numId w:val="0"/>
        </w:numPr>
        <w:spacing w:line="360" w:lineRule="auto"/>
        <w:ind w:firstLine="480"/>
        <w:jc w:val="left"/>
        <w:rPr>
          <w:rFonts w:hint="eastAsia" w:ascii="仿宋" w:hAnsi="仿宋" w:eastAsia="仿宋" w:cs="仿宋"/>
          <w:b/>
          <w:bCs/>
          <w:color w:val="auto"/>
          <w:sz w:val="24"/>
          <w:szCs w:val="24"/>
          <w:highlight w:val="none"/>
        </w:rPr>
      </w:pPr>
      <w:r>
        <w:rPr>
          <w:rFonts w:hint="eastAsia" w:ascii="仿宋" w:hAnsi="仿宋" w:eastAsia="仿宋" w:cs="仿宋"/>
          <w:b w:val="0"/>
          <w:bCs w:val="0"/>
          <w:color w:val="auto"/>
          <w:sz w:val="24"/>
          <w:szCs w:val="24"/>
          <w:highlight w:val="none"/>
          <w:lang w:val="en-US" w:eastAsia="zh-CN" w:bidi="ar-SA"/>
        </w:rPr>
        <w:t>（4）</w:t>
      </w:r>
      <w:r>
        <w:rPr>
          <w:rFonts w:hint="eastAsia" w:ascii="仿宋" w:hAnsi="仿宋" w:eastAsia="仿宋" w:cs="仿宋"/>
          <w:color w:val="auto"/>
          <w:sz w:val="24"/>
          <w:szCs w:val="24"/>
          <w:highlight w:val="none"/>
        </w:rPr>
        <w:t>本项目采购标的对应的中小企业划分标准所属行业为</w:t>
      </w:r>
      <w:r>
        <w:rPr>
          <w:rFonts w:hint="eastAsia" w:ascii="仿宋" w:hAnsi="仿宋" w:eastAsia="仿宋" w:cs="仿宋"/>
          <w:b/>
          <w:bCs/>
          <w:color w:val="auto"/>
          <w:sz w:val="24"/>
          <w:szCs w:val="24"/>
          <w:highlight w:val="none"/>
          <w:u w:val="single"/>
        </w:rPr>
        <w:t>其他未列明行业</w:t>
      </w:r>
      <w:r>
        <w:rPr>
          <w:rFonts w:hint="eastAsia" w:ascii="仿宋" w:hAnsi="仿宋" w:eastAsia="仿宋" w:cs="仿宋"/>
          <w:b/>
          <w:bCs/>
          <w:color w:val="auto"/>
          <w:sz w:val="24"/>
          <w:szCs w:val="24"/>
          <w:highlight w:val="none"/>
        </w:rPr>
        <w:t>。</w:t>
      </w:r>
    </w:p>
    <w:p w14:paraId="51B8043B">
      <w:pPr>
        <w:spacing w:line="360" w:lineRule="auto"/>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说明：</w:t>
      </w:r>
    </w:p>
    <w:p w14:paraId="6542CD4A">
      <w:pPr>
        <w:numPr>
          <w:ilvl w:val="0"/>
          <w:numId w:val="12"/>
        </w:numPr>
        <w:spacing w:line="360" w:lineRule="auto"/>
        <w:ind w:firstLine="482"/>
        <w:jc w:val="left"/>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微型”或“小型”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zh-CN"/>
        </w:rPr>
        <w:t>《国家统计局关于印发〈统计上大中小微型企业划分办法（2017）〉的通知》国统字〔2017〕213号</w:t>
      </w:r>
      <w:r>
        <w:rPr>
          <w:rFonts w:hint="eastAsia" w:ascii="仿宋" w:hAnsi="仿宋" w:eastAsia="仿宋" w:cs="仿宋"/>
          <w:b/>
          <w:bCs/>
          <w:color w:val="auto"/>
          <w:sz w:val="24"/>
          <w:highlight w:val="none"/>
        </w:rPr>
        <w:t>的规定</w:t>
      </w:r>
      <w:r>
        <w:rPr>
          <w:rFonts w:hint="eastAsia" w:ascii="仿宋" w:hAnsi="仿宋" w:eastAsia="仿宋" w:cs="仿宋"/>
          <w:b/>
          <w:bCs/>
          <w:color w:val="auto"/>
          <w:sz w:val="24"/>
          <w:highlight w:val="none"/>
          <w:lang w:val="zh-CN"/>
        </w:rPr>
        <w:t>为准。</w:t>
      </w:r>
    </w:p>
    <w:p w14:paraId="64201CF8">
      <w:pPr>
        <w:numPr>
          <w:ilvl w:val="0"/>
          <w:numId w:val="12"/>
        </w:numPr>
        <w:spacing w:line="360" w:lineRule="auto"/>
        <w:ind w:firstLine="482"/>
        <w:jc w:val="left"/>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highlight w:val="none"/>
          <w:lang w:val="zh-CN"/>
        </w:rPr>
        <w:t>“中小企业划型标准”详见《关于印发中小企业划型标准规定的通知》工信部联企业〔2011〕300号。</w:t>
      </w:r>
    </w:p>
    <w:p w14:paraId="5EA6B3C6">
      <w:pPr>
        <w:jc w:val="both"/>
        <w:rPr>
          <w:rFonts w:hint="eastAsia" w:ascii="仿宋" w:hAnsi="仿宋" w:eastAsia="仿宋" w:cs="仿宋"/>
          <w:color w:val="auto"/>
          <w:sz w:val="24"/>
          <w:szCs w:val="24"/>
          <w:highlight w:val="none"/>
          <w:lang w:val="zh-CN"/>
        </w:rPr>
      </w:pPr>
    </w:p>
    <w:p w14:paraId="37C5895B">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残疾人福利性单位声明函 </w:t>
      </w:r>
      <w:r>
        <w:rPr>
          <w:rFonts w:hint="eastAsia" w:ascii="仿宋" w:hAnsi="仿宋" w:eastAsia="仿宋" w:cs="仿宋"/>
          <w:color w:val="auto"/>
          <w:sz w:val="24"/>
          <w:szCs w:val="24"/>
          <w:highlight w:val="none"/>
        </w:rPr>
        <w:t>（非必须提供）</w:t>
      </w:r>
    </w:p>
    <w:p w14:paraId="6B697C89">
      <w:pPr>
        <w:spacing w:line="588" w:lineRule="exact"/>
        <w:ind w:firstLine="504"/>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本单位郑重声明，根据《财政部民政部中国残疾人联合会关于促进残疾人就业政府采购政策的通知》（财库</w:t>
      </w:r>
      <w:r>
        <w:rPr>
          <w:rFonts w:hint="eastAsia" w:ascii="仿宋" w:hAnsi="仿宋" w:eastAsia="仿宋" w:cs="仿宋"/>
          <w:color w:val="auto"/>
          <w:sz w:val="24"/>
          <w:szCs w:val="24"/>
          <w:highlight w:val="none"/>
        </w:rPr>
        <w:t>〔2017〕141</w:t>
      </w:r>
      <w:r>
        <w:rPr>
          <w:rFonts w:hint="eastAsia" w:ascii="仿宋" w:hAnsi="仿宋" w:eastAsia="仿宋" w:cs="仿宋"/>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F7C6DD3">
      <w:pPr>
        <w:spacing w:line="588" w:lineRule="exact"/>
        <w:ind w:firstLine="504"/>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本单位对上述声明的真实性负责。如有虚假，将依法承担相应责任。</w:t>
      </w:r>
    </w:p>
    <w:p w14:paraId="4C712C4F">
      <w:pPr>
        <w:spacing w:line="588" w:lineRule="exact"/>
        <w:ind w:firstLine="504"/>
        <w:rPr>
          <w:rFonts w:hint="eastAsia" w:ascii="仿宋" w:hAnsi="仿宋" w:eastAsia="仿宋" w:cs="仿宋"/>
          <w:color w:val="auto"/>
          <w:spacing w:val="6"/>
          <w:sz w:val="24"/>
          <w:szCs w:val="24"/>
          <w:highlight w:val="none"/>
        </w:rPr>
      </w:pPr>
    </w:p>
    <w:p w14:paraId="414760AD">
      <w:pPr>
        <w:tabs>
          <w:tab w:val="left" w:pos="4860"/>
        </w:tabs>
        <w:spacing w:line="240" w:lineRule="auto"/>
        <w:ind w:right="0" w:firstLine="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z w:val="24"/>
          <w:szCs w:val="24"/>
          <w:highlight w:val="none"/>
        </w:rPr>
        <w:t>企业名称</w:t>
      </w:r>
      <w:r>
        <w:rPr>
          <w:rFonts w:hint="eastAsia" w:ascii="仿宋" w:hAnsi="仿宋" w:eastAsia="仿宋" w:cs="仿宋"/>
          <w:color w:val="auto"/>
          <w:spacing w:val="6"/>
          <w:sz w:val="24"/>
          <w:szCs w:val="24"/>
          <w:highlight w:val="none"/>
        </w:rPr>
        <w:t>（加盖CA电子公章）：</w:t>
      </w:r>
    </w:p>
    <w:p w14:paraId="69D218B3">
      <w:pPr>
        <w:tabs>
          <w:tab w:val="left" w:pos="4860"/>
        </w:tabs>
        <w:spacing w:line="240" w:lineRule="auto"/>
        <w:ind w:right="0" w:firstLine="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w:t>
      </w:r>
    </w:p>
    <w:p w14:paraId="6850AF76">
      <w:pPr>
        <w:tabs>
          <w:tab w:val="left" w:pos="4860"/>
        </w:tabs>
        <w:spacing w:line="240" w:lineRule="auto"/>
        <w:ind w:right="0" w:firstLine="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日  期：</w:t>
      </w:r>
    </w:p>
    <w:p w14:paraId="79EF0D4F">
      <w:pPr>
        <w:widowControl/>
        <w:spacing w:line="240" w:lineRule="atLeast"/>
        <w:rPr>
          <w:rFonts w:hint="eastAsia" w:ascii="仿宋" w:hAnsi="仿宋" w:eastAsia="仿宋" w:cs="仿宋"/>
          <w:b/>
          <w:color w:val="auto"/>
          <w:sz w:val="24"/>
          <w:szCs w:val="24"/>
          <w:highlight w:val="none"/>
        </w:rPr>
      </w:pPr>
    </w:p>
    <w:p w14:paraId="37C8E391">
      <w:pPr>
        <w:spacing w:line="360" w:lineRule="auto"/>
        <w:jc w:val="center"/>
        <w:rPr>
          <w:rFonts w:hint="eastAsia" w:ascii="仿宋" w:hAnsi="仿宋" w:eastAsia="仿宋" w:cs="仿宋"/>
          <w:color w:val="auto"/>
          <w:sz w:val="24"/>
          <w:szCs w:val="24"/>
          <w:highlight w:val="none"/>
          <w:lang w:val="zh-CN"/>
        </w:rPr>
      </w:pPr>
    </w:p>
    <w:p w14:paraId="42F4FF38">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属于监狱企业的证明文件</w:t>
      </w:r>
    </w:p>
    <w:p w14:paraId="31BE8C32">
      <w:pPr>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提供由省级以上监狱管理局、戒毒管理局（含新疆生产建设兵团）出具的属于监狱企业的证明文件。</w:t>
      </w:r>
    </w:p>
    <w:p w14:paraId="0F2CEC7F">
      <w:pPr>
        <w:rPr>
          <w:rFonts w:hint="eastAsia" w:ascii="仿宋" w:hAnsi="仿宋" w:eastAsia="仿宋" w:cs="仿宋"/>
          <w:b/>
          <w:color w:val="auto"/>
          <w:sz w:val="24"/>
          <w:szCs w:val="24"/>
          <w:highlight w:val="none"/>
        </w:rPr>
      </w:pPr>
    </w:p>
    <w:p w14:paraId="27A7FBC0">
      <w:pPr>
        <w:pStyle w:val="195"/>
        <w:outlineLvl w:val="9"/>
        <w:rPr>
          <w:rFonts w:hint="eastAsia"/>
          <w:color w:val="auto"/>
          <w:highlight w:val="none"/>
        </w:rPr>
      </w:pPr>
    </w:p>
    <w:p w14:paraId="3C7344C3">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2201287C">
      <w:pPr>
        <w:pStyle w:val="42"/>
        <w:ind w:left="0" w:firstLine="0"/>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附件二、无重大违法记录声明格式</w:t>
      </w:r>
    </w:p>
    <w:p w14:paraId="68A2D969">
      <w:pPr>
        <w:widowControl/>
        <w:spacing w:line="240" w:lineRule="atLeast"/>
        <w:rPr>
          <w:rFonts w:hint="eastAsia" w:ascii="仿宋" w:hAnsi="仿宋" w:eastAsia="仿宋" w:cs="仿宋"/>
          <w:b/>
          <w:color w:val="auto"/>
          <w:sz w:val="24"/>
          <w:szCs w:val="24"/>
          <w:highlight w:val="none"/>
        </w:rPr>
      </w:pPr>
    </w:p>
    <w:p w14:paraId="4594117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无重大违法记录声明</w:t>
      </w:r>
    </w:p>
    <w:p w14:paraId="23C4A68C">
      <w:pPr>
        <w:spacing w:line="360" w:lineRule="auto"/>
        <w:rPr>
          <w:rFonts w:hint="eastAsia" w:ascii="仿宋" w:hAnsi="仿宋" w:eastAsia="仿宋" w:cs="仿宋"/>
          <w:color w:val="auto"/>
          <w:sz w:val="24"/>
          <w:szCs w:val="24"/>
          <w:highlight w:val="none"/>
        </w:rPr>
      </w:pPr>
    </w:p>
    <w:p w14:paraId="49E913A8">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南京市溧水区人民政府洪蓝街道办事处</w:t>
      </w:r>
      <w:r>
        <w:rPr>
          <w:rFonts w:hint="eastAsia" w:ascii="仿宋" w:hAnsi="仿宋" w:eastAsia="仿宋" w:cs="仿宋"/>
          <w:color w:val="auto"/>
          <w:sz w:val="24"/>
          <w:szCs w:val="24"/>
          <w:highlight w:val="none"/>
        </w:rPr>
        <w:t>：</w:t>
      </w:r>
    </w:p>
    <w:p w14:paraId="169D2C2F">
      <w:pPr>
        <w:spacing w:line="44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（供应商名称）郑重声明：</w:t>
      </w:r>
    </w:p>
    <w:p w14:paraId="7DB2C9E1">
      <w:pPr>
        <w:spacing w:line="44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参加政府采购活动前3年内在经营活动中</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（在下划线上如实填写：有或没有）重大违法记录。</w:t>
      </w:r>
    </w:p>
    <w:p w14:paraId="228B65AD">
      <w:pPr>
        <w:spacing w:line="44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（说明：政府采购法第二十二条第一款第五项所称重大违法记录，是指供应商因违法经营受到刑事处罚或者责令停产停业、吊销许可证或者执照、较大数额罚款等行政处罚。）</w:t>
      </w:r>
    </w:p>
    <w:p w14:paraId="3BFF3FDB">
      <w:pPr>
        <w:spacing w:line="360" w:lineRule="auto"/>
        <w:rPr>
          <w:rFonts w:hint="eastAsia" w:ascii="仿宋" w:hAnsi="仿宋" w:eastAsia="仿宋" w:cs="仿宋"/>
          <w:color w:val="auto"/>
          <w:sz w:val="24"/>
          <w:szCs w:val="24"/>
          <w:highlight w:val="none"/>
        </w:rPr>
      </w:pPr>
    </w:p>
    <w:p w14:paraId="62A69F53">
      <w:pPr>
        <w:spacing w:line="360" w:lineRule="auto"/>
        <w:ind w:firstLine="60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声明人（加盖CA电子公章）：</w:t>
      </w:r>
    </w:p>
    <w:p w14:paraId="50FDC3BB">
      <w:pPr>
        <w:spacing w:line="360" w:lineRule="auto"/>
        <w:ind w:firstLine="60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     年     月    日</w:t>
      </w:r>
    </w:p>
    <w:p w14:paraId="0FB3898E">
      <w:pPr>
        <w:widowControl/>
        <w:shd w:val="clear" w:color="auto" w:fill="FFFFFF"/>
        <w:spacing w:line="360" w:lineRule="auto"/>
        <w:ind w:firstLine="420"/>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注：提供网上信用查询资料并加盖公章。</w:t>
      </w:r>
    </w:p>
    <w:p w14:paraId="4E98D1A9">
      <w:pPr>
        <w:spacing w:line="360" w:lineRule="auto"/>
        <w:rPr>
          <w:rFonts w:hint="eastAsia" w:ascii="仿宋" w:hAnsi="仿宋" w:eastAsia="仿宋" w:cs="仿宋"/>
          <w:b/>
          <w:color w:val="auto"/>
          <w:sz w:val="24"/>
          <w:szCs w:val="24"/>
          <w:highlight w:val="none"/>
        </w:rPr>
      </w:pPr>
    </w:p>
    <w:p w14:paraId="6F2FE145">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4CA5AC71">
      <w:pPr>
        <w:pStyle w:val="42"/>
        <w:ind w:left="0" w:firstLine="0"/>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附件三、具备履行合同所必需的设备和专业技术能力的声明格式及证明材料</w:t>
      </w:r>
    </w:p>
    <w:p w14:paraId="4F64EBC3">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具备履行合同所必需的设备和专业技术能力的声明</w:t>
      </w:r>
    </w:p>
    <w:p w14:paraId="3D65C15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南京市溧水区人民政府洪蓝街道办事处</w:t>
      </w:r>
      <w:r>
        <w:rPr>
          <w:rFonts w:hint="eastAsia" w:ascii="仿宋" w:hAnsi="仿宋" w:eastAsia="仿宋" w:cs="仿宋"/>
          <w:color w:val="auto"/>
          <w:sz w:val="24"/>
          <w:szCs w:val="24"/>
          <w:highlight w:val="none"/>
        </w:rPr>
        <w:t>：</w:t>
      </w:r>
    </w:p>
    <w:p w14:paraId="4D5380AF">
      <w:pPr>
        <w:spacing w:line="460" w:lineRule="exact"/>
        <w:ind w:firstLine="49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（供应商名称）郑重声明：我公司具备履行本项采购合同所必需的设备和专业技术能力，为履行本项采购合同我单位具备如下主要设备和主要专业技术能力：</w:t>
      </w:r>
    </w:p>
    <w:p w14:paraId="32D0E2C4">
      <w:pPr>
        <w:spacing w:line="460" w:lineRule="exact"/>
        <w:ind w:firstLine="49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主要设备有：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若有</w:t>
      </w:r>
      <w:r>
        <w:rPr>
          <w:rFonts w:hint="eastAsia" w:ascii="仿宋" w:hAnsi="仿宋" w:eastAsia="仿宋" w:cs="仿宋"/>
          <w:color w:val="auto"/>
          <w:sz w:val="24"/>
          <w:szCs w:val="24"/>
          <w:highlight w:val="none"/>
          <w:lang w:eastAsia="zh-CN"/>
        </w:rPr>
        <w:t>）</w:t>
      </w:r>
    </w:p>
    <w:p w14:paraId="3B846BDB">
      <w:pPr>
        <w:spacing w:line="460" w:lineRule="exact"/>
        <w:ind w:firstLine="49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主要专业技术能力有：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若有</w:t>
      </w:r>
      <w:r>
        <w:rPr>
          <w:rFonts w:hint="eastAsia" w:ascii="仿宋" w:hAnsi="仿宋" w:eastAsia="仿宋" w:cs="仿宋"/>
          <w:color w:val="auto"/>
          <w:sz w:val="24"/>
          <w:szCs w:val="24"/>
          <w:highlight w:val="none"/>
          <w:lang w:eastAsia="zh-CN"/>
        </w:rPr>
        <w:t>）</w:t>
      </w:r>
    </w:p>
    <w:p w14:paraId="12445F96">
      <w:pPr>
        <w:spacing w:line="360" w:lineRule="auto"/>
        <w:rPr>
          <w:rFonts w:hint="eastAsia" w:ascii="仿宋" w:hAnsi="仿宋" w:eastAsia="仿宋" w:cs="仿宋"/>
          <w:color w:val="auto"/>
          <w:sz w:val="24"/>
          <w:szCs w:val="24"/>
          <w:highlight w:val="none"/>
        </w:rPr>
      </w:pPr>
    </w:p>
    <w:p w14:paraId="36C631CB">
      <w:pPr>
        <w:spacing w:line="360" w:lineRule="auto"/>
        <w:ind w:firstLine="5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声明人（加盖CA电子公章）：</w:t>
      </w:r>
    </w:p>
    <w:p w14:paraId="320BF68A">
      <w:pPr>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       年     月    日</w:t>
      </w:r>
    </w:p>
    <w:p w14:paraId="1DFD4A1B">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注：提供有关证明材料及文件。</w:t>
      </w:r>
    </w:p>
    <w:p w14:paraId="1AE31905">
      <w:pP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br w:type="page"/>
      </w:r>
    </w:p>
    <w:p w14:paraId="29ACCA55">
      <w:pPr>
        <w:pStyle w:val="42"/>
        <w:ind w:left="0" w:firstLine="0"/>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附件四、质疑函范本</w:t>
      </w:r>
    </w:p>
    <w:p w14:paraId="1F5D4C2C">
      <w:pPr>
        <w:spacing w:line="360" w:lineRule="auto"/>
        <w:jc w:val="center"/>
        <w:rPr>
          <w:rFonts w:hint="eastAsia" w:ascii="仿宋" w:hAnsi="仿宋" w:eastAsia="仿宋" w:cs="仿宋"/>
          <w:color w:val="auto"/>
          <w:sz w:val="24"/>
          <w:szCs w:val="24"/>
          <w:highlight w:val="none"/>
        </w:rPr>
      </w:pPr>
    </w:p>
    <w:p w14:paraId="523BF6D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质疑函范本</w:t>
      </w:r>
    </w:p>
    <w:p w14:paraId="4BBAD5A2">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一、质疑供应商基本信息</w:t>
      </w:r>
    </w:p>
    <w:p w14:paraId="4B661858">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p>
    <w:p w14:paraId="09E1346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邮编：</w:t>
      </w:r>
      <w:r>
        <w:rPr>
          <w:rFonts w:hint="eastAsia" w:ascii="仿宋" w:hAnsi="仿宋" w:eastAsia="仿宋" w:cs="仿宋"/>
          <w:color w:val="auto"/>
          <w:sz w:val="24"/>
          <w:szCs w:val="24"/>
          <w:highlight w:val="none"/>
          <w:u w:val="single"/>
        </w:rPr>
        <w:t xml:space="preserve">                                 </w:t>
      </w:r>
    </w:p>
    <w:p w14:paraId="6C7318C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p>
    <w:p w14:paraId="038B3535">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授权代表：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p>
    <w:p w14:paraId="2F9542F7">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二、质疑项目基本情况</w:t>
      </w:r>
    </w:p>
    <w:p w14:paraId="26653E7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p>
    <w:p w14:paraId="47FEEAD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采购包号：</w:t>
      </w:r>
      <w:r>
        <w:rPr>
          <w:rFonts w:hint="eastAsia" w:ascii="仿宋" w:hAnsi="仿宋" w:eastAsia="仿宋" w:cs="仿宋"/>
          <w:color w:val="auto"/>
          <w:sz w:val="24"/>
          <w:szCs w:val="24"/>
          <w:highlight w:val="none"/>
          <w:u w:val="single"/>
        </w:rPr>
        <w:t xml:space="preserve">                   </w:t>
      </w:r>
    </w:p>
    <w:p w14:paraId="666CF51B">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采购人名称：</w:t>
      </w:r>
      <w:r>
        <w:rPr>
          <w:rFonts w:hint="eastAsia" w:ascii="仿宋" w:hAnsi="仿宋" w:eastAsia="仿宋" w:cs="仿宋"/>
          <w:color w:val="auto"/>
          <w:sz w:val="24"/>
          <w:szCs w:val="24"/>
          <w:highlight w:val="none"/>
          <w:u w:val="single"/>
        </w:rPr>
        <w:t xml:space="preserve">                                                              </w:t>
      </w:r>
    </w:p>
    <w:p w14:paraId="1560B76E">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三、质疑事项具体内容</w:t>
      </w:r>
    </w:p>
    <w:p w14:paraId="6C6E46E1">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质疑事项1：</w:t>
      </w:r>
      <w:r>
        <w:rPr>
          <w:rFonts w:hint="eastAsia" w:ascii="仿宋" w:hAnsi="仿宋" w:eastAsia="仿宋" w:cs="仿宋"/>
          <w:color w:val="auto"/>
          <w:sz w:val="24"/>
          <w:szCs w:val="24"/>
          <w:highlight w:val="none"/>
          <w:u w:val="single"/>
        </w:rPr>
        <w:t xml:space="preserve">                                                              </w:t>
      </w:r>
    </w:p>
    <w:p w14:paraId="7BE23E3E">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事实依据：</w:t>
      </w:r>
      <w:r>
        <w:rPr>
          <w:rFonts w:hint="eastAsia" w:ascii="仿宋" w:hAnsi="仿宋" w:eastAsia="仿宋" w:cs="仿宋"/>
          <w:color w:val="auto"/>
          <w:sz w:val="24"/>
          <w:szCs w:val="24"/>
          <w:highlight w:val="none"/>
          <w:u w:val="single"/>
        </w:rPr>
        <w:t xml:space="preserve">                                                                </w:t>
      </w:r>
    </w:p>
    <w:p w14:paraId="054363F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p>
    <w:p w14:paraId="1E09B573">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法律依据：</w:t>
      </w:r>
      <w:r>
        <w:rPr>
          <w:rFonts w:hint="eastAsia" w:ascii="仿宋" w:hAnsi="仿宋" w:eastAsia="仿宋" w:cs="仿宋"/>
          <w:color w:val="auto"/>
          <w:sz w:val="24"/>
          <w:szCs w:val="24"/>
          <w:highlight w:val="none"/>
          <w:u w:val="single"/>
        </w:rPr>
        <w:t xml:space="preserve">                                                                </w:t>
      </w:r>
    </w:p>
    <w:p w14:paraId="39841A3B">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30555553">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质疑事项2：</w:t>
      </w:r>
      <w:r>
        <w:rPr>
          <w:rFonts w:hint="eastAsia" w:ascii="仿宋" w:hAnsi="仿宋" w:eastAsia="仿宋" w:cs="仿宋"/>
          <w:color w:val="auto"/>
          <w:sz w:val="24"/>
          <w:szCs w:val="24"/>
          <w:highlight w:val="none"/>
          <w:u w:val="single"/>
        </w:rPr>
        <w:t xml:space="preserve">                                                                </w:t>
      </w:r>
    </w:p>
    <w:p w14:paraId="72D58AA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64745556">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四、质疑事项相关请求</w:t>
      </w:r>
    </w:p>
    <w:p w14:paraId="1B98A66A">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请求：</w:t>
      </w:r>
      <w:r>
        <w:rPr>
          <w:rFonts w:hint="eastAsia" w:ascii="仿宋" w:hAnsi="仿宋" w:eastAsia="仿宋" w:cs="仿宋"/>
          <w:color w:val="auto"/>
          <w:sz w:val="24"/>
          <w:szCs w:val="24"/>
          <w:highlight w:val="none"/>
          <w:u w:val="single"/>
        </w:rPr>
        <w:t xml:space="preserve">                                                                    </w:t>
      </w:r>
    </w:p>
    <w:p w14:paraId="67BAA4AF">
      <w:pPr>
        <w:rPr>
          <w:rFonts w:hint="eastAsia" w:ascii="仿宋" w:hAnsi="仿宋" w:eastAsia="仿宋" w:cs="仿宋"/>
          <w:color w:val="auto"/>
          <w:sz w:val="24"/>
          <w:szCs w:val="24"/>
          <w:highlight w:val="none"/>
        </w:rPr>
      </w:pPr>
    </w:p>
    <w:p w14:paraId="3920E40A">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  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签章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公  章：                      </w:t>
      </w:r>
    </w:p>
    <w:p w14:paraId="2B38A38D">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p>
    <w:p w14:paraId="35E43720">
      <w:pPr>
        <w:spacing w:line="480" w:lineRule="exact"/>
        <w:ind w:firstLine="480"/>
        <w:rPr>
          <w:rFonts w:hint="eastAsia" w:ascii="仿宋" w:hAnsi="仿宋" w:eastAsia="仿宋" w:cs="仿宋"/>
          <w:bCs/>
          <w:color w:val="auto"/>
          <w:sz w:val="24"/>
          <w:szCs w:val="24"/>
          <w:highlight w:val="none"/>
        </w:rPr>
      </w:pPr>
    </w:p>
    <w:p w14:paraId="2793E87A">
      <w:pPr>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相关说明：</w:t>
      </w:r>
    </w:p>
    <w:p w14:paraId="6650D6CB">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1.供应商提出质疑，应提交《质疑函》和必要的证明材料。</w:t>
      </w:r>
    </w:p>
    <w:p w14:paraId="05D3FCA2">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b/>
          <w:bCs/>
          <w:color w:val="auto"/>
          <w:sz w:val="24"/>
          <w:szCs w:val="24"/>
          <w:highlight w:val="none"/>
        </w:rPr>
        <w:t>由授权代表负责质疑事宜的，《质疑函》附件中应提交由质疑供应商法定代表人或主要负责人签署的《授权委托书》。</w:t>
      </w:r>
    </w:p>
    <w:p w14:paraId="2CCA3F41">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3.质疑供应商针对项目的某一采购包进行质疑的，《质疑函》中应明确采购包号。</w:t>
      </w:r>
    </w:p>
    <w:p w14:paraId="2C94ED60">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4.《质疑函》的质疑事项应具体、明确，并有必要的事实依据和法律依据。</w:t>
      </w:r>
    </w:p>
    <w:p w14:paraId="3C597B0B">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5.《质疑函》的质疑请求应与质疑事项相关。</w:t>
      </w:r>
    </w:p>
    <w:p w14:paraId="3BED4E13">
      <w:pPr>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6.质疑供应商为自然人的，《质疑函》应由本人签字；质疑供应商为法人或者其他组织的，《质疑函》应由法定代表人、主要负责人，或者其授权代表签字或者签章，并加盖公章。</w:t>
      </w:r>
    </w:p>
    <w:p w14:paraId="0423A312">
      <w:pPr>
        <w:spacing w:line="4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7.质疑</w:t>
      </w:r>
      <w:r>
        <w:rPr>
          <w:rFonts w:hint="eastAsia" w:ascii="仿宋" w:hAnsi="仿宋" w:eastAsia="仿宋" w:cs="仿宋"/>
          <w:color w:val="auto"/>
          <w:sz w:val="24"/>
          <w:szCs w:val="24"/>
          <w:highlight w:val="none"/>
          <w:lang w:val="zh-CN"/>
        </w:rPr>
        <w:t>供应商</w:t>
      </w:r>
      <w:r>
        <w:rPr>
          <w:rFonts w:hint="eastAsia" w:ascii="仿宋" w:hAnsi="仿宋" w:eastAsia="仿宋" w:cs="仿宋"/>
          <w:color w:val="auto"/>
          <w:sz w:val="24"/>
          <w:szCs w:val="24"/>
          <w:highlight w:val="none"/>
        </w:rPr>
        <w:t>为</w:t>
      </w:r>
      <w:r>
        <w:rPr>
          <w:rFonts w:hint="eastAsia" w:ascii="仿宋" w:hAnsi="仿宋" w:eastAsia="仿宋" w:cs="仿宋"/>
          <w:color w:val="auto"/>
          <w:sz w:val="24"/>
          <w:szCs w:val="24"/>
          <w:highlight w:val="none"/>
          <w:lang w:val="zh-CN"/>
        </w:rPr>
        <w:t>联合体</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zh-CN"/>
        </w:rPr>
        <w:t>，则《质疑函》中要求加盖公章之处，联合体各方均须按要求加盖公章。</w:t>
      </w:r>
    </w:p>
    <w:p w14:paraId="672BE0C4">
      <w:pPr>
        <w:pStyle w:val="42"/>
        <w:rPr>
          <w:rFonts w:hint="eastAsia" w:ascii="仿宋" w:hAnsi="仿宋" w:eastAsia="仿宋" w:cs="仿宋"/>
          <w:color w:val="auto"/>
          <w:sz w:val="24"/>
          <w:szCs w:val="24"/>
          <w:highlight w:val="none"/>
          <w:lang w:val="zh-CN"/>
        </w:rPr>
      </w:pPr>
    </w:p>
    <w:p w14:paraId="2D3DAE63">
      <w:pPr>
        <w:rPr>
          <w:rFonts w:hint="eastAsia" w:ascii="仿宋" w:hAnsi="仿宋" w:eastAsia="仿宋" w:cs="仿宋"/>
          <w:color w:val="auto"/>
          <w:sz w:val="24"/>
          <w:szCs w:val="24"/>
          <w:highlight w:val="none"/>
          <w:lang w:val="zh-CN"/>
        </w:rPr>
      </w:pPr>
    </w:p>
    <w:p w14:paraId="33E18362">
      <w:pPr>
        <w:pStyle w:val="42"/>
        <w:rPr>
          <w:rFonts w:hint="eastAsia" w:ascii="仿宋" w:hAnsi="仿宋" w:eastAsia="仿宋" w:cs="仿宋"/>
          <w:color w:val="auto"/>
          <w:sz w:val="24"/>
          <w:szCs w:val="24"/>
          <w:highlight w:val="none"/>
          <w:lang w:val="zh-CN"/>
        </w:rPr>
      </w:pPr>
    </w:p>
    <w:p w14:paraId="734FBA0D">
      <w:pPr>
        <w:pStyle w:val="42"/>
        <w:ind w:left="0" w:firstLine="0"/>
        <w:rPr>
          <w:rFonts w:hint="eastAsia"/>
          <w:color w:val="auto"/>
          <w:highlight w:val="none"/>
        </w:rPr>
      </w:pPr>
    </w:p>
    <w:sectPr>
      <w:headerReference r:id="rId5" w:type="default"/>
      <w:footerReference r:id="rId6" w:type="default"/>
      <w:footerReference r:id="rId7" w:type="even"/>
      <w:pgSz w:w="11906" w:h="16838"/>
      <w:pgMar w:top="720" w:right="1054" w:bottom="720" w:left="1054" w:header="851" w:footer="992"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1F3B405-90A1-448B-830A-F656FB4A068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49570AA-2059-46C6-B241-8C94E387001E}"/>
  </w:font>
  <w:font w:name="Courier New">
    <w:panose1 w:val="02070309020205020404"/>
    <w:charset w:val="01"/>
    <w:family w:val="modern"/>
    <w:pitch w:val="default"/>
    <w:sig w:usb0="E0002EFF" w:usb1="C0007843" w:usb2="00000009" w:usb3="00000000" w:csb0="400001FF" w:csb1="FFFF0000"/>
    <w:embedRegular r:id="rId3" w:fontKey="{FF9CD06D-384B-4528-A79C-841EDB4C7F0B}"/>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Arial Unicode MS">
    <w:panose1 w:val="020B0604020202020204"/>
    <w:charset w:val="86"/>
    <w:family w:val="auto"/>
    <w:pitch w:val="default"/>
    <w:sig w:usb0="FFFFFFFF" w:usb1="E9FFFFFF" w:usb2="0000003F" w:usb3="00000000" w:csb0="603F01FF" w:csb1="FFFF0000"/>
  </w:font>
  <w:font w:name="ˎ̥">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微软雅黑">
    <w:panose1 w:val="020B0503020204020204"/>
    <w:charset w:val="86"/>
    <w:family w:val="auto"/>
    <w:pitch w:val="default"/>
    <w:sig w:usb0="80000287" w:usb1="2ACF3C50" w:usb2="00000016" w:usb3="00000000" w:csb0="0004001F" w:csb1="00000000"/>
  </w:font>
  <w:font w:name="Helvetica">
    <w:panose1 w:val="020B0504020202030204"/>
    <w:charset w:val="00"/>
    <w:family w:val="auto"/>
    <w:pitch w:val="default"/>
    <w:sig w:usb0="00000007" w:usb1="00000000" w:usb2="00000000" w:usb3="00000000" w:csb0="00000093" w:csb1="00000000"/>
  </w:font>
  <w:font w:name="Georgia">
    <w:panose1 w:val="02040502050405020303"/>
    <w:charset w:val="00"/>
    <w:family w:val="auto"/>
    <w:pitch w:val="default"/>
    <w:sig w:usb0="00000287" w:usb1="00000000" w:usb2="00000000" w:usb3="00000000" w:csb0="2000009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NumberOnly"/>
    <w:panose1 w:val="020B0503020202020204"/>
    <w:charset w:val="00"/>
    <w:family w:val="auto"/>
    <w:pitch w:val="default"/>
    <w:sig w:usb0="00000000" w:usb1="00000000" w:usb2="00000000" w:usb3="00000000" w:csb0="00000000" w:csb1="0000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仿宋">
    <w:panose1 w:val="02010609060101010101"/>
    <w:charset w:val="86"/>
    <w:family w:val="auto"/>
    <w:pitch w:val="default"/>
    <w:sig w:usb0="800002BF" w:usb1="38CF7CFA" w:usb2="00000016" w:usb3="00000000" w:csb0="00040001" w:csb1="00000000"/>
    <w:embedRegular r:id="rId4" w:fontKey="{817A69DA-599F-4546-BBBB-E6FF72757EE3}"/>
  </w:font>
  <w:font w:name="方正仿宋简体">
    <w:altName w:val="Arial Unicode MS"/>
    <w:panose1 w:val="02000000000000000000"/>
    <w:charset w:val="86"/>
    <w:family w:val="auto"/>
    <w:pitch w:val="default"/>
    <w:sig w:usb0="00000000" w:usb1="00000000" w:usb2="00000012" w:usb3="00000000" w:csb0="00040001" w:csb1="00000000"/>
  </w:font>
  <w:font w:name="华文楷体">
    <w:panose1 w:val="02010600040101010101"/>
    <w:charset w:val="86"/>
    <w:family w:val="auto"/>
    <w:pitch w:val="default"/>
    <w:sig w:usb0="00000287" w:usb1="080F0000" w:usb2="00000000" w:usb3="00000000" w:csb0="0004009F" w:csb1="DFD70000"/>
  </w:font>
  <w:font w:name="方正公文仿宋">
    <w:panose1 w:val="02000500000000000000"/>
    <w:charset w:val="86"/>
    <w:family w:val="auto"/>
    <w:pitch w:val="default"/>
    <w:sig w:usb0="A00002BF" w:usb1="38CF7CFA" w:usb2="00000016" w:usb3="00000000" w:csb0="00040001" w:csb1="00000000"/>
    <w:embedRegular r:id="rId5" w:fontKey="{040BA5CE-AB17-429A-911E-703D64A9D17B}"/>
  </w:font>
  <w:font w:name="方正小标宋简体">
    <w:altName w:val="Arial Unicode MS"/>
    <w:panose1 w:val="03000509000000000000"/>
    <w:charset w:val="86"/>
    <w:family w:val="auto"/>
    <w:pitch w:val="default"/>
    <w:sig w:usb0="00000000" w:usb1="00000000" w:usb2="00000000" w:usb3="00000000" w:csb0="00040000" w:csb1="00000000"/>
    <w:embedRegular r:id="rId6" w:fontKey="{5358391B-4FCA-47E7-81A1-DF8E088D2E3D}"/>
  </w:font>
  <w:font w:name="Arial">
    <w:panose1 w:val="020B0604020202020204"/>
    <w:charset w:val="00"/>
    <w:family w:val="auto"/>
    <w:pitch w:val="default"/>
    <w:sig w:usb0="E0002EFF" w:usb1="C000785B" w:usb2="00000009" w:usb3="00000000" w:csb0="400001FF" w:csb1="FFFF0000"/>
    <w:embedRegular r:id="rId7" w:fontKey="{C248FF23-1B0F-412E-A7D7-F64392F17DD1}"/>
  </w:font>
  <w:font w:name="Microsoft YaHei UI">
    <w:panose1 w:val="020B0503020204020204"/>
    <w:charset w:val="86"/>
    <w:family w:val="auto"/>
    <w:pitch w:val="default"/>
    <w:sig w:usb0="80000287" w:usb1="2ACF3C50" w:usb2="00000016" w:usb3="00000000" w:csb0="0004001F" w:csb1="00000000"/>
  </w:font>
  <w:font w:name="KSOF1C0BFD07">
    <w:panose1 w:val="020B0604020202020204"/>
    <w:charset w:val="86"/>
    <w:family w:val="auto"/>
    <w:pitch w:val="default"/>
    <w:sig w:usb0="00000001" w:usb1="00000000" w:usb2="00000000" w:usb3="00000000" w:csb0="00040001" w:csb1="00000000"/>
  </w:font>
  <w:font w:name="KSOF4B1AA1F4">
    <w:panose1 w:val="020B0604020202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DAD97">
    <w:pPr>
      <w:pStyle w:val="244"/>
      <w:jc w:val="center"/>
    </w:pPr>
    <w:r>
      <w:fldChar w:fldCharType="begin"/>
    </w:r>
    <w:r>
      <w:instrText xml:space="preserve"> PAGE   \* MERGEFORMAT </w:instrText>
    </w:r>
    <w:r>
      <w:fldChar w:fldCharType="separate"/>
    </w:r>
    <w:r>
      <w:rPr>
        <w:lang w:val="zh-CN"/>
      </w:rPr>
      <w:t>19</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10124">
    <w:pPr>
      <w:pStyle w:val="244"/>
      <w:jc w:val="center"/>
    </w:pPr>
    <w:r>
      <w:fldChar w:fldCharType="begin"/>
    </w:r>
    <w:r>
      <w:instrText xml:space="preserve"> PAGE   \* MERGEFORMAT </w:instrText>
    </w:r>
    <w:r>
      <w:fldChar w:fldCharType="separate"/>
    </w:r>
    <w:r>
      <w:rPr>
        <w:lang w:val="zh-CN"/>
      </w:rPr>
      <w:t>21</w:t>
    </w:r>
    <w:r>
      <w:fldChar w:fldCharType="end"/>
    </w:r>
  </w:p>
  <w:p w14:paraId="4C591602">
    <w:pPr>
      <w:pStyle w:val="24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B2472">
    <w:pPr>
      <w:pStyle w:val="244"/>
      <w:framePr w:wrap="around" w:vAnchor="text" w:hAnchor="margin" w:xAlign="center" w:y="1"/>
      <w:rPr>
        <w:rStyle w:val="278"/>
      </w:rPr>
    </w:pPr>
    <w:r>
      <w:fldChar w:fldCharType="begin"/>
    </w:r>
    <w:r>
      <w:rPr>
        <w:rStyle w:val="278"/>
      </w:rPr>
      <w:instrText xml:space="preserve">PAGE  </w:instrText>
    </w:r>
    <w:r>
      <w:fldChar w:fldCharType="separate"/>
    </w:r>
    <w:r>
      <w:rPr>
        <w:rStyle w:val="278"/>
      </w:rPr>
      <w:t>1</w:t>
    </w:r>
    <w:r>
      <w:fldChar w:fldCharType="end"/>
    </w:r>
  </w:p>
  <w:p w14:paraId="46607CB5">
    <w:pPr>
      <w:pStyle w:val="24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DEE95">
    <w:pPr>
      <w:pStyle w:val="246"/>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BEBA7">
    <w:pPr>
      <w:pStyle w:val="24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bullet"/>
      <w:pStyle w:val="445"/>
      <w:lvlText w:val=""/>
      <w:lvlJc w:val="left"/>
      <w:pPr>
        <w:tabs>
          <w:tab w:val="left" w:pos="360"/>
        </w:tabs>
        <w:ind w:left="360" w:hanging="360"/>
      </w:pPr>
      <w:rPr>
        <w:rFonts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pStyle w:val="570"/>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0"/>
        </w:tabs>
        <w:ind w:left="425" w:hanging="425"/>
      </w:pPr>
      <w:rPr>
        <w:rFonts w:hint="eastAsia"/>
      </w:rPr>
    </w:lvl>
    <w:lvl w:ilvl="1" w:tentative="0">
      <w:start w:val="1"/>
      <w:numFmt w:val="decimal"/>
      <w:lvlText w:val="%1.2."/>
      <w:lvlJc w:val="left"/>
      <w:pPr>
        <w:tabs>
          <w:tab w:val="left" w:pos="0"/>
        </w:tabs>
        <w:ind w:left="567" w:hanging="567"/>
      </w:pPr>
      <w:rPr>
        <w:rFonts w:hint="eastAsia"/>
      </w:rPr>
    </w:lvl>
    <w:lvl w:ilvl="2" w:tentative="0">
      <w:start w:val="1"/>
      <w:numFmt w:val="decimal"/>
      <w:lvlText w:val="%1.3.%3."/>
      <w:lvlJc w:val="left"/>
      <w:pPr>
        <w:tabs>
          <w:tab w:val="left" w:pos="0"/>
        </w:tabs>
        <w:ind w:left="709" w:hanging="709"/>
      </w:pPr>
      <w:rPr>
        <w:rFonts w:hint="eastAsia"/>
      </w:rPr>
    </w:lvl>
    <w:lvl w:ilvl="3" w:tentative="0">
      <w:start w:val="1"/>
      <w:numFmt w:val="decimal"/>
      <w:pStyle w:val="441"/>
      <w:lvlText w:val="%1.3.3.%4."/>
      <w:lvlJc w:val="left"/>
      <w:pPr>
        <w:tabs>
          <w:tab w:val="left" w:pos="0"/>
        </w:tabs>
        <w:ind w:left="851" w:hanging="851"/>
      </w:pPr>
      <w:rPr>
        <w:rFonts w:ascii="Times New Roman" w:hAnsi="Times New Roman" w:cs="Times New Roman"/>
      </w:rPr>
    </w:lvl>
    <w:lvl w:ilvl="4" w:tentative="0">
      <w:start w:val="1"/>
      <w:numFmt w:val="decimal"/>
      <w:lvlText w:val="%1.3.%3.%4.%5."/>
      <w:lvlJc w:val="left"/>
      <w:pPr>
        <w:tabs>
          <w:tab w:val="left" w:pos="0"/>
        </w:tabs>
        <w:ind w:left="992" w:hanging="992"/>
      </w:pPr>
      <w:rPr>
        <w:rFonts w:hint="eastAsia"/>
      </w:rPr>
    </w:lvl>
    <w:lvl w:ilvl="5" w:tentative="0">
      <w:start w:val="1"/>
      <w:numFmt w:val="decimal"/>
      <w:lvlText w:val="%1.3.%3.%4.%5.%6."/>
      <w:lvlJc w:val="left"/>
      <w:pPr>
        <w:tabs>
          <w:tab w:val="left" w:pos="0"/>
        </w:tabs>
        <w:ind w:left="1134" w:hanging="1134"/>
      </w:pPr>
      <w:rPr>
        <w:rFonts w:hint="eastAsia"/>
      </w:rPr>
    </w:lvl>
    <w:lvl w:ilvl="6" w:tentative="0">
      <w:start w:val="1"/>
      <w:numFmt w:val="decimal"/>
      <w:lvlText w:val="%1.%2.%3.%4.%5.%6.%7."/>
      <w:lvlJc w:val="left"/>
      <w:pPr>
        <w:tabs>
          <w:tab w:val="left" w:pos="0"/>
        </w:tabs>
        <w:ind w:left="1276" w:hanging="1276"/>
      </w:pPr>
      <w:rPr>
        <w:rFonts w:hint="eastAsia"/>
      </w:rPr>
    </w:lvl>
    <w:lvl w:ilvl="7" w:tentative="0">
      <w:start w:val="1"/>
      <w:numFmt w:val="decimal"/>
      <w:lvlText w:val="%1.%2.%3.%4.%5.%6.%7.%8."/>
      <w:lvlJc w:val="left"/>
      <w:pPr>
        <w:tabs>
          <w:tab w:val="left" w:pos="0"/>
        </w:tabs>
        <w:ind w:left="1418" w:hanging="1418"/>
      </w:pPr>
      <w:rPr>
        <w:rFonts w:hint="eastAsia"/>
      </w:rPr>
    </w:lvl>
    <w:lvl w:ilvl="8" w:tentative="0">
      <w:start w:val="1"/>
      <w:numFmt w:val="decimal"/>
      <w:lvlText w:val="%1.%2.%3.%4.%5.%6.%7.%8.%9."/>
      <w:lvlJc w:val="left"/>
      <w:pPr>
        <w:tabs>
          <w:tab w:val="left" w:pos="0"/>
        </w:tabs>
        <w:ind w:left="1559" w:hanging="1559"/>
      </w:pPr>
      <w:rPr>
        <w:rFonts w:hint="eastAsia"/>
      </w:rPr>
    </w:lvl>
  </w:abstractNum>
  <w:abstractNum w:abstractNumId="3">
    <w:nsid w:val="CF092B84"/>
    <w:multiLevelType w:val="multilevel"/>
    <w:tmpl w:val="CF092B84"/>
    <w:lvl w:ilvl="0" w:tentative="0">
      <w:start w:val="1"/>
      <w:numFmt w:val="decimal"/>
      <w:pStyle w:val="318"/>
      <w:lvlText w:val="%1."/>
      <w:lvlJc w:val="left"/>
      <w:pPr>
        <w:ind w:left="780" w:hanging="36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0053208E"/>
    <w:multiLevelType w:val="multilevel"/>
    <w:tmpl w:val="0053208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291"/>
      <w:lvlText w:val="%1.%2.%3.%4"/>
      <w:lvlJc w:val="left"/>
      <w:pPr>
        <w:tabs>
          <w:tab w:val="left" w:pos="4409"/>
        </w:tabs>
        <w:ind w:left="4409"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5">
    <w:nsid w:val="0248C179"/>
    <w:multiLevelType w:val="multilevel"/>
    <w:tmpl w:val="0248C179"/>
    <w:lvl w:ilvl="0" w:tentative="0">
      <w:start w:val="6"/>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decimal"/>
      <w:pStyle w:val="563"/>
      <w:lvlText w:val="(%1)"/>
      <w:lvlJc w:val="left"/>
      <w:pPr>
        <w:tabs>
          <w:tab w:val="left" w:pos="397"/>
        </w:tabs>
        <w:ind w:left="397" w:hanging="397"/>
      </w:pPr>
      <w:rPr>
        <w:rFonts w:ascii="Arial" w:hAnsi="Arial" w:eastAsia="宋体"/>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50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25B654F3"/>
    <w:multiLevelType w:val="multilevel"/>
    <w:tmpl w:val="25B654F3"/>
    <w:lvl w:ilvl="0" w:tentative="0">
      <w:start w:val="1"/>
      <w:numFmt w:val="decimal"/>
      <w:pStyle w:val="517"/>
      <w:lvlText w:val="%1."/>
      <w:lvlJc w:val="left"/>
      <w:pPr>
        <w:tabs>
          <w:tab w:val="left" w:pos="425"/>
        </w:tabs>
        <w:ind w:left="425" w:hanging="425"/>
      </w:pPr>
      <w:rPr>
        <w:b/>
        <w:i w:val="0"/>
      </w:rPr>
    </w:lvl>
    <w:lvl w:ilvl="1" w:tentative="0">
      <w:start w:val="1"/>
      <w:numFmt w:val="decimal"/>
      <w:lvlText w:val="%1.%2."/>
      <w:lvlJc w:val="left"/>
      <w:pPr>
        <w:tabs>
          <w:tab w:val="left" w:pos="170"/>
        </w:tabs>
        <w:ind w:left="170" w:hanging="170"/>
      </w:pPr>
      <w:rPr>
        <w:rFonts w:hint="eastAsia"/>
      </w:rPr>
    </w:lvl>
    <w:lvl w:ilvl="2" w:tentative="0">
      <w:start w:val="1"/>
      <w:numFmt w:val="decimal"/>
      <w:lvlText w:val="%1.%2.%3."/>
      <w:lvlJc w:val="left"/>
      <w:pPr>
        <w:tabs>
          <w:tab w:val="left" w:pos="312"/>
        </w:tabs>
        <w:ind w:left="312" w:hanging="170"/>
      </w:pPr>
      <w:rPr>
        <w:rFonts w:hint="eastAsia"/>
        <w:color w:val="000000"/>
      </w:rPr>
    </w:lvl>
    <w:lvl w:ilvl="3" w:tentative="0">
      <w:start w:val="1"/>
      <w:numFmt w:val="decimal"/>
      <w:lvlText w:val="%1.%2.%3.%4."/>
      <w:lvlJc w:val="left"/>
      <w:pPr>
        <w:tabs>
          <w:tab w:val="left" w:pos="510"/>
        </w:tabs>
        <w:ind w:left="510" w:hanging="17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2A8F537B"/>
    <w:multiLevelType w:val="multilevel"/>
    <w:tmpl w:val="2A8F537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59ADCABA"/>
    <w:multiLevelType w:val="multilevel"/>
    <w:tmpl w:val="59ADCABA"/>
    <w:lvl w:ilvl="0" w:tentative="0">
      <w:start w:val="1"/>
      <w:numFmt w:val="decimal"/>
      <w:pStyle w:val="511"/>
      <w:lvlText w:val="%1"/>
      <w:lvlJc w:val="left"/>
      <w:pPr>
        <w:tabs>
          <w:tab w:val="left" w:pos="567"/>
        </w:tabs>
        <w:ind w:left="567" w:hanging="567"/>
      </w:pPr>
      <w:rPr>
        <w:rFonts w:hint="eastAsia"/>
      </w:rPr>
    </w:lvl>
    <w:lvl w:ilvl="1" w:tentative="0">
      <w:start w:val="1"/>
      <w:numFmt w:val="decimal"/>
      <w:pStyle w:val="392"/>
      <w:lvlText w:val="%1.%2"/>
      <w:lvlJc w:val="left"/>
      <w:pPr>
        <w:tabs>
          <w:tab w:val="left" w:pos="1004"/>
        </w:tabs>
        <w:ind w:left="567" w:hanging="283"/>
      </w:pPr>
      <w:rPr>
        <w:rFonts w:hint="eastAsia"/>
      </w:rPr>
    </w:lvl>
    <w:lvl w:ilvl="2" w:tentative="0">
      <w:start w:val="1"/>
      <w:numFmt w:val="decimal"/>
      <w:pStyle w:val="482"/>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10">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2183CF9"/>
    <w:multiLevelType w:val="multilevel"/>
    <w:tmpl w:val="72183CF9"/>
    <w:lvl w:ilvl="0" w:tentative="0">
      <w:start w:val="1"/>
      <w:numFmt w:val="bullet"/>
      <w:pStyle w:val="552"/>
      <w:lvlText w:val=""/>
      <w:lvlJc w:val="left"/>
      <w:pPr>
        <w:tabs>
          <w:tab w:val="left" w:pos="420"/>
        </w:tabs>
        <w:ind w:left="420" w:hanging="420"/>
      </w:pPr>
      <w:rPr>
        <w:rFonts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6F66CF"/>
    <w:rsid w:val="179A0C29"/>
    <w:rsid w:val="22617CA9"/>
    <w:rsid w:val="25B44ADA"/>
    <w:rsid w:val="3AB6734F"/>
    <w:rsid w:val="45DC1CB8"/>
    <w:rsid w:val="49D02D8C"/>
    <w:rsid w:val="4DC34B76"/>
    <w:rsid w:val="66713D66"/>
    <w:rsid w:val="7933131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17"/>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link w:val="359"/>
    <w:qFormat/>
    <w:uiPriority w:val="0"/>
    <w:pPr>
      <w:ind w:firstLine="420"/>
    </w:pPr>
    <w:rPr>
      <w:rFonts w:ascii="Times New Roman" w:hAnsi="Times New Roman" w:eastAsia="宋体" w:cs="Times New Roman"/>
      <w:sz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0"/>
  </w:style>
  <w:style w:type="paragraph" w:styleId="15">
    <w:name w:val="Body Text Indent"/>
    <w:basedOn w:val="1"/>
    <w:qFormat/>
    <w:uiPriority w:val="0"/>
    <w:pPr>
      <w:ind w:firstLine="645"/>
    </w:pPr>
    <w:rPr>
      <w:rFonts w:ascii="楷体_GB2312" w:eastAsia="楷体_GB2312"/>
      <w:sz w:val="32"/>
      <w:szCs w:val="20"/>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90"/>
    <w:semiHidden/>
    <w:unhideWhenUsed/>
    <w:qFormat/>
    <w:uiPriority w:val="99"/>
    <w:pPr>
      <w:spacing w:after="0" w:line="240" w:lineRule="auto"/>
    </w:pPr>
    <w:rPr>
      <w:sz w:val="20"/>
    </w:rPr>
  </w:style>
  <w:style w:type="paragraph" w:styleId="20">
    <w:name w:val="footer"/>
    <w:basedOn w:val="1"/>
    <w:link w:val="63"/>
    <w:unhideWhenUsed/>
    <w:qFormat/>
    <w:uiPriority w:val="99"/>
    <w:pPr>
      <w:tabs>
        <w:tab w:val="center" w:pos="7143"/>
        <w:tab w:val="right" w:pos="14287"/>
      </w:tabs>
      <w:spacing w:after="0" w:line="240" w:lineRule="auto"/>
    </w:pPr>
  </w:style>
  <w:style w:type="paragraph" w:styleId="21">
    <w:name w:val="header"/>
    <w:basedOn w:val="1"/>
    <w:link w:val="61"/>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6"/>
    <w:qFormat/>
    <w:uiPriority w:val="11"/>
    <w:pPr>
      <w:spacing w:before="200" w:after="200"/>
    </w:pPr>
    <w:rPr>
      <w:sz w:val="24"/>
      <w:szCs w:val="24"/>
    </w:rPr>
  </w:style>
  <w:style w:type="paragraph" w:styleId="25">
    <w:name w:val="footnote text"/>
    <w:basedOn w:val="1"/>
    <w:link w:val="189"/>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Body Text 2"/>
    <w:basedOn w:val="1"/>
    <w:qFormat/>
    <w:uiPriority w:val="0"/>
    <w:pPr>
      <w:widowControl/>
      <w:ind w:left="720" w:hanging="720"/>
    </w:pPr>
    <w:rPr>
      <w:rFonts w:ascii="Times New Roman" w:hAnsi="Times New Roman" w:eastAsia="宋体" w:cs="Times New Roman"/>
      <w:sz w:val="24"/>
      <w:lang w:val="en-GB"/>
    </w:rPr>
  </w:style>
  <w:style w:type="paragraph" w:styleId="31">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2">
    <w:name w:val="Title"/>
    <w:basedOn w:val="1"/>
    <w:next w:val="1"/>
    <w:link w:val="55"/>
    <w:qFormat/>
    <w:uiPriority w:val="10"/>
    <w:pPr>
      <w:spacing w:before="300" w:after="200"/>
      <w:contextualSpacing/>
    </w:pPr>
    <w:rPr>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r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首行缩进"/>
    <w:basedOn w:val="1"/>
    <w:qFormat/>
    <w:uiPriority w:val="0"/>
    <w:pPr>
      <w:ind w:firstLine="480"/>
    </w:pPr>
    <w:rPr>
      <w:rFonts w:ascii="Calibri" w:hAnsi="Calibri" w:eastAsia="楷体_GB2312"/>
      <w:sz w:val="26"/>
      <w:lang w:val="zh-CN"/>
    </w:rPr>
  </w:style>
  <w:style w:type="paragraph" w:styleId="41">
    <w:name w:val="List Paragraph"/>
    <w:basedOn w:val="1"/>
    <w:qFormat/>
    <w:uiPriority w:val="0"/>
    <w:pPr>
      <w:widowControl/>
      <w:ind w:left="720"/>
      <w:contextualSpacing/>
      <w:jc w:val="left"/>
    </w:pPr>
    <w:rPr>
      <w:rFonts w:ascii="Arial" w:hAnsi="Arial" w:eastAsia="黑体" w:cs="Times New Roman"/>
      <w:sz w:val="24"/>
      <w:szCs w:val="24"/>
      <w:lang w:eastAsia="en-US"/>
    </w:rPr>
  </w:style>
  <w:style w:type="paragraph" w:customStyle="1" w:styleId="42">
    <w:name w:val="正文首行缩进 21"/>
    <w:basedOn w:val="43"/>
    <w:next w:val="1"/>
    <w:unhideWhenUsed/>
    <w:qFormat/>
    <w:uiPriority w:val="0"/>
    <w:pPr>
      <w:ind w:firstLine="420"/>
    </w:pPr>
  </w:style>
  <w:style w:type="paragraph" w:customStyle="1" w:styleId="43">
    <w:name w:val="正文文本缩进111"/>
    <w:basedOn w:val="1"/>
    <w:next w:val="44"/>
    <w:unhideWhenUsed/>
    <w:qFormat/>
    <w:uiPriority w:val="0"/>
    <w:pPr>
      <w:spacing w:after="120"/>
      <w:ind w:left="420"/>
    </w:pPr>
  </w:style>
  <w:style w:type="paragraph" w:customStyle="1" w:styleId="44">
    <w:name w:val="寄信人地址11"/>
    <w:basedOn w:val="1"/>
    <w:qFormat/>
    <w:uiPriority w:val="0"/>
    <w:rPr>
      <w:rFonts w:ascii="Arial" w:hAnsi="Arial" w:eastAsia="宋体" w:cs="宋体"/>
    </w:rPr>
  </w:style>
  <w:style w:type="paragraph" w:customStyle="1" w:styleId="45">
    <w:name w:val="列表段落1"/>
    <w:basedOn w:val="1"/>
    <w:qFormat/>
    <w:uiPriority w:val="99"/>
    <w:pPr>
      <w:ind w:firstLine="420"/>
    </w:pPr>
  </w:style>
  <w:style w:type="character" w:customStyle="1" w:styleId="46">
    <w:name w:val="Heading 1 Char"/>
    <w:link w:val="2"/>
    <w:qFormat/>
    <w:uiPriority w:val="9"/>
    <w:rPr>
      <w:rFonts w:ascii="Arial" w:hAnsi="Arial" w:eastAsia="Arial" w:cs="Arial"/>
      <w:sz w:val="40"/>
      <w:szCs w:val="40"/>
    </w:rPr>
  </w:style>
  <w:style w:type="character" w:customStyle="1" w:styleId="47">
    <w:name w:val="Heading 2 Char"/>
    <w:link w:val="3"/>
    <w:qFormat/>
    <w:uiPriority w:val="9"/>
    <w:rPr>
      <w:rFonts w:ascii="Arial" w:hAnsi="Arial" w:eastAsia="Arial" w:cs="Arial"/>
      <w:sz w:val="34"/>
    </w:rPr>
  </w:style>
  <w:style w:type="character" w:customStyle="1" w:styleId="48">
    <w:name w:val="Heading 3 Char"/>
    <w:link w:val="4"/>
    <w:qFormat/>
    <w:uiPriority w:val="9"/>
    <w:rPr>
      <w:rFonts w:ascii="Arial" w:hAnsi="Arial" w:eastAsia="Arial" w:cs="Arial"/>
      <w:sz w:val="30"/>
      <w:szCs w:val="30"/>
    </w:rPr>
  </w:style>
  <w:style w:type="character" w:customStyle="1" w:styleId="49">
    <w:name w:val="Heading 4 Char"/>
    <w:link w:val="5"/>
    <w:qFormat/>
    <w:uiPriority w:val="9"/>
    <w:rPr>
      <w:rFonts w:ascii="Arial" w:hAnsi="Arial" w:eastAsia="Arial" w:cs="Arial"/>
      <w:b/>
      <w:bCs/>
      <w:sz w:val="26"/>
      <w:szCs w:val="26"/>
    </w:rPr>
  </w:style>
  <w:style w:type="character" w:customStyle="1" w:styleId="50">
    <w:name w:val="Heading 5 Char"/>
    <w:link w:val="6"/>
    <w:qFormat/>
    <w:uiPriority w:val="9"/>
    <w:rPr>
      <w:rFonts w:ascii="Arial" w:hAnsi="Arial" w:eastAsia="Arial" w:cs="Arial"/>
      <w:b/>
      <w:bCs/>
      <w:sz w:val="24"/>
      <w:szCs w:val="24"/>
    </w:rPr>
  </w:style>
  <w:style w:type="character" w:customStyle="1" w:styleId="51">
    <w:name w:val="Heading 6 Char"/>
    <w:link w:val="7"/>
    <w:qFormat/>
    <w:uiPriority w:val="9"/>
    <w:rPr>
      <w:rFonts w:ascii="Arial" w:hAnsi="Arial" w:eastAsia="Arial" w:cs="Arial"/>
      <w:b/>
      <w:bCs/>
      <w:sz w:val="22"/>
      <w:szCs w:val="22"/>
    </w:rPr>
  </w:style>
  <w:style w:type="character" w:customStyle="1" w:styleId="52">
    <w:name w:val="Heading 7 Char"/>
    <w:link w:val="8"/>
    <w:qFormat/>
    <w:uiPriority w:val="9"/>
    <w:rPr>
      <w:rFonts w:ascii="Arial" w:hAnsi="Arial" w:eastAsia="Arial" w:cs="Arial"/>
      <w:b/>
      <w:bCs/>
      <w:i/>
      <w:iCs/>
      <w:sz w:val="22"/>
      <w:szCs w:val="22"/>
    </w:rPr>
  </w:style>
  <w:style w:type="character" w:customStyle="1" w:styleId="53">
    <w:name w:val="Heading 8 Char"/>
    <w:link w:val="9"/>
    <w:qFormat/>
    <w:uiPriority w:val="9"/>
    <w:rPr>
      <w:rFonts w:ascii="Arial" w:hAnsi="Arial" w:eastAsia="Arial" w:cs="Arial"/>
      <w:i/>
      <w:iCs/>
      <w:sz w:val="22"/>
      <w:szCs w:val="22"/>
    </w:rPr>
  </w:style>
  <w:style w:type="character" w:customStyle="1" w:styleId="54">
    <w:name w:val="Heading 9 Char"/>
    <w:link w:val="10"/>
    <w:qFormat/>
    <w:uiPriority w:val="9"/>
    <w:rPr>
      <w:rFonts w:ascii="Arial" w:hAnsi="Arial" w:eastAsia="Arial" w:cs="Arial"/>
      <w:i/>
      <w:iCs/>
      <w:sz w:val="21"/>
      <w:szCs w:val="21"/>
    </w:rPr>
  </w:style>
  <w:style w:type="character" w:customStyle="1" w:styleId="55">
    <w:name w:val="Title Char"/>
    <w:link w:val="32"/>
    <w:qFormat/>
    <w:uiPriority w:val="10"/>
    <w:rPr>
      <w:sz w:val="48"/>
      <w:szCs w:val="48"/>
    </w:rPr>
  </w:style>
  <w:style w:type="character" w:customStyle="1" w:styleId="56">
    <w:name w:val="Subtitle Char"/>
    <w:link w:val="24"/>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link w:val="21"/>
    <w:qFormat/>
    <w:uiPriority w:val="99"/>
  </w:style>
  <w:style w:type="character" w:customStyle="1" w:styleId="62">
    <w:name w:val="Footer Char"/>
    <w:link w:val="20"/>
    <w:qFormat/>
    <w:uiPriority w:val="99"/>
  </w:style>
  <w:style w:type="character" w:customStyle="1" w:styleId="63">
    <w:name w:val="Caption Char"/>
    <w:link w:val="20"/>
    <w:qFormat/>
    <w:uiPriority w:val="99"/>
  </w:style>
  <w:style w:type="table" w:customStyle="1" w:styleId="6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Footnote Text Char"/>
    <w:link w:val="25"/>
    <w:qFormat/>
    <w:uiPriority w:val="99"/>
    <w:rPr>
      <w:sz w:val="18"/>
    </w:rPr>
  </w:style>
  <w:style w:type="character" w:customStyle="1" w:styleId="190">
    <w:name w:val="Endnote Text Char"/>
    <w:link w:val="19"/>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paragraph" w:customStyle="1" w:styleId="192">
    <w:name w:val="标题 11"/>
    <w:basedOn w:val="1"/>
    <w:next w:val="1"/>
    <w:link w:val="204"/>
    <w:qFormat/>
    <w:uiPriority w:val="0"/>
    <w:pPr>
      <w:keepNext/>
      <w:tabs>
        <w:tab w:val="left" w:pos="1440"/>
        <w:tab w:val="left" w:pos="5670"/>
      </w:tabs>
      <w:spacing w:before="240" w:after="240"/>
      <w:jc w:val="left"/>
      <w:outlineLvl w:val="0"/>
    </w:pPr>
    <w:rPr>
      <w:rFonts w:ascii="黑体" w:hAnsi="Times New Roman" w:eastAsia="黑体" w:cs="Times New Roman"/>
      <w:b/>
      <w:sz w:val="24"/>
      <w:szCs w:val="28"/>
    </w:rPr>
  </w:style>
  <w:style w:type="paragraph" w:customStyle="1" w:styleId="193">
    <w:name w:val="标题 21"/>
    <w:basedOn w:val="1"/>
    <w:next w:val="1"/>
    <w:link w:val="287"/>
    <w:qFormat/>
    <w:uiPriority w:val="0"/>
    <w:pPr>
      <w:keepNext/>
      <w:keepLines/>
      <w:spacing w:before="120" w:after="120"/>
      <w:jc w:val="left"/>
      <w:outlineLvl w:val="1"/>
    </w:pPr>
    <w:rPr>
      <w:rFonts w:ascii="宋体" w:hAnsi="宋体" w:eastAsia="宋体" w:cs="Times New Roman"/>
      <w:b/>
      <w:szCs w:val="24"/>
    </w:rPr>
  </w:style>
  <w:style w:type="paragraph" w:customStyle="1" w:styleId="194">
    <w:name w:val="标题 31"/>
    <w:basedOn w:val="1"/>
    <w:next w:val="1"/>
    <w:link w:val="206"/>
    <w:qFormat/>
    <w:uiPriority w:val="0"/>
    <w:pPr>
      <w:keepNext/>
      <w:keepLines/>
      <w:shd w:val="clear" w:color="auto" w:fill="FFFFFF"/>
      <w:spacing w:line="390" w:lineRule="atLeast"/>
      <w:outlineLvl w:val="2"/>
    </w:pPr>
    <w:rPr>
      <w:rFonts w:ascii="宋体" w:hAnsi="宋体" w:eastAsia="宋体" w:cs="Times New Roman"/>
      <w:b/>
      <w:szCs w:val="21"/>
    </w:rPr>
  </w:style>
  <w:style w:type="paragraph" w:customStyle="1" w:styleId="195">
    <w:name w:val="标题 4111"/>
    <w:basedOn w:val="1"/>
    <w:next w:val="1"/>
    <w:link w:val="207"/>
    <w:qFormat/>
    <w:uiPriority w:val="0"/>
    <w:pPr>
      <w:keepNext/>
      <w:keepLines/>
      <w:spacing w:before="120" w:after="120"/>
      <w:outlineLvl w:val="3"/>
    </w:pPr>
    <w:rPr>
      <w:rFonts w:ascii="Arial" w:hAnsi="Arial" w:eastAsia="黑体" w:cs="Times New Roman"/>
      <w:b/>
      <w:sz w:val="28"/>
    </w:rPr>
  </w:style>
  <w:style w:type="paragraph" w:customStyle="1" w:styleId="196">
    <w:name w:val="标题 51"/>
    <w:basedOn w:val="1"/>
    <w:next w:val="197"/>
    <w:link w:val="208"/>
    <w:qFormat/>
    <w:uiPriority w:val="0"/>
    <w:pPr>
      <w:keepNext/>
      <w:spacing w:before="145" w:after="145"/>
      <w:outlineLvl w:val="4"/>
    </w:pPr>
    <w:rPr>
      <w:rFonts w:ascii="黑体" w:hAnsi="Times New Roman" w:eastAsia="黑体" w:cs="Times New Roman"/>
      <w:b/>
      <w:color w:val="000000"/>
      <w:sz w:val="28"/>
    </w:rPr>
  </w:style>
  <w:style w:type="paragraph" w:customStyle="1" w:styleId="197">
    <w:name w:val="正文缩进1"/>
    <w:basedOn w:val="1"/>
    <w:qFormat/>
    <w:uiPriority w:val="0"/>
    <w:pPr>
      <w:ind w:firstLine="420"/>
    </w:pPr>
    <w:rPr>
      <w:rFonts w:ascii="Times New Roman" w:hAnsi="Times New Roman" w:eastAsia="宋体" w:cs="Times New Roman"/>
    </w:rPr>
  </w:style>
  <w:style w:type="paragraph" w:customStyle="1" w:styleId="198">
    <w:name w:val="标题 61"/>
    <w:basedOn w:val="1"/>
    <w:next w:val="1"/>
    <w:link w:val="209"/>
    <w:qFormat/>
    <w:uiPriority w:val="0"/>
    <w:pPr>
      <w:keepNext/>
      <w:keepLines/>
      <w:spacing w:before="240" w:after="64" w:line="320" w:lineRule="auto"/>
      <w:outlineLvl w:val="5"/>
    </w:pPr>
    <w:rPr>
      <w:rFonts w:ascii="Arial" w:hAnsi="Arial" w:eastAsia="黑体" w:cs="Times New Roman"/>
      <w:b/>
      <w:bCs/>
      <w:sz w:val="24"/>
      <w:szCs w:val="24"/>
    </w:rPr>
  </w:style>
  <w:style w:type="paragraph" w:customStyle="1" w:styleId="199">
    <w:name w:val="标题 71"/>
    <w:basedOn w:val="1"/>
    <w:next w:val="1"/>
    <w:link w:val="210"/>
    <w:qFormat/>
    <w:uiPriority w:val="0"/>
    <w:pPr>
      <w:keepNext/>
      <w:keepLines/>
      <w:spacing w:before="240" w:after="64" w:line="320" w:lineRule="auto"/>
      <w:outlineLvl w:val="6"/>
    </w:pPr>
    <w:rPr>
      <w:rFonts w:ascii="Times New Roman" w:hAnsi="Times New Roman" w:eastAsia="宋体" w:cs="Times New Roman"/>
      <w:b/>
      <w:bCs/>
      <w:sz w:val="24"/>
      <w:szCs w:val="24"/>
    </w:rPr>
  </w:style>
  <w:style w:type="paragraph" w:customStyle="1" w:styleId="200">
    <w:name w:val="标题 81"/>
    <w:basedOn w:val="1"/>
    <w:next w:val="1"/>
    <w:link w:val="211"/>
    <w:qFormat/>
    <w:uiPriority w:val="0"/>
    <w:pPr>
      <w:keepNext/>
      <w:keepLines/>
      <w:spacing w:before="240" w:after="64" w:line="320" w:lineRule="auto"/>
      <w:outlineLvl w:val="7"/>
    </w:pPr>
    <w:rPr>
      <w:rFonts w:ascii="Arial" w:hAnsi="Arial" w:eastAsia="黑体" w:cs="Times New Roman"/>
      <w:sz w:val="24"/>
      <w:szCs w:val="24"/>
    </w:rPr>
  </w:style>
  <w:style w:type="paragraph" w:customStyle="1" w:styleId="201">
    <w:name w:val="标题 91"/>
    <w:basedOn w:val="1"/>
    <w:next w:val="1"/>
    <w:link w:val="212"/>
    <w:qFormat/>
    <w:uiPriority w:val="0"/>
    <w:pPr>
      <w:keepNext/>
      <w:keepLines/>
      <w:spacing w:before="240" w:after="64" w:line="320" w:lineRule="auto"/>
      <w:outlineLvl w:val="8"/>
    </w:pPr>
    <w:rPr>
      <w:rFonts w:ascii="Arial" w:hAnsi="Arial" w:eastAsia="黑体" w:cs="Times New Roman"/>
      <w:szCs w:val="21"/>
    </w:rPr>
  </w:style>
  <w:style w:type="character" w:customStyle="1" w:styleId="202">
    <w:name w:val="默认段落字体1"/>
    <w:link w:val="1"/>
    <w:qFormat/>
    <w:uiPriority w:val="0"/>
    <w:rPr>
      <w:rFonts w:ascii="Times New Roman" w:hAnsi="Times New Roman" w:eastAsia="宋体" w:cs="Times New Roman"/>
    </w:rPr>
  </w:style>
  <w:style w:type="table" w:customStyle="1" w:styleId="203">
    <w:name w:val="普通表格11"/>
    <w:qFormat/>
    <w:uiPriority w:val="0"/>
    <w:rPr>
      <w:rFonts w:ascii="Times New Roman" w:hAnsi="Times New Roman" w:eastAsia="宋体" w:cs="Times New Roman"/>
    </w:rPr>
  </w:style>
  <w:style w:type="character" w:customStyle="1" w:styleId="204">
    <w:name w:val="标题 1 字符"/>
    <w:link w:val="192"/>
    <w:qFormat/>
    <w:uiPriority w:val="0"/>
    <w:rPr>
      <w:rFonts w:ascii="黑体" w:hAnsi="Times New Roman" w:eastAsia="黑体" w:cs="Times New Roman"/>
      <w:b/>
      <w:sz w:val="24"/>
      <w:szCs w:val="28"/>
    </w:rPr>
  </w:style>
  <w:style w:type="character" w:customStyle="1" w:styleId="205">
    <w:name w:val="标题 2 字符"/>
    <w:link w:val="193"/>
    <w:qFormat/>
    <w:uiPriority w:val="0"/>
    <w:rPr>
      <w:rFonts w:ascii="宋体" w:hAnsi="宋体" w:eastAsia="宋体" w:cs="Times New Roman"/>
      <w:b/>
      <w:sz w:val="21"/>
      <w:szCs w:val="24"/>
      <w:lang w:val="en-US" w:eastAsia="zh-CN" w:bidi="ar-SA"/>
    </w:rPr>
  </w:style>
  <w:style w:type="character" w:customStyle="1" w:styleId="206">
    <w:name w:val="标题 3 字符"/>
    <w:link w:val="194"/>
    <w:qFormat/>
    <w:uiPriority w:val="0"/>
    <w:rPr>
      <w:rFonts w:ascii="宋体" w:hAnsi="宋体" w:eastAsia="宋体" w:cs="Times New Roman"/>
      <w:b/>
      <w:sz w:val="21"/>
      <w:szCs w:val="21"/>
      <w:shd w:val="clear" w:color="auto" w:fill="FFFFFF"/>
    </w:rPr>
  </w:style>
  <w:style w:type="character" w:customStyle="1" w:styleId="207">
    <w:name w:val="标题 4 字符"/>
    <w:link w:val="195"/>
    <w:qFormat/>
    <w:uiPriority w:val="0"/>
    <w:rPr>
      <w:rFonts w:ascii="Arial" w:hAnsi="Arial" w:eastAsia="黑体" w:cs="Times New Roman"/>
      <w:b/>
      <w:sz w:val="28"/>
      <w:lang w:val="en-US" w:eastAsia="zh-CN" w:bidi="ar-SA"/>
    </w:rPr>
  </w:style>
  <w:style w:type="character" w:customStyle="1" w:styleId="208">
    <w:name w:val="标题 5 字符"/>
    <w:link w:val="196"/>
    <w:qFormat/>
    <w:uiPriority w:val="0"/>
    <w:rPr>
      <w:rFonts w:ascii="黑体" w:hAnsi="Times New Roman" w:eastAsia="黑体" w:cs="Times New Roman"/>
      <w:b/>
      <w:color w:val="000000"/>
      <w:sz w:val="28"/>
      <w:lang w:val="en-US" w:eastAsia="zh-CN" w:bidi="ar-SA"/>
    </w:rPr>
  </w:style>
  <w:style w:type="character" w:customStyle="1" w:styleId="209">
    <w:name w:val="标题 6 字符"/>
    <w:link w:val="198"/>
    <w:qFormat/>
    <w:uiPriority w:val="0"/>
    <w:rPr>
      <w:rFonts w:ascii="Arial" w:hAnsi="Arial" w:eastAsia="黑体" w:cs="Times New Roman"/>
      <w:b/>
      <w:bCs/>
      <w:sz w:val="24"/>
      <w:szCs w:val="24"/>
      <w:lang w:val="en-US" w:eastAsia="zh-CN" w:bidi="ar-SA"/>
    </w:rPr>
  </w:style>
  <w:style w:type="character" w:customStyle="1" w:styleId="210">
    <w:name w:val="标题 7 字符"/>
    <w:link w:val="199"/>
    <w:qFormat/>
    <w:uiPriority w:val="0"/>
    <w:rPr>
      <w:rFonts w:ascii="Times New Roman" w:hAnsi="Times New Roman" w:eastAsia="宋体" w:cs="Times New Roman"/>
      <w:b/>
      <w:bCs/>
      <w:sz w:val="24"/>
      <w:szCs w:val="24"/>
      <w:lang w:val="en-US" w:eastAsia="zh-CN" w:bidi="ar-SA"/>
    </w:rPr>
  </w:style>
  <w:style w:type="character" w:customStyle="1" w:styleId="211">
    <w:name w:val="标题 8 字符"/>
    <w:link w:val="200"/>
    <w:qFormat/>
    <w:uiPriority w:val="0"/>
    <w:rPr>
      <w:rFonts w:ascii="Arial" w:hAnsi="Arial" w:eastAsia="黑体" w:cs="Times New Roman"/>
      <w:sz w:val="24"/>
      <w:szCs w:val="24"/>
      <w:lang w:val="en-US" w:eastAsia="zh-CN" w:bidi="ar-SA"/>
    </w:rPr>
  </w:style>
  <w:style w:type="character" w:customStyle="1" w:styleId="212">
    <w:name w:val="标题 9 字符"/>
    <w:link w:val="201"/>
    <w:qFormat/>
    <w:uiPriority w:val="0"/>
    <w:rPr>
      <w:rFonts w:ascii="Arial" w:hAnsi="Arial" w:eastAsia="黑体" w:cs="Times New Roman"/>
      <w:sz w:val="21"/>
      <w:szCs w:val="21"/>
      <w:lang w:val="en-US" w:eastAsia="zh-CN" w:bidi="ar-SA"/>
    </w:rPr>
  </w:style>
  <w:style w:type="paragraph" w:customStyle="1" w:styleId="213">
    <w:name w:val="列表 31"/>
    <w:basedOn w:val="1"/>
    <w:qFormat/>
    <w:uiPriority w:val="0"/>
    <w:pPr>
      <w:ind w:left="1260" w:hanging="420"/>
    </w:pPr>
    <w:rPr>
      <w:rFonts w:ascii="Times New Roman" w:hAnsi="Times New Roman" w:eastAsia="宋体" w:cs="Times New Roman"/>
    </w:rPr>
  </w:style>
  <w:style w:type="paragraph" w:customStyle="1" w:styleId="214">
    <w:name w:val="目录 71"/>
    <w:basedOn w:val="1"/>
    <w:next w:val="1"/>
    <w:qFormat/>
    <w:uiPriority w:val="0"/>
    <w:pPr>
      <w:ind w:left="1260"/>
      <w:jc w:val="left"/>
    </w:pPr>
    <w:rPr>
      <w:rFonts w:ascii="Times New Roman" w:hAnsi="Times New Roman" w:eastAsia="宋体" w:cs="Times New Roman"/>
      <w:sz w:val="18"/>
    </w:rPr>
  </w:style>
  <w:style w:type="paragraph" w:customStyle="1" w:styleId="215">
    <w:name w:val="列表编号 21"/>
    <w:basedOn w:val="1"/>
    <w:qFormat/>
    <w:uiPriority w:val="0"/>
    <w:pPr>
      <w:tabs>
        <w:tab w:val="left" w:pos="1440"/>
      </w:tabs>
      <w:spacing w:line="360" w:lineRule="auto"/>
      <w:ind w:left="1440" w:hanging="1440"/>
    </w:pPr>
    <w:rPr>
      <w:rFonts w:ascii="Times New Roman" w:hAnsi="Times New Roman" w:eastAsia="宋体" w:cs="Times New Roman"/>
      <w:sz w:val="24"/>
      <w:szCs w:val="24"/>
    </w:rPr>
  </w:style>
  <w:style w:type="paragraph" w:customStyle="1" w:styleId="216">
    <w:name w:val="索引 81"/>
    <w:basedOn w:val="1"/>
    <w:next w:val="1"/>
    <w:qFormat/>
    <w:uiPriority w:val="0"/>
    <w:pPr>
      <w:ind w:left="2940"/>
    </w:pPr>
    <w:rPr>
      <w:rFonts w:ascii="Times New Roman" w:hAnsi="Times New Roman" w:eastAsia="宋体" w:cs="Times New Roman"/>
    </w:rPr>
  </w:style>
  <w:style w:type="paragraph" w:customStyle="1" w:styleId="217">
    <w:name w:val="列表编号1"/>
    <w:basedOn w:val="1"/>
    <w:qFormat/>
    <w:uiPriority w:val="0"/>
    <w:pPr>
      <w:tabs>
        <w:tab w:val="left" w:pos="2952"/>
      </w:tabs>
      <w:ind w:left="2952" w:hanging="432"/>
    </w:pPr>
    <w:rPr>
      <w:rFonts w:ascii="Times New Roman" w:hAnsi="Times New Roman" w:eastAsia="宋体" w:cs="Times New Roman"/>
      <w:szCs w:val="24"/>
    </w:rPr>
  </w:style>
  <w:style w:type="paragraph" w:customStyle="1" w:styleId="218">
    <w:name w:val="索引 51"/>
    <w:basedOn w:val="1"/>
    <w:next w:val="1"/>
    <w:qFormat/>
    <w:uiPriority w:val="0"/>
    <w:pPr>
      <w:ind w:left="1680"/>
    </w:pPr>
    <w:rPr>
      <w:rFonts w:ascii="Times New Roman" w:hAnsi="Times New Roman" w:eastAsia="宋体" w:cs="Times New Roman"/>
    </w:rPr>
  </w:style>
  <w:style w:type="paragraph" w:customStyle="1" w:styleId="219">
    <w:name w:val="文档结构图1"/>
    <w:basedOn w:val="1"/>
    <w:link w:val="220"/>
    <w:qFormat/>
    <w:uiPriority w:val="0"/>
    <w:pPr>
      <w:shd w:val="clear" w:color="auto" w:fill="000080"/>
    </w:pPr>
    <w:rPr>
      <w:rFonts w:ascii="Times New Roman" w:hAnsi="Times New Roman" w:eastAsia="宋体" w:cs="Times New Roman"/>
    </w:rPr>
  </w:style>
  <w:style w:type="character" w:customStyle="1" w:styleId="220">
    <w:name w:val="文档结构图 字符"/>
    <w:link w:val="219"/>
    <w:qFormat/>
    <w:uiPriority w:val="0"/>
    <w:rPr>
      <w:rFonts w:ascii="Times New Roman" w:hAnsi="Times New Roman" w:eastAsia="宋体" w:cs="Times New Roman"/>
      <w:sz w:val="21"/>
      <w:lang w:val="en-US" w:eastAsia="zh-CN" w:bidi="ar-SA"/>
    </w:rPr>
  </w:style>
  <w:style w:type="paragraph" w:customStyle="1" w:styleId="221">
    <w:name w:val="批注文字1"/>
    <w:basedOn w:val="1"/>
    <w:link w:val="222"/>
    <w:qFormat/>
    <w:uiPriority w:val="0"/>
    <w:pPr>
      <w:jc w:val="left"/>
    </w:pPr>
    <w:rPr>
      <w:rFonts w:ascii="Times New Roman" w:hAnsi="Times New Roman" w:eastAsia="宋体" w:cs="Times New Roman"/>
    </w:rPr>
  </w:style>
  <w:style w:type="character" w:customStyle="1" w:styleId="222">
    <w:name w:val="批注文字 字符"/>
    <w:link w:val="221"/>
    <w:qFormat/>
    <w:uiPriority w:val="0"/>
    <w:rPr>
      <w:rFonts w:ascii="Times New Roman" w:hAnsi="Times New Roman" w:eastAsia="宋体" w:cs="Times New Roman"/>
      <w:sz w:val="21"/>
      <w:lang w:val="en-US" w:eastAsia="zh-CN" w:bidi="ar-SA"/>
    </w:rPr>
  </w:style>
  <w:style w:type="paragraph" w:customStyle="1" w:styleId="223">
    <w:name w:val="索引 61"/>
    <w:basedOn w:val="1"/>
    <w:next w:val="1"/>
    <w:qFormat/>
    <w:uiPriority w:val="0"/>
    <w:pPr>
      <w:ind w:left="2100"/>
    </w:pPr>
    <w:rPr>
      <w:rFonts w:ascii="Times New Roman" w:hAnsi="Times New Roman" w:eastAsia="宋体" w:cs="Times New Roman"/>
    </w:rPr>
  </w:style>
  <w:style w:type="paragraph" w:customStyle="1" w:styleId="224">
    <w:name w:val="称呼1"/>
    <w:basedOn w:val="1"/>
    <w:next w:val="1"/>
    <w:qFormat/>
    <w:uiPriority w:val="0"/>
    <w:rPr>
      <w:rFonts w:ascii="仿宋_GB2312" w:hAnsi="Times New Roman" w:eastAsia="仿宋_GB2312" w:cs="Times New Roman"/>
      <w:sz w:val="28"/>
    </w:rPr>
  </w:style>
  <w:style w:type="paragraph" w:customStyle="1" w:styleId="225">
    <w:name w:val="正文文本 31"/>
    <w:basedOn w:val="1"/>
    <w:qFormat/>
    <w:uiPriority w:val="0"/>
    <w:rPr>
      <w:rFonts w:ascii="仿宋_GB2312" w:hAnsi="Arial" w:eastAsia="仿宋_GB2312" w:cs="Times New Roman"/>
      <w:sz w:val="32"/>
    </w:rPr>
  </w:style>
  <w:style w:type="paragraph" w:customStyle="1" w:styleId="226">
    <w:name w:val="正文文本11"/>
    <w:basedOn w:val="1"/>
    <w:next w:val="1"/>
    <w:link w:val="227"/>
    <w:qFormat/>
    <w:uiPriority w:val="0"/>
    <w:rPr>
      <w:rFonts w:ascii="楷体_GB2312" w:hAnsi="Arial" w:eastAsia="楷体_GB2312" w:cs="Times New Roman"/>
      <w:sz w:val="28"/>
    </w:rPr>
  </w:style>
  <w:style w:type="character" w:customStyle="1" w:styleId="227">
    <w:name w:val="正文文本 字符"/>
    <w:link w:val="226"/>
    <w:qFormat/>
    <w:uiPriority w:val="0"/>
    <w:rPr>
      <w:rFonts w:ascii="楷体_GB2312" w:hAnsi="Arial" w:eastAsia="楷体_GB2312" w:cs="Times New Roman"/>
      <w:sz w:val="28"/>
    </w:rPr>
  </w:style>
  <w:style w:type="paragraph" w:customStyle="1" w:styleId="228">
    <w:name w:val="正文文本缩进12"/>
    <w:basedOn w:val="1"/>
    <w:link w:val="229"/>
    <w:qFormat/>
    <w:uiPriority w:val="0"/>
    <w:pPr>
      <w:ind w:firstLine="645"/>
    </w:pPr>
    <w:rPr>
      <w:rFonts w:ascii="楷体_GB2312" w:hAnsi="Times New Roman" w:eastAsia="楷体_GB2312" w:cs="Times New Roman"/>
      <w:sz w:val="32"/>
    </w:rPr>
  </w:style>
  <w:style w:type="character" w:customStyle="1" w:styleId="229">
    <w:name w:val="正文文本缩进 字符"/>
    <w:link w:val="228"/>
    <w:qFormat/>
    <w:uiPriority w:val="0"/>
    <w:rPr>
      <w:rFonts w:ascii="楷体_GB2312" w:hAnsi="Times New Roman" w:eastAsia="楷体_GB2312" w:cs="Times New Roman"/>
      <w:sz w:val="32"/>
      <w:lang w:val="en-US" w:eastAsia="zh-CN" w:bidi="ar-SA"/>
    </w:rPr>
  </w:style>
  <w:style w:type="paragraph" w:customStyle="1" w:styleId="230">
    <w:name w:val="文本块1"/>
    <w:basedOn w:val="1"/>
    <w:next w:val="226"/>
    <w:qFormat/>
    <w:uiPriority w:val="0"/>
    <w:pPr>
      <w:ind w:left="256" w:right="6" w:firstLine="624"/>
    </w:pPr>
    <w:rPr>
      <w:rFonts w:ascii="Times New Roman" w:hAnsi="Times New Roman" w:eastAsia="仿宋_GB2312" w:cs="Times New Roman"/>
      <w:sz w:val="28"/>
      <w:szCs w:val="20"/>
    </w:rPr>
  </w:style>
  <w:style w:type="paragraph" w:customStyle="1" w:styleId="231">
    <w:name w:val="索引 411"/>
    <w:basedOn w:val="1"/>
    <w:next w:val="1"/>
    <w:qFormat/>
    <w:uiPriority w:val="0"/>
    <w:pPr>
      <w:ind w:left="1260"/>
    </w:pPr>
    <w:rPr>
      <w:rFonts w:ascii="Times New Roman" w:hAnsi="Times New Roman" w:eastAsia="宋体" w:cs="Times New Roman"/>
    </w:rPr>
  </w:style>
  <w:style w:type="paragraph" w:customStyle="1" w:styleId="232">
    <w:name w:val="目录 51"/>
    <w:basedOn w:val="1"/>
    <w:next w:val="1"/>
    <w:qFormat/>
    <w:uiPriority w:val="0"/>
    <w:pPr>
      <w:ind w:left="840"/>
      <w:jc w:val="left"/>
    </w:pPr>
    <w:rPr>
      <w:rFonts w:ascii="Times New Roman" w:hAnsi="Times New Roman" w:eastAsia="宋体" w:cs="Times New Roman"/>
      <w:sz w:val="18"/>
    </w:rPr>
  </w:style>
  <w:style w:type="paragraph" w:customStyle="1" w:styleId="233">
    <w:name w:val="目录 31"/>
    <w:basedOn w:val="1"/>
    <w:next w:val="1"/>
    <w:qFormat/>
    <w:uiPriority w:val="0"/>
    <w:pPr>
      <w:ind w:left="420"/>
      <w:jc w:val="left"/>
    </w:pPr>
    <w:rPr>
      <w:rFonts w:ascii="Times New Roman" w:hAnsi="Times New Roman" w:eastAsia="宋体" w:cs="Times New Roman"/>
      <w:i/>
      <w:sz w:val="20"/>
    </w:rPr>
  </w:style>
  <w:style w:type="paragraph" w:customStyle="1" w:styleId="234">
    <w:name w:val="纯文本111"/>
    <w:basedOn w:val="1"/>
    <w:link w:val="235"/>
    <w:qFormat/>
    <w:uiPriority w:val="0"/>
    <w:rPr>
      <w:rFonts w:ascii="宋体" w:hAnsi="Courier New" w:eastAsia="宋体" w:cs="Times New Roman"/>
    </w:rPr>
  </w:style>
  <w:style w:type="character" w:customStyle="1" w:styleId="235">
    <w:name w:val="纯文本 字符"/>
    <w:link w:val="234"/>
    <w:qFormat/>
    <w:uiPriority w:val="0"/>
    <w:rPr>
      <w:rFonts w:ascii="宋体" w:hAnsi="Courier New" w:eastAsia="宋体" w:cs="Times New Roman"/>
      <w:sz w:val="21"/>
      <w:lang w:val="en-US" w:eastAsia="zh-CN" w:bidi="ar-SA"/>
    </w:rPr>
  </w:style>
  <w:style w:type="paragraph" w:customStyle="1" w:styleId="236">
    <w:name w:val="目录 81"/>
    <w:basedOn w:val="1"/>
    <w:next w:val="1"/>
    <w:qFormat/>
    <w:uiPriority w:val="0"/>
    <w:pPr>
      <w:ind w:left="1470"/>
      <w:jc w:val="left"/>
    </w:pPr>
    <w:rPr>
      <w:rFonts w:ascii="Times New Roman" w:hAnsi="Times New Roman" w:eastAsia="宋体" w:cs="Times New Roman"/>
      <w:sz w:val="18"/>
    </w:rPr>
  </w:style>
  <w:style w:type="paragraph" w:customStyle="1" w:styleId="237">
    <w:name w:val="索引 31"/>
    <w:basedOn w:val="1"/>
    <w:next w:val="1"/>
    <w:qFormat/>
    <w:uiPriority w:val="0"/>
    <w:pPr>
      <w:ind w:left="840"/>
    </w:pPr>
    <w:rPr>
      <w:rFonts w:ascii="Times New Roman" w:hAnsi="Times New Roman" w:eastAsia="宋体" w:cs="Times New Roman"/>
    </w:rPr>
  </w:style>
  <w:style w:type="paragraph" w:customStyle="1" w:styleId="238">
    <w:name w:val="日期1"/>
    <w:basedOn w:val="1"/>
    <w:next w:val="1"/>
    <w:qFormat/>
    <w:uiPriority w:val="0"/>
    <w:pPr>
      <w:ind w:left="100"/>
    </w:pPr>
    <w:rPr>
      <w:rFonts w:ascii="Times New Roman" w:hAnsi="Times New Roman" w:eastAsia="宋体" w:cs="Times New Roman"/>
      <w:sz w:val="28"/>
    </w:rPr>
  </w:style>
  <w:style w:type="paragraph" w:customStyle="1" w:styleId="239">
    <w:name w:val="正文文本缩进 21"/>
    <w:basedOn w:val="1"/>
    <w:link w:val="240"/>
    <w:qFormat/>
    <w:uiPriority w:val="0"/>
    <w:pPr>
      <w:ind w:left="630" w:firstLine="645"/>
    </w:pPr>
    <w:rPr>
      <w:rFonts w:ascii="Arial" w:hAnsi="Arial" w:eastAsia="仿宋_GB2312" w:cs="Times New Roman"/>
      <w:sz w:val="32"/>
    </w:rPr>
  </w:style>
  <w:style w:type="character" w:customStyle="1" w:styleId="240">
    <w:name w:val="正文文本缩进 2 字符"/>
    <w:link w:val="239"/>
    <w:qFormat/>
    <w:uiPriority w:val="0"/>
    <w:rPr>
      <w:rFonts w:ascii="Arial" w:hAnsi="Arial" w:eastAsia="仿宋_GB2312" w:cs="Times New Roman"/>
      <w:sz w:val="32"/>
      <w:lang w:val="en-US" w:eastAsia="zh-CN" w:bidi="ar-SA"/>
    </w:rPr>
  </w:style>
  <w:style w:type="paragraph" w:customStyle="1" w:styleId="241">
    <w:name w:val="尾注文本1"/>
    <w:basedOn w:val="1"/>
    <w:qFormat/>
    <w:uiPriority w:val="0"/>
    <w:pPr>
      <w:jc w:val="left"/>
    </w:pPr>
    <w:rPr>
      <w:rFonts w:ascii="Times New Roman" w:hAnsi="Times New Roman" w:eastAsia="宋体" w:cs="Times New Roman"/>
      <w:sz w:val="20"/>
      <w:szCs w:val="24"/>
    </w:rPr>
  </w:style>
  <w:style w:type="paragraph" w:customStyle="1" w:styleId="242">
    <w:name w:val="批注框文本1"/>
    <w:basedOn w:val="1"/>
    <w:link w:val="243"/>
    <w:qFormat/>
    <w:uiPriority w:val="0"/>
    <w:rPr>
      <w:rFonts w:ascii="Times New Roman" w:hAnsi="Times New Roman" w:eastAsia="宋体" w:cs="Times New Roman"/>
      <w:sz w:val="18"/>
      <w:szCs w:val="18"/>
    </w:rPr>
  </w:style>
  <w:style w:type="character" w:customStyle="1" w:styleId="243">
    <w:name w:val="批注框文本 字符"/>
    <w:link w:val="242"/>
    <w:qFormat/>
    <w:uiPriority w:val="0"/>
    <w:rPr>
      <w:rFonts w:ascii="Times New Roman" w:hAnsi="Times New Roman" w:eastAsia="宋体" w:cs="Times New Roman"/>
      <w:sz w:val="18"/>
      <w:szCs w:val="18"/>
    </w:rPr>
  </w:style>
  <w:style w:type="paragraph" w:customStyle="1" w:styleId="244">
    <w:name w:val="页脚1"/>
    <w:basedOn w:val="1"/>
    <w:link w:val="245"/>
    <w:qFormat/>
    <w:uiPriority w:val="0"/>
    <w:pPr>
      <w:tabs>
        <w:tab w:val="center" w:pos="4153"/>
        <w:tab w:val="right" w:pos="8306"/>
      </w:tabs>
      <w:jc w:val="left"/>
    </w:pPr>
    <w:rPr>
      <w:rFonts w:ascii="Times New Roman" w:hAnsi="Times New Roman" w:eastAsia="宋体" w:cs="Times New Roman"/>
      <w:sz w:val="18"/>
    </w:rPr>
  </w:style>
  <w:style w:type="character" w:customStyle="1" w:styleId="245">
    <w:name w:val="页脚 字符"/>
    <w:link w:val="244"/>
    <w:qFormat/>
    <w:uiPriority w:val="0"/>
    <w:rPr>
      <w:rFonts w:ascii="Times New Roman" w:hAnsi="Times New Roman" w:eastAsia="宋体" w:cs="Times New Roman"/>
      <w:sz w:val="18"/>
    </w:rPr>
  </w:style>
  <w:style w:type="paragraph" w:customStyle="1" w:styleId="246">
    <w:name w:val="页眉1"/>
    <w:basedOn w:val="1"/>
    <w:link w:val="247"/>
    <w:qFormat/>
    <w:uiPriority w:val="0"/>
    <w:pPr>
      <w:pBdr>
        <w:bottom w:val="single" w:color="000000" w:sz="6" w:space="1"/>
      </w:pBdr>
      <w:tabs>
        <w:tab w:val="center" w:pos="4153"/>
        <w:tab w:val="right" w:pos="8306"/>
      </w:tabs>
      <w:jc w:val="center"/>
    </w:pPr>
    <w:rPr>
      <w:rFonts w:ascii="Times New Roman" w:hAnsi="Times New Roman" w:eastAsia="宋体" w:cs="Times New Roman"/>
      <w:sz w:val="18"/>
    </w:rPr>
  </w:style>
  <w:style w:type="character" w:customStyle="1" w:styleId="247">
    <w:name w:val="页眉 字符"/>
    <w:link w:val="246"/>
    <w:qFormat/>
    <w:uiPriority w:val="0"/>
    <w:rPr>
      <w:rFonts w:ascii="Times New Roman" w:hAnsi="Times New Roman" w:eastAsia="宋体" w:cs="Times New Roman"/>
      <w:sz w:val="18"/>
    </w:rPr>
  </w:style>
  <w:style w:type="paragraph" w:customStyle="1" w:styleId="248">
    <w:name w:val="签名1"/>
    <w:basedOn w:val="1"/>
    <w:qFormat/>
    <w:uiPriority w:val="0"/>
    <w:pPr>
      <w:spacing w:after="600" w:line="312" w:lineRule="atLeast"/>
      <w:jc w:val="center"/>
    </w:pPr>
    <w:rPr>
      <w:rFonts w:ascii="Times New Roman" w:hAnsi="Times New Roman" w:eastAsia="仿宋_GB2312" w:cs="Times New Roman"/>
      <w:sz w:val="24"/>
    </w:rPr>
  </w:style>
  <w:style w:type="paragraph" w:customStyle="1" w:styleId="249">
    <w:name w:val="目录 11"/>
    <w:basedOn w:val="1"/>
    <w:next w:val="1"/>
    <w:qFormat/>
    <w:uiPriority w:val="0"/>
    <w:pPr>
      <w:spacing w:before="120" w:after="120"/>
      <w:jc w:val="left"/>
    </w:pPr>
    <w:rPr>
      <w:rFonts w:ascii="Times New Roman" w:hAnsi="Times New Roman" w:eastAsia="宋体" w:cs="Times New Roman"/>
      <w:b/>
      <w:caps/>
      <w:sz w:val="20"/>
    </w:rPr>
  </w:style>
  <w:style w:type="paragraph" w:customStyle="1" w:styleId="250">
    <w:name w:val="目录 41"/>
    <w:basedOn w:val="1"/>
    <w:next w:val="1"/>
    <w:qFormat/>
    <w:uiPriority w:val="0"/>
    <w:pPr>
      <w:ind w:left="630"/>
      <w:jc w:val="left"/>
    </w:pPr>
    <w:rPr>
      <w:rFonts w:ascii="Times New Roman" w:hAnsi="Times New Roman" w:eastAsia="宋体" w:cs="Times New Roman"/>
      <w:sz w:val="18"/>
    </w:rPr>
  </w:style>
  <w:style w:type="paragraph" w:customStyle="1" w:styleId="251">
    <w:name w:val="索引标题1"/>
    <w:basedOn w:val="1"/>
    <w:next w:val="252"/>
    <w:qFormat/>
    <w:uiPriority w:val="0"/>
    <w:rPr>
      <w:rFonts w:ascii="Times New Roman" w:hAnsi="Times New Roman" w:eastAsia="宋体" w:cs="Times New Roman"/>
    </w:rPr>
  </w:style>
  <w:style w:type="paragraph" w:customStyle="1" w:styleId="252">
    <w:name w:val="索引 11"/>
    <w:basedOn w:val="1"/>
    <w:next w:val="1"/>
    <w:qFormat/>
    <w:uiPriority w:val="0"/>
    <w:rPr>
      <w:rFonts w:ascii="仿宋_GB2312" w:hAnsi="宋体" w:eastAsia="仿宋_GB2312" w:cs="Times New Roman"/>
      <w:sz w:val="30"/>
      <w:szCs w:val="24"/>
    </w:rPr>
  </w:style>
  <w:style w:type="paragraph" w:customStyle="1" w:styleId="253">
    <w:name w:val="副标题1"/>
    <w:basedOn w:val="1"/>
    <w:next w:val="1"/>
    <w:qFormat/>
    <w:uiPriority w:val="0"/>
    <w:pPr>
      <w:widowControl/>
      <w:spacing w:after="600" w:line="276" w:lineRule="auto"/>
      <w:jc w:val="left"/>
    </w:pPr>
    <w:rPr>
      <w:rFonts w:ascii="Cambria" w:hAnsi="Cambria" w:eastAsia="宋体" w:cs="Times New Roman"/>
      <w:i/>
      <w:iCs/>
      <w:spacing w:val="13"/>
      <w:sz w:val="24"/>
      <w:szCs w:val="24"/>
      <w:lang w:eastAsia="en-US" w:bidi="en-US"/>
    </w:rPr>
  </w:style>
  <w:style w:type="paragraph" w:customStyle="1" w:styleId="254">
    <w:name w:val="脚注文本1"/>
    <w:basedOn w:val="1"/>
    <w:qFormat/>
    <w:uiPriority w:val="0"/>
    <w:pPr>
      <w:jc w:val="left"/>
    </w:pPr>
    <w:rPr>
      <w:rFonts w:ascii="Times New Roman" w:hAnsi="Times New Roman" w:eastAsia="宋体" w:cs="Times New Roman"/>
      <w:sz w:val="18"/>
      <w:szCs w:val="18"/>
    </w:rPr>
  </w:style>
  <w:style w:type="paragraph" w:customStyle="1" w:styleId="255">
    <w:name w:val="目录 61"/>
    <w:basedOn w:val="1"/>
    <w:next w:val="1"/>
    <w:qFormat/>
    <w:uiPriority w:val="0"/>
    <w:pPr>
      <w:ind w:left="1050"/>
      <w:jc w:val="left"/>
    </w:pPr>
    <w:rPr>
      <w:rFonts w:ascii="Times New Roman" w:hAnsi="Times New Roman" w:eastAsia="宋体" w:cs="Times New Roman"/>
      <w:sz w:val="18"/>
    </w:rPr>
  </w:style>
  <w:style w:type="paragraph" w:customStyle="1" w:styleId="256">
    <w:name w:val="正文文本缩进 31"/>
    <w:basedOn w:val="1"/>
    <w:link w:val="257"/>
    <w:qFormat/>
    <w:uiPriority w:val="0"/>
    <w:pPr>
      <w:ind w:left="645" w:firstLine="645"/>
    </w:pPr>
    <w:rPr>
      <w:rFonts w:ascii="Arial" w:hAnsi="Arial" w:eastAsia="仿宋_GB2312" w:cs="Times New Roman"/>
      <w:color w:val="FFFF00"/>
      <w:sz w:val="32"/>
    </w:rPr>
  </w:style>
  <w:style w:type="character" w:customStyle="1" w:styleId="257">
    <w:name w:val="正文文本缩进 3 字符"/>
    <w:link w:val="256"/>
    <w:qFormat/>
    <w:uiPriority w:val="0"/>
    <w:rPr>
      <w:rFonts w:ascii="Arial" w:hAnsi="Arial" w:eastAsia="仿宋_GB2312" w:cs="Times New Roman"/>
      <w:color w:val="FFFF00"/>
      <w:sz w:val="32"/>
      <w:lang w:val="en-US" w:eastAsia="zh-CN" w:bidi="ar-SA"/>
    </w:rPr>
  </w:style>
  <w:style w:type="paragraph" w:customStyle="1" w:styleId="258">
    <w:name w:val="索引 71"/>
    <w:basedOn w:val="1"/>
    <w:next w:val="1"/>
    <w:qFormat/>
    <w:uiPriority w:val="0"/>
    <w:pPr>
      <w:ind w:left="2520"/>
    </w:pPr>
    <w:rPr>
      <w:rFonts w:ascii="Times New Roman" w:hAnsi="Times New Roman" w:eastAsia="宋体" w:cs="Times New Roman"/>
    </w:rPr>
  </w:style>
  <w:style w:type="paragraph" w:customStyle="1" w:styleId="259">
    <w:name w:val="索引 91"/>
    <w:basedOn w:val="1"/>
    <w:next w:val="1"/>
    <w:qFormat/>
    <w:uiPriority w:val="0"/>
    <w:pPr>
      <w:ind w:left="3360"/>
    </w:pPr>
    <w:rPr>
      <w:rFonts w:ascii="Times New Roman" w:hAnsi="Times New Roman" w:eastAsia="宋体" w:cs="Times New Roman"/>
    </w:rPr>
  </w:style>
  <w:style w:type="paragraph" w:customStyle="1" w:styleId="260">
    <w:name w:val="图表目录1"/>
    <w:basedOn w:val="1"/>
    <w:next w:val="1"/>
    <w:qFormat/>
    <w:uiPriority w:val="0"/>
    <w:pPr>
      <w:ind w:left="840" w:hanging="420"/>
    </w:pPr>
    <w:rPr>
      <w:rFonts w:ascii="Times New Roman" w:hAnsi="Times New Roman" w:eastAsia="宋体" w:cs="Times New Roman"/>
    </w:rPr>
  </w:style>
  <w:style w:type="paragraph" w:customStyle="1" w:styleId="261">
    <w:name w:val="目录 21"/>
    <w:basedOn w:val="1"/>
    <w:next w:val="1"/>
    <w:qFormat/>
    <w:uiPriority w:val="0"/>
    <w:pPr>
      <w:ind w:left="210"/>
      <w:jc w:val="left"/>
    </w:pPr>
    <w:rPr>
      <w:rFonts w:ascii="Times New Roman" w:hAnsi="Times New Roman" w:eastAsia="宋体" w:cs="Times New Roman"/>
      <w:smallCaps/>
      <w:sz w:val="20"/>
    </w:rPr>
  </w:style>
  <w:style w:type="paragraph" w:customStyle="1" w:styleId="262">
    <w:name w:val="目录 91"/>
    <w:basedOn w:val="1"/>
    <w:next w:val="1"/>
    <w:qFormat/>
    <w:uiPriority w:val="0"/>
    <w:pPr>
      <w:ind w:left="1680"/>
      <w:jc w:val="left"/>
    </w:pPr>
    <w:rPr>
      <w:rFonts w:ascii="Times New Roman" w:hAnsi="Times New Roman" w:eastAsia="宋体" w:cs="Times New Roman"/>
      <w:sz w:val="18"/>
    </w:rPr>
  </w:style>
  <w:style w:type="paragraph" w:customStyle="1" w:styleId="263">
    <w:name w:val="正文文本 211"/>
    <w:basedOn w:val="1"/>
    <w:qFormat/>
    <w:uiPriority w:val="0"/>
    <w:pPr>
      <w:widowControl/>
      <w:jc w:val="center"/>
    </w:pPr>
    <w:rPr>
      <w:rFonts w:ascii="楷体_GB2312" w:hAnsi="Times New Roman" w:eastAsia="楷体_GB2312" w:cs="Times New Roman"/>
      <w:sz w:val="28"/>
    </w:rPr>
  </w:style>
  <w:style w:type="paragraph" w:customStyle="1" w:styleId="264">
    <w:name w:val="HTML 预设格式1"/>
    <w:basedOn w:val="1"/>
    <w:link w:val="26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character" w:customStyle="1" w:styleId="265">
    <w:name w:val="HTML 预设格式 字符"/>
    <w:link w:val="264"/>
    <w:qFormat/>
    <w:uiPriority w:val="0"/>
    <w:rPr>
      <w:rFonts w:ascii="黑体" w:hAnsi="Courier New" w:eastAsia="黑体" w:cs="Courier New"/>
      <w:lang w:val="en-US" w:eastAsia="zh-CN" w:bidi="ar-SA"/>
    </w:rPr>
  </w:style>
  <w:style w:type="paragraph" w:customStyle="1" w:styleId="266">
    <w:name w:val="普通(网站)1"/>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customStyle="1" w:styleId="267">
    <w:name w:val="索引 21"/>
    <w:basedOn w:val="1"/>
    <w:next w:val="1"/>
    <w:qFormat/>
    <w:uiPriority w:val="0"/>
    <w:pPr>
      <w:ind w:left="420"/>
    </w:pPr>
    <w:rPr>
      <w:rFonts w:ascii="Times New Roman" w:hAnsi="Times New Roman" w:eastAsia="宋体" w:cs="Times New Roman"/>
    </w:rPr>
  </w:style>
  <w:style w:type="paragraph" w:customStyle="1" w:styleId="268">
    <w:name w:val="标题1"/>
    <w:basedOn w:val="1"/>
    <w:link w:val="269"/>
    <w:qFormat/>
    <w:uiPriority w:val="0"/>
    <w:pPr>
      <w:widowControl/>
      <w:spacing w:line="420" w:lineRule="exact"/>
      <w:jc w:val="center"/>
    </w:pPr>
    <w:rPr>
      <w:rFonts w:ascii="Times New Roman" w:hAnsi="Times New Roman" w:eastAsia="黑体" w:cs="Times New Roman"/>
      <w:b/>
      <w:sz w:val="28"/>
      <w:lang w:val="en-GB"/>
    </w:rPr>
  </w:style>
  <w:style w:type="character" w:customStyle="1" w:styleId="269">
    <w:name w:val="标题 字符"/>
    <w:link w:val="268"/>
    <w:qFormat/>
    <w:uiPriority w:val="0"/>
    <w:rPr>
      <w:rFonts w:ascii="Times New Roman" w:hAnsi="Times New Roman" w:eastAsia="黑体" w:cs="Times New Roman"/>
      <w:b/>
      <w:sz w:val="28"/>
      <w:lang w:val="en-GB" w:eastAsia="zh-CN" w:bidi="ar-SA"/>
    </w:rPr>
  </w:style>
  <w:style w:type="paragraph" w:customStyle="1" w:styleId="270">
    <w:name w:val="批注主题1"/>
    <w:basedOn w:val="221"/>
    <w:next w:val="221"/>
    <w:link w:val="271"/>
    <w:qFormat/>
    <w:uiPriority w:val="0"/>
    <w:rPr>
      <w:rFonts w:ascii="Times New Roman" w:hAnsi="Times New Roman" w:eastAsia="宋体" w:cs="Times New Roman"/>
      <w:b/>
      <w:bCs/>
    </w:rPr>
  </w:style>
  <w:style w:type="character" w:customStyle="1" w:styleId="271">
    <w:name w:val="批注主题 字符"/>
    <w:link w:val="270"/>
    <w:qFormat/>
    <w:uiPriority w:val="0"/>
    <w:rPr>
      <w:rFonts w:ascii="Times New Roman" w:hAnsi="Times New Roman" w:eastAsia="宋体" w:cs="Times New Roman"/>
      <w:b/>
      <w:bCs/>
      <w:sz w:val="21"/>
      <w:lang w:val="en-US" w:eastAsia="zh-CN" w:bidi="ar-SA"/>
    </w:rPr>
  </w:style>
  <w:style w:type="paragraph" w:customStyle="1" w:styleId="272">
    <w:name w:val="正文首行缩进1"/>
    <w:basedOn w:val="226"/>
    <w:qFormat/>
    <w:uiPriority w:val="0"/>
    <w:pPr>
      <w:spacing w:after="120"/>
      <w:ind w:firstLine="420"/>
    </w:pPr>
    <w:rPr>
      <w:rFonts w:ascii="Times New Roman" w:hAnsi="Times New Roman" w:eastAsia="宋体" w:cs="Times New Roman"/>
      <w:sz w:val="21"/>
      <w:szCs w:val="24"/>
    </w:rPr>
  </w:style>
  <w:style w:type="paragraph" w:customStyle="1" w:styleId="273">
    <w:name w:val="正文首行缩进 2111"/>
    <w:basedOn w:val="228"/>
    <w:link w:val="274"/>
    <w:qFormat/>
    <w:uiPriority w:val="0"/>
    <w:pPr>
      <w:spacing w:after="120"/>
      <w:ind w:left="420" w:firstLine="420"/>
    </w:pPr>
    <w:rPr>
      <w:rFonts w:ascii="Calibri" w:hAnsi="Times New Roman" w:eastAsia="宋体" w:cs="Times New Roman"/>
      <w:sz w:val="21"/>
    </w:rPr>
  </w:style>
  <w:style w:type="character" w:customStyle="1" w:styleId="274">
    <w:name w:val="正文首行缩进 2 字符"/>
    <w:link w:val="273"/>
    <w:qFormat/>
    <w:uiPriority w:val="0"/>
    <w:rPr>
      <w:rFonts w:ascii="楷体_GB2312" w:hAnsi="Times New Roman" w:eastAsia="楷体_GB2312" w:cs="Times New Roman"/>
      <w:sz w:val="21"/>
      <w:lang w:val="en-US" w:eastAsia="zh-CN" w:bidi="ar-SA"/>
    </w:rPr>
  </w:style>
  <w:style w:type="table" w:customStyle="1" w:styleId="275">
    <w:name w:val="网格型11"/>
    <w:basedOn w:val="203"/>
    <w:qFormat/>
    <w:uiPriority w:val="0"/>
    <w:pPr>
      <w:widowControl w:val="0"/>
      <w:jc w:val="both"/>
    </w:pPr>
    <w:rPr>
      <w:rFonts w:ascii="Times New Roman" w:hAnsi="Times New Roman" w:eastAsia="宋体" w:cs="Times New Roman"/>
    </w:rPr>
  </w:style>
  <w:style w:type="character" w:customStyle="1" w:styleId="276">
    <w:name w:val="要点1"/>
    <w:link w:val="1"/>
    <w:qFormat/>
    <w:uiPriority w:val="0"/>
    <w:rPr>
      <w:rFonts w:ascii="Times New Roman" w:hAnsi="Times New Roman" w:eastAsia="宋体" w:cs="Times New Roman"/>
      <w:b/>
      <w:bCs/>
    </w:rPr>
  </w:style>
  <w:style w:type="character" w:customStyle="1" w:styleId="277">
    <w:name w:val="尾注引用1"/>
    <w:link w:val="1"/>
    <w:qFormat/>
    <w:uiPriority w:val="0"/>
    <w:rPr>
      <w:rFonts w:ascii="Times New Roman" w:hAnsi="Times New Roman" w:eastAsia="宋体" w:cs="Times New Roman"/>
      <w:vertAlign w:val="superscript"/>
    </w:rPr>
  </w:style>
  <w:style w:type="character" w:customStyle="1" w:styleId="278">
    <w:name w:val="页码1"/>
    <w:link w:val="1"/>
    <w:qFormat/>
    <w:uiPriority w:val="0"/>
    <w:rPr>
      <w:rFonts w:ascii="Times New Roman" w:hAnsi="Times New Roman" w:eastAsia="宋体" w:cs="Times New Roman"/>
    </w:rPr>
  </w:style>
  <w:style w:type="character" w:customStyle="1" w:styleId="279">
    <w:name w:val="已访问的超链接11"/>
    <w:link w:val="1"/>
    <w:qFormat/>
    <w:uiPriority w:val="0"/>
    <w:rPr>
      <w:rFonts w:ascii="Times New Roman" w:hAnsi="Times New Roman" w:eastAsia="宋体" w:cs="Times New Roman"/>
      <w:color w:val="800080"/>
      <w:u w:val="single"/>
    </w:rPr>
  </w:style>
  <w:style w:type="character" w:customStyle="1" w:styleId="280">
    <w:name w:val="强调1"/>
    <w:link w:val="1"/>
    <w:qFormat/>
    <w:uiPriority w:val="0"/>
    <w:rPr>
      <w:rFonts w:ascii="Times New Roman" w:hAnsi="Times New Roman" w:eastAsia="宋体" w:cs="Times New Roman"/>
      <w:b/>
      <w:bCs/>
      <w:i/>
      <w:iCs/>
      <w:spacing w:val="10"/>
      <w:shd w:val="clear" w:color="auto" w:fill="auto"/>
    </w:rPr>
  </w:style>
  <w:style w:type="character" w:customStyle="1" w:styleId="281">
    <w:name w:val="行号1"/>
    <w:link w:val="1"/>
    <w:qFormat/>
    <w:uiPriority w:val="0"/>
    <w:rPr>
      <w:rFonts w:ascii="Times New Roman" w:hAnsi="Times New Roman" w:eastAsia="宋体" w:cs="Times New Roman"/>
    </w:rPr>
  </w:style>
  <w:style w:type="character" w:customStyle="1" w:styleId="282">
    <w:name w:val="HTML 打字机1"/>
    <w:link w:val="1"/>
    <w:qFormat/>
    <w:uiPriority w:val="0"/>
    <w:rPr>
      <w:rFonts w:ascii="宋体" w:hAnsi="宋体" w:eastAsia="宋体" w:cs="宋体"/>
      <w:sz w:val="24"/>
      <w:szCs w:val="24"/>
    </w:rPr>
  </w:style>
  <w:style w:type="character" w:customStyle="1" w:styleId="283">
    <w:name w:val="超链接1"/>
    <w:link w:val="1"/>
    <w:qFormat/>
    <w:uiPriority w:val="0"/>
    <w:rPr>
      <w:rFonts w:ascii="Times New Roman" w:hAnsi="Times New Roman" w:eastAsia="宋体" w:cs="Times New Roman"/>
      <w:color w:val="0000FF"/>
      <w:u w:val="single"/>
    </w:rPr>
  </w:style>
  <w:style w:type="character" w:customStyle="1" w:styleId="284">
    <w:name w:val="批注引用1"/>
    <w:link w:val="1"/>
    <w:qFormat/>
    <w:uiPriority w:val="0"/>
    <w:rPr>
      <w:rFonts w:ascii="Times New Roman" w:hAnsi="Times New Roman" w:eastAsia="宋体" w:cs="Times New Roman"/>
      <w:sz w:val="21"/>
    </w:rPr>
  </w:style>
  <w:style w:type="character" w:customStyle="1" w:styleId="285">
    <w:name w:val="脚注引用1"/>
    <w:link w:val="1"/>
    <w:qFormat/>
    <w:uiPriority w:val="0"/>
    <w:rPr>
      <w:rFonts w:ascii="Times New Roman" w:hAnsi="Times New Roman" w:eastAsia="宋体" w:cs="Times New Roman"/>
      <w:vertAlign w:val="superscript"/>
    </w:rPr>
  </w:style>
  <w:style w:type="character" w:customStyle="1" w:styleId="286">
    <w:name w:val="HTML 样本1"/>
    <w:link w:val="1"/>
    <w:qFormat/>
    <w:uiPriority w:val="0"/>
    <w:rPr>
      <w:rFonts w:ascii="Courier New" w:hAnsi="宋体" w:eastAsia="宋体" w:cs="Courier New"/>
    </w:rPr>
  </w:style>
  <w:style w:type="character" w:customStyle="1" w:styleId="287">
    <w:name w:val="标题 2 Char1"/>
    <w:link w:val="193"/>
    <w:qFormat/>
    <w:uiPriority w:val="0"/>
    <w:rPr>
      <w:rFonts w:ascii="Arial" w:hAnsi="Arial" w:eastAsia="黑体" w:cs="Times New Roman"/>
      <w:b/>
      <w:bCs/>
      <w:sz w:val="32"/>
      <w:szCs w:val="32"/>
    </w:rPr>
  </w:style>
  <w:style w:type="paragraph" w:customStyle="1" w:styleId="288">
    <w:name w:val="正文文本缩进11"/>
    <w:basedOn w:val="1"/>
    <w:next w:val="289"/>
    <w:unhideWhenUsed/>
    <w:qFormat/>
    <w:uiPriority w:val="0"/>
    <w:pPr>
      <w:spacing w:after="120"/>
      <w:ind w:left="420"/>
    </w:pPr>
  </w:style>
  <w:style w:type="paragraph" w:customStyle="1" w:styleId="289">
    <w:name w:val="寄信人地址1"/>
    <w:basedOn w:val="1"/>
    <w:qFormat/>
    <w:uiPriority w:val="0"/>
    <w:rPr>
      <w:rFonts w:ascii="Arial" w:hAnsi="Arial" w:eastAsia="宋体" w:cs="宋体"/>
    </w:rPr>
  </w:style>
  <w:style w:type="paragraph" w:customStyle="1" w:styleId="290">
    <w:name w:val="正文文本首行缩进 2"/>
    <w:basedOn w:val="288"/>
    <w:qFormat/>
    <w:uiPriority w:val="0"/>
    <w:pPr>
      <w:spacing w:after="0" w:line="360" w:lineRule="auto"/>
      <w:ind w:left="0" w:firstLine="420"/>
    </w:pPr>
    <w:rPr>
      <w:rFonts w:ascii="宋体" w:hAnsi="宋体" w:eastAsia="宋体" w:cs="Times New Roman"/>
      <w:szCs w:val="20"/>
    </w:rPr>
  </w:style>
  <w:style w:type="paragraph" w:customStyle="1" w:styleId="291">
    <w:name w:val="标题 41"/>
    <w:basedOn w:val="1"/>
    <w:next w:val="1"/>
    <w:qFormat/>
    <w:uiPriority w:val="0"/>
    <w:pPr>
      <w:keepNext/>
      <w:keepLines/>
      <w:numPr>
        <w:ilvl w:val="3"/>
        <w:numId w:val="1"/>
      </w:numPr>
      <w:spacing w:before="280" w:after="290" w:line="376" w:lineRule="auto"/>
      <w:outlineLvl w:val="3"/>
    </w:pPr>
    <w:rPr>
      <w:rFonts w:ascii="Arial" w:hAnsi="Arial" w:eastAsia="黑体"/>
      <w:b/>
      <w:bCs/>
      <w:sz w:val="28"/>
      <w:szCs w:val="28"/>
    </w:rPr>
  </w:style>
  <w:style w:type="paragraph" w:customStyle="1" w:styleId="292">
    <w:name w:val="一级条标题"/>
    <w:basedOn w:val="293"/>
    <w:next w:val="29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93">
    <w:name w:val="章标题"/>
    <w:next w:val="1"/>
    <w:qFormat/>
    <w:uiPriority w:val="0"/>
    <w:pPr>
      <w:spacing w:before="156" w:after="156"/>
      <w:jc w:val="both"/>
      <w:outlineLvl w:val="1"/>
    </w:pPr>
    <w:rPr>
      <w:rFonts w:hint="default" w:ascii="Times New Roman" w:hAnsi="Times New Roman" w:eastAsia="黑体" w:cs="Times New Roman"/>
      <w:sz w:val="21"/>
      <w:lang w:val="en-US" w:eastAsia="zh-CN" w:bidi="ar-SA"/>
    </w:rPr>
  </w:style>
  <w:style w:type="paragraph" w:customStyle="1" w:styleId="294">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95">
    <w:name w:val="正文1"/>
    <w:basedOn w:val="1"/>
    <w:next w:val="1"/>
    <w:qFormat/>
    <w:uiPriority w:val="0"/>
    <w:pPr>
      <w:spacing w:before="156" w:line="360" w:lineRule="auto"/>
      <w:ind w:firstLine="510"/>
    </w:pPr>
    <w:rPr>
      <w:rFonts w:ascii="Times New Roman" w:hAnsi="Times New Roman" w:eastAsia="宋体" w:cs="Times New Roman"/>
      <w:sz w:val="24"/>
    </w:rPr>
  </w:style>
  <w:style w:type="character" w:customStyle="1" w:styleId="296">
    <w:name w:val="content"/>
    <w:link w:val="1"/>
    <w:qFormat/>
    <w:uiPriority w:val="0"/>
    <w:rPr>
      <w:rFonts w:ascii="Times New Roman" w:hAnsi="Times New Roman" w:eastAsia="宋体" w:cs="Times New Roman"/>
    </w:rPr>
  </w:style>
  <w:style w:type="character" w:customStyle="1" w:styleId="297">
    <w:name w:val="normalfont1"/>
    <w:link w:val="1"/>
    <w:qFormat/>
    <w:uiPriority w:val="0"/>
    <w:rPr>
      <w:rFonts w:ascii="ˎ̥" w:hAnsi="ˎ̥" w:eastAsia="宋体" w:cs="Times New Roman"/>
      <w:sz w:val="18"/>
      <w:szCs w:val="18"/>
      <w:u w:val="none"/>
    </w:rPr>
  </w:style>
  <w:style w:type="character" w:customStyle="1" w:styleId="298">
    <w:name w:val="font51"/>
    <w:link w:val="1"/>
    <w:qFormat/>
    <w:uiPriority w:val="0"/>
    <w:rPr>
      <w:rFonts w:hint="eastAsia" w:ascii="宋体" w:hAnsi="宋体" w:eastAsia="宋体" w:cs="宋体"/>
      <w:color w:val="000000"/>
      <w:sz w:val="18"/>
      <w:szCs w:val="18"/>
      <w:u w:val="none"/>
    </w:rPr>
  </w:style>
  <w:style w:type="character" w:customStyle="1" w:styleId="299">
    <w:name w:val="3zw"/>
    <w:link w:val="1"/>
    <w:qFormat/>
    <w:uiPriority w:val="0"/>
    <w:rPr>
      <w:rFonts w:ascii="Times New Roman" w:hAnsi="Times New Roman" w:eastAsia="宋体" w:cs="Times New Roman"/>
    </w:rPr>
  </w:style>
  <w:style w:type="character" w:customStyle="1" w:styleId="300">
    <w:name w:val="正文 + 宋体 Char"/>
    <w:link w:val="1"/>
    <w:qFormat/>
    <w:uiPriority w:val="0"/>
    <w:rPr>
      <w:rFonts w:ascii="Times New Roman" w:hAnsi="Times New Roman" w:eastAsia="宋体" w:cs="Times New Roman"/>
      <w:sz w:val="21"/>
      <w:szCs w:val="24"/>
      <w:lang w:val="en-US" w:eastAsia="zh-CN" w:bidi="ar-SA"/>
    </w:rPr>
  </w:style>
  <w:style w:type="character" w:customStyle="1" w:styleId="301">
    <w:name w:val="无间隔 字符"/>
    <w:link w:val="302"/>
    <w:qFormat/>
    <w:uiPriority w:val="0"/>
    <w:rPr>
      <w:rFonts w:ascii="Times New Roman" w:hAnsi="Times New Roman" w:eastAsia="微软雅黑" w:cs="Times New Roman"/>
      <w:sz w:val="24"/>
      <w:szCs w:val="22"/>
      <w:lang w:val="en-US" w:eastAsia="zh-CN" w:bidi="ar-SA"/>
    </w:rPr>
  </w:style>
  <w:style w:type="paragraph" w:customStyle="1" w:styleId="302">
    <w:name w:val="无间隔"/>
    <w:link w:val="301"/>
    <w:qFormat/>
    <w:uiPriority w:val="0"/>
    <w:pPr>
      <w:widowControl w:val="0"/>
      <w:jc w:val="both"/>
    </w:pPr>
    <w:rPr>
      <w:rFonts w:hint="default" w:ascii="Times New Roman" w:hAnsi="Times New Roman" w:eastAsia="微软雅黑" w:cs="Times New Roman"/>
      <w:sz w:val="24"/>
      <w:szCs w:val="22"/>
      <w:lang w:val="en-US" w:eastAsia="zh-CN" w:bidi="ar-SA"/>
    </w:rPr>
  </w:style>
  <w:style w:type="character" w:customStyle="1" w:styleId="303">
    <w:name w:val="小四 段落 宋体 Char Char Char Char Char"/>
    <w:link w:val="1"/>
    <w:qFormat/>
    <w:uiPriority w:val="0"/>
    <w:rPr>
      <w:rFonts w:ascii="Times New Roman" w:hAnsi="Times New Roman" w:eastAsia="宋体" w:cs="Times New Roman"/>
      <w:sz w:val="24"/>
      <w:szCs w:val="24"/>
      <w:lang w:val="en-US" w:eastAsia="zh-CN" w:bidi="ar-SA"/>
    </w:rPr>
  </w:style>
  <w:style w:type="character" w:customStyle="1" w:styleId="304">
    <w:name w:val="textcontents"/>
    <w:link w:val="1"/>
    <w:qFormat/>
    <w:uiPriority w:val="0"/>
    <w:rPr>
      <w:rFonts w:ascii="Times New Roman" w:hAnsi="Times New Roman" w:eastAsia="宋体" w:cs="Times New Roman"/>
    </w:rPr>
  </w:style>
  <w:style w:type="character" w:customStyle="1" w:styleId="305">
    <w:name w:val="普通文字1 Char"/>
    <w:link w:val="1"/>
    <w:qFormat/>
    <w:uiPriority w:val="0"/>
    <w:rPr>
      <w:rFonts w:ascii="宋体" w:hAnsi="Times New Roman" w:eastAsia="宋体" w:cs="Times New Roman"/>
      <w:sz w:val="21"/>
      <w:szCs w:val="21"/>
      <w:lang w:val="en-US" w:eastAsia="zh-CN" w:bidi="ar-SA"/>
    </w:rPr>
  </w:style>
  <w:style w:type="character" w:customStyle="1" w:styleId="306">
    <w:name w:val="content_lineheight1"/>
    <w:link w:val="1"/>
    <w:qFormat/>
    <w:uiPriority w:val="0"/>
    <w:rPr>
      <w:rFonts w:ascii="Times New Roman" w:hAnsi="Times New Roman" w:eastAsia="宋体" w:cs="Times New Roman"/>
    </w:rPr>
  </w:style>
  <w:style w:type="character" w:customStyle="1" w:styleId="307">
    <w:name w:val="Title1 Char"/>
    <w:link w:val="1"/>
    <w:qFormat/>
    <w:uiPriority w:val="0"/>
    <w:rPr>
      <w:rFonts w:ascii="Times New Roman" w:hAnsi="Times New Roman" w:eastAsia="宋体" w:cs="Times New Roman"/>
      <w:b/>
      <w:bCs/>
      <w:sz w:val="44"/>
      <w:szCs w:val="44"/>
      <w:lang w:val="en-US" w:eastAsia="zh-CN" w:bidi="ar-SA"/>
    </w:rPr>
  </w:style>
  <w:style w:type="character" w:customStyle="1" w:styleId="308">
    <w:name w:val=" Char Char21"/>
    <w:link w:val="1"/>
    <w:qFormat/>
    <w:uiPriority w:val="0"/>
    <w:rPr>
      <w:rFonts w:ascii="Arial" w:hAnsi="Arial" w:eastAsia="黑体" w:cs="Times New Roman"/>
      <w:sz w:val="24"/>
      <w:szCs w:val="24"/>
    </w:rPr>
  </w:style>
  <w:style w:type="character" w:customStyle="1" w:styleId="309">
    <w:name w:val="小四 段落 宋体 Char Char Char Char1"/>
    <w:link w:val="1"/>
    <w:qFormat/>
    <w:uiPriority w:val="0"/>
    <w:rPr>
      <w:rFonts w:ascii="Times New Roman" w:hAnsi="Times New Roman" w:eastAsia="宋体" w:cs="Times New Roman"/>
      <w:sz w:val="24"/>
      <w:szCs w:val="24"/>
      <w:lang w:val="en-US" w:eastAsia="zh-CN" w:bidi="ar-SA"/>
    </w:rPr>
  </w:style>
  <w:style w:type="character" w:customStyle="1" w:styleId="310">
    <w:name w:val="表格抬头 Char"/>
    <w:link w:val="311"/>
    <w:qFormat/>
    <w:uiPriority w:val="0"/>
    <w:rPr>
      <w:rFonts w:ascii="黑体" w:hAnsi="Times New Roman" w:eastAsia="黑体" w:cs="Times New Roman"/>
      <w:b/>
      <w:sz w:val="21"/>
      <w:lang w:bidi="ar-SA"/>
    </w:rPr>
  </w:style>
  <w:style w:type="paragraph" w:customStyle="1" w:styleId="311">
    <w:name w:val="表格抬头"/>
    <w:basedOn w:val="1"/>
    <w:link w:val="310"/>
    <w:qFormat/>
    <w:uiPriority w:val="0"/>
    <w:pPr>
      <w:jc w:val="center"/>
    </w:pPr>
    <w:rPr>
      <w:rFonts w:ascii="黑体" w:hAnsi="Times New Roman" w:eastAsia="黑体" w:cs="Times New Roman"/>
      <w:b/>
    </w:rPr>
  </w:style>
  <w:style w:type="character" w:customStyle="1" w:styleId="312">
    <w:name w:val="2nd level Char"/>
    <w:link w:val="1"/>
    <w:qFormat/>
    <w:uiPriority w:val="0"/>
    <w:rPr>
      <w:rFonts w:ascii="Arial" w:hAnsi="Arial" w:eastAsia="黑体" w:cs="Times New Roman"/>
      <w:b/>
      <w:bCs/>
      <w:sz w:val="32"/>
      <w:szCs w:val="32"/>
      <w:lang w:val="en-US" w:eastAsia="zh-CN" w:bidi="ar-SA"/>
    </w:rPr>
  </w:style>
  <w:style w:type="character" w:customStyle="1" w:styleId="313">
    <w:name w:val="纯文本 Char1"/>
    <w:link w:val="1"/>
    <w:qFormat/>
    <w:uiPriority w:val="0"/>
    <w:rPr>
      <w:rFonts w:ascii="宋体" w:hAnsi="Courier New" w:eastAsia="宋体" w:cs="Courier New"/>
      <w:sz w:val="21"/>
      <w:szCs w:val="21"/>
    </w:rPr>
  </w:style>
  <w:style w:type="character" w:customStyle="1" w:styleId="314">
    <w:name w:val=" Char Char2"/>
    <w:link w:val="1"/>
    <w:qFormat/>
    <w:uiPriority w:val="0"/>
    <w:rPr>
      <w:rFonts w:ascii="宋体" w:hAnsi="Courier New" w:eastAsia="宋体" w:cs="Times New Roman"/>
      <w:sz w:val="21"/>
      <w:szCs w:val="21"/>
      <w:lang w:val="en-US" w:eastAsia="zh-CN" w:bidi="ar-SA"/>
    </w:rPr>
  </w:style>
  <w:style w:type="character" w:customStyle="1" w:styleId="315">
    <w:name w:val="明显参考"/>
    <w:link w:val="1"/>
    <w:qFormat/>
    <w:uiPriority w:val="0"/>
    <w:rPr>
      <w:rFonts w:ascii="Times New Roman" w:hAnsi="Times New Roman" w:eastAsia="宋体" w:cs="Times New Roman"/>
      <w:smallCaps/>
      <w:spacing w:val="5"/>
      <w:u w:val="single"/>
    </w:rPr>
  </w:style>
  <w:style w:type="character" w:customStyle="1" w:styleId="316">
    <w:name w:val="A2"/>
    <w:link w:val="1"/>
    <w:qFormat/>
    <w:uiPriority w:val="0"/>
    <w:rPr>
      <w:rFonts w:ascii="Times New Roman" w:hAnsi="Times New Roman" w:eastAsia="宋体" w:cs="Helvetica"/>
      <w:color w:val="000000"/>
      <w:sz w:val="18"/>
      <w:szCs w:val="18"/>
    </w:rPr>
  </w:style>
  <w:style w:type="character" w:customStyle="1" w:styleId="317">
    <w:name w:val="二级目录 Char Char"/>
    <w:link w:val="318"/>
    <w:qFormat/>
    <w:uiPriority w:val="0"/>
    <w:rPr>
      <w:rFonts w:ascii="Times New Roman" w:hAnsi="Times New Roman" w:eastAsia="宋体" w:cs="Times New Roman"/>
      <w:b/>
      <w:sz w:val="30"/>
      <w:szCs w:val="28"/>
      <w:lang w:val="en-US" w:eastAsia="zh-CN" w:bidi="ar-SA"/>
    </w:rPr>
  </w:style>
  <w:style w:type="paragraph" w:customStyle="1" w:styleId="318">
    <w:name w:val="二级目录"/>
    <w:next w:val="1"/>
    <w:link w:val="317"/>
    <w:qFormat/>
    <w:uiPriority w:val="0"/>
    <w:pPr>
      <w:numPr>
        <w:ilvl w:val="0"/>
        <w:numId w:val="2"/>
      </w:numPr>
      <w:tabs>
        <w:tab w:val="left" w:pos="360"/>
        <w:tab w:val="left" w:pos="720"/>
      </w:tabs>
      <w:ind w:left="0" w:firstLine="0"/>
      <w:outlineLvl w:val="1"/>
    </w:pPr>
    <w:rPr>
      <w:rFonts w:hint="default" w:ascii="Times New Roman" w:hAnsi="Times New Roman" w:eastAsia="宋体" w:cs="Times New Roman"/>
      <w:b/>
      <w:sz w:val="30"/>
      <w:szCs w:val="28"/>
      <w:lang w:val="en-US" w:eastAsia="zh-CN" w:bidi="ar-SA"/>
    </w:rPr>
  </w:style>
  <w:style w:type="character" w:customStyle="1" w:styleId="319">
    <w:name w:val="已访问的超链接1"/>
    <w:link w:val="1"/>
    <w:qFormat/>
    <w:uiPriority w:val="0"/>
    <w:rPr>
      <w:rFonts w:ascii="Times New Roman" w:hAnsi="Times New Roman" w:eastAsia="宋体" w:cs="Times New Roman"/>
      <w:color w:val="000000"/>
      <w:u w:val="none"/>
    </w:rPr>
  </w:style>
  <w:style w:type="character" w:customStyle="1" w:styleId="320">
    <w:name w:val="font81"/>
    <w:link w:val="1"/>
    <w:qFormat/>
    <w:uiPriority w:val="0"/>
    <w:rPr>
      <w:rFonts w:ascii="Times New Roman" w:hAnsi="Times New Roman" w:eastAsia="宋体" w:cs="Times New Roman"/>
      <w:color w:val="000000"/>
      <w:sz w:val="22"/>
      <w:szCs w:val="22"/>
      <w:u w:val="none"/>
    </w:rPr>
  </w:style>
  <w:style w:type="character" w:customStyle="1" w:styleId="321">
    <w:name w:val="纯文本 Char Char"/>
    <w:link w:val="1"/>
    <w:qFormat/>
    <w:uiPriority w:val="0"/>
    <w:rPr>
      <w:rFonts w:ascii="宋体" w:hAnsi="Courier New" w:eastAsia="宋体" w:cs="Times New Roman"/>
      <w:sz w:val="21"/>
      <w:szCs w:val="21"/>
      <w:lang w:val="en-US" w:eastAsia="zh-CN" w:bidi="ar-SA"/>
    </w:rPr>
  </w:style>
  <w:style w:type="character" w:customStyle="1" w:styleId="322">
    <w:name w:val=" Char Char24"/>
    <w:link w:val="1"/>
    <w:qFormat/>
    <w:uiPriority w:val="0"/>
    <w:rPr>
      <w:rFonts w:ascii="Times New Roman" w:hAnsi="Times New Roman" w:eastAsia="宋体" w:cs="Times New Roman"/>
      <w:b/>
      <w:bCs/>
      <w:sz w:val="28"/>
      <w:szCs w:val="28"/>
    </w:rPr>
  </w:style>
  <w:style w:type="character" w:customStyle="1" w:styleId="323">
    <w:name w:val="列出段落 Char"/>
    <w:link w:val="324"/>
    <w:qFormat/>
    <w:uiPriority w:val="0"/>
    <w:rPr>
      <w:rFonts w:ascii="Arial" w:hAnsi="Arial" w:eastAsia="黑体" w:cs="Times New Roman"/>
      <w:sz w:val="24"/>
      <w:szCs w:val="24"/>
      <w:lang w:eastAsia="en-US"/>
    </w:rPr>
  </w:style>
  <w:style w:type="paragraph" w:customStyle="1" w:styleId="324">
    <w:name w:val="列出段落1"/>
    <w:basedOn w:val="1"/>
    <w:link w:val="323"/>
    <w:qFormat/>
    <w:uiPriority w:val="0"/>
    <w:pPr>
      <w:widowControl/>
      <w:ind w:left="720"/>
      <w:contextualSpacing/>
      <w:jc w:val="left"/>
    </w:pPr>
    <w:rPr>
      <w:rFonts w:ascii="Arial" w:hAnsi="Arial" w:eastAsia="黑体" w:cs="Times New Roman"/>
      <w:sz w:val="24"/>
      <w:szCs w:val="24"/>
      <w:lang w:eastAsia="en-US"/>
    </w:rPr>
  </w:style>
  <w:style w:type="character" w:customStyle="1" w:styleId="325">
    <w:name w:val="ih151"/>
    <w:link w:val="1"/>
    <w:qFormat/>
    <w:uiPriority w:val="0"/>
    <w:rPr>
      <w:rFonts w:ascii="Times New Roman" w:hAnsi="Times New Roman" w:eastAsia="宋体" w:cs="Times New Roman"/>
      <w:color w:val="666666"/>
      <w:sz w:val="18"/>
      <w:szCs w:val="18"/>
      <w:u w:val="none"/>
    </w:rPr>
  </w:style>
  <w:style w:type="character" w:customStyle="1" w:styleId="326">
    <w:name w:val="apple-converted-space"/>
    <w:link w:val="1"/>
    <w:qFormat/>
    <w:uiPriority w:val="0"/>
    <w:rPr>
      <w:rFonts w:ascii="Times New Roman" w:hAnsi="Times New Roman" w:eastAsia="宋体" w:cs="Times New Roman"/>
    </w:rPr>
  </w:style>
  <w:style w:type="character" w:customStyle="1" w:styleId="327">
    <w:name w:val="标准小四 Char"/>
    <w:link w:val="1"/>
    <w:qFormat/>
    <w:uiPriority w:val="0"/>
    <w:rPr>
      <w:rFonts w:ascii="Arial" w:hAnsi="Arial" w:eastAsia="宋体" w:cs="Times New Roman"/>
      <w:sz w:val="24"/>
      <w:szCs w:val="21"/>
      <w:lang w:val="en-US" w:eastAsia="zh-CN" w:bidi="ar-SA"/>
    </w:rPr>
  </w:style>
  <w:style w:type="character" w:customStyle="1" w:styleId="328">
    <w:name w:val="引用 字符"/>
    <w:link w:val="329"/>
    <w:qFormat/>
    <w:uiPriority w:val="0"/>
    <w:rPr>
      <w:rFonts w:ascii="Calibri" w:hAnsi="Calibri" w:eastAsia="宋体" w:cs="Times New Roman"/>
      <w:i/>
      <w:iCs/>
      <w:sz w:val="22"/>
      <w:szCs w:val="22"/>
      <w:lang w:val="en-US" w:eastAsia="en-US" w:bidi="en-US"/>
    </w:rPr>
  </w:style>
  <w:style w:type="paragraph" w:customStyle="1" w:styleId="329">
    <w:name w:val="引用"/>
    <w:basedOn w:val="1"/>
    <w:next w:val="1"/>
    <w:link w:val="328"/>
    <w:qFormat/>
    <w:uiPriority w:val="0"/>
    <w:pPr>
      <w:widowControl/>
      <w:spacing w:before="200" w:line="276" w:lineRule="auto"/>
      <w:ind w:left="360" w:right="360"/>
      <w:jc w:val="left"/>
    </w:pPr>
    <w:rPr>
      <w:rFonts w:ascii="Calibri" w:hAnsi="Calibri" w:eastAsia="宋体" w:cs="Times New Roman"/>
      <w:i/>
      <w:iCs/>
      <w:sz w:val="22"/>
      <w:szCs w:val="22"/>
      <w:lang w:eastAsia="en-US" w:bidi="en-US"/>
    </w:rPr>
  </w:style>
  <w:style w:type="character" w:customStyle="1" w:styleId="330">
    <w:name w:val="样式 首行缩进:  2 字符 Char Char"/>
    <w:link w:val="331"/>
    <w:qFormat/>
    <w:uiPriority w:val="0"/>
    <w:rPr>
      <w:rFonts w:ascii="Times New Roman" w:hAnsi="Times New Roman" w:eastAsia="宋体" w:cs="宋体"/>
      <w:sz w:val="24"/>
      <w:lang w:val="en-US" w:eastAsia="zh-CN" w:bidi="ar-SA"/>
    </w:rPr>
  </w:style>
  <w:style w:type="paragraph" w:customStyle="1" w:styleId="331">
    <w:name w:val="样式 首行缩进:  2 字符"/>
    <w:basedOn w:val="1"/>
    <w:link w:val="330"/>
    <w:qFormat/>
    <w:uiPriority w:val="0"/>
    <w:pPr>
      <w:spacing w:line="360" w:lineRule="auto"/>
      <w:ind w:firstLine="480"/>
    </w:pPr>
    <w:rPr>
      <w:rFonts w:ascii="Times New Roman" w:hAnsi="Times New Roman" w:eastAsia="宋体" w:cs="宋体"/>
      <w:sz w:val="24"/>
    </w:rPr>
  </w:style>
  <w:style w:type="character" w:customStyle="1" w:styleId="332">
    <w:name w:val="书籍标题"/>
    <w:link w:val="1"/>
    <w:qFormat/>
    <w:uiPriority w:val="0"/>
    <w:rPr>
      <w:rFonts w:ascii="Times New Roman" w:hAnsi="Times New Roman" w:eastAsia="宋体" w:cs="Times New Roman"/>
      <w:i/>
      <w:iCs/>
      <w:smallCaps/>
      <w:spacing w:val="5"/>
    </w:rPr>
  </w:style>
  <w:style w:type="character" w:customStyle="1" w:styleId="333">
    <w:name w:val="特点 Char1"/>
    <w:link w:val="1"/>
    <w:qFormat/>
    <w:uiPriority w:val="0"/>
    <w:rPr>
      <w:rFonts w:ascii="Times New Roman" w:hAnsi="Times New Roman" w:eastAsia="宋体" w:cs="Times New Roman"/>
      <w:sz w:val="21"/>
      <w:lang w:val="en-US" w:eastAsia="zh-CN" w:bidi="ar-SA"/>
    </w:rPr>
  </w:style>
  <w:style w:type="character" w:customStyle="1" w:styleId="334">
    <w:name w:val="font201"/>
    <w:link w:val="1"/>
    <w:qFormat/>
    <w:uiPriority w:val="0"/>
    <w:rPr>
      <w:rFonts w:hint="eastAsia" w:ascii="宋体" w:hAnsi="宋体" w:eastAsia="宋体" w:cs="宋体"/>
      <w:color w:val="000000"/>
      <w:sz w:val="18"/>
      <w:szCs w:val="18"/>
      <w:u w:val="none"/>
    </w:rPr>
  </w:style>
  <w:style w:type="character" w:customStyle="1" w:styleId="335">
    <w:name w:val=" Char Char20"/>
    <w:link w:val="1"/>
    <w:qFormat/>
    <w:uiPriority w:val="0"/>
    <w:rPr>
      <w:rFonts w:ascii="Arial" w:hAnsi="Arial" w:eastAsia="黑体" w:cs="Times New Roman"/>
      <w:sz w:val="21"/>
      <w:szCs w:val="21"/>
    </w:rPr>
  </w:style>
  <w:style w:type="character" w:customStyle="1" w:styleId="336">
    <w:name w:val="纯文本 Char Char Char1"/>
    <w:link w:val="1"/>
    <w:qFormat/>
    <w:uiPriority w:val="0"/>
    <w:rPr>
      <w:rFonts w:ascii="宋体" w:hAnsi="Courier New" w:eastAsia="宋体" w:cs="Times New Roman"/>
      <w:sz w:val="21"/>
      <w:szCs w:val="21"/>
      <w:lang w:val="en-US" w:eastAsia="zh-CN" w:bidi="ar-SA"/>
    </w:rPr>
  </w:style>
  <w:style w:type="character" w:customStyle="1" w:styleId="337">
    <w:name w:val="param-value"/>
    <w:link w:val="1"/>
    <w:qFormat/>
    <w:uiPriority w:val="0"/>
    <w:rPr>
      <w:rFonts w:ascii="Times New Roman" w:hAnsi="Times New Roman" w:eastAsia="宋体" w:cs="Times New Roman"/>
    </w:rPr>
  </w:style>
  <w:style w:type="character" w:customStyle="1" w:styleId="338">
    <w:name w:val="font91"/>
    <w:link w:val="1"/>
    <w:qFormat/>
    <w:uiPriority w:val="0"/>
    <w:rPr>
      <w:rFonts w:hint="eastAsia" w:ascii="宋体" w:hAnsi="宋体" w:eastAsia="宋体" w:cs="宋体"/>
      <w:b/>
      <w:color w:val="000000"/>
      <w:sz w:val="22"/>
      <w:szCs w:val="22"/>
      <w:u w:val="none"/>
    </w:rPr>
  </w:style>
  <w:style w:type="character" w:customStyle="1" w:styleId="339">
    <w:name w:val="标准文本 Char"/>
    <w:link w:val="1"/>
    <w:qFormat/>
    <w:uiPriority w:val="0"/>
    <w:rPr>
      <w:rFonts w:ascii="Times New Roman" w:hAnsi="Times New Roman" w:eastAsia="宋体" w:cs="宋体"/>
      <w:sz w:val="24"/>
      <w:szCs w:val="24"/>
      <w:lang w:val="en-US" w:eastAsia="zh-CN" w:bidi="ar-SA"/>
    </w:rPr>
  </w:style>
  <w:style w:type="character" w:customStyle="1" w:styleId="340">
    <w:name w:val="style131"/>
    <w:link w:val="1"/>
    <w:qFormat/>
    <w:uiPriority w:val="0"/>
    <w:rPr>
      <w:rFonts w:ascii="Times New Roman" w:hAnsi="Times New Roman" w:eastAsia="宋体" w:cs="Times New Roman"/>
      <w:sz w:val="18"/>
      <w:szCs w:val="18"/>
    </w:rPr>
  </w:style>
  <w:style w:type="character" w:customStyle="1" w:styleId="341">
    <w:name w:val="样式 宋体 小四"/>
    <w:link w:val="1"/>
    <w:qFormat/>
    <w:uiPriority w:val="0"/>
    <w:rPr>
      <w:rFonts w:ascii="宋体" w:hAnsi="宋体" w:eastAsia="宋体" w:cs="Times New Roman"/>
      <w:sz w:val="24"/>
    </w:rPr>
  </w:style>
  <w:style w:type="character" w:customStyle="1" w:styleId="342">
    <w:name w:val="样式 首行缩进:  2 字符 Char"/>
    <w:link w:val="1"/>
    <w:qFormat/>
    <w:uiPriority w:val="0"/>
    <w:rPr>
      <w:rFonts w:ascii="Times New Roman" w:hAnsi="Times New Roman" w:eastAsia="宋体" w:cs="宋体"/>
      <w:sz w:val="24"/>
      <w:lang w:val="en-US" w:eastAsia="zh-CN" w:bidi="ar-SA"/>
    </w:rPr>
  </w:style>
  <w:style w:type="character" w:customStyle="1" w:styleId="343">
    <w:name w:val="标准文本 Char Char"/>
    <w:link w:val="1"/>
    <w:qFormat/>
    <w:uiPriority w:val="0"/>
    <w:rPr>
      <w:rFonts w:ascii="Times New Roman" w:hAnsi="Times New Roman" w:eastAsia="宋体" w:cs="宋体"/>
      <w:sz w:val="24"/>
      <w:szCs w:val="24"/>
      <w:lang w:val="en-US" w:eastAsia="zh-CN" w:bidi="ar-SA"/>
    </w:rPr>
  </w:style>
  <w:style w:type="character" w:customStyle="1" w:styleId="344">
    <w:name w:val=" Char Char17"/>
    <w:link w:val="1"/>
    <w:qFormat/>
    <w:uiPriority w:val="0"/>
    <w:rPr>
      <w:rFonts w:ascii="宋体" w:hAnsi="Courier New" w:eastAsia="宋体" w:cs="Times New Roman"/>
      <w:sz w:val="21"/>
      <w:szCs w:val="21"/>
    </w:rPr>
  </w:style>
  <w:style w:type="character" w:customStyle="1" w:styleId="345">
    <w:name w:val="小四 段落 宋体 Char Char Char Char Char Char Char Char"/>
    <w:link w:val="1"/>
    <w:qFormat/>
    <w:uiPriority w:val="0"/>
    <w:rPr>
      <w:rFonts w:ascii="Times New Roman" w:hAnsi="Times New Roman" w:eastAsia="宋体" w:cs="Times New Roman"/>
      <w:sz w:val="24"/>
      <w:szCs w:val="24"/>
      <w:lang w:val="en-US" w:eastAsia="zh-CN" w:bidi="ar-SA"/>
    </w:rPr>
  </w:style>
  <w:style w:type="character" w:customStyle="1" w:styleId="346">
    <w:name w:val=" Char Char27"/>
    <w:link w:val="1"/>
    <w:qFormat/>
    <w:uiPriority w:val="0"/>
    <w:rPr>
      <w:rFonts w:ascii="Times New Roman" w:hAnsi="Times New Roman" w:eastAsia="宋体" w:cs="Times New Roman"/>
      <w:b/>
      <w:bCs/>
      <w:sz w:val="44"/>
      <w:szCs w:val="44"/>
    </w:rPr>
  </w:style>
  <w:style w:type="character" w:customStyle="1" w:styleId="347">
    <w:name w:val="style13"/>
    <w:link w:val="1"/>
    <w:qFormat/>
    <w:uiPriority w:val="0"/>
    <w:rPr>
      <w:rFonts w:ascii="Times New Roman" w:hAnsi="Times New Roman" w:eastAsia="宋体" w:cs="Times New Roman"/>
      <w:sz w:val="18"/>
      <w:szCs w:val="18"/>
    </w:rPr>
  </w:style>
  <w:style w:type="character" w:customStyle="1" w:styleId="348">
    <w:name w:val="标题 3 Char"/>
    <w:link w:val="1"/>
    <w:qFormat/>
    <w:uiPriority w:val="0"/>
    <w:rPr>
      <w:rFonts w:ascii="宋体" w:hAnsi="宋体" w:eastAsia="宋体" w:cs="Times New Roman"/>
      <w:b/>
      <w:bCs/>
      <w:sz w:val="24"/>
      <w:szCs w:val="32"/>
      <w:lang w:val="en-US" w:eastAsia="zh-CN" w:bidi="ar-SA"/>
    </w:rPr>
  </w:style>
  <w:style w:type="character" w:customStyle="1" w:styleId="349">
    <w:name w:val="华宇段落1 Char Char Char"/>
    <w:link w:val="1"/>
    <w:qFormat/>
    <w:uiPriority w:val="0"/>
    <w:rPr>
      <w:rFonts w:ascii="Times New Roman" w:hAnsi="Times New Roman" w:eastAsia="宋体" w:cs="Times New Roman"/>
      <w:bCs/>
      <w:sz w:val="24"/>
      <w:szCs w:val="24"/>
      <w:lang w:val="en-US" w:eastAsia="zh-CN" w:bidi="ar-SA"/>
    </w:rPr>
  </w:style>
  <w:style w:type="character" w:customStyle="1" w:styleId="350">
    <w:name w:val="subtitle1"/>
    <w:link w:val="1"/>
    <w:qFormat/>
    <w:uiPriority w:val="0"/>
    <w:rPr>
      <w:rFonts w:ascii="Georgia" w:hAnsi="Georgia" w:eastAsia="宋体" w:cs="Times New Roman"/>
      <w:b/>
      <w:bCs/>
      <w:color w:val="666666"/>
      <w:sz w:val="18"/>
      <w:szCs w:val="18"/>
    </w:rPr>
  </w:style>
  <w:style w:type="character" w:customStyle="1" w:styleId="351">
    <w:name w:val="小四 段落 宋体 Char Char Char1"/>
    <w:link w:val="1"/>
    <w:qFormat/>
    <w:uiPriority w:val="0"/>
    <w:rPr>
      <w:rFonts w:ascii="宋体" w:hAnsi="宋体" w:eastAsia="宋体" w:cs="Times New Roman"/>
      <w:sz w:val="24"/>
      <w:szCs w:val="24"/>
      <w:lang w:val="en-US" w:eastAsia="zh-CN" w:bidi="ar-SA"/>
    </w:rPr>
  </w:style>
  <w:style w:type="character" w:customStyle="1" w:styleId="352">
    <w:name w:val="标准小四 Char Char"/>
    <w:link w:val="1"/>
    <w:qFormat/>
    <w:uiPriority w:val="0"/>
    <w:rPr>
      <w:rFonts w:ascii="Arial" w:hAnsi="Arial" w:eastAsia="宋体" w:cs="Times New Roman"/>
      <w:sz w:val="24"/>
      <w:szCs w:val="21"/>
      <w:lang w:val="en-US" w:eastAsia="zh-CN" w:bidi="ar-SA"/>
    </w:rPr>
  </w:style>
  <w:style w:type="character" w:customStyle="1" w:styleId="353">
    <w:name w:val="新图表正文 Char Char"/>
    <w:link w:val="354"/>
    <w:qFormat/>
    <w:uiPriority w:val="0"/>
    <w:rPr>
      <w:rFonts w:ascii="宋体" w:hAnsi="宋体" w:eastAsia="宋体" w:cs="Times New Roman"/>
      <w:sz w:val="18"/>
      <w:szCs w:val="21"/>
      <w:lang w:val="en-US" w:eastAsia="zh-CN" w:bidi="ar-SA"/>
    </w:rPr>
  </w:style>
  <w:style w:type="paragraph" w:customStyle="1" w:styleId="354">
    <w:name w:val="新图表正文"/>
    <w:link w:val="353"/>
    <w:qFormat/>
    <w:uiPriority w:val="0"/>
    <w:pPr>
      <w:jc w:val="both"/>
    </w:pPr>
    <w:rPr>
      <w:rFonts w:hint="default" w:ascii="宋体" w:hAnsi="宋体" w:eastAsia="宋体" w:cs="Times New Roman"/>
      <w:sz w:val="18"/>
      <w:szCs w:val="21"/>
      <w:lang w:val="en-US" w:eastAsia="zh-CN" w:bidi="ar-SA"/>
    </w:rPr>
  </w:style>
  <w:style w:type="character" w:customStyle="1" w:styleId="355">
    <w:name w:val="para_small"/>
    <w:link w:val="1"/>
    <w:qFormat/>
    <w:uiPriority w:val="0"/>
    <w:rPr>
      <w:rFonts w:ascii="Times New Roman" w:hAnsi="Times New Roman" w:eastAsia="宋体" w:cs="Times New Roman"/>
    </w:rPr>
  </w:style>
  <w:style w:type="character" w:customStyle="1" w:styleId="356">
    <w:name w:val="不明显强调"/>
    <w:link w:val="1"/>
    <w:qFormat/>
    <w:uiPriority w:val="0"/>
    <w:rPr>
      <w:rFonts w:ascii="Times New Roman" w:hAnsi="Times New Roman" w:eastAsia="宋体" w:cs="Times New Roman"/>
      <w:i/>
      <w:iCs/>
    </w:rPr>
  </w:style>
  <w:style w:type="character" w:customStyle="1" w:styleId="357">
    <w:name w:val="111111 Char"/>
    <w:link w:val="358"/>
    <w:qFormat/>
    <w:uiPriority w:val="0"/>
    <w:rPr>
      <w:rFonts w:ascii="宋体" w:hAnsi="宋体" w:eastAsia="黑体" w:cs="宋体"/>
      <w:b/>
      <w:bCs/>
      <w:sz w:val="21"/>
      <w:szCs w:val="21"/>
      <w:lang w:val="en-US" w:eastAsia="zh-CN" w:bidi="ar-SA"/>
    </w:rPr>
  </w:style>
  <w:style w:type="paragraph" w:customStyle="1" w:styleId="358">
    <w:name w:val="111111"/>
    <w:basedOn w:val="1"/>
    <w:link w:val="357"/>
    <w:qFormat/>
    <w:uiPriority w:val="0"/>
    <w:pPr>
      <w:spacing w:before="120" w:after="120"/>
      <w:jc w:val="center"/>
    </w:pPr>
    <w:rPr>
      <w:rFonts w:ascii="宋体" w:hAnsi="宋体" w:eastAsia="黑体" w:cs="宋体"/>
      <w:b/>
      <w:bCs/>
      <w:szCs w:val="21"/>
    </w:rPr>
  </w:style>
  <w:style w:type="character" w:customStyle="1" w:styleId="359">
    <w:name w:val="正文缩进 Char1"/>
    <w:link w:val="12"/>
    <w:qFormat/>
    <w:uiPriority w:val="0"/>
    <w:rPr>
      <w:rFonts w:ascii="Times New Roman" w:hAnsi="Times New Roman" w:eastAsia="宋体" w:cs="Times New Roman"/>
      <w:lang w:bidi="ar-SA"/>
    </w:rPr>
  </w:style>
  <w:style w:type="character" w:customStyle="1" w:styleId="360">
    <w:name w:val="小四 段落 宋体 Char Char Char Char Char Char"/>
    <w:link w:val="1"/>
    <w:qFormat/>
    <w:uiPriority w:val="0"/>
    <w:rPr>
      <w:rFonts w:ascii="Times New Roman" w:hAnsi="Times New Roman" w:eastAsia="宋体" w:cs="Times New Roman"/>
      <w:sz w:val="24"/>
      <w:szCs w:val="24"/>
      <w:lang w:val="en-US" w:eastAsia="zh-CN" w:bidi="ar-SA"/>
    </w:rPr>
  </w:style>
  <w:style w:type="character" w:customStyle="1" w:styleId="361">
    <w:name w:val=" Char Char26"/>
    <w:link w:val="1"/>
    <w:qFormat/>
    <w:uiPriority w:val="0"/>
    <w:rPr>
      <w:rFonts w:ascii="Times New Roman" w:hAnsi="Times New Roman" w:eastAsia="宋体" w:cs="Times New Roman"/>
      <w:b/>
      <w:bCs/>
      <w:sz w:val="32"/>
      <w:szCs w:val="32"/>
    </w:rPr>
  </w:style>
  <w:style w:type="character" w:customStyle="1" w:styleId="362">
    <w:name w:val="不明显参考"/>
    <w:link w:val="1"/>
    <w:qFormat/>
    <w:uiPriority w:val="0"/>
    <w:rPr>
      <w:rFonts w:ascii="Times New Roman" w:hAnsi="Times New Roman" w:eastAsia="宋体" w:cs="Times New Roman"/>
      <w:smallCaps/>
    </w:rPr>
  </w:style>
  <w:style w:type="character" w:customStyle="1" w:styleId="363">
    <w:name w:val=" Char Char25"/>
    <w:link w:val="1"/>
    <w:qFormat/>
    <w:uiPriority w:val="0"/>
    <w:rPr>
      <w:rFonts w:ascii="Arial" w:hAnsi="Arial" w:eastAsia="黑体" w:cs="Times New Roman"/>
      <w:b/>
      <w:sz w:val="28"/>
    </w:rPr>
  </w:style>
  <w:style w:type="character" w:customStyle="1" w:styleId="364">
    <w:name w:val="listbenefit"/>
    <w:link w:val="1"/>
    <w:qFormat/>
    <w:uiPriority w:val="0"/>
    <w:rPr>
      <w:rFonts w:ascii="Times New Roman" w:hAnsi="Times New Roman" w:eastAsia="宋体" w:cs="Times New Roman"/>
    </w:rPr>
  </w:style>
  <w:style w:type="character" w:customStyle="1" w:styleId="365">
    <w:name w:val="font71"/>
    <w:link w:val="1"/>
    <w:qFormat/>
    <w:uiPriority w:val="0"/>
    <w:rPr>
      <w:rFonts w:hint="eastAsia" w:ascii="宋体" w:hAnsi="宋体" w:eastAsia="宋体" w:cs="宋体"/>
      <w:color w:val="000000"/>
      <w:sz w:val="22"/>
      <w:szCs w:val="22"/>
      <w:u w:val="none"/>
    </w:rPr>
  </w:style>
  <w:style w:type="character" w:customStyle="1" w:styleId="366">
    <w:name w:val="小四 段落 宋体 Char1"/>
    <w:link w:val="1"/>
    <w:qFormat/>
    <w:uiPriority w:val="0"/>
    <w:rPr>
      <w:rFonts w:ascii="Times New Roman" w:hAnsi="Times New Roman" w:eastAsia="宋体" w:cs="Times New Roman"/>
      <w:sz w:val="24"/>
      <w:szCs w:val="24"/>
      <w:lang w:val="en-US" w:eastAsia="zh-CN" w:bidi="ar-SA"/>
    </w:rPr>
  </w:style>
  <w:style w:type="character" w:customStyle="1" w:styleId="367">
    <w:name w:val="t1"/>
    <w:link w:val="1"/>
    <w:qFormat/>
    <w:uiPriority w:val="0"/>
    <w:rPr>
      <w:rFonts w:ascii="Times New Roman" w:hAnsi="Times New Roman" w:eastAsia="宋体" w:cs="Times New Roman"/>
    </w:rPr>
  </w:style>
  <w:style w:type="character" w:customStyle="1" w:styleId="368">
    <w:name w:val="表蕊 Char1"/>
    <w:link w:val="369"/>
    <w:qFormat/>
    <w:uiPriority w:val="0"/>
    <w:rPr>
      <w:rFonts w:ascii="Times New Roman" w:hAnsi="Times New Roman" w:eastAsia="楷体_GB2312" w:cs="Times New Roman"/>
      <w:spacing w:val="-10"/>
      <w:sz w:val="21"/>
    </w:rPr>
  </w:style>
  <w:style w:type="paragraph" w:customStyle="1" w:styleId="369">
    <w:name w:val="表蕊"/>
    <w:basedOn w:val="1"/>
    <w:link w:val="368"/>
    <w:qFormat/>
    <w:uiPriority w:val="0"/>
    <w:pPr>
      <w:spacing w:line="320" w:lineRule="atLeast"/>
      <w:jc w:val="left"/>
    </w:pPr>
    <w:rPr>
      <w:rFonts w:ascii="Times New Roman" w:hAnsi="Times New Roman" w:eastAsia="楷体_GB2312" w:cs="Times New Roman"/>
      <w:spacing w:val="-10"/>
    </w:rPr>
  </w:style>
  <w:style w:type="character" w:customStyle="1" w:styleId="370">
    <w:name w:val="fontstyle01"/>
    <w:link w:val="1"/>
    <w:qFormat/>
    <w:uiPriority w:val="0"/>
    <w:rPr>
      <w:rFonts w:hint="eastAsia" w:ascii="宋体" w:hAnsi="宋体" w:eastAsia="宋体" w:cs="Times New Roman"/>
      <w:color w:val="000000"/>
      <w:sz w:val="18"/>
      <w:szCs w:val="18"/>
    </w:rPr>
  </w:style>
  <w:style w:type="character" w:customStyle="1" w:styleId="371">
    <w:name w:val="明显引用 字符"/>
    <w:link w:val="372"/>
    <w:qFormat/>
    <w:uiPriority w:val="0"/>
    <w:rPr>
      <w:rFonts w:ascii="Calibri" w:hAnsi="Calibri" w:eastAsia="宋体" w:cs="Times New Roman"/>
      <w:b/>
      <w:bCs/>
      <w:i/>
      <w:iCs/>
      <w:sz w:val="22"/>
      <w:szCs w:val="22"/>
      <w:lang w:val="en-US" w:eastAsia="en-US" w:bidi="en-US"/>
    </w:rPr>
  </w:style>
  <w:style w:type="paragraph" w:customStyle="1" w:styleId="372">
    <w:name w:val="明显引用"/>
    <w:basedOn w:val="1"/>
    <w:next w:val="1"/>
    <w:link w:val="371"/>
    <w:qFormat/>
    <w:uiPriority w:val="0"/>
    <w:pPr>
      <w:widowControl/>
      <w:pBdr>
        <w:bottom w:val="single" w:color="000000" w:sz="4" w:space="1"/>
      </w:pBdr>
      <w:spacing w:before="200" w:after="280" w:line="276" w:lineRule="auto"/>
      <w:ind w:left="1008" w:right="1152"/>
    </w:pPr>
    <w:rPr>
      <w:rFonts w:ascii="Calibri" w:hAnsi="Calibri" w:eastAsia="宋体" w:cs="Times New Roman"/>
      <w:b/>
      <w:bCs/>
      <w:i/>
      <w:iCs/>
      <w:sz w:val="22"/>
      <w:szCs w:val="22"/>
      <w:lang w:eastAsia="en-US" w:bidi="en-US"/>
    </w:rPr>
  </w:style>
  <w:style w:type="character" w:customStyle="1" w:styleId="373">
    <w:name w:val="concon"/>
    <w:link w:val="1"/>
    <w:qFormat/>
    <w:uiPriority w:val="0"/>
    <w:rPr>
      <w:rFonts w:ascii="Times New Roman" w:hAnsi="Times New Roman" w:eastAsia="宋体" w:cs="Times New Roman"/>
    </w:rPr>
  </w:style>
  <w:style w:type="character" w:customStyle="1" w:styleId="374">
    <w:name w:val="华宇段落1 Char Char"/>
    <w:link w:val="1"/>
    <w:qFormat/>
    <w:uiPriority w:val="0"/>
    <w:rPr>
      <w:rFonts w:ascii="Times New Roman" w:hAnsi="Times New Roman" w:eastAsia="宋体" w:cs="Times New Roman"/>
      <w:bCs/>
      <w:sz w:val="24"/>
      <w:szCs w:val="24"/>
      <w:lang w:val="en-US" w:eastAsia="zh-CN" w:bidi="ar-SA"/>
    </w:rPr>
  </w:style>
  <w:style w:type="character" w:customStyle="1" w:styleId="375">
    <w:name w:val="case31"/>
    <w:link w:val="1"/>
    <w:qFormat/>
    <w:uiPriority w:val="0"/>
    <w:rPr>
      <w:rFonts w:ascii="Times New Roman" w:hAnsi="Times New Roman" w:eastAsia="宋体" w:cs="Times New Roman"/>
      <w:sz w:val="21"/>
      <w:szCs w:val="21"/>
    </w:rPr>
  </w:style>
  <w:style w:type="character" w:customStyle="1" w:styleId="376">
    <w:name w:val="font01"/>
    <w:link w:val="1"/>
    <w:qFormat/>
    <w:uiPriority w:val="0"/>
    <w:rPr>
      <w:rFonts w:hint="eastAsia" w:ascii="宋体" w:hAnsi="宋体" w:eastAsia="宋体" w:cs="Times New Roman"/>
      <w:color w:val="000000"/>
      <w:sz w:val="22"/>
      <w:szCs w:val="22"/>
      <w:u w:val="none"/>
      <w:vertAlign w:val="superscript"/>
    </w:rPr>
  </w:style>
  <w:style w:type="character" w:customStyle="1" w:styleId="377">
    <w:name w:val="样式 非加粗"/>
    <w:link w:val="1"/>
    <w:qFormat/>
    <w:uiPriority w:val="0"/>
    <w:rPr>
      <w:rFonts w:ascii="Times New Roman" w:hAnsi="Times New Roman" w:eastAsia="宋体" w:cs="Times New Roman"/>
      <w:sz w:val="28"/>
    </w:rPr>
  </w:style>
  <w:style w:type="character" w:customStyle="1" w:styleId="378">
    <w:name w:val="正文文本 Char"/>
    <w:link w:val="1"/>
    <w:qFormat/>
    <w:uiPriority w:val="0"/>
    <w:rPr>
      <w:rFonts w:ascii="Times New Roman" w:hAnsi="Times New Roman" w:eastAsia="宋体" w:cs="Times New Roman"/>
      <w:sz w:val="21"/>
      <w:szCs w:val="21"/>
    </w:rPr>
  </w:style>
  <w:style w:type="character" w:customStyle="1" w:styleId="379">
    <w:name w:val=" Char Char22"/>
    <w:link w:val="1"/>
    <w:qFormat/>
    <w:uiPriority w:val="0"/>
    <w:rPr>
      <w:rFonts w:ascii="Times New Roman" w:hAnsi="Times New Roman" w:eastAsia="宋体" w:cs="Times New Roman"/>
      <w:b/>
      <w:bCs/>
      <w:sz w:val="24"/>
      <w:szCs w:val="24"/>
    </w:rPr>
  </w:style>
  <w:style w:type="character" w:customStyle="1" w:styleId="380">
    <w:name w:val="纯文本 Char Char Char"/>
    <w:link w:val="1"/>
    <w:qFormat/>
    <w:uiPriority w:val="0"/>
    <w:rPr>
      <w:rFonts w:ascii="宋体" w:hAnsi="Courier New" w:eastAsia="宋体" w:cs="Times New Roman"/>
      <w:sz w:val="21"/>
      <w:szCs w:val="21"/>
      <w:lang w:val="en-US" w:eastAsia="zh-CN" w:bidi="ar-SA"/>
    </w:rPr>
  </w:style>
  <w:style w:type="character" w:customStyle="1" w:styleId="381">
    <w:name w:val=" Char Char23"/>
    <w:link w:val="1"/>
    <w:qFormat/>
    <w:uiPriority w:val="0"/>
    <w:rPr>
      <w:rFonts w:ascii="Arial" w:hAnsi="Arial" w:eastAsia="黑体" w:cs="Times New Roman"/>
      <w:b/>
      <w:bCs/>
      <w:sz w:val="24"/>
      <w:szCs w:val="24"/>
    </w:rPr>
  </w:style>
  <w:style w:type="character" w:customStyle="1" w:styleId="382">
    <w:name w:val="标题 3 Char Char Char Char Char Char Char Char Char Char Char Char Char Char Char Char Char Char Char Char Char Char Char Char Char Char Char Char Char Char Char Char Char Char Char Char Char Char Char Char Char Char Char Char Char Char Char Char Cha Char"/>
    <w:link w:val="1"/>
    <w:qFormat/>
    <w:uiPriority w:val="0"/>
    <w:rPr>
      <w:rFonts w:ascii="Times New Roman" w:hAnsi="Times New Roman" w:eastAsia="宋体" w:cs="Times New Roman"/>
      <w:b/>
      <w:bCs/>
      <w:sz w:val="32"/>
      <w:szCs w:val="32"/>
      <w:lang w:val="en-US" w:eastAsia="zh-CN" w:bidi="ar-SA"/>
    </w:rPr>
  </w:style>
  <w:style w:type="character" w:customStyle="1" w:styleId="383">
    <w:name w:val="font21"/>
    <w:basedOn w:val="35"/>
    <w:link w:val="1"/>
    <w:qFormat/>
    <w:uiPriority w:val="0"/>
    <w:rPr>
      <w:rFonts w:hint="eastAsia" w:ascii="微软雅黑" w:hAnsi="微软雅黑" w:eastAsia="微软雅黑" w:cs="微软雅黑"/>
      <w:color w:val="000000"/>
      <w:sz w:val="16"/>
      <w:szCs w:val="16"/>
      <w:u w:val="none"/>
    </w:rPr>
  </w:style>
  <w:style w:type="character" w:customStyle="1" w:styleId="384">
    <w:name w:val="h Char Char"/>
    <w:link w:val="1"/>
    <w:qFormat/>
    <w:uiPriority w:val="0"/>
    <w:rPr>
      <w:rFonts w:ascii="Times New Roman" w:hAnsi="Times New Roman" w:eastAsia="宋体" w:cs="Times New Roman"/>
      <w:sz w:val="18"/>
      <w:szCs w:val="18"/>
      <w:lang w:val="en-US" w:eastAsia="zh-CN" w:bidi="ar-SA"/>
    </w:rPr>
  </w:style>
  <w:style w:type="character" w:customStyle="1" w:styleId="385">
    <w:name w:val=" Char Char29"/>
    <w:link w:val="1"/>
    <w:qFormat/>
    <w:uiPriority w:val="0"/>
    <w:rPr>
      <w:rFonts w:ascii="Times New Roman" w:hAnsi="Times New Roman" w:eastAsia="宋体" w:cs="Times New Roman"/>
      <w:b/>
      <w:bCs/>
      <w:sz w:val="44"/>
      <w:szCs w:val="44"/>
    </w:rPr>
  </w:style>
  <w:style w:type="character" w:customStyle="1" w:styleId="386">
    <w:name w:val="明显强调"/>
    <w:link w:val="1"/>
    <w:qFormat/>
    <w:uiPriority w:val="0"/>
    <w:rPr>
      <w:rFonts w:ascii="Times New Roman" w:hAnsi="Times New Roman" w:eastAsia="宋体" w:cs="Times New Roman"/>
      <w:b/>
      <w:bCs/>
    </w:rPr>
  </w:style>
  <w:style w:type="character" w:customStyle="1" w:styleId="387">
    <w:name w:val="标题 Char1"/>
    <w:link w:val="1"/>
    <w:qFormat/>
    <w:uiPriority w:val="0"/>
    <w:rPr>
      <w:rFonts w:ascii="Cambria" w:hAnsi="Times New Roman" w:eastAsia="宋体" w:cs="Times New Roman"/>
      <w:b/>
      <w:bCs/>
      <w:sz w:val="32"/>
      <w:szCs w:val="32"/>
    </w:rPr>
  </w:style>
  <w:style w:type="character" w:customStyle="1" w:styleId="388">
    <w:name w:val="标题 3 Char Char"/>
    <w:link w:val="1"/>
    <w:qFormat/>
    <w:uiPriority w:val="0"/>
    <w:rPr>
      <w:rFonts w:ascii="Times New Roman" w:hAnsi="Times New Roman" w:eastAsia="仿宋_GB2312" w:cs="Times New Roman"/>
      <w:b/>
      <w:bCs/>
      <w:sz w:val="28"/>
      <w:szCs w:val="32"/>
      <w:lang w:val="en-US" w:eastAsia="zh-CN" w:bidi="ar-SA"/>
    </w:rPr>
  </w:style>
  <w:style w:type="character" w:customStyle="1" w:styleId="389">
    <w:name w:val="title_emph1"/>
    <w:link w:val="1"/>
    <w:qFormat/>
    <w:uiPriority w:val="0"/>
    <w:rPr>
      <w:rFonts w:ascii="Arial" w:hAnsi="Times New Roman" w:eastAsia="宋体" w:cs="Arial"/>
      <w:b/>
      <w:bCs/>
      <w:sz w:val="18"/>
      <w:szCs w:val="18"/>
    </w:rPr>
  </w:style>
  <w:style w:type="character" w:customStyle="1" w:styleId="390">
    <w:name w:val="point_normal1"/>
    <w:link w:val="1"/>
    <w:qFormat/>
    <w:uiPriority w:val="0"/>
    <w:rPr>
      <w:rFonts w:ascii="Arial" w:hAnsi="Arial" w:eastAsia="宋体" w:cs="Arial"/>
      <w:sz w:val="18"/>
      <w:szCs w:val="18"/>
    </w:rPr>
  </w:style>
  <w:style w:type="character" w:customStyle="1" w:styleId="391">
    <w:name w:val=" Char Char28"/>
    <w:link w:val="1"/>
    <w:qFormat/>
    <w:uiPriority w:val="0"/>
    <w:rPr>
      <w:rFonts w:ascii="Arial" w:hAnsi="Arial" w:eastAsia="黑体" w:cs="Arial"/>
      <w:b/>
      <w:bCs/>
      <w:sz w:val="32"/>
      <w:szCs w:val="32"/>
    </w:rPr>
  </w:style>
  <w:style w:type="paragraph" w:customStyle="1" w:styleId="392">
    <w:name w:val="丁华标题2"/>
    <w:basedOn w:val="193"/>
    <w:next w:val="393"/>
    <w:qFormat/>
    <w:uiPriority w:val="0"/>
    <w:pPr>
      <w:numPr>
        <w:ilvl w:val="1"/>
        <w:numId w:val="3"/>
      </w:numPr>
      <w:spacing w:line="415" w:lineRule="auto"/>
    </w:pPr>
    <w:rPr>
      <w:rFonts w:ascii="Arial" w:hAnsi="Arial" w:eastAsia="黑体" w:cs="Times New Roman"/>
      <w:b w:val="0"/>
      <w:sz w:val="28"/>
      <w:szCs w:val="20"/>
    </w:rPr>
  </w:style>
  <w:style w:type="paragraph" w:customStyle="1" w:styleId="393">
    <w:name w:val="丁华正文"/>
    <w:basedOn w:val="256"/>
    <w:qFormat/>
    <w:uiPriority w:val="0"/>
    <w:pPr>
      <w:spacing w:line="360" w:lineRule="auto"/>
      <w:ind w:left="0" w:firstLine="510"/>
    </w:pPr>
    <w:rPr>
      <w:rFonts w:ascii="Times New Roman" w:hAnsi="Times New Roman" w:eastAsia="宋体" w:cs="Times New Roman"/>
      <w:color w:val="000000"/>
      <w:sz w:val="24"/>
      <w:szCs w:val="16"/>
    </w:rPr>
  </w:style>
  <w:style w:type="paragraph" w:customStyle="1" w:styleId="394">
    <w:name w:val="标题3"/>
    <w:basedOn w:val="194"/>
    <w:qFormat/>
    <w:uiPriority w:val="0"/>
    <w:pPr>
      <w:keepNext w:val="0"/>
      <w:keepLines w:val="0"/>
      <w:spacing w:before="0" w:after="0" w:line="360" w:lineRule="auto"/>
    </w:pPr>
    <w:rPr>
      <w:rFonts w:ascii="Times New Roman" w:hAnsi="Times New Roman" w:eastAsia="仿宋_GB2312" w:cs="Times New Roman"/>
      <w:b w:val="0"/>
      <w:bCs/>
      <w:sz w:val="30"/>
      <w:szCs w:val="32"/>
    </w:rPr>
  </w:style>
  <w:style w:type="paragraph" w:customStyle="1" w:styleId="395">
    <w:name w:val="xl49"/>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39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rPr>
  </w:style>
  <w:style w:type="paragraph" w:customStyle="1" w:styleId="397">
    <w:name w:val="样式 段后: 0.25 行"/>
    <w:basedOn w:val="1"/>
    <w:qFormat/>
    <w:uiPriority w:val="0"/>
    <w:pPr>
      <w:widowControl/>
      <w:spacing w:after="78" w:line="300" w:lineRule="auto"/>
      <w:ind w:firstLine="420"/>
      <w:jc w:val="left"/>
    </w:pPr>
    <w:rPr>
      <w:rFonts w:ascii="Arial" w:hAnsi="Arial" w:eastAsia="宋体" w:cs="宋体"/>
      <w:sz w:val="22"/>
      <w:lang w:eastAsia="en-US" w:bidi="en-US"/>
    </w:rPr>
  </w:style>
  <w:style w:type="paragraph" w:customStyle="1" w:styleId="398">
    <w:name w:val="马刚标题1"/>
    <w:basedOn w:val="192"/>
    <w:next w:val="1"/>
    <w:qFormat/>
    <w:uiPriority w:val="0"/>
    <w:pPr>
      <w:keepLines/>
      <w:tabs>
        <w:tab w:val="left" w:pos="315"/>
        <w:tab w:val="left" w:pos="567"/>
      </w:tabs>
      <w:spacing w:before="400" w:after="120" w:line="576" w:lineRule="auto"/>
      <w:ind w:left="567" w:hanging="567"/>
      <w:jc w:val="left"/>
    </w:pPr>
    <w:rPr>
      <w:rFonts w:ascii="Times New Roman" w:hAnsi="Times New Roman" w:eastAsia="宋体" w:cs="Times New Roman"/>
      <w:b w:val="0"/>
      <w:sz w:val="32"/>
      <w:szCs w:val="20"/>
    </w:rPr>
  </w:style>
  <w:style w:type="paragraph" w:customStyle="1" w:styleId="399">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400">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401">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402">
    <w:name w:val=" Char1"/>
    <w:basedOn w:val="1"/>
    <w:qFormat/>
    <w:uiPriority w:val="0"/>
    <w:pPr>
      <w:widowControl/>
      <w:spacing w:after="160" w:line="240" w:lineRule="exact"/>
      <w:jc w:val="left"/>
    </w:pPr>
    <w:rPr>
      <w:rFonts w:ascii="Verdana" w:hAnsi="Verdana" w:eastAsia="仿宋_GB2312" w:cs="Times New Roman"/>
      <w:sz w:val="24"/>
      <w:lang w:eastAsia="en-US"/>
    </w:rPr>
  </w:style>
  <w:style w:type="paragraph" w:customStyle="1" w:styleId="403">
    <w:name w:val="样式 首行缩进:  2.25 字符"/>
    <w:basedOn w:val="1"/>
    <w:qFormat/>
    <w:uiPriority w:val="0"/>
    <w:pPr>
      <w:spacing w:line="360" w:lineRule="auto"/>
      <w:ind w:firstLine="540"/>
    </w:pPr>
    <w:rPr>
      <w:rFonts w:ascii="Arial" w:hAnsi="Arial" w:eastAsia="宋体" w:cs="Times New Roman"/>
      <w:sz w:val="24"/>
    </w:rPr>
  </w:style>
  <w:style w:type="paragraph" w:customStyle="1" w:styleId="404">
    <w:name w:val="样式"/>
    <w:basedOn w:val="1"/>
    <w:qFormat/>
    <w:uiPriority w:val="0"/>
    <w:pPr>
      <w:spacing w:before="120" w:after="120" w:line="360" w:lineRule="auto"/>
    </w:pPr>
    <w:rPr>
      <w:rFonts w:ascii="宋体" w:hAnsi="Times New Roman" w:eastAsia="宋体" w:cs="Times New Roman"/>
      <w:sz w:val="24"/>
    </w:rPr>
  </w:style>
  <w:style w:type="paragraph" w:customStyle="1" w:styleId="405">
    <w:name w:val="Char Char Char Char Char Char Char Char"/>
    <w:basedOn w:val="1"/>
    <w:qFormat/>
    <w:uiPriority w:val="0"/>
    <w:rPr>
      <w:rFonts w:ascii="Tahoma" w:hAnsi="Tahoma" w:eastAsia="宋体" w:cs="Tahoma"/>
      <w:sz w:val="24"/>
    </w:rPr>
  </w:style>
  <w:style w:type="paragraph" w:customStyle="1" w:styleId="406">
    <w:name w:val="段落"/>
    <w:basedOn w:val="1"/>
    <w:qFormat/>
    <w:uiPriority w:val="0"/>
    <w:pPr>
      <w:spacing w:line="460" w:lineRule="exact"/>
      <w:ind w:firstLine="480"/>
    </w:pPr>
    <w:rPr>
      <w:rFonts w:ascii="Times New Roman" w:hAnsi="Times New Roman" w:eastAsia="宋体" w:cs="Times New Roman"/>
      <w:sz w:val="24"/>
    </w:rPr>
  </w:style>
  <w:style w:type="paragraph" w:customStyle="1" w:styleId="407">
    <w:name w:val="ewb-con-p"/>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08">
    <w:name w:val="Normal1"/>
    <w:basedOn w:val="1"/>
    <w:qFormat/>
    <w:uiPriority w:val="0"/>
    <w:rPr>
      <w:rFonts w:ascii="Calibri" w:hAnsi="Calibri" w:eastAsia="Calibri" w:cs="宋体"/>
      <w:lang w:val="zh-CN"/>
    </w:rPr>
  </w:style>
  <w:style w:type="paragraph" w:customStyle="1" w:styleId="409">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宋体"/>
      <w:b/>
      <w:bCs/>
      <w:sz w:val="24"/>
      <w:szCs w:val="24"/>
    </w:rPr>
  </w:style>
  <w:style w:type="paragraph" w:customStyle="1" w:styleId="410">
    <w:name w:val="Char Char Char Char Char Char Char Char Char Char Char Char Char Char Char Char Char Char Char Char Char"/>
    <w:basedOn w:val="1"/>
    <w:qFormat/>
    <w:uiPriority w:val="0"/>
    <w:rPr>
      <w:rFonts w:ascii="Tahoma" w:hAnsi="Tahoma" w:eastAsia="宋体" w:cs="Tahoma"/>
      <w:sz w:val="24"/>
    </w:rPr>
  </w:style>
  <w:style w:type="paragraph" w:customStyle="1" w:styleId="411">
    <w:name w:val=" Char Char Char Char Char Char Char Char Char Char Char"/>
    <w:basedOn w:val="1"/>
    <w:qFormat/>
    <w:uiPriority w:val="0"/>
    <w:rPr>
      <w:rFonts w:ascii="Tahoma" w:hAnsi="Tahoma" w:eastAsia="宋体" w:cs="Times New Roman"/>
      <w:sz w:val="24"/>
    </w:rPr>
  </w:style>
  <w:style w:type="paragraph" w:customStyle="1" w:styleId="412">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413">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Times New Roman"/>
      <w:sz w:val="30"/>
      <w:szCs w:val="24"/>
    </w:rPr>
  </w:style>
  <w:style w:type="paragraph" w:customStyle="1" w:styleId="414">
    <w:name w:val="Char Char Char"/>
    <w:basedOn w:val="1"/>
    <w:qFormat/>
    <w:uiPriority w:val="0"/>
    <w:rPr>
      <w:rFonts w:ascii="Tahoma" w:hAnsi="Tahoma" w:eastAsia="宋体" w:cs="Times New Roman"/>
      <w:sz w:val="24"/>
    </w:rPr>
  </w:style>
  <w:style w:type="paragraph" w:customStyle="1" w:styleId="415">
    <w:name w:val="Char2 Char Char Char Char Char Char1"/>
    <w:basedOn w:val="1"/>
    <w:qFormat/>
    <w:uiPriority w:val="0"/>
    <w:pPr>
      <w:keepNext/>
      <w:widowControl/>
      <w:tabs>
        <w:tab w:val="left" w:pos="425"/>
      </w:tabs>
      <w:spacing w:before="80" w:after="80"/>
      <w:ind w:hanging="425"/>
    </w:pPr>
    <w:rPr>
      <w:rFonts w:ascii="Arial" w:hAnsi="Arial" w:eastAsia="宋体" w:cs="Arial"/>
      <w:sz w:val="20"/>
    </w:rPr>
  </w:style>
  <w:style w:type="paragraph" w:customStyle="1" w:styleId="416">
    <w:name w:val="标题3，章节第三层"/>
    <w:basedOn w:val="1"/>
    <w:next w:val="417"/>
    <w:qFormat/>
    <w:uiPriority w:val="0"/>
    <w:pPr>
      <w:spacing w:before="78" w:line="300" w:lineRule="auto"/>
      <w:outlineLvl w:val="2"/>
    </w:pPr>
    <w:rPr>
      <w:rFonts w:ascii="Arial" w:hAnsi="Arial" w:eastAsia="华文细黑" w:cs="Times New Roman"/>
      <w:sz w:val="30"/>
      <w:szCs w:val="24"/>
    </w:rPr>
  </w:style>
  <w:style w:type="paragraph" w:customStyle="1" w:styleId="417">
    <w:name w:val="正文格式"/>
    <w:basedOn w:val="1"/>
    <w:qFormat/>
    <w:uiPriority w:val="0"/>
    <w:pPr>
      <w:widowControl/>
      <w:spacing w:before="78" w:line="360" w:lineRule="auto"/>
      <w:ind w:left="178" w:right="44" w:hanging="178"/>
      <w:jc w:val="left"/>
    </w:pPr>
    <w:rPr>
      <w:rFonts w:ascii="宋体" w:hAnsi="宋体" w:eastAsia="宋体" w:cs="Times New Roman"/>
      <w:bCs/>
      <w:szCs w:val="21"/>
    </w:rPr>
  </w:style>
  <w:style w:type="paragraph" w:customStyle="1" w:styleId="41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419">
    <w:name w:val="普通文字"/>
    <w:basedOn w:val="1"/>
    <w:next w:val="1"/>
    <w:qFormat/>
    <w:uiPriority w:val="0"/>
    <w:rPr>
      <w:rFonts w:ascii="宋体" w:hAnsi="宋体" w:eastAsia="宋体" w:cs="宋体"/>
      <w:sz w:val="24"/>
    </w:rPr>
  </w:style>
  <w:style w:type="paragraph" w:customStyle="1" w:styleId="420">
    <w:name w:val="公文标题 2"/>
    <w:basedOn w:val="1"/>
    <w:next w:val="421"/>
    <w:qFormat/>
    <w:uiPriority w:val="0"/>
    <w:pPr>
      <w:outlineLvl w:val="1"/>
    </w:pPr>
    <w:rPr>
      <w:rFonts w:ascii="仿宋_GB2312" w:hAnsi="宋体" w:eastAsia="仿宋_GB2312" w:cs="Times New Roman"/>
      <w:sz w:val="28"/>
      <w:szCs w:val="24"/>
    </w:rPr>
  </w:style>
  <w:style w:type="paragraph" w:customStyle="1" w:styleId="421">
    <w:name w:val="公文正文"/>
    <w:basedOn w:val="228"/>
    <w:qFormat/>
    <w:uiPriority w:val="0"/>
    <w:pPr>
      <w:ind w:firstLine="200"/>
    </w:pPr>
    <w:rPr>
      <w:rFonts w:ascii="仿宋_GB2312" w:hAnsi="宋体" w:eastAsia="仿宋_GB2312" w:cs="Times New Roman"/>
      <w:sz w:val="28"/>
      <w:szCs w:val="24"/>
    </w:rPr>
  </w:style>
  <w:style w:type="paragraph" w:customStyle="1" w:styleId="422">
    <w:name w:val="方案正文"/>
    <w:basedOn w:val="1"/>
    <w:qFormat/>
    <w:uiPriority w:val="0"/>
    <w:pPr>
      <w:spacing w:before="156" w:line="360" w:lineRule="auto"/>
      <w:ind w:firstLine="359"/>
      <w:jc w:val="left"/>
    </w:pPr>
    <w:rPr>
      <w:rFonts w:ascii="Arial" w:hAnsi="Arial" w:eastAsia="宋体" w:cs="宋体"/>
      <w:sz w:val="24"/>
      <w:szCs w:val="21"/>
    </w:rPr>
  </w:style>
  <w:style w:type="paragraph" w:customStyle="1" w:styleId="423">
    <w:name w:val="表格"/>
    <w:basedOn w:val="1"/>
    <w:qFormat/>
    <w:uiPriority w:val="0"/>
    <w:pPr>
      <w:ind w:firstLine="21"/>
    </w:pPr>
    <w:rPr>
      <w:rFonts w:ascii="宋体" w:hAnsi="宋体" w:eastAsia="宋体" w:cs="宋体"/>
      <w:sz w:val="20"/>
    </w:rPr>
  </w:style>
  <w:style w:type="paragraph" w:customStyle="1" w:styleId="424">
    <w:name w:val="Body Text 21"/>
    <w:basedOn w:val="1"/>
    <w:qFormat/>
    <w:uiPriority w:val="0"/>
    <w:pPr>
      <w:widowControl/>
      <w:ind w:left="720" w:hanging="720"/>
    </w:pPr>
    <w:rPr>
      <w:rFonts w:ascii="Times New Roman" w:hAnsi="Times New Roman" w:eastAsia="宋体" w:cs="Times New Roman"/>
      <w:sz w:val="24"/>
      <w:lang w:val="en-GB"/>
    </w:rPr>
  </w:style>
  <w:style w:type="paragraph" w:customStyle="1" w:styleId="425">
    <w:name w:val="正文 + Arial Char"/>
    <w:basedOn w:val="1"/>
    <w:qFormat/>
    <w:uiPriority w:val="0"/>
    <w:pPr>
      <w:widowControl/>
      <w:tabs>
        <w:tab w:val="left" w:pos="315"/>
      </w:tabs>
      <w:spacing w:line="300" w:lineRule="auto"/>
      <w:ind w:left="315" w:hanging="315"/>
    </w:pPr>
    <w:rPr>
      <w:rFonts w:ascii="Arial" w:hAnsi="Arial" w:eastAsia="宋体" w:cs="Arial"/>
      <w:b/>
      <w:color w:val="000000"/>
    </w:rPr>
  </w:style>
  <w:style w:type="paragraph" w:customStyle="1" w:styleId="426">
    <w:name w:val="Pa6"/>
    <w:basedOn w:val="1"/>
    <w:next w:val="1"/>
    <w:qFormat/>
    <w:uiPriority w:val="0"/>
    <w:pPr>
      <w:spacing w:line="241" w:lineRule="atLeast"/>
      <w:jc w:val="left"/>
    </w:pPr>
    <w:rPr>
      <w:rFonts w:ascii="HYDaHeiJ" w:hAnsi="Times New Roman" w:eastAsia="HYDaHeiJ" w:cs="Times New Roman"/>
      <w:sz w:val="24"/>
      <w:szCs w:val="24"/>
    </w:rPr>
  </w:style>
  <w:style w:type="paragraph" w:customStyle="1" w:styleId="427">
    <w:name w:val=" Char Char1"/>
    <w:basedOn w:val="1"/>
    <w:qFormat/>
    <w:uiPriority w:val="0"/>
    <w:rPr>
      <w:rFonts w:ascii="Tahoma" w:hAnsi="Tahoma" w:eastAsia="宋体" w:cs="Times New Roman"/>
      <w:sz w:val="24"/>
    </w:rPr>
  </w:style>
  <w:style w:type="paragraph" w:customStyle="1" w:styleId="428">
    <w:name w:val="HLegal 2"/>
    <w:basedOn w:val="1"/>
    <w:qFormat/>
    <w:uiPriority w:val="0"/>
    <w:pPr>
      <w:widowControl/>
      <w:tabs>
        <w:tab w:val="left" w:pos="0"/>
        <w:tab w:val="left" w:pos="648"/>
        <w:tab w:val="left" w:pos="720"/>
        <w:tab w:val="left" w:pos="926"/>
        <w:tab w:val="left" w:pos="1209"/>
        <w:tab w:val="left" w:pos="1440"/>
      </w:tabs>
      <w:spacing w:after="240"/>
      <w:ind w:left="720" w:hanging="720"/>
    </w:pPr>
    <w:rPr>
      <w:rFonts w:ascii="Arial" w:hAnsi="Arial" w:eastAsia="PMingLiU" w:cs="Times New Roman"/>
      <w:sz w:val="22"/>
      <w:szCs w:val="22"/>
    </w:rPr>
  </w:style>
  <w:style w:type="paragraph" w:customStyle="1" w:styleId="429">
    <w:name w:val="flNote"/>
    <w:basedOn w:val="1"/>
    <w:qFormat/>
    <w:uiPriority w:val="0"/>
    <w:pPr>
      <w:spacing w:before="567" w:line="360" w:lineRule="atLeast"/>
      <w:jc w:val="center"/>
    </w:pPr>
    <w:rPr>
      <w:rFonts w:ascii="Times New Roman" w:hAnsi="Times New Roman" w:eastAsia="黑体" w:cs="Times New Roman"/>
      <w:b/>
      <w:sz w:val="24"/>
    </w:rPr>
  </w:style>
  <w:style w:type="paragraph" w:customStyle="1" w:styleId="430">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431">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cs="宋体"/>
      <w:b/>
      <w:bCs/>
      <w:sz w:val="20"/>
    </w:rPr>
  </w:style>
  <w:style w:type="paragraph" w:customStyle="1" w:styleId="432">
    <w:name w:val="font12"/>
    <w:basedOn w:val="1"/>
    <w:qFormat/>
    <w:uiPriority w:val="0"/>
    <w:pPr>
      <w:widowControl/>
      <w:spacing w:before="100" w:beforeAutospacing="1" w:after="100" w:afterAutospacing="1"/>
      <w:jc w:val="left"/>
    </w:pPr>
    <w:rPr>
      <w:rFonts w:ascii="宋体" w:hAnsi="宋体" w:eastAsia="宋体" w:cs="宋体"/>
      <w:sz w:val="36"/>
      <w:szCs w:val="36"/>
    </w:rPr>
  </w:style>
  <w:style w:type="paragraph" w:customStyle="1" w:styleId="43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434">
    <w:name w:val="表格内文字"/>
    <w:basedOn w:val="1"/>
    <w:qFormat/>
    <w:uiPriority w:val="0"/>
    <w:pPr>
      <w:spacing w:line="300" w:lineRule="atLeast"/>
    </w:pPr>
    <w:rPr>
      <w:rFonts w:ascii="Times New Roman" w:hAnsi="Times New Roman" w:eastAsia="宋体" w:cs="Times New Roman"/>
      <w:sz w:val="18"/>
      <w:szCs w:val="24"/>
    </w:rPr>
  </w:style>
  <w:style w:type="paragraph" w:customStyle="1" w:styleId="435">
    <w:name w:val=" Char Char Char Char Char Char Char"/>
    <w:basedOn w:val="1"/>
    <w:qFormat/>
    <w:uiPriority w:val="0"/>
    <w:rPr>
      <w:rFonts w:ascii="Tahoma" w:hAnsi="Tahoma" w:eastAsia="宋体" w:cs="Times New Roman"/>
      <w:sz w:val="24"/>
    </w:rPr>
  </w:style>
  <w:style w:type="paragraph" w:customStyle="1" w:styleId="436">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437">
    <w:name w:val="Char Char1 Char"/>
    <w:basedOn w:val="1"/>
    <w:qFormat/>
    <w:uiPriority w:val="0"/>
    <w:pPr>
      <w:widowControl/>
      <w:spacing w:after="160" w:line="240" w:lineRule="exact"/>
      <w:jc w:val="left"/>
    </w:pPr>
    <w:rPr>
      <w:rFonts w:ascii="Verdana" w:hAnsi="Verdana" w:eastAsia="宋体" w:cs="Times New Roman"/>
      <w:sz w:val="20"/>
      <w:lang w:eastAsia="en-US"/>
    </w:rPr>
  </w:style>
  <w:style w:type="paragraph" w:customStyle="1" w:styleId="438">
    <w:name w:val="正文2"/>
    <w:basedOn w:val="1"/>
    <w:qFormat/>
    <w:uiPriority w:val="0"/>
    <w:pPr>
      <w:spacing w:before="156" w:line="360" w:lineRule="auto"/>
      <w:ind w:firstLine="510"/>
    </w:pPr>
    <w:rPr>
      <w:rFonts w:ascii="Times New Roman" w:hAnsi="Times New Roman" w:eastAsia="宋体" w:cs="Times New Roman"/>
      <w:sz w:val="24"/>
    </w:rPr>
  </w:style>
  <w:style w:type="paragraph" w:customStyle="1" w:styleId="439">
    <w:name w:val="样式 WG标题2 + 行距: 固定值 18 磅"/>
    <w:basedOn w:val="1"/>
    <w:qFormat/>
    <w:uiPriority w:val="0"/>
    <w:pPr>
      <w:spacing w:line="360" w:lineRule="exact"/>
      <w:outlineLvl w:val="1"/>
    </w:pPr>
    <w:rPr>
      <w:rFonts w:ascii="仿宋_GB2312" w:hAnsi="宋体" w:eastAsia="宋体" w:cs="宋体"/>
      <w:b/>
      <w:bCs/>
      <w:color w:val="000000"/>
      <w:sz w:val="24"/>
    </w:rPr>
  </w:style>
  <w:style w:type="paragraph" w:customStyle="1" w:styleId="440">
    <w:name w:val="样式 加点正文 + 段前: 0.5 行 段后: 0.5 行1"/>
    <w:basedOn w:val="1"/>
    <w:qFormat/>
    <w:uiPriority w:val="0"/>
    <w:pPr>
      <w:tabs>
        <w:tab w:val="left" w:pos="420"/>
        <w:tab w:val="left" w:pos="1268"/>
      </w:tabs>
      <w:spacing w:before="156" w:after="156" w:line="300" w:lineRule="auto"/>
      <w:ind w:left="1268" w:hanging="420"/>
    </w:pPr>
    <w:rPr>
      <w:rFonts w:ascii="Times New Roman" w:hAnsi="Times New Roman" w:eastAsia="宋体" w:cs="Times New Roman"/>
      <w:sz w:val="24"/>
    </w:rPr>
  </w:style>
  <w:style w:type="paragraph" w:customStyle="1" w:styleId="441">
    <w:name w:val="zhengwen3"/>
    <w:basedOn w:val="438"/>
    <w:qFormat/>
    <w:uiPriority w:val="0"/>
    <w:pPr>
      <w:numPr>
        <w:ilvl w:val="3"/>
        <w:numId w:val="4"/>
      </w:numPr>
      <w:spacing w:before="0"/>
    </w:pPr>
    <w:rPr>
      <w:rFonts w:ascii="Times New Roman" w:hAnsi="Times New Roman" w:eastAsia="宋体" w:cs="Times New Roman"/>
      <w:szCs w:val="28"/>
    </w:rPr>
  </w:style>
  <w:style w:type="paragraph" w:customStyle="1" w:styleId="442">
    <w:name w:val=" Char Char Char"/>
    <w:basedOn w:val="219"/>
    <w:qFormat/>
    <w:uiPriority w:val="0"/>
    <w:pPr>
      <w:spacing w:line="436" w:lineRule="exact"/>
    </w:pPr>
    <w:rPr>
      <w:rFonts w:ascii="Times New Roman" w:hAnsi="Times New Roman" w:eastAsia="宋体" w:cs="Times New Roman"/>
      <w:szCs w:val="24"/>
    </w:rPr>
  </w:style>
  <w:style w:type="paragraph" w:customStyle="1" w:styleId="443">
    <w:name w:val="列表内容"/>
    <w:basedOn w:val="1"/>
    <w:next w:val="1"/>
    <w:qFormat/>
    <w:uiPriority w:val="0"/>
    <w:pPr>
      <w:widowControl/>
      <w:tabs>
        <w:tab w:val="left" w:pos="840"/>
      </w:tabs>
      <w:ind w:left="840" w:hanging="420"/>
      <w:jc w:val="left"/>
    </w:pPr>
    <w:rPr>
      <w:rFonts w:ascii="Times New Roman" w:hAnsi="Times New Roman" w:eastAsia="宋体" w:cs="Times New Roman"/>
      <w:sz w:val="18"/>
      <w:szCs w:val="24"/>
    </w:rPr>
  </w:style>
  <w:style w:type="paragraph" w:customStyle="1" w:styleId="444">
    <w:name w:val="qw"/>
    <w:qFormat/>
    <w:uiPriority w:val="0"/>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445">
    <w:name w:val="Bullets L1"/>
    <w:basedOn w:val="1"/>
    <w:qFormat/>
    <w:uiPriority w:val="0"/>
    <w:pPr>
      <w:widowControl/>
      <w:numPr>
        <w:ilvl w:val="0"/>
        <w:numId w:val="5"/>
      </w:numPr>
      <w:spacing w:before="60" w:after="60"/>
      <w:jc w:val="left"/>
    </w:pPr>
    <w:rPr>
      <w:rFonts w:ascii="Arial" w:hAnsi="Arial" w:eastAsia="宋体" w:cs="Times New Roman"/>
      <w:sz w:val="20"/>
    </w:rPr>
  </w:style>
  <w:style w:type="paragraph" w:customStyle="1" w:styleId="446">
    <w:name w:val="Char1"/>
    <w:basedOn w:val="1"/>
    <w:qFormat/>
    <w:uiPriority w:val="0"/>
    <w:rPr>
      <w:rFonts w:ascii="仿宋_GB2312" w:hAnsi="宋体" w:eastAsia="仿宋_GB2312" w:cs="宋体"/>
      <w:b/>
      <w:sz w:val="32"/>
      <w:szCs w:val="32"/>
    </w:rPr>
  </w:style>
  <w:style w:type="paragraph" w:customStyle="1" w:styleId="447">
    <w:name w:val="正文lzq"/>
    <w:basedOn w:val="1"/>
    <w:qFormat/>
    <w:uiPriority w:val="0"/>
    <w:pPr>
      <w:spacing w:line="360" w:lineRule="auto"/>
      <w:ind w:firstLine="480"/>
    </w:pPr>
    <w:rPr>
      <w:rFonts w:ascii="Times New Roman" w:hAnsi="Times New Roman" w:eastAsia="宋体" w:cs="Times New Roman"/>
      <w:sz w:val="24"/>
    </w:rPr>
  </w:style>
  <w:style w:type="paragraph" w:customStyle="1" w:styleId="448">
    <w:name w:val="小四 段落 宋体 Char"/>
    <w:basedOn w:val="217"/>
    <w:qFormat/>
    <w:uiPriority w:val="0"/>
    <w:pPr>
      <w:tabs>
        <w:tab w:val="clear" w:pos="2952"/>
      </w:tabs>
      <w:ind w:left="0" w:right="-33" w:firstLine="600"/>
      <w:jc w:val="left"/>
    </w:pPr>
    <w:rPr>
      <w:rFonts w:ascii="仿宋_GB2312" w:hAnsi="Times New Roman" w:eastAsia="仿宋_GB2312" w:cs="Times New Roman"/>
      <w:sz w:val="30"/>
      <w:szCs w:val="30"/>
    </w:rPr>
  </w:style>
  <w:style w:type="paragraph" w:customStyle="1" w:styleId="44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rPr>
  </w:style>
  <w:style w:type="paragraph" w:customStyle="1" w:styleId="450">
    <w:name w:val="Pa5"/>
    <w:basedOn w:val="1"/>
    <w:next w:val="1"/>
    <w:qFormat/>
    <w:uiPriority w:val="0"/>
    <w:pPr>
      <w:spacing w:line="241" w:lineRule="atLeast"/>
      <w:jc w:val="left"/>
    </w:pPr>
    <w:rPr>
      <w:rFonts w:ascii="HYDaHeiJ" w:hAnsi="Times New Roman" w:eastAsia="HYDaHeiJ" w:cs="Times New Roman"/>
      <w:sz w:val="24"/>
      <w:szCs w:val="24"/>
    </w:rPr>
  </w:style>
  <w:style w:type="paragraph" w:customStyle="1" w:styleId="451">
    <w:name w:val="Char Char Char Char"/>
    <w:basedOn w:val="219"/>
    <w:qFormat/>
    <w:uiPriority w:val="0"/>
    <w:pPr>
      <w:spacing w:line="360" w:lineRule="auto"/>
    </w:pPr>
    <w:rPr>
      <w:rFonts w:ascii="Tahoma" w:hAnsi="Tahoma" w:eastAsia="宋体" w:cs="Times New Roman"/>
      <w:sz w:val="24"/>
      <w:szCs w:val="24"/>
    </w:rPr>
  </w:style>
  <w:style w:type="paragraph" w:customStyle="1" w:styleId="452">
    <w:name w:val="二级条标题"/>
    <w:basedOn w:val="1"/>
    <w:next w:val="294"/>
    <w:qFormat/>
    <w:uiPriority w:val="0"/>
    <w:pPr>
      <w:widowControl/>
      <w:tabs>
        <w:tab w:val="left" w:pos="2240"/>
      </w:tabs>
      <w:ind w:hanging="420"/>
      <w:outlineLvl w:val="3"/>
    </w:pPr>
    <w:rPr>
      <w:rFonts w:ascii="Times New Roman" w:hAnsi="Times New Roman" w:eastAsia="黑体" w:cs="Times New Roman"/>
    </w:rPr>
  </w:style>
  <w:style w:type="paragraph" w:customStyle="1" w:styleId="453">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sz w:val="20"/>
    </w:rPr>
  </w:style>
  <w:style w:type="paragraph" w:customStyle="1" w:styleId="454">
    <w:name w:val="小四 段落 宋体 Char Char Char"/>
    <w:basedOn w:val="217"/>
    <w:qFormat/>
    <w:uiPriority w:val="0"/>
    <w:pPr>
      <w:tabs>
        <w:tab w:val="clear" w:pos="2952"/>
      </w:tabs>
      <w:spacing w:line="360" w:lineRule="auto"/>
      <w:ind w:left="0" w:right="-33" w:firstLine="545"/>
      <w:jc w:val="left"/>
    </w:pPr>
    <w:rPr>
      <w:rFonts w:ascii="Times New Roman" w:hAnsi="Times New Roman" w:eastAsia="宋体" w:cs="Times New Roman"/>
      <w:sz w:val="24"/>
    </w:rPr>
  </w:style>
  <w:style w:type="paragraph" w:customStyle="1" w:styleId="455">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sz w:val="20"/>
    </w:rPr>
  </w:style>
  <w:style w:type="paragraph" w:customStyle="1" w:styleId="456">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457">
    <w:name w:val="Normal11"/>
    <w:basedOn w:val="1"/>
    <w:qFormat/>
    <w:uiPriority w:val="0"/>
    <w:rPr>
      <w:rFonts w:ascii="Calibri" w:hAnsi="Calibri" w:eastAsia="Calibri" w:cs="宋体"/>
      <w:lang w:val="zh-CN"/>
    </w:rPr>
  </w:style>
  <w:style w:type="paragraph" w:customStyle="1" w:styleId="458">
    <w:name w:val="TOC 标题"/>
    <w:basedOn w:val="192"/>
    <w:next w:val="1"/>
    <w:qFormat/>
    <w:uiPriority w:val="0"/>
    <w:pPr>
      <w:keepLines/>
      <w:widowControl/>
      <w:tabs>
        <w:tab w:val="clear" w:pos="1440"/>
        <w:tab w:val="clear" w:pos="5670"/>
      </w:tabs>
      <w:spacing w:before="480" w:after="0" w:line="276" w:lineRule="auto"/>
      <w:outlineLvl w:val="9"/>
    </w:pPr>
    <w:rPr>
      <w:rFonts w:ascii="Cambria" w:hAnsi="Cambria" w:eastAsia="宋体" w:cs="Times New Roman"/>
      <w:bCs/>
      <w:color w:val="365F91"/>
      <w:sz w:val="28"/>
      <w:lang w:val="en-US" w:eastAsia="zh-CN"/>
    </w:rPr>
  </w:style>
  <w:style w:type="paragraph" w:customStyle="1" w:styleId="459">
    <w:name w:val="正文文本 21"/>
    <w:basedOn w:val="1"/>
    <w:qFormat/>
    <w:uiPriority w:val="0"/>
    <w:pPr>
      <w:widowControl/>
      <w:ind w:left="720" w:hanging="720"/>
    </w:pPr>
    <w:rPr>
      <w:rFonts w:ascii="Times New Roman" w:hAnsi="Times New Roman" w:eastAsia="宋体" w:cs="Times New Roman"/>
      <w:sz w:val="24"/>
      <w:lang w:val="en-GB"/>
    </w:rPr>
  </w:style>
  <w:style w:type="paragraph" w:customStyle="1" w:styleId="460">
    <w:name w:val="标题1，章节第一层"/>
    <w:basedOn w:val="417"/>
    <w:next w:val="417"/>
    <w:qFormat/>
    <w:uiPriority w:val="0"/>
    <w:pPr>
      <w:tabs>
        <w:tab w:val="left" w:pos="693"/>
      </w:tabs>
      <w:spacing w:before="0"/>
      <w:ind w:left="482"/>
      <w:outlineLvl w:val="0"/>
    </w:pPr>
    <w:rPr>
      <w:rFonts w:ascii="Times New Roman" w:hAnsi="Times New Roman" w:eastAsia="宋体" w:cs="Times New Roman"/>
      <w:color w:val="000000"/>
      <w:sz w:val="24"/>
      <w:szCs w:val="24"/>
    </w:rPr>
  </w:style>
  <w:style w:type="paragraph" w:customStyle="1" w:styleId="461">
    <w:name w:val="正文 居中"/>
    <w:basedOn w:val="1"/>
    <w:qFormat/>
    <w:uiPriority w:val="0"/>
    <w:pPr>
      <w:spacing w:line="360" w:lineRule="auto"/>
      <w:jc w:val="center"/>
    </w:pPr>
    <w:rPr>
      <w:rFonts w:ascii="Times New Roman" w:hAnsi="Times New Roman" w:eastAsia="宋体" w:cs="Times New Roman"/>
      <w:sz w:val="24"/>
    </w:rPr>
  </w:style>
  <w:style w:type="paragraph" w:customStyle="1" w:styleId="462">
    <w:name w:val="Default Text"/>
    <w:basedOn w:val="1"/>
    <w:qFormat/>
    <w:uiPriority w:val="0"/>
    <w:pPr>
      <w:widowControl/>
      <w:jc w:val="left"/>
    </w:pPr>
    <w:rPr>
      <w:rFonts w:ascii="Times New Roman" w:hAnsi="Times New Roman" w:eastAsia="宋体" w:cs="Times New Roman"/>
      <w:sz w:val="24"/>
      <w:lang w:eastAsia="en-US"/>
    </w:rPr>
  </w:style>
  <w:style w:type="paragraph" w:customStyle="1" w:styleId="463">
    <w:name w:val="p0"/>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64">
    <w:name w:val="Char Char1"/>
    <w:basedOn w:val="1"/>
    <w:qFormat/>
    <w:uiPriority w:val="0"/>
    <w:rPr>
      <w:rFonts w:ascii="Tahoma" w:hAnsi="Tahoma" w:eastAsia="宋体" w:cs="Tahoma"/>
      <w:sz w:val="24"/>
    </w:rPr>
  </w:style>
  <w:style w:type="paragraph" w:customStyle="1" w:styleId="465">
    <w:name w:val=" Char Char1 Char"/>
    <w:basedOn w:val="1"/>
    <w:qFormat/>
    <w:uiPriority w:val="0"/>
    <w:pPr>
      <w:widowControl/>
      <w:spacing w:after="160" w:line="240" w:lineRule="exact"/>
      <w:jc w:val="left"/>
    </w:pPr>
    <w:rPr>
      <w:rFonts w:ascii="Verdana" w:hAnsi="Verdana" w:eastAsia="宋体" w:cs="Times New Roman"/>
      <w:sz w:val="20"/>
      <w:lang w:eastAsia="en-US"/>
    </w:rPr>
  </w:style>
  <w:style w:type="paragraph" w:customStyle="1" w:styleId="466">
    <w:name w:val="Char Char1 Char Char Char Char"/>
    <w:basedOn w:val="219"/>
    <w:qFormat/>
    <w:uiPriority w:val="0"/>
    <w:pPr>
      <w:spacing w:line="436" w:lineRule="exact"/>
      <w:ind w:left="357"/>
      <w:jc w:val="left"/>
      <w:outlineLvl w:val="3"/>
    </w:pPr>
    <w:rPr>
      <w:rFonts w:ascii="Tahoma" w:hAnsi="Tahoma" w:eastAsia="宋体" w:cs="Tahoma"/>
      <w:b/>
      <w:sz w:val="24"/>
      <w:szCs w:val="24"/>
    </w:rPr>
  </w:style>
  <w:style w:type="paragraph" w:customStyle="1" w:styleId="467">
    <w:name w:val="样式1"/>
    <w:basedOn w:val="1"/>
    <w:qFormat/>
    <w:uiPriority w:val="0"/>
    <w:pPr>
      <w:spacing w:line="300" w:lineRule="auto"/>
      <w:ind w:firstLine="480"/>
    </w:pPr>
    <w:rPr>
      <w:rFonts w:ascii="Times New Roman" w:hAnsi="Times New Roman" w:eastAsia="宋体" w:cs="Times New Roman"/>
      <w:sz w:val="24"/>
      <w:szCs w:val="24"/>
    </w:rPr>
  </w:style>
  <w:style w:type="paragraph" w:customStyle="1" w:styleId="468">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469">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sz w:val="20"/>
    </w:rPr>
  </w:style>
  <w:style w:type="paragraph" w:customStyle="1" w:styleId="470">
    <w:name w:val="font6"/>
    <w:basedOn w:val="1"/>
    <w:qFormat/>
    <w:uiPriority w:val="0"/>
    <w:pPr>
      <w:widowControl/>
      <w:spacing w:before="100" w:beforeAutospacing="1" w:after="100" w:afterAutospacing="1"/>
      <w:jc w:val="left"/>
    </w:pPr>
    <w:rPr>
      <w:rFonts w:ascii="宋体" w:hAnsi="宋体" w:eastAsia="宋体" w:cs="宋体"/>
      <w:b/>
      <w:bCs/>
      <w:sz w:val="20"/>
    </w:rPr>
  </w:style>
  <w:style w:type="paragraph" w:customStyle="1" w:styleId="471">
    <w:name w:val="马刚标题4"/>
    <w:basedOn w:val="472"/>
    <w:next w:val="1"/>
    <w:qFormat/>
    <w:uiPriority w:val="0"/>
    <w:pPr>
      <w:tabs>
        <w:tab w:val="left" w:pos="567"/>
        <w:tab w:val="left" w:pos="735"/>
        <w:tab w:val="left" w:pos="1050"/>
      </w:tabs>
      <w:spacing w:before="100" w:after="40"/>
      <w:outlineLvl w:val="3"/>
    </w:pPr>
    <w:rPr>
      <w:rFonts w:ascii="Times New Roman" w:hAnsi="Times New Roman" w:eastAsia="宋体" w:cs="Times New Roman"/>
      <w:b w:val="0"/>
    </w:rPr>
  </w:style>
  <w:style w:type="paragraph" w:customStyle="1" w:styleId="472">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Times New Roman"/>
      <w:b/>
      <w:bCs/>
      <w:sz w:val="24"/>
    </w:rPr>
  </w:style>
  <w:style w:type="paragraph" w:customStyle="1" w:styleId="473">
    <w:name w:val="Char Char Char Char Char Char Char Char Char Char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474">
    <w:name w:val="默认段落字体 Para Char Char Char Char Char Char Char"/>
    <w:basedOn w:val="1"/>
    <w:qFormat/>
    <w:uiPriority w:val="0"/>
    <w:rPr>
      <w:rFonts w:ascii="Times New Roman" w:hAnsi="Times New Roman" w:eastAsia="宋体" w:cs="Times New Roman"/>
    </w:rPr>
  </w:style>
  <w:style w:type="paragraph" w:customStyle="1" w:styleId="475">
    <w:name w:val="Char Char Char Char Char Char Char Char Char Char Char Char Char Char Char Char Char Char Char Char Char Char Char"/>
    <w:basedOn w:val="1"/>
    <w:qFormat/>
    <w:uiPriority w:val="0"/>
    <w:rPr>
      <w:rFonts w:ascii="Tahoma" w:hAnsi="Tahoma" w:eastAsia="宋体" w:cs="Tahoma"/>
      <w:sz w:val="24"/>
    </w:rPr>
  </w:style>
  <w:style w:type="paragraph" w:customStyle="1" w:styleId="476">
    <w:name w:val="正文 + 宋体"/>
    <w:basedOn w:val="1"/>
    <w:qFormat/>
    <w:uiPriority w:val="0"/>
    <w:pPr>
      <w:spacing w:line="360" w:lineRule="auto"/>
      <w:ind w:firstLine="420"/>
    </w:pPr>
    <w:rPr>
      <w:rFonts w:ascii="Times New Roman" w:hAnsi="Times New Roman" w:eastAsia="宋体" w:cs="Times New Roman"/>
      <w:szCs w:val="24"/>
    </w:rPr>
  </w:style>
  <w:style w:type="paragraph" w:customStyle="1" w:styleId="477">
    <w:name w:val="zw"/>
    <w:basedOn w:val="1"/>
    <w:qFormat/>
    <w:uiPriority w:val="0"/>
    <w:pPr>
      <w:widowControl/>
      <w:spacing w:line="360" w:lineRule="auto"/>
      <w:ind w:firstLine="480"/>
      <w:jc w:val="left"/>
    </w:pPr>
    <w:rPr>
      <w:rFonts w:ascii="宋体" w:hAnsi="宋体" w:eastAsia="宋体" w:cs="Times New Roman"/>
      <w:bCs/>
      <w:sz w:val="24"/>
    </w:rPr>
  </w:style>
  <w:style w:type="paragraph" w:customStyle="1" w:styleId="478">
    <w:name w:val="我的正文"/>
    <w:basedOn w:val="1"/>
    <w:qFormat/>
    <w:uiPriority w:val="0"/>
    <w:pPr>
      <w:widowControl/>
      <w:spacing w:line="360" w:lineRule="auto"/>
      <w:ind w:firstLine="420"/>
      <w:jc w:val="left"/>
    </w:pPr>
    <w:rPr>
      <w:rFonts w:ascii="宋体" w:hAnsi="宋体" w:eastAsia="宋体" w:cs="宋体"/>
      <w:szCs w:val="21"/>
    </w:rPr>
  </w:style>
  <w:style w:type="paragraph" w:styleId="479">
    <w:name w:val="No Spacing"/>
    <w:qFormat/>
    <w:uiPriority w:val="0"/>
    <w:pPr>
      <w:widowControl w:val="0"/>
      <w:jc w:val="both"/>
    </w:pPr>
    <w:rPr>
      <w:rFonts w:hint="default" w:ascii="Times New Roman" w:hAnsi="Times New Roman" w:eastAsia="微软雅黑" w:cs="Times New Roman"/>
      <w:sz w:val="24"/>
      <w:szCs w:val="22"/>
      <w:lang w:val="en-US" w:eastAsia="zh-CN" w:bidi="ar-SA"/>
    </w:rPr>
  </w:style>
  <w:style w:type="paragraph" w:customStyle="1" w:styleId="48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481">
    <w:name w:val="样式 段后: 0.5 行 左  0.75 字符"/>
    <w:basedOn w:val="1"/>
    <w:qFormat/>
    <w:uiPriority w:val="0"/>
    <w:pPr>
      <w:widowControl/>
      <w:spacing w:line="360" w:lineRule="auto"/>
      <w:ind w:firstLine="420"/>
    </w:pPr>
    <w:rPr>
      <w:rFonts w:ascii="Times New Roman" w:hAnsi="Arial" w:eastAsia="宋体" w:cs="Arial"/>
      <w:szCs w:val="21"/>
    </w:rPr>
  </w:style>
  <w:style w:type="paragraph" w:customStyle="1" w:styleId="482">
    <w:name w:val="丁华标题3"/>
    <w:basedOn w:val="392"/>
    <w:next w:val="393"/>
    <w:qFormat/>
    <w:uiPriority w:val="0"/>
    <w:pPr>
      <w:numPr>
        <w:ilvl w:val="2"/>
        <w:numId w:val="3"/>
      </w:numPr>
      <w:tabs>
        <w:tab w:val="left" w:pos="1470"/>
        <w:tab w:val="left" w:pos="1980"/>
      </w:tabs>
      <w:spacing w:after="0"/>
      <w:ind w:left="1980" w:hanging="420"/>
      <w:outlineLvl w:val="2"/>
    </w:pPr>
    <w:rPr>
      <w:rFonts w:ascii="Times New Roman" w:hAnsi="Times New Roman" w:eastAsia="宋体" w:cs="Times New Roman"/>
      <w:sz w:val="24"/>
    </w:rPr>
  </w:style>
  <w:style w:type="paragraph" w:customStyle="1" w:styleId="483">
    <w:name w:val="Char"/>
    <w:basedOn w:val="1"/>
    <w:qFormat/>
    <w:uiPriority w:val="0"/>
    <w:rPr>
      <w:rFonts w:ascii="Tahoma" w:hAnsi="Tahoma" w:eastAsia="宋体" w:cs="仿宋_GB2312"/>
      <w:sz w:val="24"/>
      <w:szCs w:val="28"/>
    </w:rPr>
  </w:style>
  <w:style w:type="paragraph" w:customStyle="1" w:styleId="484">
    <w:name w:val="符号与编号 Char Char"/>
    <w:basedOn w:val="1"/>
    <w:qFormat/>
    <w:uiPriority w:val="0"/>
    <w:pPr>
      <w:tabs>
        <w:tab w:val="left" w:pos="840"/>
      </w:tabs>
      <w:spacing w:after="156" w:line="400" w:lineRule="atLeast"/>
      <w:ind w:left="839" w:hanging="419"/>
    </w:pPr>
    <w:rPr>
      <w:rFonts w:ascii="Times New Roman" w:hAnsi="Times New Roman" w:eastAsia="宋体" w:cs="Times New Roman"/>
      <w:sz w:val="24"/>
      <w:szCs w:val="24"/>
    </w:rPr>
  </w:style>
  <w:style w:type="paragraph" w:customStyle="1" w:styleId="485">
    <w:name w:val=" Char Char Char Char Char Char Char Char Char Char Char Char Char Char"/>
    <w:basedOn w:val="1"/>
    <w:qFormat/>
    <w:uiPriority w:val="0"/>
    <w:rPr>
      <w:rFonts w:ascii="Tahoma" w:hAnsi="Tahoma" w:eastAsia="宋体" w:cs="Times New Roman"/>
      <w:sz w:val="24"/>
    </w:rPr>
  </w:style>
  <w:style w:type="paragraph" w:customStyle="1" w:styleId="486">
    <w:name w:val="中等深浅网格 1 - 强调文字颜色 21"/>
    <w:basedOn w:val="1"/>
    <w:qFormat/>
    <w:uiPriority w:val="0"/>
    <w:pPr>
      <w:ind w:firstLine="420"/>
    </w:pPr>
    <w:rPr>
      <w:rFonts w:ascii="Calibri" w:hAnsi="Calibri" w:eastAsia="宋体" w:cs="Times New Roman"/>
      <w:szCs w:val="22"/>
    </w:rPr>
  </w:style>
  <w:style w:type="paragraph" w:customStyle="1" w:styleId="487">
    <w:name w:val="样式4 Char"/>
    <w:basedOn w:val="1"/>
    <w:qFormat/>
    <w:uiPriority w:val="0"/>
    <w:pPr>
      <w:widowControl/>
      <w:spacing w:line="360" w:lineRule="auto"/>
      <w:ind w:firstLine="480"/>
      <w:jc w:val="left"/>
    </w:pPr>
    <w:rPr>
      <w:rFonts w:ascii="Times New Roman" w:hAnsi="Times New Roman" w:eastAsia="宋体" w:cs="宋体"/>
      <w:color w:val="000000"/>
      <w:sz w:val="24"/>
      <w:szCs w:val="24"/>
    </w:rPr>
  </w:style>
  <w:style w:type="paragraph" w:customStyle="1" w:styleId="488">
    <w:name w:val="部分1"/>
    <w:basedOn w:val="1"/>
    <w:qFormat/>
    <w:uiPriority w:val="0"/>
    <w:pPr>
      <w:keepNext/>
      <w:pageBreakBefore/>
      <w:tabs>
        <w:tab w:val="left" w:pos="360"/>
      </w:tabs>
      <w:spacing w:line="360" w:lineRule="auto"/>
      <w:jc w:val="center"/>
      <w:outlineLvl w:val="0"/>
    </w:pPr>
    <w:rPr>
      <w:rFonts w:ascii="Times New Roman" w:hAnsi="Times New Roman" w:eastAsia="黑体" w:cs="Times New Roman"/>
      <w:b/>
      <w:sz w:val="36"/>
    </w:rPr>
  </w:style>
  <w:style w:type="paragraph" w:customStyle="1" w:styleId="489">
    <w:name w:val="样式 样式 首行缩进:  2 字符 + 行距: 1.5 倍行距"/>
    <w:basedOn w:val="1"/>
    <w:qFormat/>
    <w:uiPriority w:val="0"/>
    <w:pPr>
      <w:spacing w:line="360" w:lineRule="auto"/>
      <w:ind w:firstLine="470"/>
    </w:pPr>
    <w:rPr>
      <w:rFonts w:ascii="Times New Roman" w:hAnsi="Times New Roman" w:eastAsia="宋体" w:cs="Times New Roman"/>
      <w:sz w:val="24"/>
    </w:rPr>
  </w:style>
  <w:style w:type="paragraph" w:customStyle="1" w:styleId="490">
    <w:name w:val="正文缩进2字符"/>
    <w:basedOn w:val="1"/>
    <w:qFormat/>
    <w:uiPriority w:val="0"/>
    <w:pPr>
      <w:spacing w:line="300" w:lineRule="auto"/>
      <w:ind w:firstLine="200"/>
    </w:pPr>
    <w:rPr>
      <w:rFonts w:ascii="仿宋_GB2312" w:hAnsi="Times New Roman" w:eastAsia="仿宋_GB2312" w:cs="Times New Roman"/>
      <w:sz w:val="32"/>
      <w:szCs w:val="32"/>
    </w:rPr>
  </w:style>
  <w:style w:type="paragraph" w:customStyle="1" w:styleId="491">
    <w:name w:val="font8"/>
    <w:basedOn w:val="1"/>
    <w:qFormat/>
    <w:uiPriority w:val="0"/>
    <w:pPr>
      <w:widowControl/>
      <w:spacing w:before="100" w:beforeAutospacing="1" w:after="100" w:afterAutospacing="1"/>
      <w:jc w:val="left"/>
    </w:pPr>
    <w:rPr>
      <w:rFonts w:ascii="宋体" w:hAnsi="宋体" w:eastAsia="宋体" w:cs="宋体"/>
      <w:b/>
      <w:bCs/>
      <w:i/>
      <w:iCs/>
      <w:sz w:val="20"/>
    </w:rPr>
  </w:style>
  <w:style w:type="paragraph" w:customStyle="1" w:styleId="492">
    <w:name w:val="List Paragraph1"/>
    <w:basedOn w:val="1"/>
    <w:qFormat/>
    <w:uiPriority w:val="0"/>
    <w:pPr>
      <w:ind w:firstLine="420"/>
      <w:jc w:val="left"/>
    </w:pPr>
    <w:rPr>
      <w:rFonts w:ascii="Times New Roman" w:hAnsi="Times New Roman" w:eastAsia="仿宋" w:cs="Times New Roman"/>
      <w:sz w:val="28"/>
      <w:szCs w:val="22"/>
    </w:rPr>
  </w:style>
  <w:style w:type="paragraph" w:customStyle="1" w:styleId="493">
    <w:name w:val="标准小四"/>
    <w:basedOn w:val="1"/>
    <w:qFormat/>
    <w:uiPriority w:val="0"/>
    <w:pPr>
      <w:spacing w:line="360" w:lineRule="auto"/>
      <w:ind w:firstLine="480"/>
    </w:pPr>
    <w:rPr>
      <w:rFonts w:ascii="Arial" w:hAnsi="Arial" w:eastAsia="宋体" w:cs="Times New Roman"/>
      <w:sz w:val="24"/>
      <w:szCs w:val="21"/>
    </w:rPr>
  </w:style>
  <w:style w:type="paragraph" w:customStyle="1" w:styleId="494">
    <w:name w:val="样式 样式 标题 3H3sect1.2.3BOD 0Heading 3 - oldh3l3CTLevel 3 Head... +..."/>
    <w:basedOn w:val="1"/>
    <w:qFormat/>
    <w:uiPriority w:val="0"/>
    <w:pPr>
      <w:keepNext/>
      <w:keepLines/>
      <w:spacing w:before="156" w:after="156"/>
      <w:jc w:val="left"/>
      <w:outlineLvl w:val="2"/>
    </w:pPr>
    <w:rPr>
      <w:rFonts w:ascii="Times New Roman" w:hAnsi="Times New Roman" w:eastAsia="宋体" w:cs="宋体"/>
      <w:b/>
      <w:bCs/>
      <w:sz w:val="24"/>
    </w:rPr>
  </w:style>
  <w:style w:type="paragraph" w:customStyle="1" w:styleId="495">
    <w:name w:val="标题 4宋体"/>
    <w:basedOn w:val="195"/>
    <w:qFormat/>
    <w:uiPriority w:val="0"/>
    <w:pPr>
      <w:keepLines w:val="0"/>
      <w:spacing w:before="0" w:after="0" w:line="360" w:lineRule="auto"/>
      <w:jc w:val="left"/>
    </w:pPr>
    <w:rPr>
      <w:rFonts w:ascii="宋体" w:hAnsi="宋体" w:eastAsia="宋体" w:cs="Times New Roman"/>
      <w:bCs/>
      <w:color w:val="000000"/>
      <w:sz w:val="24"/>
    </w:rPr>
  </w:style>
  <w:style w:type="paragraph" w:customStyle="1" w:styleId="496">
    <w:name w:val="样式 标题 3H3sect1.2.3BOD 0Heading 3 - oldh3l3CTLevel 3 Head..."/>
    <w:basedOn w:val="194"/>
    <w:qFormat/>
    <w:uiPriority w:val="0"/>
    <w:pPr>
      <w:spacing w:before="156" w:after="156"/>
      <w:jc w:val="left"/>
    </w:pPr>
    <w:rPr>
      <w:rFonts w:ascii="Times New Roman" w:hAnsi="Times New Roman" w:eastAsia="宋体" w:cs="宋体"/>
      <w:bCs/>
      <w:sz w:val="30"/>
    </w:rPr>
  </w:style>
  <w:style w:type="paragraph" w:customStyle="1" w:styleId="497">
    <w:name w:val="符号与编号 Char"/>
    <w:basedOn w:val="1"/>
    <w:qFormat/>
    <w:uiPriority w:val="0"/>
    <w:pPr>
      <w:tabs>
        <w:tab w:val="left" w:pos="720"/>
      </w:tabs>
      <w:spacing w:after="156" w:line="400" w:lineRule="atLeast"/>
      <w:ind w:left="720"/>
    </w:pPr>
    <w:rPr>
      <w:rFonts w:ascii="Times New Roman" w:hAnsi="Times New Roman" w:eastAsia="宋体" w:cs="Times New Roman"/>
      <w:sz w:val="24"/>
      <w:szCs w:val="24"/>
    </w:rPr>
  </w:style>
  <w:style w:type="paragraph" w:customStyle="1" w:styleId="498">
    <w:name w:val="华宇段落1 Char"/>
    <w:basedOn w:val="1"/>
    <w:qFormat/>
    <w:uiPriority w:val="0"/>
    <w:pPr>
      <w:spacing w:line="360" w:lineRule="auto"/>
      <w:ind w:firstLine="200"/>
    </w:pPr>
    <w:rPr>
      <w:rFonts w:ascii="Times New Roman" w:hAnsi="Times New Roman" w:eastAsia="宋体" w:cs="Times New Roman"/>
      <w:bCs/>
      <w:sz w:val="24"/>
      <w:szCs w:val="24"/>
    </w:rPr>
  </w:style>
  <w:style w:type="paragraph" w:customStyle="1" w:styleId="499">
    <w:name w:val="Test2"/>
    <w:basedOn w:val="193"/>
    <w:qFormat/>
    <w:uiPriority w:val="0"/>
    <w:pPr>
      <w:widowControl/>
      <w:spacing w:before="156" w:after="156" w:line="480" w:lineRule="exact"/>
      <w:jc w:val="center"/>
    </w:pPr>
    <w:rPr>
      <w:rFonts w:ascii="黑体" w:hAnsi="Arial" w:eastAsia="黑体" w:cs="Times New Roman"/>
      <w:bCs/>
      <w:sz w:val="24"/>
    </w:rPr>
  </w:style>
  <w:style w:type="paragraph" w:customStyle="1" w:styleId="500">
    <w:name w:val="标题2，章节第二层"/>
    <w:basedOn w:val="1"/>
    <w:next w:val="417"/>
    <w:qFormat/>
    <w:uiPriority w:val="0"/>
    <w:pPr>
      <w:numPr>
        <w:ilvl w:val="4"/>
        <w:numId w:val="6"/>
      </w:numPr>
      <w:tabs>
        <w:tab w:val="left" w:pos="630"/>
        <w:tab w:val="left" w:pos="992"/>
      </w:tabs>
      <w:spacing w:before="312" w:after="312" w:line="300" w:lineRule="auto"/>
      <w:ind w:left="992" w:hanging="567"/>
      <w:outlineLvl w:val="1"/>
    </w:pPr>
    <w:rPr>
      <w:rFonts w:ascii="Arial" w:hAnsi="Arial" w:eastAsia="黑体" w:cs="Times New Roman"/>
      <w:sz w:val="32"/>
      <w:szCs w:val="24"/>
    </w:rPr>
  </w:style>
  <w:style w:type="paragraph" w:customStyle="1" w:styleId="501">
    <w:name w:val="小四 段落 宋体 Char Char Char Char"/>
    <w:basedOn w:val="1"/>
    <w:qFormat/>
    <w:uiPriority w:val="0"/>
    <w:pPr>
      <w:spacing w:line="360" w:lineRule="auto"/>
      <w:ind w:right="-33" w:firstLine="480"/>
      <w:jc w:val="left"/>
    </w:pPr>
    <w:rPr>
      <w:rFonts w:ascii="Times New Roman" w:hAnsi="Times New Roman" w:eastAsia="宋体" w:cs="Times New Roman"/>
      <w:sz w:val="24"/>
      <w:szCs w:val="24"/>
    </w:rPr>
  </w:style>
  <w:style w:type="paragraph" w:customStyle="1" w:styleId="502">
    <w:name w:val="1"/>
    <w:basedOn w:val="1"/>
    <w:next w:val="263"/>
    <w:qFormat/>
    <w:uiPriority w:val="0"/>
    <w:pPr>
      <w:spacing w:line="360" w:lineRule="auto"/>
    </w:pPr>
    <w:rPr>
      <w:rFonts w:ascii="Times New Roman" w:hAnsi="Times New Roman" w:eastAsia="仿宋_GB2312" w:cs="Times New Roman"/>
      <w:sz w:val="24"/>
      <w:szCs w:val="24"/>
    </w:rPr>
  </w:style>
  <w:style w:type="paragraph" w:customStyle="1" w:styleId="503">
    <w:name w:val="tableau"/>
    <w:basedOn w:val="1"/>
    <w:qFormat/>
    <w:uiPriority w:val="0"/>
    <w:pPr>
      <w:widowControl/>
      <w:spacing w:before="20" w:after="20"/>
      <w:jc w:val="center"/>
    </w:pPr>
    <w:rPr>
      <w:rFonts w:ascii="Arial" w:hAnsi="Arial" w:eastAsia="宋体" w:cs="Times New Roman"/>
      <w:sz w:val="16"/>
      <w:lang w:val="en-GB" w:eastAsia="en-US"/>
    </w:rPr>
  </w:style>
  <w:style w:type="paragraph" w:customStyle="1" w:styleId="504">
    <w:name w:val="小四 段落 宋体 Char Char"/>
    <w:basedOn w:val="1"/>
    <w:qFormat/>
    <w:uiPriority w:val="0"/>
    <w:pPr>
      <w:spacing w:line="360" w:lineRule="auto"/>
      <w:ind w:firstLine="480"/>
    </w:pPr>
    <w:rPr>
      <w:rFonts w:ascii="宋体" w:hAnsi="宋体" w:eastAsia="宋体" w:cs="Times New Roman"/>
      <w:sz w:val="24"/>
      <w:szCs w:val="24"/>
    </w:rPr>
  </w:style>
  <w:style w:type="paragraph" w:customStyle="1" w:styleId="505">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rPr>
  </w:style>
  <w:style w:type="paragraph" w:customStyle="1" w:styleId="506">
    <w:name w:val="标准文本"/>
    <w:basedOn w:val="1"/>
    <w:qFormat/>
    <w:uiPriority w:val="0"/>
    <w:pPr>
      <w:spacing w:line="360" w:lineRule="auto"/>
      <w:ind w:firstLine="480"/>
    </w:pPr>
    <w:rPr>
      <w:rFonts w:ascii="Times New Roman" w:hAnsi="Times New Roman" w:eastAsia="宋体" w:cs="宋体"/>
      <w:sz w:val="24"/>
      <w:szCs w:val="24"/>
    </w:rPr>
  </w:style>
  <w:style w:type="paragraph" w:customStyle="1" w:styleId="507">
    <w:name w:val="xl58"/>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rPr>
  </w:style>
  <w:style w:type="paragraph" w:customStyle="1" w:styleId="508">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sz w:val="20"/>
    </w:rPr>
  </w:style>
  <w:style w:type="paragraph" w:customStyle="1" w:styleId="509">
    <w:name w:val="小四 段落 宋体"/>
    <w:basedOn w:val="217"/>
    <w:qFormat/>
    <w:uiPriority w:val="0"/>
    <w:pPr>
      <w:tabs>
        <w:tab w:val="clear" w:pos="2952"/>
      </w:tabs>
      <w:spacing w:line="360" w:lineRule="auto"/>
      <w:ind w:left="113" w:right="113" w:firstLine="425"/>
      <w:jc w:val="left"/>
    </w:pPr>
    <w:rPr>
      <w:rFonts w:ascii="Times New Roman" w:hAnsi="Times New Roman" w:eastAsia="宋体" w:cs="Times New Roman"/>
      <w:sz w:val="24"/>
    </w:rPr>
  </w:style>
  <w:style w:type="paragraph" w:customStyle="1" w:styleId="510">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rPr>
  </w:style>
  <w:style w:type="paragraph" w:customStyle="1" w:styleId="511">
    <w:name w:val="项目符号，二级"/>
    <w:basedOn w:val="417"/>
    <w:next w:val="417"/>
    <w:qFormat/>
    <w:uiPriority w:val="0"/>
    <w:pPr>
      <w:numPr>
        <w:ilvl w:val="0"/>
        <w:numId w:val="3"/>
      </w:numPr>
      <w:tabs>
        <w:tab w:val="left" w:pos="1211"/>
        <w:tab w:val="left" w:pos="1337"/>
      </w:tabs>
      <w:ind w:left="1337" w:right="-27" w:firstLine="480"/>
    </w:pPr>
    <w:rPr>
      <w:rFonts w:ascii="Times New Roman" w:hAnsi="Times New Roman" w:eastAsia="宋体" w:cs="Times New Roman"/>
      <w:bCs w:val="0"/>
      <w:color w:val="000000"/>
      <w:sz w:val="24"/>
      <w:szCs w:val="24"/>
    </w:rPr>
  </w:style>
  <w:style w:type="paragraph" w:customStyle="1" w:styleId="512">
    <w:name w:val="Char Char1 Char Char Char Char Char Char Char"/>
    <w:basedOn w:val="1"/>
    <w:qFormat/>
    <w:uiPriority w:val="0"/>
    <w:rPr>
      <w:rFonts w:ascii="Tahoma" w:hAnsi="Tahoma" w:eastAsia="宋体" w:cs="Tahoma"/>
      <w:sz w:val="24"/>
    </w:rPr>
  </w:style>
  <w:style w:type="paragraph" w:customStyle="1" w:styleId="513">
    <w:name w:val="a"/>
    <w:basedOn w:val="1"/>
    <w:qFormat/>
    <w:uiPriority w:val="0"/>
    <w:pPr>
      <w:widowControl/>
      <w:spacing w:before="100" w:beforeAutospacing="1" w:after="100" w:afterAutospacing="1"/>
    </w:pPr>
    <w:rPr>
      <w:rFonts w:ascii="宋体" w:hAnsi="宋体" w:eastAsia="宋体" w:cs="宋体"/>
      <w:sz w:val="24"/>
      <w:szCs w:val="24"/>
    </w:rPr>
  </w:style>
  <w:style w:type="paragraph" w:customStyle="1" w:styleId="514">
    <w:name w:val="符号与编号"/>
    <w:basedOn w:val="1"/>
    <w:qFormat/>
    <w:uiPriority w:val="0"/>
    <w:pPr>
      <w:tabs>
        <w:tab w:val="left" w:pos="900"/>
      </w:tabs>
      <w:spacing w:after="156" w:line="400" w:lineRule="atLeast"/>
      <w:ind w:left="900" w:hanging="420"/>
    </w:pPr>
    <w:rPr>
      <w:rFonts w:ascii="Times New Roman" w:hAnsi="Times New Roman" w:eastAsia="宋体" w:cs="Times New Roman"/>
      <w:sz w:val="24"/>
      <w:szCs w:val="24"/>
    </w:rPr>
  </w:style>
  <w:style w:type="paragraph" w:customStyle="1" w:styleId="515">
    <w:name w:val="论文正文"/>
    <w:basedOn w:val="239"/>
    <w:qFormat/>
    <w:uiPriority w:val="0"/>
    <w:pPr>
      <w:spacing w:line="360" w:lineRule="auto"/>
      <w:ind w:left="0" w:firstLine="200"/>
      <w:jc w:val="left"/>
    </w:pPr>
    <w:rPr>
      <w:rFonts w:ascii="Times New Roman" w:hAnsi="Times New Roman" w:eastAsia="宋体" w:cs="Times New Roman"/>
      <w:sz w:val="28"/>
      <w:szCs w:val="24"/>
    </w:rPr>
  </w:style>
  <w:style w:type="paragraph" w:customStyle="1" w:styleId="516">
    <w:name w:val="font9"/>
    <w:basedOn w:val="1"/>
    <w:qFormat/>
    <w:uiPriority w:val="0"/>
    <w:pPr>
      <w:widowControl/>
      <w:spacing w:before="100" w:beforeAutospacing="1" w:after="100" w:afterAutospacing="1"/>
      <w:jc w:val="left"/>
    </w:pPr>
    <w:rPr>
      <w:rFonts w:ascii="Times New Roman" w:hAnsi="Times New Roman" w:eastAsia="宋体" w:cs="Times New Roman"/>
      <w:b/>
      <w:bCs/>
      <w:sz w:val="20"/>
    </w:rPr>
  </w:style>
  <w:style w:type="paragraph" w:customStyle="1" w:styleId="517">
    <w:name w:val="标题3-1"/>
    <w:basedOn w:val="194"/>
    <w:qFormat/>
    <w:uiPriority w:val="0"/>
    <w:pPr>
      <w:numPr>
        <w:ilvl w:val="0"/>
        <w:numId w:val="7"/>
      </w:numPr>
      <w:shd w:val="clear" w:color="auto" w:fill="auto"/>
      <w:spacing w:before="260" w:after="260" w:line="416" w:lineRule="auto"/>
    </w:pPr>
    <w:rPr>
      <w:rFonts w:ascii="Times New Roman" w:hAnsi="Times New Roman" w:eastAsia="宋体" w:cs="Times New Roman"/>
      <w:bCs/>
      <w:sz w:val="24"/>
      <w:szCs w:val="32"/>
      <w:lang w:val="en-US" w:eastAsia="zh-CN"/>
    </w:rPr>
  </w:style>
  <w:style w:type="paragraph" w:customStyle="1" w:styleId="518">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519">
    <w:name w:val=" Char Char Char Char Char Char Char Char"/>
    <w:basedOn w:val="1"/>
    <w:qFormat/>
    <w:uiPriority w:val="0"/>
    <w:rPr>
      <w:rFonts w:ascii="Tahoma" w:hAnsi="Tahoma" w:eastAsia="宋体" w:cs="Times New Roman"/>
      <w:sz w:val="24"/>
    </w:rPr>
  </w:style>
  <w:style w:type="paragraph" w:customStyle="1" w:styleId="520">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521">
    <w:name w:val="正文 A"/>
    <w:qFormat/>
    <w:uiPriority w:val="0"/>
    <w:pPr>
      <w:framePr w:wrap="around" w:vAnchor="margin" w:hAnchor="text" w:yAlign="top"/>
      <w:widowControl w:val="0"/>
      <w:jc w:val="both"/>
    </w:pPr>
    <w:rPr>
      <w:rFonts w:hint="default" w:ascii="Times New Roman" w:hAnsi="Times New Roman" w:eastAsia="Calibri" w:cs="Calibri"/>
      <w:color w:val="000000"/>
      <w:sz w:val="21"/>
      <w:szCs w:val="21"/>
      <w:lang w:val="en-US" w:eastAsia="zh-CN" w:bidi="ar-SA"/>
    </w:rPr>
  </w:style>
  <w:style w:type="paragraph" w:customStyle="1" w:styleId="522">
    <w:name w:val="样式 标题 2第一章 标题 2Heading 2 HiddenHeading 2 CCBSheading 2H2h2..."/>
    <w:basedOn w:val="193"/>
    <w:qFormat/>
    <w:uiPriority w:val="0"/>
    <w:pPr>
      <w:keepLines w:val="0"/>
      <w:tabs>
        <w:tab w:val="left" w:pos="360"/>
      </w:tabs>
      <w:spacing w:before="156" w:after="156"/>
      <w:ind w:left="360" w:hanging="360"/>
      <w:jc w:val="center"/>
    </w:pPr>
    <w:rPr>
      <w:rFonts w:ascii="黑体" w:hAnsi="Times New Roman" w:eastAsia="黑体" w:cs="宋体"/>
      <w:b w:val="0"/>
      <w:sz w:val="32"/>
      <w:szCs w:val="20"/>
    </w:rPr>
  </w:style>
  <w:style w:type="paragraph" w:customStyle="1" w:styleId="523">
    <w:name w:val="文档正文"/>
    <w:basedOn w:val="1"/>
    <w:qFormat/>
    <w:uiPriority w:val="0"/>
    <w:pPr>
      <w:spacing w:line="360" w:lineRule="auto"/>
    </w:pPr>
    <w:rPr>
      <w:rFonts w:ascii="宋体" w:hAnsi="宋体" w:eastAsia="宋体" w:cs="Times New Roman"/>
      <w:b/>
      <w:bCs/>
      <w:szCs w:val="24"/>
    </w:rPr>
  </w:style>
  <w:style w:type="paragraph" w:customStyle="1" w:styleId="524">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525">
    <w:name w:val="正文文本缩进1"/>
    <w:basedOn w:val="1"/>
    <w:next w:val="1"/>
    <w:qFormat/>
    <w:uiPriority w:val="0"/>
    <w:pPr>
      <w:spacing w:after="120"/>
      <w:ind w:left="420"/>
    </w:pPr>
    <w:rPr>
      <w:rFonts w:ascii="Times New Roman" w:hAnsi="Times New Roman" w:eastAsia="宋体" w:cs="Times New Roman"/>
      <w:szCs w:val="24"/>
    </w:rPr>
  </w:style>
  <w:style w:type="paragraph" w:customStyle="1" w:styleId="526">
    <w:name w:val="font7"/>
    <w:basedOn w:val="1"/>
    <w:qFormat/>
    <w:uiPriority w:val="0"/>
    <w:pPr>
      <w:widowControl/>
      <w:spacing w:before="100" w:beforeAutospacing="1" w:after="100" w:afterAutospacing="1"/>
      <w:jc w:val="left"/>
    </w:pPr>
    <w:rPr>
      <w:rFonts w:hint="eastAsia" w:ascii="宋体" w:hAnsi="宋体" w:eastAsia="宋体" w:cs="Times New Roman"/>
      <w:b/>
      <w:bCs/>
      <w:sz w:val="24"/>
      <w:szCs w:val="24"/>
    </w:rPr>
  </w:style>
  <w:style w:type="paragraph" w:customStyle="1" w:styleId="527">
    <w:name w:val="正文表标题"/>
    <w:next w:val="294"/>
    <w:qFormat/>
    <w:uiPriority w:val="0"/>
    <w:pPr>
      <w:tabs>
        <w:tab w:val="left" w:pos="900"/>
      </w:tabs>
      <w:ind w:left="900" w:hanging="420"/>
      <w:jc w:val="center"/>
    </w:pPr>
    <w:rPr>
      <w:rFonts w:hint="default" w:ascii="黑体" w:hAnsi="Times New Roman" w:eastAsia="黑体" w:cs="Times New Roman"/>
      <w:sz w:val="21"/>
      <w:lang w:val="en-US" w:eastAsia="zh-CN" w:bidi="ar-SA"/>
    </w:rPr>
  </w:style>
  <w:style w:type="paragraph" w:customStyle="1" w:styleId="528">
    <w:name w:val="大标题"/>
    <w:basedOn w:val="1"/>
    <w:next w:val="1"/>
    <w:qFormat/>
    <w:uiPriority w:val="0"/>
    <w:pPr>
      <w:pageBreakBefore/>
      <w:tabs>
        <w:tab w:val="left" w:pos="420"/>
      </w:tabs>
      <w:spacing w:line="360" w:lineRule="auto"/>
      <w:ind w:hanging="420"/>
      <w:outlineLvl w:val="0"/>
    </w:pPr>
    <w:rPr>
      <w:rFonts w:ascii="Times New Roman" w:hAnsi="Times New Roman" w:eastAsia="宋体" w:cs="Times New Roman"/>
      <w:b/>
      <w:iCs/>
      <w:sz w:val="44"/>
      <w:szCs w:val="24"/>
    </w:rPr>
  </w:style>
  <w:style w:type="paragraph" w:customStyle="1" w:styleId="529">
    <w:name w:val="font11"/>
    <w:basedOn w:val="1"/>
    <w:qFormat/>
    <w:uiPriority w:val="0"/>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53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531">
    <w:name w:val="Char Char Char Char Char Char"/>
    <w:basedOn w:val="1"/>
    <w:qFormat/>
    <w:uiPriority w:val="0"/>
    <w:rPr>
      <w:rFonts w:ascii="Tahoma" w:hAnsi="Tahoma" w:eastAsia="宋体" w:cs="Tahoma"/>
      <w:sz w:val="24"/>
    </w:rPr>
  </w:style>
  <w:style w:type="paragraph" w:customStyle="1" w:styleId="532">
    <w:name w:val="正文 New New New New New New New New New New New New New New"/>
    <w:qFormat/>
    <w:uiPriority w:val="0"/>
    <w:pPr>
      <w:widowControl w:val="0"/>
      <w:jc w:val="both"/>
    </w:pPr>
    <w:rPr>
      <w:rFonts w:hint="eastAsia" w:ascii="Times New Roman" w:hAnsi="Times New Roman" w:eastAsia="宋体" w:cs="Times New Roman"/>
      <w:sz w:val="21"/>
      <w:lang w:val="en-US" w:eastAsia="zh-CN" w:bidi="ar-SA"/>
    </w:rPr>
  </w:style>
  <w:style w:type="paragraph" w:customStyle="1" w:styleId="533">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534">
    <w:name w:val="项目符号，一级"/>
    <w:basedOn w:val="417"/>
    <w:next w:val="417"/>
    <w:qFormat/>
    <w:uiPriority w:val="0"/>
    <w:pPr>
      <w:tabs>
        <w:tab w:val="left" w:pos="1320"/>
      </w:tabs>
      <w:spacing w:line="240" w:lineRule="atLeast"/>
      <w:ind w:left="376" w:firstLine="0"/>
    </w:pPr>
    <w:rPr>
      <w:rFonts w:ascii="Times New Roman" w:hAnsi="Times New Roman" w:eastAsia="宋体" w:cs="Times New Roman"/>
      <w:bCs w:val="0"/>
      <w:color w:val="000000"/>
      <w:szCs w:val="24"/>
    </w:rPr>
  </w:style>
  <w:style w:type="paragraph" w:customStyle="1" w:styleId="535">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536">
    <w:name w:val=" Char Char Char Char Char Char Char Char Char"/>
    <w:basedOn w:val="1"/>
    <w:qFormat/>
    <w:uiPriority w:val="0"/>
    <w:pPr>
      <w:tabs>
        <w:tab w:val="left" w:pos="360"/>
      </w:tabs>
      <w:ind w:left="360" w:hanging="360"/>
    </w:pPr>
    <w:rPr>
      <w:rFonts w:ascii="Times New Roman" w:hAnsi="Times New Roman" w:eastAsia="宋体" w:cs="Times New Roman"/>
      <w:sz w:val="24"/>
      <w:szCs w:val="24"/>
    </w:rPr>
  </w:style>
  <w:style w:type="paragraph" w:customStyle="1" w:styleId="537">
    <w:name w:val="HLegal 3"/>
    <w:basedOn w:val="1"/>
    <w:qFormat/>
    <w:uiPriority w:val="0"/>
    <w:pPr>
      <w:widowControl/>
      <w:tabs>
        <w:tab w:val="left" w:pos="648"/>
        <w:tab w:val="left" w:pos="926"/>
      </w:tabs>
      <w:spacing w:after="240"/>
    </w:pPr>
    <w:rPr>
      <w:rFonts w:ascii="Arial" w:hAnsi="Arial" w:eastAsia="PMingLiU" w:cs="Times New Roman"/>
      <w:sz w:val="22"/>
      <w:szCs w:val="22"/>
    </w:rPr>
  </w:style>
  <w:style w:type="paragraph" w:customStyle="1" w:styleId="538">
    <w:name w:val="flName"/>
    <w:basedOn w:val="429"/>
    <w:qFormat/>
    <w:uiPriority w:val="0"/>
    <w:pPr>
      <w:spacing w:before="0" w:line="113" w:lineRule="atLeast"/>
    </w:pPr>
    <w:rPr>
      <w:rFonts w:ascii="Times New Roman" w:hAnsi="Times New Roman" w:eastAsia="宋体" w:cs="Times New Roman"/>
    </w:rPr>
  </w:style>
  <w:style w:type="paragraph" w:customStyle="1" w:styleId="539">
    <w:name w:val="font14"/>
    <w:basedOn w:val="1"/>
    <w:qFormat/>
    <w:uiPriority w:val="0"/>
    <w:pPr>
      <w:widowControl/>
      <w:spacing w:before="100" w:beforeAutospacing="1" w:after="100" w:afterAutospacing="1"/>
      <w:jc w:val="left"/>
    </w:pPr>
    <w:rPr>
      <w:rFonts w:ascii="Times New Roman" w:hAnsi="Times New Roman" w:eastAsia="宋体" w:cs="Times New Roman"/>
      <w:sz w:val="36"/>
      <w:szCs w:val="36"/>
    </w:rPr>
  </w:style>
  <w:style w:type="paragraph" w:customStyle="1" w:styleId="540">
    <w:name w:val="修订"/>
    <w:qFormat/>
    <w:uiPriority w:val="0"/>
    <w:rPr>
      <w:rFonts w:hint="default" w:ascii="Times New Roman" w:hAnsi="Times New Roman" w:eastAsia="宋体" w:cs="Times New Roman"/>
      <w:sz w:val="21"/>
      <w:szCs w:val="24"/>
      <w:lang w:val="en-US" w:eastAsia="zh-CN" w:bidi="ar-SA"/>
    </w:rPr>
  </w:style>
  <w:style w:type="paragraph" w:customStyle="1" w:styleId="541">
    <w:name w:val="表格内容"/>
    <w:basedOn w:val="1"/>
    <w:qFormat/>
    <w:uiPriority w:val="0"/>
    <w:pPr>
      <w:widowControl/>
      <w:spacing w:before="60" w:line="300" w:lineRule="auto"/>
      <w:jc w:val="center"/>
    </w:pPr>
    <w:rPr>
      <w:rFonts w:ascii="Times New Roman" w:hAnsi="Times New Roman" w:eastAsia="宋体" w:cs="Times New Roman"/>
    </w:rPr>
  </w:style>
  <w:style w:type="paragraph" w:customStyle="1" w:styleId="542">
    <w:name w:val="Char Char Char Char Char Char Char Char Char Char Char1 Char Char Char1"/>
    <w:basedOn w:val="1"/>
    <w:qFormat/>
    <w:uiPriority w:val="0"/>
    <w:pPr>
      <w:ind w:firstLine="200"/>
      <w:jc w:val="left"/>
    </w:pPr>
    <w:rPr>
      <w:rFonts w:ascii="Tahoma" w:hAnsi="Tahoma" w:eastAsia="宋体" w:cs="Times New Roman"/>
      <w:sz w:val="24"/>
      <w:szCs w:val="24"/>
    </w:rPr>
  </w:style>
  <w:style w:type="paragraph" w:customStyle="1" w:styleId="543">
    <w:name w:val="Char Char Char Char Char"/>
    <w:basedOn w:val="1"/>
    <w:qFormat/>
    <w:uiPriority w:val="0"/>
    <w:rPr>
      <w:rFonts w:ascii="Tahoma" w:hAnsi="Tahoma" w:eastAsia="宋体" w:cs="Tahoma"/>
      <w:sz w:val="24"/>
    </w:rPr>
  </w:style>
  <w:style w:type="paragraph" w:customStyle="1" w:styleId="544">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545">
    <w:name w:val="表格文字"/>
    <w:basedOn w:val="1"/>
    <w:qFormat/>
    <w:uiPriority w:val="0"/>
    <w:pPr>
      <w:spacing w:line="360" w:lineRule="auto"/>
      <w:ind w:firstLine="200"/>
      <w:jc w:val="left"/>
    </w:pPr>
    <w:rPr>
      <w:rFonts w:ascii="Arial" w:hAnsi="Arial" w:eastAsia="宋体" w:cs="Times New Roman"/>
      <w:sz w:val="24"/>
    </w:rPr>
  </w:style>
  <w:style w:type="paragraph" w:customStyle="1" w:styleId="546">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547">
    <w:name w:val="纯文本1"/>
    <w:basedOn w:val="1"/>
    <w:qFormat/>
    <w:uiPriority w:val="0"/>
    <w:rPr>
      <w:rFonts w:ascii="宋体" w:hAnsi="宋体" w:eastAsia="楷体_GB2312" w:cs="宋体"/>
      <w:sz w:val="28"/>
    </w:rPr>
  </w:style>
  <w:style w:type="paragraph" w:customStyle="1" w:styleId="548">
    <w:name w:val="xl25"/>
    <w:basedOn w:val="1"/>
    <w:qFormat/>
    <w:uiPriority w:val="0"/>
    <w:pPr>
      <w:widowControl/>
      <w:pBdr>
        <w:right w:val="single" w:color="000000" w:sz="4" w:space="0"/>
      </w:pBdr>
      <w:spacing w:before="100" w:beforeAutospacing="1" w:after="100" w:afterAutospacing="1"/>
      <w:jc w:val="center"/>
    </w:pPr>
    <w:rPr>
      <w:rFonts w:ascii="Times New Roman" w:hAnsi="Times New Roman" w:eastAsia="宋体" w:cs="Times New Roman"/>
      <w:szCs w:val="21"/>
    </w:rPr>
  </w:style>
  <w:style w:type="paragraph" w:customStyle="1" w:styleId="549">
    <w:name w:val="样式3"/>
    <w:basedOn w:val="1"/>
    <w:next w:val="1"/>
    <w:qFormat/>
    <w:uiPriority w:val="0"/>
    <w:pPr>
      <w:spacing w:line="360" w:lineRule="auto"/>
    </w:pPr>
    <w:rPr>
      <w:rFonts w:ascii="Times New Roman" w:hAnsi="Times New Roman" w:eastAsia="宋体" w:cs="Times New Roman"/>
    </w:rPr>
  </w:style>
  <w:style w:type="paragraph" w:customStyle="1" w:styleId="550">
    <w:name w:val="列出段落"/>
    <w:basedOn w:val="1"/>
    <w:next w:val="1"/>
    <w:qFormat/>
    <w:uiPriority w:val="0"/>
    <w:pPr>
      <w:ind w:firstLine="420"/>
    </w:pPr>
    <w:rPr>
      <w:rFonts w:ascii="Times New Roman" w:hAnsi="Times New Roman" w:eastAsia="宋体" w:cs="Times New Roman"/>
      <w:szCs w:val="24"/>
    </w:rPr>
  </w:style>
  <w:style w:type="paragraph" w:customStyle="1" w:styleId="551">
    <w:name w:val="font13"/>
    <w:basedOn w:val="1"/>
    <w:qFormat/>
    <w:uiPriority w:val="0"/>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552">
    <w:name w:val="标题6"/>
    <w:basedOn w:val="196"/>
    <w:qFormat/>
    <w:uiPriority w:val="0"/>
    <w:pPr>
      <w:keepLines/>
      <w:numPr>
        <w:ilvl w:val="0"/>
        <w:numId w:val="8"/>
      </w:numPr>
    </w:pPr>
    <w:rPr>
      <w:rFonts w:ascii="Times New Roman" w:hAnsi="Times New Roman" w:eastAsia="宋体" w:cs="Times New Roman"/>
      <w:b w:val="0"/>
      <w:bCs/>
      <w:color w:val="000000"/>
      <w:sz w:val="24"/>
      <w:szCs w:val="28"/>
    </w:rPr>
  </w:style>
  <w:style w:type="paragraph" w:customStyle="1" w:styleId="553">
    <w:name w:val="Char Char Char Char Char Char Char1 Char"/>
    <w:basedOn w:val="1"/>
    <w:qFormat/>
    <w:uiPriority w:val="0"/>
    <w:rPr>
      <w:rFonts w:ascii="Tahoma" w:hAnsi="Tahoma" w:eastAsia="宋体" w:cs="Tahoma"/>
      <w:sz w:val="24"/>
    </w:rPr>
  </w:style>
  <w:style w:type="paragraph" w:customStyle="1" w:styleId="554">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55">
    <w:name w:val="表头_5"/>
    <w:basedOn w:val="1"/>
    <w:qFormat/>
    <w:uiPriority w:val="0"/>
    <w:pPr>
      <w:spacing w:line="360" w:lineRule="auto"/>
    </w:pPr>
    <w:rPr>
      <w:rFonts w:ascii="Times New Roman" w:hAnsi="Times New Roman" w:eastAsia="宋体" w:cs="Times New Roman"/>
      <w:b/>
      <w:bCs/>
      <w:sz w:val="28"/>
      <w:szCs w:val="21"/>
    </w:rPr>
  </w:style>
  <w:style w:type="paragraph" w:customStyle="1" w:styleId="556">
    <w:name w:val="一级标题"/>
    <w:basedOn w:val="1"/>
    <w:qFormat/>
    <w:uiPriority w:val="0"/>
    <w:pPr>
      <w:tabs>
        <w:tab w:val="left" w:pos="903"/>
      </w:tabs>
      <w:spacing w:line="360" w:lineRule="auto"/>
      <w:ind w:left="900" w:hanging="420"/>
    </w:pPr>
    <w:rPr>
      <w:rFonts w:ascii="Arial" w:hAnsi="Arial" w:eastAsia="宋体" w:cs="Arial"/>
      <w:sz w:val="24"/>
    </w:rPr>
  </w:style>
  <w:style w:type="paragraph" w:customStyle="1" w:styleId="557">
    <w:name w:val=" Char Char Char Char Char Char Char Char Char Char Char Char Char Char Char Char Char Char Char Char Char"/>
    <w:basedOn w:val="1"/>
    <w:qFormat/>
    <w:uiPriority w:val="0"/>
    <w:rPr>
      <w:rFonts w:ascii="Tahoma" w:hAnsi="Tahoma" w:eastAsia="宋体" w:cs="Times New Roman"/>
      <w:sz w:val="24"/>
    </w:rPr>
  </w:style>
  <w:style w:type="paragraph" w:customStyle="1" w:styleId="558">
    <w:name w:val="标题4，章节第四层"/>
    <w:basedOn w:val="1"/>
    <w:next w:val="1"/>
    <w:qFormat/>
    <w:uiPriority w:val="0"/>
    <w:pPr>
      <w:tabs>
        <w:tab w:val="left" w:pos="0"/>
      </w:tabs>
      <w:spacing w:line="360" w:lineRule="auto"/>
      <w:outlineLvl w:val="3"/>
    </w:pPr>
    <w:rPr>
      <w:rFonts w:ascii="宋体" w:hAnsi="宋体" w:eastAsia="宋体" w:cs="Times New Roman"/>
      <w:b/>
      <w:sz w:val="24"/>
      <w:szCs w:val="24"/>
    </w:rPr>
  </w:style>
  <w:style w:type="paragraph" w:customStyle="1" w:styleId="559">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i/>
      <w:iCs/>
      <w:sz w:val="20"/>
    </w:rPr>
  </w:style>
  <w:style w:type="paragraph" w:customStyle="1" w:styleId="560">
    <w:name w:val=" Char Char Char Char Char Char Char Char Char Char Char Char Char Char Char Char Char Char Char Char Char Char Char"/>
    <w:basedOn w:val="1"/>
    <w:qFormat/>
    <w:uiPriority w:val="0"/>
    <w:rPr>
      <w:rFonts w:ascii="Tahoma" w:hAnsi="Tahoma" w:eastAsia="宋体" w:cs="Times New Roman"/>
      <w:sz w:val="24"/>
    </w:rPr>
  </w:style>
  <w:style w:type="paragraph" w:customStyle="1" w:styleId="561">
    <w:name w:val="a0"/>
    <w:basedOn w:val="1"/>
    <w:qFormat/>
    <w:uiPriority w:val="0"/>
    <w:pPr>
      <w:widowControl/>
      <w:spacing w:before="100" w:beforeAutospacing="1" w:after="100" w:afterAutospacing="1"/>
    </w:pPr>
    <w:rPr>
      <w:rFonts w:ascii="宋体" w:hAnsi="宋体" w:eastAsia="宋体" w:cs="宋体"/>
      <w:sz w:val="24"/>
      <w:szCs w:val="24"/>
    </w:rPr>
  </w:style>
  <w:style w:type="paragraph" w:customStyle="1" w:styleId="562">
    <w:name w:val="_Style 42"/>
    <w:basedOn w:val="1"/>
    <w:next w:val="226"/>
    <w:qFormat/>
    <w:uiPriority w:val="0"/>
    <w:rPr>
      <w:rFonts w:ascii="楷体_GB2312" w:hAnsi="Arial" w:eastAsia="楷体_GB2312" w:cs="Times New Roman"/>
      <w:sz w:val="28"/>
    </w:rPr>
  </w:style>
  <w:style w:type="paragraph" w:customStyle="1" w:styleId="563">
    <w:name w:val="Item Step in Table"/>
    <w:qFormat/>
    <w:uiPriority w:val="0"/>
    <w:pPr>
      <w:numPr>
        <w:ilvl w:val="0"/>
        <w:numId w:val="6"/>
      </w:numPr>
      <w:spacing w:before="40" w:after="40"/>
      <w:jc w:val="both"/>
    </w:pPr>
    <w:rPr>
      <w:rFonts w:hint="default" w:ascii="Arial" w:hAnsi="Arial" w:eastAsia="宋体" w:cs="Arial"/>
      <w:sz w:val="18"/>
      <w:szCs w:val="18"/>
      <w:lang w:val="en-US" w:eastAsia="zh-CN" w:bidi="ar-SA"/>
    </w:rPr>
  </w:style>
  <w:style w:type="paragraph" w:customStyle="1" w:styleId="564">
    <w:name w:val="默认段落字体 Para Char Char Char Char Char Char Char Char Char1 Char Char Char Char Char Char Char"/>
    <w:basedOn w:val="219"/>
    <w:qFormat/>
    <w:uiPriority w:val="0"/>
    <w:rPr>
      <w:rFonts w:ascii="Times New Roman" w:hAnsi="Times New Roman" w:eastAsia="宋体" w:cs="Times New Roman"/>
    </w:rPr>
  </w:style>
  <w:style w:type="paragraph" w:customStyle="1" w:styleId="565">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rPr>
  </w:style>
  <w:style w:type="paragraph" w:customStyle="1" w:styleId="566">
    <w:name w:val="greytypebeni"/>
    <w:basedOn w:val="1"/>
    <w:qFormat/>
    <w:uiPriority w:val="0"/>
    <w:pPr>
      <w:widowControl/>
      <w:jc w:val="left"/>
    </w:pPr>
    <w:rPr>
      <w:rFonts w:ascii="宋体" w:hAnsi="宋体" w:eastAsia="宋体" w:cs="宋体"/>
      <w:sz w:val="24"/>
      <w:szCs w:val="24"/>
    </w:rPr>
  </w:style>
  <w:style w:type="paragraph" w:customStyle="1" w:styleId="567">
    <w:name w:val="样式 样式 首行缩进:  0.74 厘米 行距: 1.5 倍行距 + 段后: 0.5 行"/>
    <w:basedOn w:val="1"/>
    <w:qFormat/>
    <w:uiPriority w:val="0"/>
    <w:pPr>
      <w:spacing w:line="360" w:lineRule="auto"/>
      <w:ind w:firstLine="420"/>
    </w:pPr>
    <w:rPr>
      <w:rFonts w:ascii="楷体_GB2312" w:hAnsi="Times New Roman" w:eastAsia="楷体_GB2312" w:cs="Times New Roman"/>
      <w:bCs/>
      <w:sz w:val="24"/>
    </w:rPr>
  </w:style>
  <w:style w:type="paragraph" w:customStyle="1" w:styleId="56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i/>
      <w:iCs/>
      <w:sz w:val="20"/>
    </w:rPr>
  </w:style>
  <w:style w:type="paragraph" w:customStyle="1" w:styleId="569">
    <w:name w:val="丁华标题1"/>
    <w:basedOn w:val="192"/>
    <w:next w:val="393"/>
    <w:qFormat/>
    <w:uiPriority w:val="0"/>
    <w:pPr>
      <w:keepLines/>
      <w:tabs>
        <w:tab w:val="left" w:pos="567"/>
      </w:tabs>
      <w:spacing w:before="600" w:after="120" w:line="578" w:lineRule="auto"/>
      <w:ind w:left="567" w:hanging="567"/>
    </w:pPr>
    <w:rPr>
      <w:rFonts w:ascii="Times New Roman" w:hAnsi="Times New Roman" w:eastAsia="宋体" w:cs="Times New Roman"/>
      <w:b w:val="0"/>
      <w:sz w:val="32"/>
      <w:szCs w:val="20"/>
    </w:rPr>
  </w:style>
  <w:style w:type="paragraph" w:customStyle="1" w:styleId="570">
    <w:name w:val="标题5"/>
    <w:basedOn w:val="1"/>
    <w:qFormat/>
    <w:uiPriority w:val="0"/>
    <w:pPr>
      <w:numPr>
        <w:ilvl w:val="3"/>
        <w:numId w:val="5"/>
      </w:numPr>
      <w:tabs>
        <w:tab w:val="left" w:pos="40"/>
        <w:tab w:val="left" w:pos="360"/>
        <w:tab w:val="left" w:pos="900"/>
        <w:tab w:val="left" w:pos="948"/>
      </w:tabs>
      <w:spacing w:line="360" w:lineRule="auto"/>
      <w:ind w:left="280" w:hanging="20"/>
      <w:jc w:val="left"/>
      <w:outlineLvl w:val="3"/>
    </w:pPr>
    <w:rPr>
      <w:rFonts w:ascii="Times New Roman" w:hAnsi="Times New Roman" w:eastAsia="宋体" w:cs="Times New Roman"/>
      <w:sz w:val="24"/>
      <w:szCs w:val="28"/>
    </w:rPr>
  </w:style>
  <w:style w:type="paragraph" w:customStyle="1" w:styleId="571">
    <w:name w:val="Char Char"/>
    <w:basedOn w:val="1"/>
    <w:qFormat/>
    <w:uiPriority w:val="0"/>
    <w:rPr>
      <w:rFonts w:ascii="Tahoma" w:hAnsi="Tahoma" w:eastAsia="宋体" w:cs="Tahoma"/>
      <w:sz w:val="24"/>
    </w:rPr>
  </w:style>
  <w:style w:type="paragraph" w:customStyle="1" w:styleId="572">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lang w:val="en-US" w:eastAsia="zh-CN" w:bidi="ar-SA"/>
    </w:rPr>
  </w:style>
  <w:style w:type="paragraph" w:customStyle="1" w:styleId="573">
    <w:name w:val="样式 宋体 五号"/>
    <w:basedOn w:val="1"/>
    <w:qFormat/>
    <w:uiPriority w:val="0"/>
    <w:pPr>
      <w:tabs>
        <w:tab w:val="left" w:pos="560"/>
        <w:tab w:val="left" w:pos="1120"/>
      </w:tabs>
      <w:spacing w:line="360" w:lineRule="auto"/>
    </w:pPr>
    <w:rPr>
      <w:rFonts w:ascii="宋体" w:hAnsi="宋体" w:eastAsia="宋体" w:cs="Times New Roman"/>
      <w:szCs w:val="28"/>
    </w:rPr>
  </w:style>
  <w:style w:type="paragraph" w:customStyle="1" w:styleId="574">
    <w:name w:val="正文--表格内正文"/>
    <w:basedOn w:val="1"/>
    <w:qFormat/>
    <w:uiPriority w:val="0"/>
    <w:pPr>
      <w:spacing w:before="156" w:line="0" w:lineRule="atLeast"/>
      <w:jc w:val="center"/>
    </w:pPr>
    <w:rPr>
      <w:rFonts w:ascii="宋体" w:hAnsi="宋体" w:eastAsia="宋体" w:cs="Times New Roman"/>
      <w:color w:val="000000"/>
      <w:sz w:val="24"/>
      <w:szCs w:val="24"/>
    </w:rPr>
  </w:style>
  <w:style w:type="paragraph" w:customStyle="1" w:styleId="575">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sz w:val="20"/>
    </w:rPr>
  </w:style>
  <w:style w:type="paragraph" w:customStyle="1" w:styleId="576">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77">
    <w:name w:val="条1"/>
    <w:basedOn w:val="1"/>
    <w:qFormat/>
    <w:uiPriority w:val="0"/>
    <w:pPr>
      <w:tabs>
        <w:tab w:val="left" w:pos="780"/>
      </w:tabs>
      <w:spacing w:before="156" w:line="360" w:lineRule="auto"/>
      <w:ind w:left="780" w:hanging="360"/>
    </w:pPr>
    <w:rPr>
      <w:rFonts w:ascii="Times New Roman" w:hAnsi="Times New Roman" w:eastAsia="黑体" w:cs="Times New Roman"/>
      <w:sz w:val="24"/>
    </w:rPr>
  </w:style>
  <w:style w:type="paragraph" w:customStyle="1" w:styleId="578">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579">
    <w:name w:val="正文 首行缩进:  2 字符 Char Char"/>
    <w:basedOn w:val="1"/>
    <w:qFormat/>
    <w:uiPriority w:val="0"/>
    <w:pPr>
      <w:spacing w:line="360" w:lineRule="auto"/>
      <w:ind w:firstLine="480"/>
    </w:pPr>
    <w:rPr>
      <w:rFonts w:ascii="楷体_GB2312" w:hAnsi="Times New Roman" w:eastAsia="楷体_GB2312" w:cs="Times New Roman"/>
      <w:bCs/>
      <w:sz w:val="24"/>
      <w:szCs w:val="24"/>
    </w:rPr>
  </w:style>
  <w:style w:type="paragraph" w:customStyle="1" w:styleId="580">
    <w:name w:val="正文 首行缩进:  2 字符 Char"/>
    <w:basedOn w:val="1"/>
    <w:qFormat/>
    <w:uiPriority w:val="0"/>
    <w:pPr>
      <w:spacing w:line="360" w:lineRule="auto"/>
      <w:ind w:firstLine="480"/>
    </w:pPr>
    <w:rPr>
      <w:rFonts w:ascii="Times New Roman" w:hAnsi="Times New Roman" w:eastAsia="宋体" w:cs="宋体"/>
      <w:sz w:val="24"/>
    </w:rPr>
  </w:style>
  <w:style w:type="paragraph" w:customStyle="1" w:styleId="581">
    <w:name w:val="7"/>
    <w:basedOn w:val="1"/>
    <w:next w:val="266"/>
    <w:qFormat/>
    <w:uiPriority w:val="0"/>
    <w:pPr>
      <w:widowControl/>
      <w:spacing w:before="100" w:beforeAutospacing="1" w:after="100" w:afterAutospacing="1"/>
      <w:jc w:val="left"/>
    </w:pPr>
    <w:rPr>
      <w:rFonts w:ascii="宋体" w:hAnsi="宋体" w:eastAsia="宋体" w:cs="Times New Roman"/>
      <w:sz w:val="24"/>
    </w:rPr>
  </w:style>
  <w:style w:type="paragraph" w:customStyle="1" w:styleId="582">
    <w:name w:val="表格1"/>
    <w:basedOn w:val="1"/>
    <w:qFormat/>
    <w:uiPriority w:val="0"/>
    <w:rPr>
      <w:rFonts w:ascii="宋体" w:hAnsi="Times New Roman" w:eastAsia="宋体" w:cs="Times New Roman"/>
      <w:szCs w:val="21"/>
    </w:rPr>
  </w:style>
  <w:style w:type="paragraph" w:customStyle="1" w:styleId="583">
    <w:name w:val=" Char Char Char Char Char"/>
    <w:basedOn w:val="1"/>
    <w:qFormat/>
    <w:uiPriority w:val="0"/>
    <w:rPr>
      <w:rFonts w:ascii="Tahoma" w:hAnsi="Tahoma" w:eastAsia="宋体" w:cs="Times New Roman"/>
      <w:sz w:val="24"/>
    </w:rPr>
  </w:style>
  <w:style w:type="paragraph" w:customStyle="1" w:styleId="58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rPr>
  </w:style>
  <w:style w:type="paragraph" w:customStyle="1" w:styleId="585">
    <w:name w:val="retrait3"/>
    <w:basedOn w:val="1"/>
    <w:qFormat/>
    <w:uiPriority w:val="0"/>
    <w:pPr>
      <w:widowControl/>
      <w:spacing w:before="20" w:after="20"/>
      <w:ind w:left="851"/>
      <w:jc w:val="left"/>
    </w:pPr>
    <w:rPr>
      <w:rFonts w:ascii="Arial" w:hAnsi="Arial" w:eastAsia="宋体" w:cs="Times New Roman"/>
      <w:sz w:val="24"/>
      <w:lang w:val="en-GB"/>
    </w:rPr>
  </w:style>
  <w:style w:type="paragraph" w:customStyle="1" w:styleId="586">
    <w:name w:val="插图"/>
    <w:basedOn w:val="1"/>
    <w:qFormat/>
    <w:uiPriority w:val="0"/>
    <w:pPr>
      <w:tabs>
        <w:tab w:val="left" w:pos="1620"/>
      </w:tabs>
      <w:jc w:val="center"/>
    </w:pPr>
    <w:rPr>
      <w:rFonts w:ascii="Times New Roman" w:hAnsi="Times New Roman" w:eastAsia="宋体" w:cs="Times New Roman"/>
      <w:bCs/>
      <w:color w:val="000000"/>
      <w:szCs w:val="22"/>
    </w:rPr>
  </w:style>
  <w:style w:type="paragraph" w:customStyle="1" w:styleId="587">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588">
    <w:name w:val="默认段落字体 Para Char"/>
    <w:basedOn w:val="1"/>
    <w:qFormat/>
    <w:uiPriority w:val="0"/>
    <w:rPr>
      <w:rFonts w:ascii="Times New Roman" w:hAnsi="Times New Roman" w:eastAsia="宋体" w:cs="Times New Roman"/>
      <w:sz w:val="24"/>
      <w:szCs w:val="24"/>
    </w:rPr>
  </w:style>
  <w:style w:type="paragraph" w:customStyle="1" w:styleId="589">
    <w:name w:val=" Char"/>
    <w:basedOn w:val="1"/>
    <w:qFormat/>
    <w:uiPriority w:val="0"/>
    <w:pPr>
      <w:spacing w:after="156" w:line="360" w:lineRule="auto"/>
    </w:pPr>
    <w:rPr>
      <w:rFonts w:ascii="Tahoma" w:hAnsi="Tahoma" w:eastAsia="宋体" w:cs="Times New Roman"/>
      <w:sz w:val="24"/>
    </w:rPr>
  </w:style>
  <w:style w:type="paragraph" w:customStyle="1" w:styleId="590">
    <w:name w:val=" Char Char Char Char Char Char Char Char Char Char Char Char Char"/>
    <w:basedOn w:val="219"/>
    <w:qFormat/>
    <w:uiPriority w:val="0"/>
    <w:rPr>
      <w:rFonts w:ascii="Tahoma" w:hAnsi="Tahoma" w:eastAsia="宋体" w:cs="Times New Roman"/>
      <w:sz w:val="24"/>
      <w:szCs w:val="24"/>
    </w:rPr>
  </w:style>
  <w:style w:type="paragraph" w:customStyle="1" w:styleId="591">
    <w:name w:val="Char Char Char Char Char Char Char Char Char Char Char"/>
    <w:basedOn w:val="1"/>
    <w:qFormat/>
    <w:uiPriority w:val="0"/>
    <w:rPr>
      <w:rFonts w:ascii="Tahoma" w:hAnsi="Tahoma" w:eastAsia="宋体" w:cs="Tahoma"/>
      <w:sz w:val="24"/>
    </w:rPr>
  </w:style>
  <w:style w:type="paragraph" w:customStyle="1" w:styleId="592">
    <w:name w:val=" Char Char"/>
    <w:basedOn w:val="1"/>
    <w:qFormat/>
    <w:uiPriority w:val="0"/>
    <w:rPr>
      <w:rFonts w:ascii="Tahoma" w:hAnsi="Tahoma" w:eastAsia="宋体" w:cs="Times New Roman"/>
      <w:sz w:val="24"/>
    </w:rPr>
  </w:style>
  <w:style w:type="paragraph" w:customStyle="1" w:styleId="593">
    <w:name w:val="Char Char Char Char Char Char Char"/>
    <w:basedOn w:val="1"/>
    <w:qFormat/>
    <w:uiPriority w:val="0"/>
    <w:pPr>
      <w:jc w:val="left"/>
    </w:pPr>
    <w:rPr>
      <w:rFonts w:ascii="Tahoma" w:hAnsi="Tahoma" w:eastAsia="宋体" w:cs="Times New Roman"/>
      <w:sz w:val="24"/>
    </w:rPr>
  </w:style>
  <w:style w:type="paragraph" w:customStyle="1" w:styleId="594">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sz w:val="20"/>
    </w:rPr>
  </w:style>
  <w:style w:type="paragraph" w:customStyle="1" w:styleId="595">
    <w:name w:val=" Char Char1 Char Char Char Char1 Char Char Char Char Char Char"/>
    <w:basedOn w:val="1"/>
    <w:qFormat/>
    <w:uiPriority w:val="0"/>
    <w:rPr>
      <w:rFonts w:ascii="Tahoma" w:hAnsi="Tahoma" w:eastAsia="宋体" w:cs="Times New Roman"/>
      <w:sz w:val="24"/>
    </w:rPr>
  </w:style>
  <w:style w:type="paragraph" w:customStyle="1" w:styleId="59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rPr>
  </w:style>
  <w:style w:type="paragraph" w:customStyle="1" w:styleId="597">
    <w:name w:val="ewb-con-p2"/>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98">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9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4"/>
      <w:szCs w:val="24"/>
    </w:rPr>
  </w:style>
  <w:style w:type="paragraph" w:customStyle="1" w:styleId="600">
    <w:name w:val="项目符号：一级"/>
    <w:basedOn w:val="417"/>
    <w:next w:val="417"/>
    <w:qFormat/>
    <w:uiPriority w:val="0"/>
    <w:pPr>
      <w:ind w:right="-134"/>
    </w:pPr>
    <w:rPr>
      <w:rFonts w:ascii="Times New Roman" w:hAnsi="Times New Roman" w:eastAsia="宋体" w:cs="Times New Roman"/>
      <w:bCs w:val="0"/>
    </w:rPr>
  </w:style>
  <w:style w:type="paragraph" w:customStyle="1" w:styleId="601">
    <w:name w:val="Body 2"/>
    <w:basedOn w:val="1"/>
    <w:qFormat/>
    <w:uiPriority w:val="0"/>
    <w:pPr>
      <w:widowControl/>
      <w:spacing w:after="240"/>
      <w:ind w:left="720"/>
    </w:pPr>
    <w:rPr>
      <w:rFonts w:ascii="Times New Roman" w:hAnsi="Times New Roman" w:eastAsia="PMingLiU" w:cs="Times New Roman"/>
      <w:sz w:val="22"/>
      <w:szCs w:val="22"/>
    </w:rPr>
  </w:style>
  <w:style w:type="paragraph" w:customStyle="1" w:styleId="602">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rPr>
  </w:style>
  <w:style w:type="paragraph" w:customStyle="1" w:styleId="603">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604">
    <w:name w:val=" Char1 Char Char Char"/>
    <w:basedOn w:val="1"/>
    <w:qFormat/>
    <w:uiPriority w:val="0"/>
    <w:rPr>
      <w:rFonts w:ascii="Tahoma" w:hAnsi="Tahoma" w:eastAsia="宋体" w:cs="Times New Roman"/>
      <w:sz w:val="24"/>
    </w:rPr>
  </w:style>
  <w:style w:type="paragraph" w:customStyle="1" w:styleId="605">
    <w:name w:val="正文文本 New New"/>
    <w:basedOn w:val="1"/>
    <w:qFormat/>
    <w:uiPriority w:val="0"/>
    <w:pPr>
      <w:widowControl/>
      <w:spacing w:before="60" w:after="60" w:line="360" w:lineRule="auto"/>
      <w:ind w:firstLine="200"/>
    </w:pPr>
    <w:rPr>
      <w:rFonts w:ascii="Times New Roman" w:hAnsi="Times New Roman" w:eastAsia="华文楷体" w:cs="Times New Roman"/>
      <w:sz w:val="24"/>
      <w:szCs w:val="24"/>
    </w:rPr>
  </w:style>
  <w:style w:type="paragraph" w:customStyle="1" w:styleId="606">
    <w:name w:val="Char1 Char Char Char"/>
    <w:basedOn w:val="1"/>
    <w:qFormat/>
    <w:uiPriority w:val="0"/>
    <w:rPr>
      <w:rFonts w:ascii="Tahoma" w:hAnsi="Tahoma" w:eastAsia="宋体" w:cs="Tahoma"/>
      <w:sz w:val="24"/>
    </w:rPr>
  </w:style>
  <w:style w:type="paragraph" w:customStyle="1" w:styleId="607">
    <w:name w:val="content_lineheight"/>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608">
    <w:name w:val="flType"/>
    <w:basedOn w:val="538"/>
    <w:qFormat/>
    <w:uiPriority w:val="0"/>
    <w:pPr>
      <w:spacing w:after="284"/>
    </w:pPr>
    <w:rPr>
      <w:rFonts w:ascii="Times New Roman" w:hAnsi="Times New Roman" w:eastAsia="宋体" w:cs="Times New Roman"/>
    </w:rPr>
  </w:style>
  <w:style w:type="paragraph" w:customStyle="1" w:styleId="609">
    <w:name w:val="样式2"/>
    <w:basedOn w:val="1"/>
    <w:qFormat/>
    <w:uiPriority w:val="0"/>
    <w:pPr>
      <w:spacing w:line="360" w:lineRule="auto"/>
      <w:ind w:left="200"/>
    </w:pPr>
    <w:rPr>
      <w:rFonts w:ascii="宋体" w:hAnsi="宋体" w:eastAsia="宋体" w:cs="Times New Roman"/>
      <w:b/>
      <w:sz w:val="24"/>
      <w:szCs w:val="24"/>
    </w:rPr>
  </w:style>
  <w:style w:type="paragraph" w:customStyle="1" w:styleId="610">
    <w:name w:val="Char Char Char Char Char Char Char Char Char"/>
    <w:basedOn w:val="1"/>
    <w:qFormat/>
    <w:uiPriority w:val="0"/>
    <w:pPr>
      <w:tabs>
        <w:tab w:val="left" w:pos="360"/>
      </w:tabs>
      <w:ind w:left="200" w:hanging="200"/>
    </w:pPr>
    <w:rPr>
      <w:rFonts w:ascii="Times New Roman" w:hAnsi="Times New Roman" w:eastAsia="宋体" w:cs="Times New Roman"/>
      <w:sz w:val="24"/>
      <w:szCs w:val="24"/>
    </w:rPr>
  </w:style>
  <w:style w:type="paragraph" w:customStyle="1" w:styleId="611">
    <w:name w:val="Char Char Char Char Char Char Char Char Char Char Char Char Char Char"/>
    <w:basedOn w:val="1"/>
    <w:qFormat/>
    <w:uiPriority w:val="0"/>
    <w:rPr>
      <w:rFonts w:ascii="Tahoma" w:hAnsi="Tahoma" w:eastAsia="宋体" w:cs="Tahoma"/>
      <w:sz w:val="24"/>
    </w:rPr>
  </w:style>
  <w:style w:type="paragraph" w:customStyle="1" w:styleId="612">
    <w:name w:val=" Char Char Char Char"/>
    <w:basedOn w:val="1"/>
    <w:qFormat/>
    <w:uiPriority w:val="0"/>
    <w:pPr>
      <w:widowControl/>
      <w:spacing w:after="160" w:line="240" w:lineRule="exact"/>
      <w:jc w:val="center"/>
    </w:pPr>
    <w:rPr>
      <w:rFonts w:ascii="黑体" w:hAnsi="Verdana" w:eastAsia="黑体" w:cs="Times New Roman"/>
      <w:sz w:val="32"/>
      <w:szCs w:val="32"/>
      <w:lang w:eastAsia="en-US"/>
    </w:rPr>
  </w:style>
  <w:style w:type="paragraph" w:customStyle="1" w:styleId="613">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rPr>
  </w:style>
  <w:style w:type="paragraph" w:customStyle="1" w:styleId="614">
    <w:name w:val="Table Paragraph"/>
    <w:basedOn w:val="1"/>
    <w:qFormat/>
    <w:uiPriority w:val="1"/>
    <w:rPr>
      <w:rFonts w:ascii="宋体" w:hAnsi="宋体" w:eastAsia="宋体" w:cs="宋体"/>
      <w:lang w:val="zh-CN" w:eastAsia="zh-CN" w:bidi="zh-CN"/>
    </w:rPr>
  </w:style>
  <w:style w:type="paragraph" w:customStyle="1" w:styleId="615">
    <w:name w:val="TableOfAuthoring1"/>
    <w:basedOn w:val="1"/>
    <w:next w:val="1"/>
    <w:qFormat/>
    <w:uiPriority w:val="0"/>
    <w:pPr>
      <w:ind w:left="420"/>
      <w:jc w:val="both"/>
    </w:pPr>
  </w:style>
  <w:style w:type="paragraph" w:customStyle="1" w:styleId="616">
    <w:name w:val="标题二级"/>
    <w:basedOn w:val="1"/>
    <w:qFormat/>
    <w:uiPriority w:val="0"/>
    <w:pPr>
      <w:ind w:firstLine="412"/>
    </w:pPr>
    <w:rPr>
      <w:rFonts w:ascii="宋体" w:hAnsi="宋体"/>
      <w:szCs w:val="21"/>
    </w:rPr>
  </w:style>
  <w:style w:type="character" w:customStyle="1" w:styleId="617">
    <w:name w:val="NormalCharacter1"/>
    <w:link w:val="1"/>
    <w:qFormat/>
    <w:uiPriority w:val="0"/>
    <w:rPr>
      <w:rFonts w:ascii="Times New Roman" w:hAnsi="Times New Roman" w:eastAsia="宋体" w:cs="Times New Roman"/>
    </w:rPr>
  </w:style>
  <w:style w:type="paragraph" w:customStyle="1" w:styleId="618">
    <w:name w:val="索引 41"/>
    <w:basedOn w:val="1"/>
    <w:next w:val="1"/>
    <w:semiHidden/>
    <w:qFormat/>
    <w:uiPriority w:val="0"/>
    <w:pPr>
      <w:ind w:left="1260"/>
    </w:pPr>
    <w:rPr>
      <w:rFonts w:ascii="Calibri" w:hAnsi="Calibri" w:eastAsia="Calibri" w:cs="宋体"/>
      <w:sz w:val="20"/>
      <w:lang w:val="zh-CN"/>
    </w:rPr>
  </w:style>
  <w:style w:type="paragraph" w:customStyle="1" w:styleId="619">
    <w:name w:val="普通(网站)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620">
    <w:name w:val="正文文本1"/>
    <w:basedOn w:val="1"/>
    <w:next w:val="1"/>
    <w:qFormat/>
    <w:uiPriority w:val="0"/>
    <w:rPr>
      <w:rFonts w:ascii="楷体_GB2312" w:hAnsi="Arial" w:eastAsia="楷体_GB2312" w:cs="Times New Roman"/>
      <w:sz w:val="28"/>
    </w:rPr>
  </w:style>
  <w:style w:type="table" w:customStyle="1" w:styleId="621">
    <w:name w:val="网格型1"/>
    <w:basedOn w:val="622"/>
    <w:qFormat/>
    <w:uiPriority w:val="0"/>
    <w:pPr>
      <w:widowControl w:val="0"/>
      <w:jc w:val="both"/>
    </w:pPr>
    <w:rPr>
      <w:rFonts w:ascii="Times New Roman" w:hAnsi="Times New Roman" w:eastAsia="宋体" w:cs="Times New Roman"/>
    </w:rPr>
  </w:style>
  <w:style w:type="table" w:customStyle="1" w:styleId="622">
    <w:name w:val="普通表格1"/>
    <w:qFormat/>
    <w:uiPriority w:val="0"/>
    <w:rPr>
      <w:rFonts w:ascii="Times New Roman" w:hAnsi="Times New Roman" w:eastAsia="宋体" w:cs="Times New Roman"/>
    </w:rPr>
  </w:style>
  <w:style w:type="paragraph" w:customStyle="1" w:styleId="623">
    <w:name w:val="纯文本_0_0"/>
    <w:basedOn w:val="624"/>
    <w:unhideWhenUsed/>
    <w:qFormat/>
    <w:uiPriority w:val="0"/>
    <w:rPr>
      <w:rFonts w:ascii="宋体" w:hAnsi="Courier New" w:eastAsia="宋体" w:cs="Times New Roman"/>
      <w:szCs w:val="21"/>
    </w:rPr>
  </w:style>
  <w:style w:type="paragraph" w:customStyle="1" w:styleId="624">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25">
    <w:name w:val="正文_12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26">
    <w:name w:val="正文首行缩进 211"/>
    <w:basedOn w:val="288"/>
    <w:next w:val="1"/>
    <w:qFormat/>
    <w:uiPriority w:val="0"/>
    <w:pPr>
      <w:spacing w:after="0" w:line="360" w:lineRule="auto"/>
      <w:ind w:left="0" w:firstLine="420"/>
    </w:pPr>
    <w:rPr>
      <w:rFonts w:ascii="宋体" w:hAnsi="宋体" w:eastAsia="宋体" w:cs="Times New Roman"/>
      <w:szCs w:val="20"/>
    </w:rPr>
  </w:style>
  <w:style w:type="paragraph" w:customStyle="1" w:styleId="627">
    <w:name w:val="纯文本11"/>
    <w:basedOn w:val="1"/>
    <w:qFormat/>
    <w:uiPriority w:val="0"/>
    <w:rPr>
      <w:rFonts w:ascii="宋体" w:hAnsi="Courier New" w:eastAsia="宋体" w:cs="Courier New"/>
      <w:szCs w:val="21"/>
    </w:rPr>
  </w:style>
  <w:style w:type="paragraph" w:customStyle="1" w:styleId="628">
    <w:name w:val="标题 411"/>
    <w:basedOn w:val="1"/>
    <w:next w:val="1"/>
    <w:qFormat/>
    <w:uiPriority w:val="0"/>
    <w:pPr>
      <w:keepNext/>
      <w:keepLines/>
      <w:spacing w:before="120" w:after="120"/>
      <w:outlineLvl w:val="3"/>
    </w:pPr>
    <w:rPr>
      <w:rFonts w:ascii="Arial" w:hAnsi="Arial" w:eastAsia="黑体" w:cs="Times New Roman"/>
      <w:b/>
      <w:sz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cc3a8e7c-2a62-47e5-a74c-465fa028b894</errorID>
      <errorWord>-</errorWord>
      <group>L1_Format</group>
      <groupName>格式问题</groupName>
      <ability>L2_HalfPunc_CN</ability>
      <abilityName>全半角问题</abilityName>
      <candidateList>
        <item>－</item>
      </candidateList>
      <explain>文本全半角错误。</explain>
      <paraID>45C5E4F9</paraID>
      <start>192</start>
      <end>193</end>
      <status>modified</status>
      <modifiedWord>－</modifiedWord>
      <trackRevisions>false</trackRevisions>
    </reviewItem>
    <reviewItem>
      <errorID>eac80e14-2538-4f8a-bd05-ae456101d6ae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34916ACB</paraID>
      <start>19</start>
      <end>20</end>
      <status>modified</status>
      <modifiedWord>—</modifiedWord>
      <trackRevisions>false</trackRevisions>
    </reviewItem>
    <reviewItem>
      <errorID>f524b60b-fe80-4775-a0ea-564f2c37d998</errorID>
      <errorWord>《政府采购法》</errorWord>
      <group>L1_Word</group>
      <groupName>字词问题</groupName>
      <ability>L2_Typo</ability>
      <abilityName>字词错误</abilityName>
      <candidateList>
        <item>《中华人民共和国政府采购法》</item>
      </candidateList>
      <explain/>
      <paraID> 7DFB563</paraID>
      <start>5</start>
      <end>19</end>
      <status>modified</status>
      <modifiedWord>《中华人民共和国政府采购法》</modifiedWord>
      <trackRevisions>false</trackRevisions>
    </reviewItem>
    <reviewItem>
      <errorID>3463148b-45c2-4c8b-a35b-eb0251204409</errorID>
      <errorWord>(</errorWord>
      <group>L1_Format</group>
      <groupName>格式问题</groupName>
      <ability>L2_HalfPunc_CN</ability>
      <abilityName>全半角问题</abilityName>
      <candidateList>
        <item>（</item>
      </candidateList>
      <explain>文本全半角错误。</explain>
      <paraID>323BEDAB</paraID>
      <start>49</start>
      <end>50</end>
      <status>modified</status>
      <modifiedWord>（</modifiedWord>
      <trackRevisions>false</trackRevisions>
    </reviewItem>
    <reviewItem>
      <errorID>330d17d5-3d5b-422a-9c9f-bcbcc983f0d2</errorID>
      <errorWord>)</errorWord>
      <group>L1_Format</group>
      <groupName>格式问题</groupName>
      <ability>L2_HalfPunc_CN</ability>
      <abilityName>全半角问题</abilityName>
      <candidateList>
        <item>）</item>
      </candidateList>
      <explain>文本全半角错误。</explain>
      <paraID>323BEDAB</paraID>
      <start>65</start>
      <end>66</end>
      <status>modified</status>
      <modifiedWord>）</modifiedWord>
      <trackRevisions>false</trackRevisions>
    </reviewItem>
    <reviewItem>
      <errorID>25fc51b6-9895-431d-b360-b232324f4d0f</errorID>
      <errorWord>登陆</errorWord>
      <group>L1_Word</group>
      <groupName>字词问题</groupName>
      <ability>L2_Typo</ability>
      <abilityName>字词错误</abilityName>
      <candidateList>
        <item>登录</item>
      </candidateList>
      <explain>存在发音相同字词的误用。</explain>
      <paraID>428075BA</paraID>
      <start>6</start>
      <end>8</end>
      <status>modified</status>
      <modifiedWord>登录</modifiedWord>
      <trackRevisions>false</trackRevisions>
    </reviewItem>
    <reviewItem>
      <errorID>8c599c94-8163-426d-8b02-17f1415f6ec4</errorID>
      <errorWord>(</errorWord>
      <group>L1_Format</group>
      <groupName>格式问题</groupName>
      <ability>L2_HalfPunc_CN</ability>
      <abilityName>全半角问题</abilityName>
      <candidateList>
        <item>（</item>
      </candidateList>
      <explain>文本全半角错误。</explain>
      <paraID>428075BA</paraID>
      <start>40</start>
      <end>41</end>
      <status>modified</status>
      <modifiedWord>（</modifiedWord>
      <trackRevisions>false</trackRevisions>
    </reviewItem>
    <reviewItem>
      <errorID>abaa522c-c355-4fd8-adfc-436dd3feb6f1</errorID>
      <errorWord>)</errorWord>
      <group>L1_Format</group>
      <groupName>格式问题</groupName>
      <ability>L2_HalfPunc_CN</ability>
      <abilityName>全半角问题</abilityName>
      <candidateList>
        <item>）</item>
      </candidateList>
      <explain>文本全半角错误。</explain>
      <paraID>428075BA</paraID>
      <start>55</start>
      <end>56</end>
      <status>modified</status>
      <modifiedWord>）</modifiedWord>
      <trackRevisions>false</trackRevisions>
    </reviewItem>
    <reviewItem>
      <errorID>78d37c08-b133-4545-8db4-c2e277c96eca</errorID>
      <errorWord>法人签字</errorWord>
      <group>L1_Word</group>
      <groupName>字词问题</groupName>
      <ability>L2_Typo</ability>
      <abilityName>字词错误</abilityName>
      <candidateList>
        <item>法人代表签字</item>
      </candidateList>
      <explain/>
      <paraID>3CDD3929</paraID>
      <start>364</start>
      <end>370</end>
      <status>modified</status>
      <modifiedWord>法人代表签字</modifiedWord>
      <trackRevisions>false</trackRevisions>
    </reviewItem>
    <reviewItem>
      <errorID>4a586b13-17ee-4e0e-86e1-eb72eea29197</errorID>
      <errorWord>并</errorWord>
      <group>L1_Word</group>
      <groupName>字词问题</groupName>
      <ability>L2_Typo</ability>
      <abilityName>字词错误</abilityName>
      <candidateList>
        <item>并加</item>
      </candidateList>
      <explain/>
      <paraID>3CDD3929</paraID>
      <start>370</start>
      <end>372</end>
      <status>modified</status>
      <modifiedWord>并加</modifiedWord>
      <trackRevisions>false</trackRevisions>
    </reviewItem>
    <reviewItem>
      <errorID>a9316422-83bd-4704-ada8-99785433f057</errorID>
      <errorWord>（</errorWord>
      <group>L1_Punc</group>
      <groupName>标点问题</groupName>
      <ability>L2_Punc_CN</ability>
      <abilityName>标点符号问题</abilityName>
      <candidateList/>
      <explain>同一形式括号套用。</explain>
      <paraID>2AFF86C0</paraID>
      <start>137</start>
      <end>138</end>
      <status>ignored</status>
      <modifiedWord/>
      <trackRevisions>false</trackRevisions>
    </reviewItem>
    <reviewItem>
      <errorID>7ba2aed7-4142-4281-aa06-317557672014</errorID>
      <errorWord>）</errorWord>
      <group>L1_Punc</group>
      <groupName>标点问题</groupName>
      <ability>L2_Punc_CN</ability>
      <abilityName>标点符号问题</abilityName>
      <candidateList/>
      <explain>同一形式括号套用。</explain>
      <paraID>2AFF86C0</paraID>
      <start>150</start>
      <end>151</end>
      <status>ignored</status>
      <modifiedWord/>
      <trackRevisions>false</trackRevisions>
    </reviewItem>
    <reviewItem>
      <errorID>6bbbf883-8615-4978-81e5-3e8e09a47f6d</errorID>
      <errorWord>（</errorWord>
      <group>L1_Punc</group>
      <groupName>标点问题</groupName>
      <ability>L2_Punc_CN</ability>
      <abilityName>标点符号问题</abilityName>
      <candidateList/>
      <explain>同一形式括号套用。</explain>
      <paraID>2AFF86C0</paraID>
      <start>181</start>
      <end>182</end>
      <status>ignored</status>
      <modifiedWord/>
      <trackRevisions>false</trackRevisions>
    </reviewItem>
    <reviewItem>
      <errorID>28427950-06f2-4b97-9f29-757366dae3c8</errorID>
      <errorWord>）</errorWord>
      <group>L1_Punc</group>
      <groupName>标点问题</groupName>
      <ability>L2_Punc_CN</ability>
      <abilityName>标点符号问题</abilityName>
      <candidateList/>
      <explain>同一形式括号套用。</explain>
      <paraID>2AFF86C0</paraID>
      <start>194</start>
      <end>195</end>
      <status>ignored</status>
      <modifiedWord/>
      <trackRevisions>false</trackRevisions>
    </reviewItem>
    <reviewItem>
      <errorID>cc037180-58bc-4619-99fe-57c4680798d8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36BD2D15</paraID>
      <start>17</start>
      <end>19</end>
      <status>modified</status>
      <modifiedWord>》《</modifiedWord>
      <trackRevisions>false</trackRevisions>
    </reviewItem>
    <reviewItem>
      <errorID>2d1a6b5a-0d53-4da5-802e-6c6361d7ad9c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36BD2D15</paraID>
      <start>35</start>
      <end>37</end>
      <status>modified</status>
      <modifiedWord>》《</modifiedWord>
      <trackRevisions>false</trackRevisions>
    </reviewItem>
    <reviewItem>
      <errorID>14bbb491-abe8-4743-aa6d-f9422cb0d3cc</errorID>
      <errorWord>（</errorWord>
      <group>L1_Punc</group>
      <groupName>标点问题</groupName>
      <ability>L2_Punc_CN</ability>
      <abilityName>标点符号问题</abilityName>
      <candidateList/>
      <explain>同一形式括号套用。</explain>
      <paraID>48F4C67B</paraID>
      <start>118</start>
      <end>119</end>
      <status>ignored</status>
      <modifiedWord/>
      <trackRevisions>false</trackRevisions>
    </reviewItem>
    <reviewItem>
      <errorID>90c87aff-a774-44de-b018-d11ce84f45bf</errorID>
      <errorWord>）</errorWord>
      <group>L1_Punc</group>
      <groupName>标点问题</groupName>
      <ability>L2_Punc_CN</ability>
      <abilityName>标点符号问题</abilityName>
      <candidateList/>
      <explain>同一形式括号套用。</explain>
      <paraID>48F4C67B</paraID>
      <start>123</start>
      <end>124</end>
      <status>ignored</status>
      <modifiedWord/>
      <trackRevisions>false</trackRevisions>
    </reviewItem>
    <reviewItem>
      <errorID>620c4697-5cf7-42b0-b9b8-6e91d4eb9094</errorID>
      <errorWord>,</errorWord>
      <group>L1_Format</group>
      <groupName>格式问题</groupName>
      <ability>L2_HalfPunc_CN</ability>
      <abilityName>全半角问题</abilityName>
      <candidateList>
        <item>，</item>
      </candidateList>
      <explain>文本全半角错误。</explain>
      <paraID>619E4BDE</paraID>
      <start>17</start>
      <end>18</end>
      <status>modified</status>
      <modifiedWord>，</modifiedWord>
      <trackRevisions>false</trackRevisions>
    </reviewItem>
    <reviewItem>
      <errorID>fdb8ef59-7199-4298-a46e-bc67878a7da4</errorID>
      <errorWord>,</errorWord>
      <group>L1_Format</group>
      <groupName>格式问题</groupName>
      <ability>L2_HalfPunc_CN</ability>
      <abilityName>全半角问题</abilityName>
      <candidateList>
        <item>，</item>
      </candidateList>
      <explain>文本全半角错误。</explain>
      <paraID>619E4BDE</paraID>
      <start>38</start>
      <end>39</end>
      <status>modified</status>
      <modifiedWord>，</modifiedWord>
      <trackRevisions>false</trackRevisions>
    </reviewItem>
    <reviewItem>
      <errorID>4f3af4b2-4678-4f23-ac79-1c8d6c469d9d</errorID>
      <errorWord>[2002]1980号</errorWord>
      <group>L1_Knowledge</group>
      <groupName>知识性问题</groupName>
      <ability>L2_Knowledge</ability>
      <abilityName>其他知识</abilityName>
      <candidateList>
        <item>〔2002〕1980号</item>
      </candidateList>
      <explain>发文字号格式错误。</explain>
      <paraID>7B7B8713</paraID>
      <start>32</start>
      <end>43</end>
      <status>modified</status>
      <modifiedWord>〔2002〕1980号</modifiedWord>
      <trackRevisions>false</trackRevisions>
    </reviewItem>
    <reviewItem>
      <errorID>a4550565-7004-4c1b-aa2c-56ea9c2a67a4</errorID>
      <errorWord>[2014]383号</errorWord>
      <group>L1_Knowledge</group>
      <groupName>知识性问题</groupName>
      <ability>L2_Knowledge</ability>
      <abilityName>其他知识</abilityName>
      <candidateList>
        <item>〔2014〕383号</item>
      </candidateList>
      <explain>发文字号格式错误。</explain>
      <paraID>7B7B8713</paraID>
      <start>49</start>
      <end>59</end>
      <status>modified</status>
      <modifiedWord>〔2014〕383号</modifiedWord>
      <trackRevisions>false</trackRevisions>
    </reviewItem>
    <reviewItem>
      <errorID>a10f1481-8776-496e-909e-1931181159a5</errorID>
      <errorWord>文</errorWord>
      <group>L1_Word</group>
      <groupName>字词问题</groupName>
      <ability>L2_Typo</ability>
      <abilityName>字词错误</abilityName>
      <candidateList>
        <item>文件</item>
      </candidateList>
      <explain/>
      <paraID>7B7B8713</paraID>
      <start>59</start>
      <end>61</end>
      <status>modified</status>
      <modifiedWord>文件</modifiedWord>
      <trackRevisions>false</trackRevisions>
    </reviewItem>
    <reviewItem>
      <errorID>e72cd414-d7c3-4e75-8b45-d72b9997a784</errorID>
      <errorWord>民</errorWord>
      <group>L1_Word</group>
      <groupName>字词问题</groupName>
      <ability>L2_Typo</ability>
      <abilityName>字词错误</abilityName>
      <candidateList>
        <item>民币</item>
      </candidateList>
      <explain/>
      <paraID>7B7B8713</paraID>
      <start>94</start>
      <end>96</end>
      <status>modified</status>
      <modifiedWord>民币</modifiedWord>
      <trackRevisions>false</trackRevisions>
    </reviewItem>
    <reviewItem>
      <errorID>961882ba-0dca-4c28-884f-102e32138e1d</errorID>
      <errorWord>并</errorWord>
      <group>L1_Word</group>
      <groupName>字词问题</groupName>
      <ability>L2_Typo</ability>
      <abilityName>字词错误</abilityName>
      <candidateList>
        <item>并包</item>
      </candidateList>
      <explain/>
      <paraID>41402CA3</paraID>
      <start>36</start>
      <end>38</end>
      <status>modified</status>
      <modifiedWord>并包</modifiedWord>
      <trackRevisions>false</trackRevisions>
    </reviewItem>
    <reviewItem>
      <errorID>c8d509f8-4fed-49bd-926b-cf1ddf54cfdd</errorID>
      <errorWord>币种位</errorWord>
      <group>L1_Word</group>
      <groupName>字词问题</groupName>
      <ability>L2_Typo</ability>
      <abilityName>字词错误</abilityName>
      <candidateList>
        <item>币种</item>
      </candidateList>
      <explain/>
      <paraID>79084F3C</paraID>
      <start>10</start>
      <end>12</end>
      <status>modified</status>
      <modifiedWord>币种</modifiedWord>
      <trackRevisions>false</trackRevisions>
    </reviewItem>
    <reviewItem>
      <errorID>f0e6c78f-de8c-41ff-ac0c-d2d19a1a9b64</errorID>
      <errorWord>规定规定</errorWord>
      <group>L1_Word</group>
      <groupName>字词问题</groupName>
      <ability>L2_Typo</ability>
      <abilityName>字词错误</abilityName>
      <candidateList>
        <item>规定</item>
      </candidateList>
      <explain/>
      <paraID>66E88DCE</paraID>
      <start>31</start>
      <end>33</end>
      <status>modified</status>
      <modifiedWord>规定</modifiedWord>
      <trackRevisions>false</trackRevisions>
    </reviewItem>
    <reviewItem>
      <errorID>81a28e79-85ae-49a0-825b-0f9c139ea45b</errorID>
      <errorWord>（</errorWord>
      <group>L1_Punc</group>
      <groupName>标点问题</groupName>
      <ability>L2_Punc_CN</ability>
      <abilityName>标点符号问题</abilityName>
      <candidateList/>
      <explain>同一形式括号套用。</explain>
      <paraID>66E88DCE</paraID>
      <start>112</start>
      <end>113</end>
      <status>ignored</status>
      <modifiedWord/>
      <trackRevisions>false</trackRevisions>
    </reviewItem>
    <reviewItem>
      <errorID>9291643e-132b-41f7-b48c-7157c311391c</errorID>
      <errorWord>）</errorWord>
      <group>L1_Punc</group>
      <groupName>标点问题</groupName>
      <ability>L2_Punc_CN</ability>
      <abilityName>标点符号问题</abilityName>
      <candidateList/>
      <explain>同一形式括号套用。</explain>
      <paraID>66E88DCE</paraID>
      <start>132</start>
      <end>133</end>
      <status>ignored</status>
      <modifiedWord/>
      <trackRevisions>false</trackRevisions>
    </reviewItem>
    <reviewItem>
      <errorID>0427938f-91c2-4fca-a625-d6008198245f</errorID>
      <errorWord>（</errorWord>
      <group>L1_Punc</group>
      <groupName>标点问题</groupName>
      <ability>L2_Punc_CN</ability>
      <abilityName>标点符号问题</abilityName>
      <candidateList/>
      <explain>同一形式括号套用。</explain>
      <paraID>66E88DCE</paraID>
      <start>145</start>
      <end>146</end>
      <status>ignored</status>
      <modifiedWord/>
      <trackRevisions>false</trackRevisions>
    </reviewItem>
    <reviewItem>
      <errorID>b6a5690a-00b3-4d5a-a469-0015d9aebc3c</errorID>
      <errorWord>）</errorWord>
      <group>L1_Punc</group>
      <groupName>标点问题</groupName>
      <ability>L2_Punc_CN</ability>
      <abilityName>标点符号问题</abilityName>
      <candidateList/>
      <explain>同一形式括号套用。</explain>
      <paraID>66E88DCE</paraID>
      <start>162</start>
      <end>163</end>
      <status>ignored</status>
      <modifiedWord/>
      <trackRevisions>false</trackRevisions>
    </reviewItem>
    <reviewItem>
      <errorID>56705006-3d6b-47b9-a459-10bb146ea1a9</errorID>
      <errorWord>[2011]534号</errorWord>
      <group>L1_Knowledge</group>
      <groupName>知识性问题</groupName>
      <ability>L2_Knowledge</ability>
      <abilityName>其他知识</abilityName>
      <candidateList>
        <item>〔2011〕534号</item>
      </candidateList>
      <explain>发文字号格式错误。</explain>
      <paraID>55BEE109</paraID>
      <start>95</start>
      <end>105</end>
      <status>modified</status>
      <modifiedWord>〔2011〕534号</modifiedWord>
      <trackRevisions>false</trackRevisions>
    </reviewItem>
    <reviewItem>
      <errorID>8d21eb79-d6b3-485f-a864-2d212238eda1</errorID>
      <errorWord>做无效响应处理</errorWord>
      <group>L1_Word</group>
      <groupName>字词问题</groupName>
      <ability>L2_Typo</ability>
      <abilityName>字词错误</abilityName>
      <candidateList>
        <item>作无效响应处理</item>
      </candidateList>
      <explain/>
      <paraID>781873C4</paraID>
      <start>79</start>
      <end>86</end>
      <status>modified</status>
      <modifiedWord>作无效响应处理</modifiedWord>
      <trackRevisions>false</trackRevisions>
    </reviewItem>
    <reviewItem>
      <errorID>7b603e12-cef0-454d-b164-d6a27d557cc4</errorID>
      <errorWord>的的</errorWord>
      <group>L1_Word</group>
      <groupName>字词问题</groupName>
      <ability>L2_Typo</ability>
      <abilityName>字词错误</abilityName>
      <candidateList>
        <item>的</item>
      </candidateList>
      <explain/>
      <paraID> 3358626</paraID>
      <start>8</start>
      <end>9</end>
      <status>modified</status>
      <modifiedWord>的</modifiedWord>
      <trackRevisions>false</trackRevisions>
    </reviewItem>
    <reviewItem>
      <errorID>876f515b-3949-4168-b498-6daea2028e0b</errorID>
      <errorWord>做出</errorWord>
      <group>L1_Word</group>
      <groupName>字词问题</groupName>
      <ability>L2_Typo</ability>
      <abilityName>字词错误</abilityName>
      <candidateList>
        <item>作出</item>
      </candidateList>
      <explain/>
      <paraID>3EEB486F</paraID>
      <start>29</start>
      <end>31</end>
      <status>modified</status>
      <modifiedWord>作出</modifiedWord>
      <trackRevisions>false</trackRevisions>
    </reviewItem>
    <reviewItem>
      <errorID>b4020186-1aa5-438a-b5b6-458da0c6b2b3</errorID>
      <errorWord>,</errorWord>
      <group>L1_Word</group>
      <groupName>字词问题</groupName>
      <ability>L2_Typo</ability>
      <abilityName>字词错误</abilityName>
      <candidateList>
        <item>,将</item>
      </candidateList>
      <explain/>
      <paraID>5439920E</paraID>
      <start>74</start>
      <end>76</end>
      <status>modified</status>
      <modifiedWord>,将</modifiedWord>
      <trackRevisions>false</trackRevisions>
    </reviewItem>
    <reviewItem>
      <errorID>489d5ccb-9252-4797-8407-cfe192b7ee19</errorID>
      <errorWord>,</errorWord>
      <group>L1_Format</group>
      <groupName>格式问题</groupName>
      <ability>L2_HalfPunc_CN</ability>
      <abilityName>全半角问题</abilityName>
      <candidateList>
        <item>，</item>
      </candidateList>
      <explain>文本全半角错误。</explain>
      <paraID>1139ADF2</paraID>
      <start>54</start>
      <end>55</end>
      <status>modified</status>
      <modifiedWord>，</modifiedWord>
      <trackRevisions>false</trackRevisions>
    </reviewItem>
    <reviewItem>
      <errorID>736767c9-5b2a-41b8-992f-e44c9105dee9</errorID>
      <errorWord>国家发改委</errorWord>
      <group>L1_Knowledge</group>
      <groupName>知识性问题</groupName>
      <ability>L2_Knowledge</ability>
      <abilityName>其他知识</abilityName>
      <candidateList>
        <item>国家发展改革委</item>
      </candidateList>
      <explain/>
      <paraID>65C2DB9F</paraID>
      <start>16</start>
      <end>23</end>
      <status>modified</status>
      <modifiedWord>国家发展改革委</modifiedWord>
      <trackRevisions>false</trackRevisions>
    </reviewItem>
    <reviewItem>
      <errorID>3973c1b5-08bf-4a10-8962-794dbabb1dfe</errorID>
      <errorWord>法律、法规</errorWord>
      <group>L1_Word</group>
      <groupName>字词问题</groupName>
      <ability>L2_Typo</ability>
      <abilityName>字词错误</abilityName>
      <candidateList>
        <item>法律法规</item>
      </candidateList>
      <explain/>
      <paraID>3655E3C4</paraID>
      <start>6</start>
      <end>10</end>
      <status>modified</status>
      <modifiedWord>法律法规</modifiedWord>
      <trackRevisions>false</trackRevisions>
    </reviewItem>
    <reviewItem>
      <errorID>268b08ab-35c8-4e9f-97f4-397ab281a3b6</errorID>
      <errorWord>规定的属无效</errorWord>
      <group>L1_Word</group>
      <groupName>字词问题</groupName>
      <ability>L2_Typo</ability>
      <abilityName>字词错误</abilityName>
      <candidateList>
        <item>规定的属于无效</item>
      </candidateList>
      <explain/>
      <paraID>3655E3C4</paraID>
      <start>16</start>
      <end>23</end>
      <status>modified</status>
      <modifiedWord>规定的属于无效</modifiedWord>
      <trackRevisions>false</trackRevisions>
    </reviewItem>
    <reviewItem>
      <errorID>30e06890-8cf4-4c20-8a46-90fe697de419</errorID>
      <errorWord>不</errorWord>
      <group>L1_Word</group>
      <groupName>字词问题</groupName>
      <ability>L2_Typo</ability>
      <abilityName>字词错误</abilityName>
      <candidateList>
        <item>不符</item>
      </candidateList>
      <explain/>
      <paraID>4B314A43</paraID>
      <start>48</start>
      <end>50</end>
      <status>modified</status>
      <modifiedWord>不符</modifiedWord>
      <trackRevisions>false</trackRevisions>
    </reviewItem>
    <reviewItem>
      <errorID>c8cfbfbd-bdbc-472a-97e1-fcf2888db149</errorID>
      <errorWord>保持通讯畅通</errorWord>
      <group>L1_Word</group>
      <groupName>字词问题</groupName>
      <ability>L2_Typo</ability>
      <abilityName>字词错误</abilityName>
      <candidateList>
        <item>保持通信畅通</item>
      </candidateList>
      <explain/>
      <paraID>4738AB3B</paraID>
      <start>18</start>
      <end>24</end>
      <status>modified</status>
      <modifiedWord>保持通信畅通</modifiedWord>
      <trackRevisions>false</trackRevisions>
    </reviewItem>
    <reviewItem>
      <errorID>0dcbc7aa-afb8-49a9-9c95-a4180261af78</errorID>
      <errorWord>，</errorWord>
      <group>L1_Word</group>
      <groupName>字词问题</groupName>
      <ability>L2_Typo</ability>
      <abilityName>字词错误</abilityName>
      <candidateList>
        <item>，并</item>
      </candidateList>
      <explain/>
      <paraID>61E641A5</paraID>
      <start>90</start>
      <end>92</end>
      <status>modified</status>
      <modifiedWord>，并</modifiedWord>
      <trackRevisions>false</trackRevisions>
    </reviewItem>
    <reviewItem>
      <errorID>b1d3a71e-6c91-4d36-ac68-51f53cb70f74</errorID>
      <errorWord>式</errorWord>
      <group>L1_Word</group>
      <groupName>字词问题</groupName>
      <ability>L2_Typo</ability>
      <abilityName>字词错误</abilityName>
      <candidateList>
        <item>式管</item>
      </candidateList>
      <explain/>
      <paraID>750CE42E</paraID>
      <start>35</start>
      <end>37</end>
      <status>modified</status>
      <modifiedWord>式管</modifiedWord>
      <trackRevisions>false</trackRevisions>
    </reviewItem>
    <reviewItem>
      <errorID>925699b0-b520-48fe-a53b-91ba375afe1e</errorID>
      <errorWord>[2015]124号</errorWord>
      <group>L1_Knowledge</group>
      <groupName>知识性问题</groupName>
      <ability>L2_Knowledge</ability>
      <abilityName>其他知识</abilityName>
      <candidateList>
        <item>〔2015〕124号</item>
      </candidateList>
      <explain>发文字号格式错误。</explain>
      <paraID>750CE42E</paraID>
      <start>87</start>
      <end>97</end>
      <status>modified</status>
      <modifiedWord>〔2015〕124号</modifiedWord>
      <trackRevisions>false</trackRevisions>
    </reviewItem>
    <reviewItem>
      <errorID>9ac8215f-d866-4c32-8f83-6d15d6d2d381</errorID>
      <errorWord>,</errorWord>
      <group>L1_Format</group>
      <groupName>格式问题</groupName>
      <ability>L2_HalfPunc_CN</ability>
      <abilityName>全半角问题</abilityName>
      <candidateList>
        <item>，</item>
      </candidateList>
      <explain>文本全半角错误。</explain>
      <paraID>74DFD2A9</paraID>
      <start>68</start>
      <end>69</end>
      <status>modified</status>
      <modifiedWord>，</modifiedWord>
      <trackRevisions>false</trackRevisions>
    </reviewItem>
    <reviewItem>
      <errorID>dd30c2fb-e19d-477c-8588-c3689dd2badd</errorID>
      <errorWord>人确定成交供应商</errorWord>
      <group>L1_Word</group>
      <groupName>字词问题</groupName>
      <ability>L2_Typo</ability>
      <abilityName>字词错误</abilityName>
      <candidateList>
        <item>人在确定成交供应商</item>
      </candidateList>
      <explain/>
      <paraID>326DB4E1</paraID>
      <start>131</start>
      <end>140</end>
      <status>modified</status>
      <modifiedWord>人在确定成交供应商</modifiedWord>
      <trackRevisions>false</trackRevisions>
    </reviewItem>
    <reviewItem>
      <errorID>f7e0bc3f-ceb5-4174-89f2-c8c17b03f42b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6422ED77</paraID>
      <start>40</start>
      <end>42</end>
      <status>modified</status>
      <modifiedWord>涉及</modifiedWord>
      <trackRevisions>false</trackRevisions>
    </reviewItem>
    <reviewItem>
      <errorID>53d692ec-2bf8-4bfe-aa5b-363a17373ebb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6422ED77</paraID>
      <start>102</start>
      <end>104</end>
      <status>modified</status>
      <modifiedWord>质疑</modifiedWord>
      <trackRevisions>false</trackRevisions>
    </reviewItem>
    <reviewItem>
      <errorID>0ec2d04b-609e-4c56-8a67-563dead24a0c</errorID>
      <errorWord>《政府采购法》</errorWord>
      <group>L1_Word</group>
      <groupName>字词问题</groupName>
      <ability>L2_Typo</ability>
      <abilityName>字词错误</abilityName>
      <candidateList>
        <item>《中华人民共和国政府采购法》</item>
      </candidateList>
      <explain/>
      <paraID>2A450E07</paraID>
      <start>82</start>
      <end>96</end>
      <status>modified</status>
      <modifiedWord>《中华人民共和国政府采购法》</modifiedWord>
      <trackRevisions>false</trackRevisions>
    </reviewItem>
    <reviewItem>
      <errorID>f6eb4294-4ee8-4f79-b4a1-ba27cab310f8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1FB9D35B</paraID>
      <start>104</start>
      <end>105</end>
      <status>ignored</status>
      <modifiedWord/>
      <trackRevisions>false</trackRevisions>
    </reviewItem>
    <reviewItem>
      <errorID>91047934-cf37-420f-b45e-ed16826d98fa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27F5CEB2</paraID>
      <start>23</start>
      <end>24</end>
      <status>ignored</status>
      <modifiedWord/>
      <trackRevisions>false</trackRevisions>
    </reviewItem>
    <reviewItem>
      <errorID>23b852bb-ed06-4604-a5e5-98aae2b3f50d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37C58CC9</paraID>
      <start>195</start>
      <end>196</end>
      <status>ignored</status>
      <modifiedWord/>
      <trackRevisions>false</trackRevisions>
    </reviewItem>
    <reviewItem>
      <errorID>c641969a-758a-4e13-b0e0-0d03e7642ec1</errorID>
      <errorWord>种养殖</errorWord>
      <group>L1_Word</group>
      <groupName>字词问题</groupName>
      <ability>L2_Typo</ability>
      <abilityName>字词错误</abilityName>
      <candidateList>
        <item>种植养殖</item>
      </candidateList>
      <explain/>
      <paraID> 23CF0A6</paraID>
      <start>0</start>
      <end>4</end>
      <status>modified</status>
      <modifiedWord>种植养殖</modifiedWord>
      <trackRevisions>false</trackRevisions>
    </reviewItem>
    <reviewItem>
      <errorID>2bdc7a02-4729-4099-809a-6b5e52315149</errorID>
      <errorWord>种养殖</errorWord>
      <group>L1_Word</group>
      <groupName>字词问题</groupName>
      <ability>L2_Typo</ability>
      <abilityName>字词错误</abilityName>
      <candidateList>
        <item>种植养殖</item>
      </candidateList>
      <explain/>
      <paraID>7141F7F5</paraID>
      <start>5</start>
      <end>9</end>
      <status>modified</status>
      <modifiedWord>种植养殖</modifiedWord>
      <trackRevisions>false</trackRevisions>
    </reviewItem>
    <reviewItem>
      <errorID>81da11a1-1632-4350-847a-660714030bcb</errorID>
      <errorWord>（</errorWord>
      <group>L1_Punc</group>
      <groupName>标点问题</groupName>
      <ability>L2_Punc_CN</ability>
      <abilityName>标点符号问题</abilityName>
      <candidateList/>
      <explain>同一形式括号套用。</explain>
      <paraID>43194F0C</paraID>
      <start>62</start>
      <end>63</end>
      <status>ignored</status>
      <modifiedWord/>
      <trackRevisions>false</trackRevisions>
    </reviewItem>
    <reviewItem>
      <errorID>74488d5c-8142-4537-940c-85b82c9c3b12</errorID>
      <errorWord>）</errorWord>
      <group>L1_Punc</group>
      <groupName>标点问题</groupName>
      <ability>L2_Punc_CN</ability>
      <abilityName>标点符号问题</abilityName>
      <candidateList/>
      <explain>同一形式括号套用。</explain>
      <paraID>43194F0C</paraID>
      <start>65</start>
      <end>66</end>
      <status>ignored</status>
      <modifiedWord/>
      <trackRevisions>false</trackRevisions>
    </reviewItem>
    <reviewItem>
      <errorID>2f411dcf-8fe2-45fb-8620-d26c81a7a134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11BC5C3D</paraID>
      <start>44</start>
      <end>46</end>
      <status>modified</status>
      <modifiedWord>》《</modifiedWord>
      <trackRevisions>false</trackRevisions>
    </reviewItem>
    <reviewItem>
      <errorID>8138def2-3098-4c89-82b1-e6967a8f2261</errorID>
      <errorWord>食品安全法实施条例</errorWord>
      <group>L1_Knowledge</group>
      <groupName>知识性问题</groupName>
      <ability>L2_Knowledge</ability>
      <abilityName>其他知识</abilityName>
      <candidateList>
        <item>中华人民共和国食品安全法实施条例</item>
      </candidateList>
      <explain>当前法律法规名称使用简称，请注意是否应当使用全称。</explain>
      <paraID>11BC5C3D</paraID>
      <start>46</start>
      <end>62</end>
      <status>modified</status>
      <modifiedWord>中华人民共和国食品安全法实施条例</modifiedWord>
      <trackRevisions>false</trackRevisions>
    </reviewItem>
    <reviewItem>
      <errorID>ca7d4999-d228-4cd6-b83a-9a944dcdf91f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79EA64A9</paraID>
      <start>0</start>
      <end>2</end>
      <status>modified</status>
      <modifiedWord>1.</modifiedWord>
      <trackRevisions>false</trackRevisions>
    </reviewItem>
    <reviewItem>
      <errorID>653361ea-03b0-4225-9bc1-370826e59a6f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5182CCDD</paraID>
      <start>0</start>
      <end>2</end>
      <status>modified</status>
      <modifiedWord>2.</modifiedWord>
      <trackRevisions>false</trackRevisions>
    </reviewItem>
    <reviewItem>
      <errorID>e27f3485-9c97-460a-881c-e8e737a34d86</errorID>
      <errorWord>其它</errorWord>
      <group>L1_Word</group>
      <groupName>字词问题</groupName>
      <ability>L2_Alias</ability>
      <abilityName>也作/曾用词</abilityName>
      <candidateList>
        <item>其他</item>
      </candidateList>
      <explain>词汇[其它]为不规范表述或旧称，其规范书面表述为[其他]。</explain>
      <paraID>5182CCDD</paraID>
      <start>28</start>
      <end>30</end>
      <status>modified</status>
      <modifiedWord>其他</modifiedWord>
      <trackRevisions>false</trackRevisions>
    </reviewItem>
    <reviewItem>
      <errorID>ded115ae-170e-4f15-a766-5dae2c484e2d</errorID>
      <errorWord>法律、法规</errorWord>
      <group>L1_Word</group>
      <groupName>字词问题</groupName>
      <ability>L2_Typo</ability>
      <abilityName>字词错误</abilityName>
      <candidateList>
        <item>法律法规</item>
      </candidateList>
      <explain/>
      <paraID>647F2887</paraID>
      <start>9</start>
      <end>13</end>
      <status>modified</status>
      <modifiedWord>法律法规</modifiedWord>
      <trackRevisions>false</trackRevisions>
    </reviewItem>
    <reviewItem>
      <errorID>a8c515ba-3d34-48dc-b4ab-c7f8800bfc6b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6BCDA317</paraID>
      <start>0</start>
      <end>2</end>
      <status>modified</status>
      <modifiedWord>3.</modifiedWord>
      <trackRevisions>false</trackRevisions>
    </reviewItem>
    <reviewItem>
      <errorID>63091057-396f-4f82-ac9c-35c2efa04e3d</errorID>
      <errorWord>过称</errorWord>
      <group>L1_Word</group>
      <groupName>字词问题</groupName>
      <ability>L2_Typo</ability>
      <abilityName>字词错误</abilityName>
      <candidateList>
        <item>过秤</item>
      </candidateList>
      <explain/>
      <paraID>56009A68</paraID>
      <start>28</start>
      <end>30</end>
      <status>modified</status>
      <modifiedWord>过秤</modifiedWord>
      <trackRevisions>false</trackRevisions>
    </reviewItem>
    <reviewItem>
      <errorID>3f0a27ff-aa7c-4004-a9cd-5f81a83ea10e</errorID>
      <errorWord>...</errorWord>
      <group>L1_Punc</group>
      <groupName>标点问题</groupName>
      <ability>L2_Punc_CN</ability>
      <abilityName>标点符号问题</abilityName>
      <candidateList>
        <item>……</item>
      </candidateList>
      <explain>省略号错误。</explain>
      <paraID>36C2C1B6</paraID>
      <start>3</start>
      <end>5</end>
      <status>modified</status>
      <modifiedWord>……</modifiedWord>
      <trackRevisions>false</trackRevisions>
    </reviewItem>
    <reviewItem>
      <errorID>c521d12d-5da5-4e8f-bed5-8ed8fd3c71be</errorID>
      <errorWord>...</errorWord>
      <group>L1_Punc</group>
      <groupName>标点问题</groupName>
      <ability>L2_Punc_CN</ability>
      <abilityName>标点符号问题</abilityName>
      <candidateList>
        <item>……</item>
      </candidateList>
      <explain>省略号错误。</explain>
      <paraID>  796650</paraID>
      <start>5</start>
      <end>7</end>
      <status>modified</status>
      <modifiedWord>……</modifiedWord>
      <trackRevisions>false</trackRevisions>
    </reviewItem>
    <reviewItem>
      <errorID>c1c6be54-5516-403f-b7ed-fd3b88fc32dc</errorID>
      <errorWord>...</errorWord>
      <group>L1_Punc</group>
      <groupName>标点问题</groupName>
      <ability>L2_Punc_CN</ability>
      <abilityName>标点符号问题</abilityName>
      <candidateList>
        <item>……</item>
      </candidateList>
      <explain>省略号错误。</explain>
      <paraID>6802D0B0</paraID>
      <start>7</start>
      <end>9</end>
      <status>modified</status>
      <modifiedWord>……</modifiedWord>
      <trackRevisions>false</trackRevisions>
    </reviewItem>
    <reviewItem>
      <errorID>b0db7b28-1ce2-4504-82fb-a735437ef72b</errorID>
      <errorWord>...</errorWord>
      <group>L1_Punc</group>
      <groupName>标点问题</groupName>
      <ability>L2_Punc_CN</ability>
      <abilityName>标点符号问题</abilityName>
      <candidateList>
        <item>……</item>
      </candidateList>
      <explain>省略号错误。</explain>
      <paraID>16C1CA60</paraID>
      <start>15</start>
      <end>17</end>
      <status>modified</status>
      <modifiedWord>……</modifiedWord>
      <trackRevisions>false</trackRevisions>
    </reviewItem>
    <reviewItem>
      <errorID>e448f6d6-a896-4d28-8937-61776364a009</errorID>
      <errorWord>...</errorWord>
      <group>L1_Punc</group>
      <groupName>标点问题</groupName>
      <ability>L2_Punc_CN</ability>
      <abilityName>标点符号问题</abilityName>
      <candidateList>
        <item>……</item>
      </candidateList>
      <explain>省略号错误。</explain>
      <paraID>77FD2B46</paraID>
      <start>11</start>
      <end>13</end>
      <status>modified</status>
      <modifiedWord>……</modifiedWord>
      <trackRevisions>false</trackRevisions>
    </reviewItem>
    <reviewItem>
      <errorID>069a1e24-fbcb-4f71-be9f-5bd3dddad904</errorID>
      <errorWord>...</errorWord>
      <group>L1_Punc</group>
      <groupName>标点问题</groupName>
      <ability>L2_Punc_CN</ability>
      <abilityName>标点符号问题</abilityName>
      <candidateList>
        <item>……</item>
      </candidateList>
      <explain>省略号错误。</explain>
      <paraID>628547F7</paraID>
      <start>12</start>
      <end>14</end>
      <status>modified</status>
      <modifiedWord>……</modifiedWord>
      <trackRevisions>false</trackRevisions>
    </reviewItem>
    <reviewItem>
      <errorID>8fc2f0ed-b962-4c8c-892e-2c6c9ad13c49</errorID>
      <errorWord>...</errorWord>
      <group>L1_Punc</group>
      <groupName>标点问题</groupName>
      <ability>L2_Punc_CN</ability>
      <abilityName>标点符号问题</abilityName>
      <candidateList>
        <item>……</item>
      </candidateList>
      <explain>省略号错误。</explain>
      <paraID>158331BC</paraID>
      <start>8</start>
      <end>10</end>
      <status>modified</status>
      <modifiedWord>……</modifiedWord>
      <trackRevisions>false</trackRevisions>
    </reviewItem>
    <reviewItem>
      <errorID>d9f8aca4-1e9c-44af-b8cf-2ca0e977f6d6</errorID>
      <errorWord>...</errorWord>
      <group>L1_Punc</group>
      <groupName>标点问题</groupName>
      <ability>L2_Punc_CN</ability>
      <abilityName>标点符号问题</abilityName>
      <candidateList>
        <item>……</item>
      </candidateList>
      <explain>省略号错误。</explain>
      <paraID> DBDE774</paraID>
      <start>5</start>
      <end>7</end>
      <status>modified</status>
      <modifiedWord>……</modifiedWord>
      <trackRevisions>false</trackRevisions>
    </reviewItem>
    <reviewItem>
      <errorID>e184471c-7e95-4e81-9125-51282c8be8fd</errorID>
      <errorWord>...</errorWord>
      <group>L1_Punc</group>
      <groupName>标点问题</groupName>
      <ability>L2_Punc_CN</ability>
      <abilityName>标点符号问题</abilityName>
      <candidateList>
        <item>……</item>
      </candidateList>
      <explain>省略号错误。</explain>
      <paraID>3C20D9EE</paraID>
      <start>6</start>
      <end>8</end>
      <status>modified</status>
      <modifiedWord>……</modifiedWord>
      <trackRevisions>false</trackRevisions>
    </reviewItem>
    <reviewItem>
      <errorID>c31020db-4dd6-4489-9484-4c6439ba68d2</errorID>
      <errorWord>《食品安全法》</errorWord>
      <group>L1_Word</group>
      <groupName>字词问题</groupName>
      <ability>L2_Typo</ability>
      <abilityName>字词错误</abilityName>
      <candidateList>
        <item>《中华人民共和国食品安全法》</item>
      </candidateList>
      <explain/>
      <paraID>3BCD2032</paraID>
      <start>72</start>
      <end>86</end>
      <status>modified</status>
      <modifiedWord>《中华人民共和国食品安全法》</modifiedWord>
      <trackRevisions>false</trackRevisions>
    </reviewItem>
    <reviewItem>
      <errorID>83b9b35d-131a-4e93-a969-2035a5c609e3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4A52A33</paraID>
      <start>0</start>
      <end>2</end>
      <status>modified</status>
      <modifiedWord>1.</modifiedWord>
      <trackRevisions>false</trackRevisions>
    </reviewItem>
    <reviewItem>
      <errorID>c047fbdc-3d12-4def-bac6-6215a178218e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4C240960</paraID>
      <start>0</start>
      <end>2</end>
      <status>modified</status>
      <modifiedWord>2.</modifiedWord>
      <trackRevisions>false</trackRevisions>
    </reviewItem>
    <reviewItem>
      <errorID>02ac5b58-ddb9-473d-ba67-b9e8000e885d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7DBC5A97</paraID>
      <start>0</start>
      <end>2</end>
      <status>modified</status>
      <modifiedWord>3.</modifiedWord>
      <trackRevisions>false</trackRevisions>
    </reviewItem>
    <reviewItem>
      <errorID>9021cab4-5444-4d4f-b208-65793b6a980b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3B790E42</paraID>
      <start>0</start>
      <end>2</end>
      <status>modified</status>
      <modifiedWord>4.</modifiedWord>
      <trackRevisions>false</trackRevisions>
    </reviewItem>
    <reviewItem>
      <errorID>0ee7163d-fbf1-43ad-8cdb-514a94fdf83b</errorID>
      <errorWord>推托</errorWord>
      <group>L1_Word</group>
      <groupName>字词问题</groupName>
      <ability>L2_Typo</ability>
      <abilityName>字词错误</abilityName>
      <candidateList>
        <item>推脱</item>
      </candidateList>
      <explain/>
      <paraID>21A37D05</paraID>
      <start>63</start>
      <end>65</end>
      <status>modified</status>
      <modifiedWord>推脱</modifiedWord>
      <trackRevisions>false</trackRevisions>
    </reviewItem>
    <reviewItem>
      <errorID>8be6105a-2a66-41d0-8a45-028ce7310700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5F42CF80</paraID>
      <start>0</start>
      <end>2</end>
      <status>modified</status>
      <modifiedWord>4.</modifiedWord>
      <trackRevisions>false</trackRevisions>
    </reviewItem>
    <reviewItem>
      <errorID>bd24a7f3-ff44-4905-99a3-efdeb78fd935</errorID>
      <errorWord>在的</errorWord>
      <group>L1_Word</group>
      <groupName>字词问题</groupName>
      <ability>L2_Typo</ability>
      <abilityName>字词错误</abilityName>
      <candidateList>
        <item>在</item>
      </candidateList>
      <explain/>
      <paraID>5F42CF80</paraID>
      <start>116</start>
      <end>117</end>
      <status>modified</status>
      <modifiedWord>在</modifiedWord>
      <trackRevisions>false</trackRevisions>
    </reviewItem>
    <reviewItem>
      <errorID>aa8c739a-f6f0-4e9e-a710-db3c131c0607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71A6D730</paraID>
      <start>0</start>
      <end>2</end>
      <status>modified</status>
      <modifiedWord>1.</modifiedWord>
      <trackRevisions>false</trackRevisions>
    </reviewItem>
    <reviewItem>
      <errorID>714f5333-c1ad-4dfc-b5c5-1d7e296e18c5</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71A4C8A6</paraID>
      <start>11</start>
      <end>14</end>
      <status>ignored</status>
      <modifiedWord/>
      <trackRevisions>false</trackRevisions>
    </reviewItem>
    <reviewItem>
      <errorID>4ae6ee17-83f2-4f4f-8ceb-fd127aae8ad5</errorID>
      <errorWord>佩带</errorWord>
      <group>L1_Word</group>
      <groupName>字词问题</groupName>
      <ability>L2_Typo</ability>
      <abilityName>字词错误</abilityName>
      <candidateList>
        <item>佩戴</item>
      </candidateList>
      <explain>存在发音相同字词的误用。</explain>
      <paraID>71A4C8A6</paraID>
      <start>40</start>
      <end>42</end>
      <status>modified</status>
      <modifiedWord>佩戴</modifiedWord>
      <trackRevisions>false</trackRevisions>
    </reviewItem>
    <reviewItem>
      <errorID>b9a8afb5-2f8d-4eda-b12b-547186bcd69e</errorID>
      <errorWord>程</errorWord>
      <group>L1_Word</group>
      <groupName>字词问题</groupName>
      <ability>L2_Typo</ability>
      <abilityName>字词错误</abilityName>
      <candidateList>
        <item>程中</item>
      </candidateList>
      <explain/>
      <paraID>37C563BD</paraID>
      <start>19</start>
      <end>21</end>
      <status>modified</status>
      <modifiedWord>程中</modifiedWord>
      <trackRevisions>false</trackRevisions>
    </reviewItem>
    <reviewItem>
      <errorID>232b7843-a3fe-4c0f-92c1-0dcf69b1bdff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4CA1F6FB</paraID>
      <start>0</start>
      <end>2</end>
      <status>modified</status>
      <modifiedWord>2.</modifiedWord>
      <trackRevisions>false</trackRevisions>
    </reviewItem>
    <reviewItem>
      <errorID>01a2cad3-9104-43aa-9905-187ed9e4eaf4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45481AA7</paraID>
      <start>0</start>
      <end>2</end>
      <status>modified</status>
      <modifiedWord>3.</modifiedWord>
      <trackRevisions>false</trackRevisions>
    </reviewItem>
    <reviewItem>
      <errorID>ea069f53-03ec-479f-b7d2-0184e3a10e36</errorID>
      <errorWord>排放</errorWord>
      <group>L1_Word</group>
      <groupName>字词问题</groupName>
      <ability>L2_Typo</ability>
      <abilityName>字词错误</abilityName>
      <candidateList>
        <item>摆放</item>
      </candidateList>
      <explain/>
      <paraID>224506CC</paraID>
      <start>62</start>
      <end>64</end>
      <status>modified</status>
      <modifiedWord>摆放</modifiedWord>
      <trackRevisions>false</trackRevisions>
    </reviewItem>
    <reviewItem>
      <errorID>b2ca4f30-a0f8-4d61-b6de-ebeeb3244c86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791C698A</paraID>
      <start>0</start>
      <end>2</end>
      <status>modified</status>
      <modifiedWord>4.</modifiedWord>
      <trackRevisions>false</trackRevisions>
    </reviewItem>
    <reviewItem>
      <errorID>c9fe5656-363d-430e-83c7-17997192d63c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48C94008</paraID>
      <start>0</start>
      <end>2</end>
      <status>modified</status>
      <modifiedWord>5.</modifiedWord>
      <trackRevisions>false</trackRevisions>
    </reviewItem>
    <reviewItem>
      <errorID>eee257dd-ed7c-446c-80b4-6ab2b4978ad8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22445415</paraID>
      <start>0</start>
      <end>2</end>
      <status>modified</status>
      <modifiedWord>1.</modifiedWord>
      <trackRevisions>false</trackRevisions>
    </reviewItem>
    <reviewItem>
      <errorID>2f18b306-ad2c-4da3-b55a-423a34847e72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22445415</paraID>
      <start>160</start>
      <end>162</end>
      <status>modified</status>
      <modifiedWord>涉及</modifiedWord>
      <trackRevisions>false</trackRevisions>
    </reviewItem>
    <reviewItem>
      <errorID>b75a0586-de3e-4459-bb6d-e1d0c67942cb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7E8D6622</paraID>
      <start>0</start>
      <end>2</end>
      <status>modified</status>
      <modifiedWord>2.</modifiedWord>
      <trackRevisions>false</trackRevisions>
    </reviewItem>
    <reviewItem>
      <errorID>b278065f-8c2c-4a88-b7ef-0192094ffcb0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48A7E837</paraID>
      <start>0</start>
      <end>2</end>
      <status>modified</status>
      <modifiedWord>3.</modifiedWord>
      <trackRevisions>false</trackRevisions>
    </reviewItem>
    <reviewItem>
      <errorID>5b2944bc-4140-4c6e-9465-51883b9b3b33</errorID>
      <errorWord>完</errorWord>
      <group>L1_Word</group>
      <groupName>字词问题</groupName>
      <ability>L2_Typo</ability>
      <abilityName>字词错误</abilityName>
      <candidateList>
        <item>完成</item>
      </candidateList>
      <explain/>
      <paraID>48A7E837</paraID>
      <start>100</start>
      <end>102</end>
      <status>modified</status>
      <modifiedWord>完成</modifiedWord>
      <trackRevisions>false</trackRevisions>
    </reviewItem>
    <reviewItem>
      <errorID>4937b68f-7b24-4bda-b085-aba6c6a49590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FC41C37</paraID>
      <start>0</start>
      <end>2</end>
      <status>modified</status>
      <modifiedWord>4.</modifiedWord>
      <trackRevisions>false</trackRevisions>
    </reviewItem>
    <reviewItem>
      <errorID>06700a96-915d-45cc-9b03-284c61ea3e43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4106A8E0</paraID>
      <start>0</start>
      <end>2</end>
      <status>modified</status>
      <modifiedWord>5.</modifiedWord>
      <trackRevisions>false</trackRevisions>
    </reviewItem>
    <reviewItem>
      <errorID>f93acf57-8277-4dfa-bd6e-cf6db2678de1</errorID>
      <errorWord>粘液</errorWord>
      <group>L1_Word</group>
      <groupName>字词问题</groupName>
      <ability>L2_Typo</ability>
      <abilityName>字词错误</abilityName>
      <candidateList>
        <item>黏液</item>
      </candidateList>
      <explain>存在发音相同字词的误用。</explain>
      <paraID>3D716CF9</paraID>
      <start>31</start>
      <end>33</end>
      <status>modified</status>
      <modifiedWord>黏液</modifiedWord>
      <trackRevisions>false</trackRevisions>
    </reviewItem>
    <reviewItem>
      <errorID>563ba55e-1cbd-4187-ba18-5a80f7dd1aee</errorID>
      <errorWord>粘液</errorWord>
      <group>L1_Word</group>
      <groupName>字词问题</groupName>
      <ability>L2_Typo</ability>
      <abilityName>字词错误</abilityName>
      <candidateList>
        <item>黏液</item>
      </candidateList>
      <explain>存在发音相同字词的误用。</explain>
      <paraID>7B751B2E</paraID>
      <start>31</start>
      <end>33</end>
      <status>modified</status>
      <modifiedWord>黏液</modifiedWord>
      <trackRevisions>false</trackRevisions>
    </reviewItem>
    <reviewItem>
      <errorID>bdb9c2d6-156b-4ed0-a1b4-60741a78a7b2</errorID>
      <errorWord>立</errorWord>
      <group>L1_Word</group>
      <groupName>字词问题</groupName>
      <ability>L2_Typo</ability>
      <abilityName>字词错误</abilityName>
      <candidateList>
        <item>立即</item>
      </candidateList>
      <explain/>
      <paraID>57855BDD</paraID>
      <start>34</start>
      <end>36</end>
      <status>modified</status>
      <modifiedWord>立即</modifiedWord>
      <trackRevisions>false</trackRevisions>
    </reviewItem>
    <reviewItem>
      <errorID>44b39ffb-ee84-40a4-bb58-a4e8cca4827a</errorID>
      <errorWord>象</errorWord>
      <group>L1_Word</group>
      <groupName>字词问题</groupName>
      <ability>L2_Typo</ability>
      <abilityName>字词错误</abilityName>
      <candidateList>
        <item>像</item>
      </candidateList>
      <explain/>
      <paraID>57855BDD</paraID>
      <start>46</start>
      <end>47</end>
      <status>modified</status>
      <modifiedWord>像</modifiedWord>
      <trackRevisions>false</trackRevisions>
    </reviewItem>
    <reviewItem>
      <errorID>bdcbf5ef-b04c-4f0d-88d1-cc78f6799c49</errorID>
      <errorWord>感观</errorWord>
      <group>L1_Word</group>
      <groupName>字词问题</groupName>
      <ability>L2_Typo</ability>
      <abilityName>字词错误</abilityName>
      <candidateList>
        <item>感官</item>
      </candidateList>
      <explain>存在发音相同字词的误用。</explain>
      <paraID>21DF330B</paraID>
      <start>5</start>
      <end>7</end>
      <status>modified</status>
      <modifiedWord>感官</modifiedWord>
      <trackRevisions>false</trackRevisions>
    </reviewItem>
    <reviewItem>
      <errorID>af139d94-87ae-40d0-b560-9c51fb2818de</errorID>
      <errorWord>淤块</errorWord>
      <group>L1_Word</group>
      <groupName>字词问题</groupName>
      <ability>L2_Alias</ability>
      <abilityName>也作/曾用词</abilityName>
      <candidateList>
        <item>瘀块</item>
      </candidateList>
      <explain>词汇[淤块]为不规范表述或旧称，其规范书面表述为[瘀块]。</explain>
      <paraID>16B329F8</paraID>
      <start>33</start>
      <end>35</end>
      <status>modified</status>
      <modifiedWord>瘀块</modifiedWord>
      <trackRevisions>false</trackRevisions>
    </reviewItem>
    <reviewItem>
      <errorID>be0d49db-e49b-4e35-9ce6-e86faa3f68e6</errorID>
      <errorWord>水份</errorWord>
      <group>L1_Word</group>
      <groupName>字词问题</groupName>
      <ability>L2_Typo</ability>
      <abilityName>字词错误</abilityName>
      <candidateList>
        <item>水分</item>
      </candidateList>
      <explain/>
      <paraID>7066420B</paraID>
      <start>127</start>
      <end>129</end>
      <status>modified</status>
      <modifiedWord>水分</modifiedWord>
      <trackRevisions>false</trackRevisions>
    </reviewItem>
    <reviewItem>
      <errorID>20471c24-95a8-488d-b09b-369e0d731e5a</errorID>
      <errorWord>粘液</errorWord>
      <group>L1_Word</group>
      <groupName>字词问题</groupName>
      <ability>L2_Typo</ability>
      <abilityName>字词错误</abilityName>
      <candidateList>
        <item>黏液</item>
      </candidateList>
      <explain>存在发音相同字词的误用。</explain>
      <paraID>1C66D818</paraID>
      <start>7</start>
      <end>9</end>
      <status>modified</status>
      <modifiedWord>黏液</modifiedWord>
      <trackRevisions>false</trackRevisions>
    </reviewItem>
    <reviewItem>
      <errorID>d9f116ad-c2ff-4ce1-b9f1-cb68f64dec2a</errorID>
      <errorWord>清淅</errorWord>
      <group>L1_Word</group>
      <groupName>字词问题</groupName>
      <ability>L2_Typo</ability>
      <abilityName>字词错误</abilityName>
      <candidateList>
        <item>清晰</item>
      </candidateList>
      <explain/>
      <paraID>235D2201</paraID>
      <start>38</start>
      <end>40</end>
      <status>modified</status>
      <modifiedWord>清晰</modifiedWord>
      <trackRevisions>false</trackRevisions>
    </reviewItem>
    <reviewItem>
      <errorID>9c5bb74f-f5e2-47d4-ae32-5e82a68c0756</errorID>
      <errorWord>粘结</errorWord>
      <group>L1_Word</group>
      <groupName>字词问题</groupName>
      <ability>L2_Typo</ability>
      <abilityName>字词错误</abilityName>
      <candidateList>
        <item>黏结</item>
      </candidateList>
      <explain>存在发音相同字词的误用。</explain>
      <paraID>595AB089</paraID>
      <start>20</start>
      <end>22</end>
      <status>modified</status>
      <modifiedWord>黏结</modifiedWord>
      <trackRevisions>false</trackRevisions>
    </reviewItem>
    <reviewItem>
      <errorID>ee98a0c0-87b5-4dcb-8a9d-a50283b99c39</errorID>
      <errorWord>清淅</errorWord>
      <group>L1_Word</group>
      <groupName>字词问题</groupName>
      <ability>L2_Typo</ability>
      <abilityName>字词错误</abilityName>
      <candidateList>
        <item>清晰</item>
      </candidateList>
      <explain>存在发音相同字词的误用。</explain>
      <paraID>20263899</paraID>
      <start>64</start>
      <end>66</end>
      <status>modified</status>
      <modifiedWord>清晰</modifiedWord>
      <trackRevisions>false</trackRevisions>
    </reviewItem>
    <reviewItem>
      <errorID>855ce545-41c2-4a71-9148-4e98bfe6943f</errorID>
      <errorWord>清淅</errorWord>
      <group>L1_Word</group>
      <groupName>字词问题</groupName>
      <ability>L2_Typo</ability>
      <abilityName>字词错误</abilityName>
      <candidateList>
        <item>清晰</item>
      </candidateList>
      <explain>存在发音相同字词的误用。</explain>
      <paraID>67BB347E</paraID>
      <start>55</start>
      <end>57</end>
      <status>modified</status>
      <modifiedWord>清晰</modifiedWord>
      <trackRevisions>false</trackRevisions>
    </reviewItem>
    <reviewItem>
      <errorID>0694d8a8-4d02-435f-bf72-81f1d1388724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24E0BB8D</paraID>
      <start>0</start>
      <end>2</end>
      <status>modified</status>
      <modifiedWord>1.</modifiedWord>
      <trackRevisions>false</trackRevisions>
    </reviewItem>
    <reviewItem>
      <errorID>3bc05e52-8abd-4709-9839-61dd847a788b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22F0FF9B</paraID>
      <start>0</start>
      <end>2</end>
      <status>modified</status>
      <modifiedWord>2.</modifiedWord>
      <trackRevisions>false</trackRevisions>
    </reviewItem>
    <reviewItem>
      <errorID>db04e52c-1567-4f7c-9f76-af263b0a196c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A3D5C1A</paraID>
      <start>0</start>
      <end>2</end>
      <status>modified</status>
      <modifiedWord>3.</modifiedWord>
      <trackRevisions>false</trackRevisions>
    </reviewItem>
    <reviewItem>
      <errorID>25bb9f20-b4f1-4e63-9475-be0e7c7a5be3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4DB2AF2C</paraID>
      <start>0</start>
      <end>2</end>
      <status>modified</status>
      <modifiedWord>4.</modifiedWord>
      <trackRevisions>false</trackRevisions>
    </reviewItem>
    <reviewItem>
      <errorID>0b45fe29-4aaa-4e7d-918a-a1aa009f602b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361F4144</paraID>
      <start>0</start>
      <end>2</end>
      <status>modified</status>
      <modifiedWord>5.</modifiedWord>
      <trackRevisions>false</trackRevisions>
    </reviewItem>
    <reviewItem>
      <errorID>b1b33fad-8154-4d99-bb2e-3b50fe48947f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40F79DF8</paraID>
      <start>0</start>
      <end>2</end>
      <status>modified</status>
      <modifiedWord>6.</modifiedWord>
      <trackRevisions>false</trackRevisions>
    </reviewItem>
    <reviewItem>
      <errorID>b96f8ac1-8952-41e0-86fd-99d46db11174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7474BEC4</paraID>
      <start>0</start>
      <end>2</end>
      <status>modified</status>
      <modifiedWord>7.</modifiedWord>
      <trackRevisions>false</trackRevisions>
    </reviewItem>
    <reviewItem>
      <errorID>026c2cdd-dfb8-4662-a431-22b832445ca1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42E9EBC5</paraID>
      <start>0</start>
      <end>2</end>
      <status>modified</status>
      <modifiedWord>8.</modifiedWord>
      <trackRevisions>false</trackRevisions>
    </reviewItem>
    <reviewItem>
      <errorID>2c565352-456b-4d51-ae7a-f62934132d24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44ED22BA</paraID>
      <start>0</start>
      <end>2</end>
      <status>modified</status>
      <modifiedWord>9.</modifiedWord>
      <trackRevisions>false</trackRevisions>
    </reviewItem>
    <reviewItem>
      <errorID>f6048a80-c858-4071-84e4-9b7efb1c1b1c</errorID>
      <errorWord>括</errorWord>
      <group>L1_Word</group>
      <groupName>字词问题</groupName>
      <ability>L2_Typo</ability>
      <abilityName>字词错误</abilityName>
      <candidateList>
        <item>括但</item>
      </candidateList>
      <explain/>
      <paraID>44ED22BA</paraID>
      <start>60</start>
      <end>62</end>
      <status>modified</status>
      <modifiedWord>括但</modifiedWord>
      <trackRevisions>false</trackRevisions>
    </reviewItem>
    <reviewItem>
      <errorID>50b2a776-2cf9-4245-b3dc-b9dae701a634</errorID>
      <errorWord>权力</errorWord>
      <group>L1_Word</group>
      <groupName>字词问题</groupName>
      <ability>L2_Typo</ability>
      <abilityName>字词错误</abilityName>
      <candidateList>
        <item>权利</item>
      </candidateList>
      <explain/>
      <paraID>44ED22BA</paraID>
      <start>136</start>
      <end>138</end>
      <status>modified</status>
      <modifiedWord>权利</modifiedWord>
      <trackRevisions>false</trackRevisions>
    </reviewItem>
    <reviewItem>
      <errorID>8208fe21-73be-4756-b33f-5259b200273e</errorID>
      <errorWord>采购人</errorWord>
      <group>L1_Word</group>
      <groupName>字词问题</groupName>
      <ability>L2_Typo</ability>
      <abilityName>字词错误</abilityName>
      <candidateList>
        <item>采购</item>
      </candidateList>
      <explain/>
      <paraID>7DFF9D20</paraID>
      <start>6</start>
      <end>8</end>
      <status>modified</status>
      <modifiedWord>采购</modifiedWord>
      <trackRevisions>false</trackRevisions>
    </reviewItem>
    <reviewItem>
      <errorID>8dff0e7b-1fa2-44b9-913c-239bd71b2f50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63065438</paraID>
      <start>20</start>
      <end>21</end>
      <status>modified</status>
      <modifiedWord>—</modifiedWord>
      <trackRevisions>false</trackRevisions>
    </reviewItem>
    <reviewItem>
      <errorID>1803a6bf-37a9-4002-9388-72916cef5a17</errorID>
      <errorWord>一切将</errorWord>
      <group>L1_Word</group>
      <groupName>字词问题</groupName>
      <ability>L2_Typo</ability>
      <abilityName>字词错误</abilityName>
      <candidateList>
        <item>一切</item>
      </candidateList>
      <explain/>
      <paraID>18C0B1E4</paraID>
      <start>52</start>
      <end>54</end>
      <status>modified</status>
      <modifiedWord>一切</modifiedWord>
      <trackRevisions>false</trackRevisions>
    </reviewItem>
    <reviewItem>
      <errorID>d78670d5-a8a0-45cc-8873-ad70a32ef3c3</errorID>
      <errorWord>(</errorWord>
      <group>L1_Format</group>
      <groupName>格式问题</groupName>
      <ability>L2_HalfPunc_CN</ability>
      <abilityName>全半角问题</abilityName>
      <candidateList>
        <item>（</item>
      </candidateList>
      <explain>文本全半角错误。</explain>
      <paraID> F1C3C5E</paraID>
      <start>41</start>
      <end>42</end>
      <status>modified</status>
      <modifiedWord>（</modifiedWord>
      <trackRevisions>false</trackRevisions>
    </reviewItem>
    <reviewItem>
      <errorID>0fee4280-e3f6-4ae6-be27-a0482d05fb5b</errorID>
      <errorWord>)</errorWord>
      <group>L1_Format</group>
      <groupName>格式问题</groupName>
      <ability>L2_HalfPunc_CN</ability>
      <abilityName>全半角问题</abilityName>
      <candidateList>
        <item>）</item>
      </candidateList>
      <explain>文本全半角错误。</explain>
      <paraID> F1C3C5E</paraID>
      <start>47</start>
      <end>48</end>
      <status>modified</status>
      <modifiedWord>）</modifiedWord>
      <trackRevisions>false</trackRevisions>
    </reviewItem>
    <reviewItem>
      <errorID>9864ad73-506e-48ec-866f-319a1a014ba6</errorID>
      <errorWord>(</errorWord>
      <group>L1_Format</group>
      <groupName>格式问题</groupName>
      <ability>L2_HalfPunc_CN</ability>
      <abilityName>全半角问题</abilityName>
      <candidateList>
        <item>（</item>
      </candidateList>
      <explain>文本全半角错误。</explain>
      <paraID>58C2DE7D</paraID>
      <start>23</start>
      <end>24</end>
      <status>modified</status>
      <modifiedWord>（</modifiedWord>
      <trackRevisions>false</trackRevisions>
    </reviewItem>
    <reviewItem>
      <errorID>08096cba-9266-4dc2-9aec-bd002456c670</errorID>
      <errorWord>)</errorWord>
      <group>L1_Format</group>
      <groupName>格式问题</groupName>
      <ability>L2_HalfPunc_CN</ability>
      <abilityName>全半角问题</abilityName>
      <candidateList>
        <item>）</item>
      </candidateList>
      <explain>文本全半角错误。</explain>
      <paraID>58C2DE7D</paraID>
      <start>47</start>
      <end>48</end>
      <status>modified</status>
      <modifiedWord>）</modifiedWord>
      <trackRevisions>false</trackRevisions>
    </reviewItem>
    <reviewItem>
      <errorID>c1547c08-0b25-4f9b-87c6-15ac38832198</errorID>
      <errorWord>，</errorWord>
      <group>L1_Word</group>
      <groupName>字词问题</groupName>
      <ability>L2_Typo</ability>
      <abilityName>字词错误</abilityName>
      <candidateList>
        <item>，在</item>
      </candidateList>
      <explain/>
      <paraID>62ABFAF4</paraID>
      <start>38</start>
      <end>40</end>
      <status>modified</status>
      <modifiedWord>，在</modifiedWord>
      <trackRevisions>false</trackRevisions>
    </reviewItem>
    <reviewItem>
      <errorID>723de3b7-5a27-4aa8-a3a3-4543babe3816</errorID>
      <errorWord>[2020]46号</errorWord>
      <group>L1_Knowledge</group>
      <groupName>知识性问题</groupName>
      <ability>L2_Knowledge</ability>
      <abilityName>其他知识</abilityName>
      <candidateList>
        <item>〔2020〕46号</item>
      </candidateList>
      <explain>发文字号格式错误。</explain>
      <paraID>4143F99B</paraID>
      <start>31</start>
      <end>40</end>
      <status>modified</status>
      <modifiedWord>〔2020〕46号</modifiedWord>
      <trackRevisions>false</trackRevisions>
    </reviewItem>
    <reviewItem>
      <errorID>8dc43441-7f8d-4bd0-affe-1548125c318a</errorID>
      <errorWord>其它</errorWord>
      <group>L1_Word</group>
      <groupName>字词问题</groupName>
      <ability>L2_Alias</ability>
      <abilityName>也作/曾用词</abilityName>
      <candidateList>
        <item>其他</item>
      </candidateList>
      <explain>词汇[其它]为不规范表述或旧称，其规范书面表述为[其他]。</explain>
      <paraID>5547221D</paraID>
      <start>42</start>
      <end>44</end>
      <status>modified</status>
      <modifiedWord>其他</modifiedWord>
      <trackRevisions>false</trackRevisions>
    </reviewItem>
    <reviewItem>
      <errorID>7dd0724e-8370-478d-812d-c9ef9d4c0ae2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77AE18F1</paraID>
      <start>16</start>
      <end>17</end>
      <status>modified</status>
      <modifiedWord>—</modifiedWord>
      <trackRevisions>false</trackRevisions>
    </reviewItem>
    <reviewItem>
      <errorID>fe18db05-bfbd-48a2-83ea-c7ac1f66806e</errorID>
      <errorWord>:</errorWord>
      <group>L1_Format</group>
      <groupName>格式问题</groupName>
      <ability>L2_HalfPunc_CN</ability>
      <abilityName>全半角问题</abilityName>
      <candidateList>
        <item>：</item>
      </candidateList>
      <explain>文本全半角错误。</explain>
      <paraID> F08889C</paraID>
      <start>23</start>
      <end>24</end>
      <status>modified</status>
      <modifiedWord>：</modifiedWord>
      <trackRevisions>false</trackRevisions>
    </reviewItem>
    <reviewItem>
      <errorID>867579c3-d96a-4815-8f32-f09d0ee31aa7</errorID>
      <errorWord>:</errorWord>
      <group>L1_Format</group>
      <groupName>格式问题</groupName>
      <ability>L2_HalfPunc_CN</ability>
      <abilityName>全半角问题</abilityName>
      <candidateList>
        <item>：</item>
      </candidateList>
      <explain>文本全半角错误。</explain>
      <paraID>7667E7D7</paraID>
      <start>5</start>
      <end>6</end>
      <status>modified</status>
      <modifiedWord>：</modifiedWord>
      <trackRevisions>false</trackRevisions>
    </reviewItem>
    <reviewItem>
      <errorID>49f55cee-c900-461b-ad29-e327875ebcda</errorID>
      <errorWord>《政府采购法》</errorWord>
      <group>L1_Word</group>
      <groupName>字词问题</groupName>
      <ability>L2_Typo</ability>
      <abilityName>字词错误</abilityName>
      <candidateList>
        <item>《中华人民共和国政府采购法》</item>
      </candidateList>
      <explain/>
      <paraID>54C1EB75</paraID>
      <start>4</start>
      <end>18</end>
      <status>modified</status>
      <modifiedWord>《中华人民共和国政府采购法》</modifiedWord>
      <trackRevisions>false</trackRevisions>
    </reviewItem>
    <reviewItem>
      <errorID>49d76e17-5cf6-49a4-8b08-0c6e8dfe605b</errorID>
      <errorWord>种养殖</errorWord>
      <group>L1_Word</group>
      <groupName>字词问题</groupName>
      <ability>L2_Typo</ability>
      <abilityName>字词错误</abilityName>
      <candidateList>
        <item>种植养殖</item>
      </candidateList>
      <explain/>
      <paraID>4CD80014</paraID>
      <start>5</start>
      <end>9</end>
      <status>modified</status>
      <modifiedWord>种植养殖</modifiedWord>
      <trackRevisions>false</trackRevisions>
    </reviewItem>
    <reviewItem>
      <errorID>fd979058-79db-4cf5-856c-b136cf05b50a</errorID>
      <errorWord>[2020]46号</errorWord>
      <group>L1_Knowledge</group>
      <groupName>知识性问题</groupName>
      <ability>L2_Knowledge</ability>
      <abilityName>其他知识</abilityName>
      <candidateList>
        <item>〔2020〕46号</item>
      </candidateList>
      <explain>发文字号格式错误。</explain>
      <paraID>6542CD4A</paraID>
      <start>38</start>
      <end>47</end>
      <status>modified</status>
      <modifiedWord>〔2020〕46号</modifiedWord>
      <trackRevisions>false</trackRevisions>
    </reviewItem>
    <reviewItem>
      <errorID>dee1b1b4-069f-4877-81bc-33f9a3624438</errorID>
      <errorWord>[2011]300号</errorWord>
      <group>L1_Knowledge</group>
      <groupName>知识性问题</groupName>
      <ability>L2_Knowledge</ability>
      <abilityName>其他知识</abilityName>
      <candidateList>
        <item>〔2011〕300号</item>
      </candidateList>
      <explain>发文字号格式错误。</explain>
      <paraID>6542CD4A</paraID>
      <start>103</start>
      <end>113</end>
      <status>modified</status>
      <modifiedWord>〔2011〕300号</modifiedWord>
      <trackRevisions>false</trackRevisions>
    </reviewItem>
    <reviewItem>
      <errorID>64aa396d-87a5-4269-b2b3-0c1e4024e375</errorID>
      <errorWord>&lt;</errorWord>
      <group>L1_Format</group>
      <groupName>格式问题</groupName>
      <ability>L2_HalfPunc_CN</ability>
      <abilityName>全半角问题</abilityName>
      <candidateList>
        <item>〈</item>
      </candidateList>
      <explain>文本全半角错误。</explain>
      <paraID>6542CD4A</paraID>
      <start>125</start>
      <end>126</end>
      <status>modified</status>
      <modifiedWord>〈</modifiedWord>
      <trackRevisions>false</trackRevisions>
    </reviewItem>
    <reviewItem>
      <errorID>fe1c0348-1ec0-4701-b750-8c462ee78f0d</errorID>
      <errorWord>&gt;的通知》</errorWord>
      <group>L1_Punc</group>
      <groupName>标点问题</groupName>
      <ability>L2_Punc_CN</ability>
      <abilityName>标点符号问题</abilityName>
      <candidateList>
        <item>〉的通知》</item>
      </candidateList>
      <explain/>
      <paraID>6542CD4A</paraID>
      <start>146</start>
      <end>151</end>
      <status>modified</status>
      <modifiedWord>〉的通知》</modifiedWord>
      <trackRevisions>false</trackRevisions>
    </reviewItem>
    <reviewItem>
      <errorID>ad81b771-1f56-4860-acd0-f9bcd66f10e9</errorID>
      <errorWord>(</errorWord>
      <group>L1_Format</group>
      <groupName>格式问题</groupName>
      <ability>L2_HalfPunc_CN</ability>
      <abilityName>全半角问题</abilityName>
      <candidateList>
        <item>（</item>
      </candidateList>
      <explain>文本全半角错误。</explain>
      <paraID>31BE8C32</paraID>
      <start>18</start>
      <end>19</end>
      <status>modified</status>
      <modifiedWord>（</modifiedWord>
      <trackRevisions>false</trackRevisions>
    </reviewItem>
    <reviewItem>
      <errorID>68cd06c1-b817-40e2-8253-a6bef5d9a3fb</errorID>
      <errorWord>)</errorWord>
      <group>L1_Format</group>
      <groupName>格式问题</groupName>
      <ability>L2_HalfPunc_CN</ability>
      <abilityName>全半角问题</abilityName>
      <candidateList>
        <item>）</item>
      </candidateList>
      <explain>文本全半角错误。</explain>
      <paraID>31BE8C32</paraID>
      <start>28</start>
      <end>29</end>
      <status>modified</status>
      <modifiedWord>）</modifiedWord>
      <trackRevisions>false</trackRevisions>
    </reviewItem>
    <reviewItem>
      <errorID>51e9bbb7-1f38-47ed-bb00-a5019d8f3638</errorID>
      <errorWord>(</errorWord>
      <group>L1_Format</group>
      <groupName>格式问题</groupName>
      <ability>L2_HalfPunc_CN</ability>
      <abilityName>全半角问题</abilityName>
      <candidateList>
        <item>（</item>
      </candidateList>
      <explain>文本全半角错误。</explain>
      <paraID>32D0E2C4</paraID>
      <start>33</start>
      <end>34</end>
      <status>modified</status>
      <modifiedWord>（</modifiedWord>
      <trackRevisions>false</trackRevisions>
    </reviewItem>
    <reviewItem>
      <errorID>2f0cc7e6-2842-48fd-aac2-568febcf04c5</errorID>
      <errorWord>)</errorWord>
      <group>L1_Format</group>
      <groupName>格式问题</groupName>
      <ability>L2_HalfPunc_CN</ability>
      <abilityName>全半角问题</abilityName>
      <candidateList>
        <item>）</item>
      </candidateList>
      <explain>文本全半角错误。</explain>
      <paraID>32D0E2C4</paraID>
      <start>36</start>
      <end>37</end>
      <status>modified</status>
      <modifiedWord>）</modifiedWord>
      <trackRevisions>false</trackRevisions>
    </reviewItem>
    <reviewItem>
      <errorID>b463b78d-f5bb-46c7-be16-403dbe493fab</errorID>
      <errorWord>(</errorWord>
      <group>L1_Format</group>
      <groupName>格式问题</groupName>
      <ability>L2_HalfPunc_CN</ability>
      <abilityName>全半角问题</abilityName>
      <candidateList>
        <item>（</item>
      </candidateList>
      <explain>文本全半角错误。</explain>
      <paraID>3B846BDB</paraID>
      <start>29</start>
      <end>30</end>
      <status>modified</status>
      <modifiedWord>（</modifiedWord>
      <trackRevisions>false</trackRevisions>
    </reviewItem>
    <reviewItem>
      <errorID>047a3418-969f-43ad-b4f5-fb1c1488cbab</errorID>
      <errorWord>)</errorWord>
      <group>L1_Format</group>
      <groupName>格式问题</groupName>
      <ability>L2_HalfPunc_CN</ability>
      <abilityName>全半角问题</abilityName>
      <candidateList>
        <item>）</item>
      </candidateList>
      <explain>文本全半角错误。</explain>
      <paraID>3B846BDB</paraID>
      <start>32</start>
      <end>33</end>
      <status>modified</status>
      <modifiedWord>）</modifiedWord>
      <trackRevisions>false</trackRevisions>
    </reviewItem>
    <reviewItem>
      <errorID>f659e949-77eb-403a-bf92-b9998611c92d</errorID>
      <errorWord>(</errorWord>
      <group>L1_Format</group>
      <groupName>格式问题</groupName>
      <ability>L2_HalfPunc_CN</ability>
      <abilityName>全半角问题</abilityName>
      <candidateList>
        <item>（</item>
      </candidateList>
      <explain>文本全半角错误。</explain>
      <paraID>3920E40A</paraID>
      <start>4</start>
      <end>5</end>
      <status>modified</status>
      <modifiedWord>（</modifiedWord>
      <trackRevisions>false</trackRevisions>
    </reviewItem>
    <reviewItem>
      <errorID>aa7d2863-c305-4ee1-b2aa-cfb1a5918001</errorID>
      <errorWord>)</errorWord>
      <group>L1_Format</group>
      <groupName>格式问题</groupName>
      <ability>L2_HalfPunc_CN</ability>
      <abilityName>全半角问题</abilityName>
      <candidateList>
        <item>）</item>
      </candidateList>
      <explain>文本全半角错误。</explain>
      <paraID>3920E40A</paraID>
      <start>7</start>
      <end>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189c95d5-4398-4fd9-8229-2c8a146ea352}">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53</Pages>
  <Words>19038</Words>
  <Characters>19933</Characters>
  <TotalTime>7</TotalTime>
  <ScaleCrop>false</ScaleCrop>
  <LinksUpToDate>false</LinksUpToDate>
  <CharactersWithSpaces>20021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2020-06-23T04:02:00Z</dcterms:created>
  <dc:creator>wh</dc:creator>
  <cp:lastModifiedBy>刘丽</cp:lastModifiedBy>
  <dcterms:modified xsi:type="dcterms:W3CDTF">2026-08-06T09:40:03Z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eyJoZGlkIjoiMTRmODhjNzJiYTE5ZDE2ZDc5ZTZhMDczZTFiY2EyZTciLCJ1c2VySWQiOiIxNDYyNzg4OTAxIn0=</vt:lpwstr>
  </property>
  <property fmtid="{D5CDD505-2E9C-101B-9397-08002B2CF9AE}" pid="3" name="KSOProductBuildVer">
    <vt:lpwstr>2052-12.1.0.28043</vt:lpwstr>
  </property>
  <property fmtid="{D5CDD505-2E9C-101B-9397-08002B2CF9AE}" pid="4" name="ICV">
    <vt:lpwstr>21F5D87952AC4861B41970E6B9986EDB_13</vt:lpwstr>
  </property>
</Properties>
</file>