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Arial" w:hAnsi="Arial" w:eastAsia="黑体"/>
          <w:b/>
          <w:bCs/>
          <w:color w:val="000000"/>
          <w:sz w:val="84"/>
          <w:szCs w:val="24"/>
        </w:rPr>
      </w:r>
      <w:r/>
    </w:p>
    <w:p>
      <w:pPr>
        <w:pStyle w:val="953"/>
        <w:rPr>
          <w:rFonts w:hint="eastAsia"/>
        </w:rPr>
      </w:pPr>
      <w:r>
        <w:rPr>
          <w:rFonts w:hint="eastAsia"/>
        </w:rPr>
      </w:r>
      <w:r/>
    </w:p>
    <w:p>
      <w:pPr>
        <w:pStyle w:val="96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1"/>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南京鼓楼医院医疗服务项目智能监控审核系统二期</w:t>
      </w:r>
      <w:r>
        <w:rPr>
          <w:rFonts w:hint="eastAsia" w:ascii="Times New Roman" w:hAnsi="Times New Roman" w:eastAsia="宋体" w:cs="Times New Roman"/>
          <w:b/>
          <w:color w:val="000000"/>
          <w:sz w:val="30"/>
          <w:szCs w:val="30"/>
          <w:lang w:val="en-US" w:eastAsia="zh-CN"/>
        </w:rPr>
        <w:t xml:space="preserve"> </w:t>
      </w:r>
      <w:r>
        <w:rPr>
          <w:rFonts w:eastAsia="宋体" w:cs="Times New Roman"/>
          <w:b/>
          <w:color w:val="000000"/>
          <w:sz w:val="30"/>
          <w:szCs w:val="30"/>
          <w:u w:val="single"/>
          <w:lang w:val="en-US" w:eastAsia="zh-CN"/>
        </w:rPr>
      </w:r>
      <w:r/>
    </w:p>
    <w:p>
      <w:pPr>
        <w:pStyle w:val="871"/>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0314</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3"/>
        <w:rPr>
          <w:rFonts w:hint="eastAsia"/>
        </w:rPr>
      </w:pPr>
      <w:r>
        <w:rPr>
          <w:rFonts w:hint="eastAsia"/>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8"/>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2026年8月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53"/>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71"/>
        <w:rPr>
          <w:rFonts w:hint="eastAsia"/>
        </w:rPr>
      </w:pPr>
      <w:r>
        <w:rPr>
          <w:rFonts w:hint="eastAsia"/>
        </w:rPr>
      </w:r>
      <w:r/>
    </w:p>
    <w:p>
      <w:pPr>
        <w:pStyle w:val="953"/>
        <w:rPr>
          <w:rFonts w:hint="eastAsia"/>
        </w:rPr>
      </w:pPr>
      <w:r>
        <w:rPr>
          <w:rFonts w:hint="eastAsia"/>
        </w:rPr>
      </w:r>
      <w:r/>
    </w:p>
    <w:p>
      <w:pPr>
        <w:pStyle w:val="953"/>
        <w:rPr>
          <w:rFonts w:hint="eastAsia"/>
        </w:rPr>
      </w:pPr>
      <w:r>
        <w:rPr>
          <w:rFonts w:hint="eastAsia"/>
        </w:rPr>
      </w:r>
      <w:r/>
    </w:p>
    <w:p>
      <w:pPr>
        <w:pStyle w:val="871"/>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23</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26</w:t>
      </w:r>
      <w:r>
        <w:rPr>
          <w:rFonts w:hint="eastAsia" w:ascii="黑体" w:hAnsi="宋体" w:eastAsia="黑体" w:cs="Times New Roman"/>
          <w:color w:val="000000"/>
          <w:sz w:val="36"/>
          <w:szCs w:val="21"/>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71"/>
        <w:ind w:firstLine="480"/>
        <w:pageBreakBefore w:val="0"/>
        <w:spacing w:line="240" w:lineRule="auto"/>
        <w:widowControl w:val="off"/>
        <w:rPr>
          <w:rFonts w:hint="eastAsia" w:ascii="宋体" w:hAnsi="宋体"/>
          <w:sz w:val="24"/>
          <w:szCs w:val="24"/>
        </w:rPr>
      </w:pPr>
      <w:r/>
      <w:bookmarkStart w:id="6" w:name="_Toc35393621"/>
      <w:r/>
      <w:bookmarkStart w:id="7" w:name="_Toc28359079"/>
      <w:r/>
      <w:bookmarkStart w:id="8" w:name="_Toc28359002"/>
      <w:r/>
      <w:bookmarkStart w:id="9" w:name="_Toc38985263"/>
      <w:r/>
      <w:bookmarkStart w:id="10" w:name="_Toc35393790"/>
      <w:r/>
      <w:bookmarkStart w:id="11" w:name="_Hlk24379207"/>
      <w:r>
        <w:rPr>
          <w:rFonts w:hint="eastAsia" w:ascii="宋体" w:hAnsi="宋体"/>
          <w:sz w:val="24"/>
          <w:szCs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eastAsia="宋体" w:cs="Times New Roman"/>
          <w:color w:val="000000"/>
          <w:sz w:val="24"/>
          <w:szCs w:val="24"/>
          <w:lang w:val="en-US" w:eastAsia="zh-CN"/>
        </w:rPr>
      </w:pPr>
      <w:r/>
      <w:bookmarkEnd w:id="11"/>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0314</w:t>
      </w:r>
      <w:r>
        <w:rPr>
          <w:rFonts w:ascii="宋体" w:hAnsi="宋体" w:eastAsia="宋体" w:cs="Times New Roman"/>
          <w:color w:val="000000"/>
          <w:sz w:val="24"/>
          <w:szCs w:val="24"/>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2.项目名称：南京鼓楼医院医疗服务项目智能监控审核系统二期</w:t>
      </w:r>
      <w:r>
        <w:rPr>
          <w:rFonts w:hint="eastAsia" w:ascii="宋体" w:hAnsi="宋体" w:eastAsia="宋体" w:cs="Times New Roman"/>
          <w:color w:val="000000"/>
          <w:sz w:val="24"/>
          <w:szCs w:val="24"/>
          <w:lang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3.预算金额：</w:t>
      </w:r>
      <w:r>
        <w:rPr>
          <w:rFonts w:hint="eastAsia" w:ascii="宋体" w:hAnsi="宋体" w:eastAsia="宋体" w:cs="Times New Roman"/>
          <w:color w:val="000000"/>
          <w:sz w:val="24"/>
          <w:szCs w:val="24"/>
          <w:lang w:val="en-US" w:eastAsia="zh-CN"/>
        </w:rPr>
        <w:t xml:space="preserve">60</w:t>
      </w:r>
      <w:r>
        <w:rPr>
          <w:rFonts w:hint="eastAsia" w:ascii="宋体" w:hAnsi="宋体" w:eastAsia="宋体" w:cs="Times New Roman"/>
          <w:color w:val="000000"/>
          <w:sz w:val="24"/>
          <w:szCs w:val="24"/>
          <w:lang w:eastAsia="zh-CN"/>
        </w:rPr>
        <w:t xml:space="preserve">万元；</w:t>
      </w:r>
      <w:r>
        <w:rPr>
          <w:rFonts w:hint="eastAsia" w:ascii="宋体" w:hAnsi="宋体" w:eastAsia="宋体" w:cs="Times New Roman"/>
          <w:color w:val="000000"/>
          <w:sz w:val="24"/>
          <w:szCs w:val="24"/>
          <w:lang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4.最高限价：</w:t>
      </w:r>
      <w:r>
        <w:rPr>
          <w:rFonts w:hint="eastAsia" w:ascii="宋体" w:hAnsi="宋体" w:eastAsia="宋体" w:cs="Times New Roman"/>
          <w:color w:val="000000"/>
          <w:sz w:val="24"/>
          <w:szCs w:val="24"/>
          <w:lang w:val="en-US" w:eastAsia="zh-CN"/>
        </w:rPr>
        <w:t xml:space="preserve">55</w:t>
      </w:r>
      <w:r>
        <w:rPr>
          <w:rFonts w:hint="eastAsia" w:ascii="宋体" w:hAnsi="宋体" w:eastAsia="宋体" w:cs="Times New Roman"/>
          <w:color w:val="000000"/>
          <w:sz w:val="24"/>
          <w:szCs w:val="24"/>
          <w:lang w:eastAsia="zh-CN"/>
        </w:rPr>
        <w:t xml:space="preserve">万元；</w:t>
      </w:r>
      <w:r>
        <w:rPr>
          <w:rFonts w:hint="eastAsia" w:ascii="宋体" w:hAnsi="宋体" w:eastAsia="宋体" w:cs="Times New Roman"/>
          <w:color w:val="000000"/>
          <w:sz w:val="24"/>
          <w:szCs w:val="24"/>
          <w:lang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5.采购需求（简介）：</w:t>
      </w:r>
      <w:r>
        <w:rPr>
          <w:rFonts w:hint="eastAsia" w:ascii="宋体" w:hAnsi="宋体"/>
          <w:color w:val="000000"/>
          <w:sz w:val="24"/>
          <w:szCs w:val="24"/>
        </w:rPr>
        <w:t xml:space="preserve">为落实国家医疗保障局《医疗保障基金飞行检查管理暂行办法》《医疗保障基金智能审核和监控知识库、规则库管理办法（试行）》等政策要求，应对医保基金全流程监管要求，解决医院当前医保基金使用监管弱项，遏制医保违规行为，实现医保基金精细化管理，特启动本项目建设。</w:t>
      </w:r>
      <w:r>
        <w:rPr>
          <w:rFonts w:hint="eastAsia" w:ascii="宋体" w:hAnsi="宋体" w:eastAsia="宋体" w:cs="Times New Roman"/>
          <w:color w:val="000000"/>
          <w:sz w:val="24"/>
          <w:szCs w:val="24"/>
          <w:lang w:eastAsia="zh-CN"/>
        </w:rPr>
        <w:t xml:space="preserve">（详细内容见本招标文件第四章） </w:t>
      </w:r>
      <w:r>
        <w:rPr>
          <w:rFonts w:hint="eastAsia" w:ascii="宋体" w:hAnsi="宋体" w:eastAsia="宋体" w:cs="Times New Roman"/>
          <w:color w:val="000000"/>
          <w:sz w:val="24"/>
          <w:szCs w:val="24"/>
          <w:lang w:eastAsia="zh-CN"/>
        </w:rPr>
      </w:r>
      <w:r/>
    </w:p>
    <w:p>
      <w:pPr>
        <w:pStyle w:val="871"/>
        <w:ind w:firstLine="480"/>
        <w:pageBreakBefore w:val="0"/>
        <w:spacing w:line="240" w:lineRule="auto"/>
        <w:widowControl w:val="off"/>
        <w:rPr>
          <w:rFonts w:ascii="宋体" w:hAnsi="宋体" w:eastAsia="宋体" w:cs="宋体"/>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宋体"/>
          <w:sz w:val="24"/>
          <w:szCs w:val="24"/>
          <w:lang w:val="en-US" w:eastAsia="zh-CN"/>
        </w:rPr>
        <w:t xml:space="preserve">180天</w:t>
      </w:r>
      <w:r>
        <w:rPr>
          <w:rFonts w:ascii="宋体" w:hAnsi="宋体" w:eastAsia="宋体" w:cs="宋体"/>
          <w:sz w:val="24"/>
          <w:szCs w:val="24"/>
          <w:highlight w:val="yellow"/>
          <w:lang w:val="en-US" w:eastAsia="zh-CN"/>
        </w:rPr>
      </w:r>
      <w:r/>
    </w:p>
    <w:p>
      <w:pPr>
        <w:pStyle w:val="871"/>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w:t>
      </w:r>
      <w:r>
        <w:rPr>
          <w:rFonts w:hint="eastAsia" w:ascii="宋体" w:hAnsi="宋体" w:eastAsia="宋体" w:cs="宋体"/>
          <w:sz w:val="24"/>
          <w:szCs w:val="24"/>
          <w:highlight w:val="none"/>
          <w:lang w:val="en-US" w:eastAsia="zh-CN"/>
        </w:rPr>
        <w:t xml:space="preserve">产品投标。</w:t>
      </w:r>
      <w:r>
        <w:rPr>
          <w:rFonts w:hint="eastAsia" w:ascii="宋体" w:hAnsi="宋体" w:eastAsia="宋体" w:cs="宋体"/>
          <w:sz w:val="24"/>
          <w:szCs w:val="24"/>
          <w:highlight w:val="none"/>
          <w:lang w:val="en-US" w:eastAsia="zh-CN"/>
        </w:rPr>
      </w:r>
      <w:r/>
    </w:p>
    <w:p>
      <w:pPr>
        <w:pStyle w:val="871"/>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Times New Roman"/>
          <w:color w:val="000000"/>
          <w:sz w:val="24"/>
          <w:szCs w:val="24"/>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 w:name="_Toc35393622"/>
      <w:r/>
      <w:bookmarkStart w:id="13" w:name="_Toc28359003"/>
      <w:r/>
      <w:bookmarkStart w:id="14" w:name="_Toc35393791"/>
      <w:r/>
      <w:bookmarkStart w:id="15" w:name="_Toc38985264"/>
      <w:r/>
      <w:bookmarkStart w:id="16" w:name="_Toc28359080"/>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52" w:lineRule="auto"/>
        <w:widowControl w:val="off"/>
        <w:rPr>
          <w:rFonts w:hint="eastAsia" w:ascii="宋体" w:hAnsi="宋体"/>
          <w:color w:val="000000"/>
          <w:sz w:val="24"/>
          <w:szCs w:val="24"/>
          <w:highlight w:val="none"/>
        </w:rPr>
      </w:pPr>
      <w:r/>
      <w:bookmarkStart w:id="17" w:name="_Toc28359004"/>
      <w:r/>
      <w:bookmarkStart w:id="18" w:name="_Toc35393623"/>
      <w:r/>
      <w:bookmarkStart w:id="19" w:name="_Toc35393792"/>
      <w:r/>
      <w:bookmarkStart w:id="20" w:name="_Toc28359081"/>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71"/>
        <w:ind w:firstLine="480"/>
        <w:pageBreakBefore w:val="0"/>
        <w:spacing w:line="240"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bCs/>
          <w:sz w:val="24"/>
          <w:szCs w:val="24"/>
          <w:u w:val="single"/>
          <w:lang w:val="en-US" w:eastAsia="zh-CN"/>
        </w:rPr>
      </w:pPr>
      <w:r/>
      <w:bookmarkStart w:id="27" w:name="_Toc28359084"/>
      <w:r/>
      <w:bookmarkStart w:id="28" w:name="_Toc35393794"/>
      <w:r/>
      <w:bookmarkStart w:id="29" w:name="_Toc35393625"/>
      <w:r/>
      <w:bookmarkStart w:id="30" w:name="_Toc28359007"/>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9</w:t>
      </w:r>
      <w:r>
        <w:rPr>
          <w:rFonts w:hint="eastAsia" w:ascii="宋体" w:hAnsi="宋体"/>
          <w:bCs/>
          <w:color w:val="000000" w:themeColor="text1"/>
          <w:sz w:val="24"/>
          <w:szCs w:val="24"/>
          <w:u w:val="none"/>
        </w:rPr>
        <w:t xml:space="preserve">月18</w:t>
      </w:r>
      <w:r>
        <w:rPr>
          <w:rFonts w:hint="eastAsia" w:ascii="宋体" w:hAnsi="宋体"/>
          <w:bCs/>
          <w:color w:val="000000" w:themeColor="text1"/>
          <w:sz w:val="24"/>
          <w:szCs w:val="24"/>
          <w:u w:val="none"/>
        </w:rPr>
        <w:t xml:space="preserve">日</w:t>
      </w:r>
      <w:r>
        <w:rPr>
          <w:rFonts w:hint="eastAsia" w:ascii="宋体" w:hAnsi="宋体" w:eastAsia="宋体" w:cs="宋体"/>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1"/>
        <w:ind w:firstLine="480"/>
        <w:pageBreakBefore w:val="0"/>
        <w:spacing w:line="240"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tabs>
          <w:tab w:val="left" w:pos="900" w:leader="none"/>
        </w:tabs>
        <w:rPr>
          <w:rFonts w:hint="eastAsia" w:ascii="宋体" w:hAnsi="宋体"/>
          <w:bCs/>
          <w:sz w:val="24"/>
          <w:szCs w:val="24"/>
        </w:rPr>
      </w:pPr>
      <w:r/>
      <w:bookmarkStart w:id="35" w:name="_Toc35393796"/>
      <w:r/>
      <w:bookmarkStart w:id="36" w:name="_Toc28359008"/>
      <w:r/>
      <w:bookmarkStart w:id="37" w:name="_Toc35393627"/>
      <w:r/>
      <w:bookmarkStart w:id="38" w:name="_Toc28359085"/>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1"/>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1"/>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7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1"/>
        <w:ind w:firstLine="480"/>
        <w:spacing w:line="240" w:lineRule="auto"/>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lang w:val="zh-CN"/>
        </w:rPr>
      </w:r>
      <w:r/>
    </w:p>
    <w:p>
      <w:pPr>
        <w:pStyle w:val="871"/>
        <w:ind w:firstLine="480"/>
        <w:spacing w:line="240" w:lineRule="auto"/>
        <w:rPr>
          <w:rFonts w:ascii="宋体" w:hAnsi="宋体" w:eastAsia="宋体" w:cs="Times New Roman"/>
          <w:b w:val="0"/>
          <w:bCs w:val="0"/>
          <w:color w:val="000000"/>
          <w:sz w:val="24"/>
          <w:lang w:val="en-US" w:eastAsia="zh-CN"/>
        </w:rPr>
      </w:pPr>
      <w:r>
        <w:rPr>
          <w:rFonts w:hint="eastAsia" w:ascii="宋体" w:hAnsi="宋体"/>
          <w:color w:val="000000"/>
          <w:sz w:val="24"/>
        </w:rPr>
        <w:t xml:space="preserve">采购人《质疑函》收件人：张</w:t>
      </w:r>
      <w:r>
        <w:rPr>
          <w:rFonts w:ascii="宋体" w:hAnsi="宋体"/>
          <w:color w:val="000000"/>
          <w:sz w:val="24"/>
        </w:rPr>
        <w:t xml:space="preserve">老师</w:t>
      </w:r>
      <w:r>
        <w:rPr>
          <w:rFonts w:hint="eastAsia" w:ascii="宋体" w:hAnsi="宋体"/>
          <w:color w:val="000000"/>
          <w:sz w:val="24"/>
        </w:rPr>
        <w:t xml:space="preserve">，收件地址：</w:t>
      </w:r>
      <w:r>
        <w:rPr>
          <w:rFonts w:hint="eastAsia" w:ascii="宋体" w:hAnsi="宋体" w:cs="宋体"/>
          <w:color w:val="000000"/>
          <w:sz w:val="24"/>
          <w:szCs w:val="24"/>
        </w:rPr>
        <w:t xml:space="preserve">南京市玄武区双龙巷5号4楼410（南京鼓楼医院医用物资采购中心），</w:t>
      </w:r>
      <w:r>
        <w:rPr>
          <w:rFonts w:hint="eastAsia" w:ascii="宋体" w:hAnsi="宋体"/>
          <w:color w:val="000000"/>
          <w:sz w:val="24"/>
        </w:rPr>
        <w:t xml:space="preserve">联系电话：</w:t>
      </w:r>
      <w:r>
        <w:rPr>
          <w:rFonts w:ascii="宋体" w:hAnsi="宋体"/>
          <w:color w:val="000000"/>
          <w:sz w:val="24"/>
        </w:rPr>
        <w:t xml:space="preserve">025-83105006</w:t>
      </w:r>
      <w:r>
        <w:rPr>
          <w:rFonts w:hint="eastAsia" w:ascii="宋体" w:hAnsi="宋体"/>
          <w:color w:val="000000"/>
          <w:sz w:val="24"/>
        </w:rPr>
        <w:t xml:space="preserve">。</w:t>
      </w:r>
      <w:r>
        <w:rPr>
          <w:rFonts w:ascii="宋体" w:hAnsi="宋体" w:eastAsia="宋体" w:cs="Times New Roman"/>
          <w:b w:val="0"/>
          <w:bCs w:val="0"/>
          <w:color w:val="000000"/>
          <w:sz w:val="24"/>
          <w:lang w:val="en-US" w:eastAsia="zh-CN"/>
        </w:rPr>
      </w:r>
      <w:r/>
    </w:p>
    <w:p>
      <w:pPr>
        <w:pStyle w:val="871"/>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1"/>
        <w:ind w:firstLine="480"/>
        <w:rPr>
          <w:rFonts w:ascii="宋体" w:hAnsi="宋体"/>
          <w:sz w:val="24"/>
          <w:szCs w:val="24"/>
        </w:rPr>
      </w:pPr>
      <w:r>
        <w:rPr>
          <w:rFonts w:hint="eastAsia" w:ascii="宋体" w:hAnsi="宋体"/>
          <w:sz w:val="24"/>
          <w:szCs w:val="24"/>
        </w:rPr>
        <w:t xml:space="preserve">名  称：南京鼓楼医院          </w:t>
      </w:r>
      <w:r>
        <w:rPr>
          <w:rFonts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南京市鼓楼区中山路321号</w:t>
      </w:r>
      <w:r>
        <w:rPr>
          <w:rFonts w:hint="eastAsia" w:ascii="宋体" w:hAnsi="宋体"/>
          <w:sz w:val="24"/>
          <w:szCs w:val="24"/>
        </w:rPr>
        <w:t xml:space="preserve">    </w:t>
      </w:r>
      <w:r>
        <w:rPr>
          <w:rFonts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联系人：张老师 </w:t>
      </w:r>
      <w:r>
        <w:rPr>
          <w:rFonts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联系电话：025-</w:t>
      </w:r>
      <w:r>
        <w:rPr>
          <w:rFonts w:ascii="宋体" w:hAnsi="宋体"/>
          <w:sz w:val="24"/>
          <w:szCs w:val="24"/>
        </w:rPr>
        <w:t xml:space="preserve">83105006</w:t>
      </w:r>
      <w:r>
        <w:rPr>
          <w:rFonts w:hint="eastAsia" w:ascii="宋体" w:hAnsi="宋体"/>
          <w:color w:val="0000ff"/>
          <w:sz w:val="24"/>
          <w:szCs w:val="24"/>
        </w:rPr>
        <w:t xml:space="preserve"> </w:t>
      </w:r>
      <w:bookmarkStart w:id="40" w:name="_Toc28359086"/>
      <w:r/>
      <w:bookmarkStart w:id="41" w:name="_Toc28359009"/>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pageBreakBefore w:val="0"/>
        <w:spacing w:line="240" w:lineRule="auto"/>
        <w:widowControl w:val="off"/>
        <w:rPr>
          <w:rFonts w:hint="eastAsia"/>
          <w:color w:val="000000"/>
          <w:u w:val="none"/>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95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Toc20823346"/>
      <w:r/>
      <w:bookmarkStart w:id="43" w:name="_Toc16938590"/>
      <w:r/>
      <w:bookmarkStart w:id="44" w:name="_Toc479757211"/>
      <w:r/>
      <w:bookmarkStart w:id="45" w:name="_Toc462564139"/>
      <w:r/>
      <w:bookmarkStart w:id="46" w:name="_Hlt16619350"/>
      <w:r/>
      <w:bookmarkStart w:id="47" w:name="_Toc120614244"/>
      <w:r>
        <w:rPr>
          <w:rFonts w:ascii="黑体" w:eastAsia="黑体"/>
          <w:bCs/>
          <w:sz w:val="44"/>
        </w:rPr>
        <w:br w:type="page" w:clear="all"/>
      </w:r>
      <w:bookmarkStart w:id="48" w:name="_Toc120614211"/>
      <w:r/>
      <w:bookmarkStart w:id="49" w:name="_Toc120614221"/>
      <w:r/>
      <w:bookmarkStart w:id="50" w:name="_Toc479757207"/>
      <w:r/>
      <w:bookmarkStart w:id="51" w:name="_Toc513029242"/>
      <w:r/>
      <w:bookmarkStart w:id="52" w:name="_Toc16938558"/>
      <w:r/>
      <w:bookmarkStart w:id="53" w:name="_Toc20823314"/>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1"/>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5"/>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14:ligatures w14:val="none"/>
        </w:rPr>
      </w:pPr>
      <w:r>
        <w:rPr>
          <w:rFonts w:hint="eastAsia" w:ascii="方正楷体_GBK" w:hAnsi="方正楷体_GBK" w:eastAsia="方正楷体_GBK" w:cs="方正楷体_GBK"/>
          <w:b/>
          <w:bCs/>
          <w:highlight w:val="none"/>
          <w:lang w:val="zh-CN" w:eastAsia="zh-CN"/>
        </w:rPr>
        <w:t xml:space="preserve">18.</w:t>
      </w:r>
      <w:r>
        <w:rPr>
          <w:rFonts w:hint="eastAsia" w:ascii="方正楷体_GBK" w:hAnsi="方正楷体_GBK" w:eastAsia="方正楷体_GBK" w:cs="方正楷体_GBK"/>
          <w:b/>
          <w:bCs/>
          <w:highlight w:val="none"/>
          <w:lang w:val="zh-CN"/>
        </w:rPr>
        <w:t xml:space="preserve">评标</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w:t>
      </w:r>
      <w:r>
        <w:rPr>
          <w:rFonts w:hint="eastAsia" w:ascii="宋体" w:hAnsi="宋体" w:eastAsia="宋体" w:cs="Times New Roman"/>
          <w:color w:val="000000"/>
          <w:sz w:val="24"/>
          <w:szCs w:val="22"/>
          <w:highlight w:val="none"/>
          <w:lang w:val="zh-CN"/>
        </w:rPr>
        <w:t xml:space="preserve">部通过符合性审查投标人投标报价平均值50%的，即投标报价&lt;全部通过符合性审查投标人投标报价平均值×50%；</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（2）投标报价低于通过符合性审查的次低报价投标人投标报价50%的，即投标报价&lt;通过符合性审查的次低报价投标人投标报价×50%；</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lang w:val="en-US"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lang w:val="en-US"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1"/>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highlight w:val="none"/>
          <w:lang w:val="en-US" w:eastAsia="zh-CN"/>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1"/>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5"/>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highlight w:val="none"/>
          <w:lang w:val="en-US" w:eastAsia="zh-CN"/>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en-US" w:eastAsia="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1"/>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1"/>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1"/>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1"/>
        <w:ind w:firstLine="420"/>
        <w:rPr>
          <w:highlight w:val="none"/>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rPr>
          <w:highlight w:val="none"/>
        </w:rPr>
      </w:r>
      <w:r/>
    </w:p>
    <w:p>
      <w:pPr>
        <w:pStyle w:val="876"/>
        <w:ind w:firstLine="420"/>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sz w:val="28"/>
          <w:highlight w:val="none"/>
          <w:lang w:val="zh-CN" w:eastAsia="zh-CN"/>
        </w:rPr>
        <w:t xml:space="preserve">4</w:t>
      </w:r>
      <w:r>
        <w:rPr>
          <w:rFonts w:hint="eastAsia" w:ascii="方正楷体_GBK" w:hAnsi="方正楷体_GBK" w:eastAsia="方正楷体_GBK" w:cs="方正楷体_GBK"/>
          <w:b/>
          <w:bCs/>
          <w:sz w:val="28"/>
          <w:highlight w:val="none"/>
          <w:lang w:val="en-US" w:eastAsia="zh-CN"/>
        </w:rPr>
        <w:t xml:space="preserve">1</w:t>
      </w:r>
      <w:r>
        <w:rPr>
          <w:rFonts w:hint="eastAsia" w:ascii="方正楷体_GBK" w:hAnsi="方正楷体_GBK" w:eastAsia="方正楷体_GBK" w:cs="方正楷体_GBK"/>
          <w:b/>
          <w:bCs/>
          <w:sz w:val="28"/>
          <w:highlight w:val="none"/>
          <w:lang w:val="zh-CN" w:eastAsia="zh-CN"/>
        </w:rPr>
        <w:t xml:space="preserve">.</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953"/>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54" w:name="_Toc513029243"/>
      <w:r/>
      <w:bookmarkStart w:id="55" w:name="_Toc20823315"/>
      <w:r/>
      <w:bookmarkStart w:id="56"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53"/>
        <w:ind w:left="0" w:firstLine="0"/>
        <w:keepLines w:val="0"/>
        <w:keepNext w:val="0"/>
        <w:pageBreakBefore w:val="0"/>
        <w:spacing w:line="240" w:lineRule="auto"/>
        <w:widowControl w:val="off"/>
        <w:rPr>
          <w:rFonts w:hint="eastAsia"/>
          <w:lang w:eastAsia="zh-CN"/>
        </w:rPr>
      </w:pPr>
      <w:r>
        <w:rPr>
          <w:rFonts w:hint="eastAsia"/>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w:t>
      </w:r>
      <w:r>
        <w:rPr>
          <w:rFonts w:hint="eastAsia" w:ascii="宋体" w:hAnsi="宋体" w:cs="Courier New"/>
          <w:color w:val="000000"/>
          <w:sz w:val="24"/>
          <w:szCs w:val="24"/>
        </w:rPr>
        <w:t xml:space="preserve">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singl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1"/>
        <w:spacing w:line="264" w:lineRule="auto"/>
        <w:rPr>
          <w:rFonts w:hint="eastAsia"/>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bCs/>
          <w:color w:val="000000"/>
          <w:sz w:val="24"/>
          <w:szCs w:val="24"/>
        </w:rPr>
        <w:t xml:space="preserve">十一、违约责任</w:t>
      </w:r>
      <w:r>
        <w:rPr>
          <w:rFonts w:hint="eastAsia" w:ascii="宋体" w:hAnsi="宋体" w:eastAsia="宋体" w:cs="Courier New"/>
          <w:b w:val="0"/>
          <w:bCs w:val="0"/>
          <w:color w:val="000000"/>
          <w:sz w:val="24"/>
          <w:szCs w:val="24"/>
        </w:rPr>
      </w:r>
      <w:r/>
    </w:p>
    <w:p>
      <w:pPr>
        <w:pStyle w:val="871"/>
        <w:rPr>
          <w:rFonts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bookmarkStart w:id="57" w:name="OLE_LINK1"/>
      <w:r>
        <w:rPr>
          <w:rFonts w:ascii="宋体" w:hAnsi="宋体" w:cs="Courier New"/>
          <w:sz w:val="24"/>
          <w:szCs w:val="24"/>
          <w:u w:val="single"/>
        </w:rPr>
        <w:t xml:space="preserve">0.1%</w:t>
      </w:r>
      <w:bookmarkEnd w:id="57"/>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rPr>
          <w:rFonts w:ascii="宋体" w:hAnsi="宋体" w:cs="Courier New"/>
          <w:sz w:val="24"/>
          <w:szCs w:val="24"/>
        </w:rPr>
      </w:pPr>
      <w:r>
        <w:rPr>
          <w:rFonts w:hint="eastAsia" w:ascii="宋体" w:hAnsi="宋体" w:cs="Courier New"/>
          <w:sz w:val="24"/>
          <w:szCs w:val="24"/>
        </w:rPr>
        <w:t xml:space="preserve">11.2 甲方无故逾期验收和办理支付手续的，应按逾期付款总额每日</w:t>
      </w:r>
      <w:r>
        <w:rPr>
          <w:rFonts w:hint="eastAsia" w:ascii="宋体" w:hAnsi="宋体" w:cs="Courier New"/>
          <w:sz w:val="24"/>
          <w:szCs w:val="24"/>
          <w:u w:val="single"/>
        </w:rPr>
        <w:t xml:space="preserve">0.</w:t>
      </w:r>
      <w:r>
        <w:rPr>
          <w:rFonts w:ascii="宋体" w:hAnsi="宋体" w:cs="Courier New"/>
          <w:sz w:val="24"/>
          <w:szCs w:val="24"/>
          <w:u w:val="single"/>
        </w:rPr>
        <w:t xml:space="preserve">01%</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1</w:t>
      </w:r>
      <w:r>
        <w:rPr>
          <w:rFonts w:hint="eastAsia" w:ascii="宋体" w:hAnsi="宋体" w:cs="Courier New"/>
          <w:sz w:val="24"/>
          <w:szCs w:val="24"/>
          <w:u w:val="single"/>
        </w:rPr>
        <w:t xml:space="preserve">%</w:t>
      </w:r>
      <w:r>
        <w:rPr>
          <w:rFonts w:ascii="宋体" w:hAnsi="宋体" w:cs="宋体"/>
          <w:sz w:val="24"/>
          <w:szCs w:val="24"/>
        </w:rPr>
        <w:t xml:space="preserve">。</w:t>
      </w:r>
      <w:r>
        <w:rPr>
          <w:rFonts w:ascii="宋体" w:hAnsi="宋体" w:cs="Courier New"/>
          <w:sz w:val="24"/>
          <w:szCs w:val="24"/>
        </w:rPr>
      </w:r>
      <w:r/>
    </w:p>
    <w:p>
      <w:pPr>
        <w:pStyle w:val="871"/>
        <w:rPr>
          <w:rFonts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0.</w:t>
      </w:r>
      <w:r>
        <w:rPr>
          <w:rFonts w:ascii="宋体" w:hAnsi="宋体" w:cs="Courier New"/>
          <w:sz w:val="24"/>
          <w:szCs w:val="24"/>
          <w:u w:val="single"/>
        </w:rPr>
        <w:t xml:space="preserve">1%</w:t>
      </w:r>
      <w:r>
        <w:rPr>
          <w:rFonts w:hint="eastAsia" w:ascii="宋体" w:hAnsi="宋体" w:cs="Courier New"/>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871"/>
        <w:rPr>
          <w:rFonts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rPr>
          <w:rFonts w:ascii="宋体" w:hAnsi="宋体" w:cs="Courier New"/>
          <w:sz w:val="24"/>
          <w:szCs w:val="24"/>
        </w:rPr>
      </w:r>
      <w:r/>
    </w:p>
    <w:p>
      <w:pPr>
        <w:pStyle w:val="871"/>
        <w:keepLines w:val="0"/>
        <w:keepNext w:val="0"/>
        <w:pageBreakBefore w:val="0"/>
        <w:spacing w:before="0" w:after="0" w:line="240" w:lineRule="auto"/>
        <w:widowControl w:val="off"/>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rPr>
      </w:pPr>
      <w:r/>
      <w:bookmarkEnd w:id="54"/>
      <w:r/>
      <w:bookmarkEnd w:id="55"/>
      <w:r/>
      <w:bookmarkEnd w:id="56"/>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11"/>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1"/>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1"/>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7"/>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2"/>
      <w:r/>
      <w:bookmarkEnd w:id="43"/>
      <w:r/>
      <w:bookmarkEnd w:id="47"/>
      <w:r>
        <w:rPr>
          <w:rFonts w:hint="eastAsia" w:ascii="方正小标宋简体" w:hAnsi="方正小标宋简体" w:eastAsia="方正小标宋简体" w:cs="方正小标宋简体"/>
          <w:color w:val="000000"/>
          <w:sz w:val="36"/>
          <w:szCs w:val="36"/>
          <w:lang w:val="en-US"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58" w:name="_Toc49090575"/>
      <w:r/>
      <w:bookmarkStart w:id="59"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1"/>
        <w:ind w:firstLine="480"/>
        <w:spacing w:line="264" w:lineRule="auto"/>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 xml:space="preserve">（一）项目背景</w:t>
      </w:r>
      <w:r>
        <w:rPr>
          <w:rFonts w:hint="eastAsia" w:ascii="黑体" w:hAnsi="黑体" w:eastAsia="黑体" w:cs="黑体"/>
          <w:sz w:val="24"/>
          <w:szCs w:val="24"/>
          <w:lang w:val="en-US" w:eastAsia="zh-CN"/>
        </w:rPr>
      </w:r>
      <w:r/>
    </w:p>
    <w:p>
      <w:pPr>
        <w:pStyle w:val="871"/>
        <w:ind w:firstLine="480"/>
        <w:spacing w:line="264" w:lineRule="auto"/>
        <w:rPr>
          <w:rFonts w:ascii="宋体" w:hAnsi="宋体"/>
          <w:color w:val="000000"/>
          <w:sz w:val="24"/>
          <w:szCs w:val="24"/>
        </w:rPr>
      </w:pPr>
      <w:r>
        <w:rPr>
          <w:rFonts w:hint="eastAsia" w:ascii="宋体" w:hAnsi="宋体"/>
          <w:color w:val="000000"/>
          <w:sz w:val="24"/>
          <w:szCs w:val="24"/>
        </w:rPr>
        <w:t xml:space="preserve">为落实国家医疗保障局《医疗保障基金飞行检查管理暂行办法》《医疗保障基金智能审核和监控知识库、规则库管理办法（试行）》等政策要求，应对医保基金全流程监管要求，解决医院当前医保基金使用监管弱项，遏制医保违规行为，实现医保基金精细化管理，特启动本项目建设。</w:t>
      </w:r>
      <w:r>
        <w:rPr>
          <w:rFonts w:ascii="宋体" w:hAnsi="宋体"/>
          <w:color w:val="000000"/>
          <w:sz w:val="24"/>
          <w:szCs w:val="24"/>
        </w:rPr>
      </w:r>
      <w:r/>
    </w:p>
    <w:p>
      <w:pPr>
        <w:pStyle w:val="871"/>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（二）建设目标</w:t>
      </w:r>
      <w:r>
        <w:rPr>
          <w:rFonts w:ascii="黑体" w:hAnsi="黑体" w:eastAsia="黑体" w:cs="黑体"/>
          <w:color w:val="000000"/>
          <w:sz w:val="24"/>
          <w:szCs w:val="24"/>
        </w:rPr>
      </w:r>
      <w:r/>
    </w:p>
    <w:p>
      <w:pPr>
        <w:pStyle w:val="871"/>
        <w:ind w:firstLine="480"/>
        <w:spacing w:line="264" w:lineRule="auto"/>
        <w:rPr>
          <w:rFonts w:ascii="宋体" w:hAnsi="宋体"/>
          <w:color w:val="000000"/>
          <w:sz w:val="24"/>
          <w:szCs w:val="24"/>
        </w:rPr>
      </w:pPr>
      <w:r>
        <w:rPr>
          <w:rFonts w:ascii="宋体" w:hAnsi="宋体"/>
          <w:color w:val="000000"/>
          <w:sz w:val="24"/>
          <w:szCs w:val="24"/>
        </w:rPr>
        <w:t xml:space="preserve">围绕医院医保基金监管大局，实现按病区/科室统筹规划、合理使用医保基金，对诊疗过程开展事前提醒、事中控制、事后分析，规范医务人员诊疗收费行为。分四阶段实现遏制违规-主动预防-管理提升-持续改进，最终建立院内医保监管闭环体系，实现与监管机构跨机构监管对接，保障医保基金使用安全合规。</w:t>
      </w:r>
      <w:r>
        <w:rPr>
          <w:rFonts w:ascii="宋体" w:hAnsi="宋体"/>
          <w:color w:val="000000"/>
          <w:sz w:val="24"/>
          <w:szCs w:val="24"/>
        </w:rPr>
      </w:r>
      <w:r/>
    </w:p>
    <w:p>
      <w:pPr>
        <w:pStyle w:val="871"/>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t xml:space="preserve">（三）</w:t>
      </w:r>
      <w:r>
        <w:rPr>
          <w:rFonts w:hint="eastAsia" w:ascii="黑体" w:hAnsi="黑体" w:eastAsia="黑体" w:cs="黑体"/>
          <w:color w:val="000000"/>
          <w:sz w:val="24"/>
          <w:szCs w:val="24"/>
        </w:rPr>
        <w:t xml:space="preserve">项目建设遵循标准</w:t>
      </w:r>
      <w:r>
        <w:rPr>
          <w:rFonts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遵循国家、行业及地方现行的规范和标准。</w:t>
      </w:r>
      <w:r>
        <w:rPr>
          <w:rFonts w:hint="eastAsia" w:ascii="宋体" w:hAnsi="宋体" w:eastAsia="宋体" w:cs="宋体"/>
          <w:bCs/>
          <w:color w:val="000000"/>
          <w:sz w:val="24"/>
          <w:szCs w:val="24"/>
          <w:lang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95"/>
        <w:tblW w:w="506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7"/>
        <w:gridCol w:w="2012"/>
        <w:gridCol w:w="836"/>
        <w:gridCol w:w="694"/>
        <w:gridCol w:w="1551"/>
        <w:gridCol w:w="1417"/>
        <w:gridCol w:w="1701"/>
        <w:gridCol w:w="1029"/>
      </w:tblGrid>
      <w:tr>
        <w:trPr>
          <w:trHeight w:val="470"/>
        </w:trPr>
        <w:tc>
          <w:tcPr>
            <w:tcW w:w="63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201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83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69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155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141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71"/>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170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102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r>
      <w:tr>
        <w:trPr>
          <w:trHeight w:val="597"/>
        </w:trPr>
        <w:tc>
          <w:tcPr>
            <w:tcW w:w="63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Times New Roman"/>
                <w:bCs/>
                <w:color w:val="000000"/>
                <w:sz w:val="24"/>
                <w:szCs w:val="24"/>
              </w:rPr>
            </w:r>
            <w:r/>
          </w:p>
        </w:tc>
        <w:tc>
          <w:tcPr>
            <w:tcW w:w="2012" w:type="dxa"/>
            <w:vAlign w:val="center"/>
            <w:textDirection w:val="lrTb"/>
            <w:noWrap w:val="false"/>
          </w:tcPr>
          <w:p>
            <w:pPr>
              <w:pStyle w:val="871"/>
              <w:jc w:val="left"/>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医疗服务项目智能监控审核系统二期</w:t>
            </w:r>
            <w:r>
              <w:rPr>
                <w:rFonts w:hint="eastAsia" w:ascii="宋体" w:hAnsi="宋体" w:cs="宋体"/>
                <w:bCs/>
                <w:color w:val="000000"/>
                <w:sz w:val="24"/>
                <w:szCs w:val="24"/>
                <w:lang w:val="en-US" w:eastAsia="zh-CN" w:bidi="ar-SA"/>
              </w:rPr>
            </w:r>
            <w:r/>
          </w:p>
        </w:tc>
        <w:tc>
          <w:tcPr>
            <w:tcW w:w="836" w:type="dxa"/>
            <w:vAlign w:val="center"/>
            <w:textDirection w:val="lrTb"/>
            <w:noWrap w:val="false"/>
          </w:tcPr>
          <w:p>
            <w:pPr>
              <w:pStyle w:val="871"/>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1</w:t>
            </w:r>
            <w:r>
              <w:rPr>
                <w:rFonts w:hint="eastAsia" w:ascii="宋体" w:hAnsi="宋体"/>
                <w:bCs/>
                <w:sz w:val="24"/>
                <w:szCs w:val="24"/>
                <w:lang w:val="en-US" w:eastAsia="zh-CN" w:bidi="ar-SA"/>
              </w:rPr>
            </w:r>
            <w:r/>
          </w:p>
        </w:tc>
        <w:tc>
          <w:tcPr>
            <w:tcW w:w="694" w:type="dxa"/>
            <w:vAlign w:val="center"/>
            <w:textDirection w:val="lrTb"/>
            <w:noWrap w:val="false"/>
          </w:tcPr>
          <w:p>
            <w:pPr>
              <w:pStyle w:val="871"/>
              <w:jc w:val="center"/>
              <w:spacing w:line="264" w:lineRule="auto"/>
              <w:rPr>
                <w:rFonts w:ascii="宋体" w:hAnsi="宋体" w:cs="宋体"/>
                <w:bCs/>
                <w:sz w:val="24"/>
                <w:szCs w:val="24"/>
                <w:lang w:val="en-US" w:eastAsia="zh-CN" w:bidi="ar-SA"/>
              </w:rPr>
            </w:pPr>
            <w:r>
              <w:rPr>
                <w:rFonts w:hint="eastAsia" w:ascii="宋体" w:hAnsi="宋体" w:cs="宋体"/>
                <w:bCs/>
                <w:sz w:val="24"/>
                <w:szCs w:val="24"/>
                <w:lang w:val="en-US" w:eastAsia="zh-CN" w:bidi="ar-SA"/>
              </w:rPr>
              <w:t xml:space="preserve">项</w:t>
            </w:r>
            <w:r>
              <w:rPr>
                <w:rFonts w:ascii="宋体" w:hAnsi="宋体" w:cs="宋体"/>
                <w:bCs/>
                <w:sz w:val="24"/>
                <w:szCs w:val="24"/>
                <w:lang w:val="en-US" w:eastAsia="zh-CN" w:bidi="ar-SA"/>
              </w:rPr>
            </w:r>
            <w:r/>
          </w:p>
        </w:tc>
        <w:tc>
          <w:tcPr>
            <w:tcW w:w="1551" w:type="dxa"/>
            <w:vAlign w:val="center"/>
            <w:textDirection w:val="lrTb"/>
            <w:noWrap w:val="false"/>
          </w:tcPr>
          <w:p>
            <w:pPr>
              <w:pStyle w:val="871"/>
              <w:jc w:val="center"/>
              <w:spacing w:line="264" w:lineRule="auto"/>
              <w:rPr>
                <w:rFonts w:hint="eastAsia" w:ascii="宋体" w:hAnsi="宋体"/>
                <w:bCs/>
                <w:sz w:val="24"/>
                <w:szCs w:val="24"/>
                <w:lang w:val="en-US" w:eastAsia="zh-CN" w:bidi="ar-SA"/>
              </w:rPr>
            </w:pPr>
            <w:r>
              <w:rPr>
                <w:rFonts w:hint="eastAsia" w:ascii="宋体" w:hAnsi="宋体"/>
                <w:bCs/>
                <w:sz w:val="24"/>
                <w:szCs w:val="24"/>
              </w:rPr>
              <w:t xml:space="preserve">主要产品</w:t>
            </w:r>
            <w:r>
              <w:rPr>
                <w:rFonts w:hint="eastAsia" w:ascii="宋体" w:hAnsi="宋体"/>
                <w:bCs/>
                <w:sz w:val="24"/>
                <w:szCs w:val="24"/>
                <w:lang w:val="en-US" w:eastAsia="zh-CN" w:bidi="ar-SA"/>
              </w:rPr>
            </w:r>
            <w:r/>
          </w:p>
        </w:tc>
        <w:tc>
          <w:tcPr>
            <w:tcW w:w="1417" w:type="dxa"/>
            <w:vAlign w:val="center"/>
            <w:textDirection w:val="lrTb"/>
            <w:noWrap w:val="false"/>
          </w:tcPr>
          <w:p>
            <w:pPr>
              <w:pStyle w:val="871"/>
              <w:jc w:val="center"/>
              <w:spacing w:line="264" w:lineRule="auto"/>
              <w:rPr>
                <w:rFonts w:hint="eastAsia" w:ascii="宋体" w:hAnsi="宋体"/>
                <w:bCs/>
                <w:sz w:val="24"/>
                <w:szCs w:val="24"/>
                <w:lang w:val="en-US" w:eastAsia="zh-CN" w:bidi="ar-SA"/>
              </w:rPr>
            </w:pPr>
            <w:r>
              <w:rPr>
                <w:rFonts w:hint="eastAsia" w:ascii="宋体" w:hAnsi="宋体" w:cs="宋体"/>
                <w:bCs/>
                <w:sz w:val="24"/>
                <w:szCs w:val="24"/>
              </w:rPr>
              <w:t xml:space="preserve">/</w:t>
            </w:r>
            <w:r>
              <w:rPr>
                <w:rFonts w:hint="eastAsia" w:ascii="宋体" w:hAnsi="宋体"/>
                <w:bCs/>
                <w:sz w:val="24"/>
                <w:szCs w:val="24"/>
                <w:lang w:val="en-US" w:eastAsia="zh-CN" w:bidi="ar-SA"/>
              </w:rPr>
            </w:r>
            <w:r/>
          </w:p>
        </w:tc>
        <w:tc>
          <w:tcPr>
            <w:tcW w:w="1701"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软件和信息技术服务业</w:t>
            </w:r>
            <w:r>
              <w:rPr>
                <w:rFonts w:hint="eastAsia" w:ascii="宋体" w:hAnsi="宋体" w:cs="宋体"/>
                <w:bCs/>
                <w:sz w:val="24"/>
                <w:szCs w:val="24"/>
                <w:lang w:val="en-US" w:eastAsia="zh-CN" w:bidi="ar-SA"/>
              </w:rPr>
            </w:r>
            <w:r/>
          </w:p>
        </w:tc>
        <w:tc>
          <w:tcPr>
            <w:tcW w:w="1029" w:type="dxa"/>
            <w:vAlign w:val="center"/>
            <w:textDirection w:val="lrTb"/>
            <w:noWrap w:val="false"/>
          </w:tcPr>
          <w:p>
            <w:pPr>
              <w:pStyle w:val="871"/>
              <w:jc w:val="center"/>
              <w:spacing w:line="264" w:lineRule="auto"/>
              <w:rPr>
                <w:rFonts w:hint="eastAsia" w:ascii="宋体" w:hAnsi="宋体" w:cs="宋体"/>
                <w:bCs/>
                <w:sz w:val="24"/>
                <w:szCs w:val="24"/>
                <w:lang w:val="en-US" w:eastAsia="zh-CN" w:bidi="ar-SA"/>
              </w:rPr>
            </w:pPr>
            <w:r>
              <w:rPr>
                <w:rFonts w:hint="eastAsia" w:ascii="宋体" w:hAnsi="宋体" w:cs="宋体"/>
                <w:bCs/>
                <w:sz w:val="24"/>
                <w:szCs w:val="24"/>
              </w:rPr>
              <w:t xml:space="preserve">服务</w:t>
            </w:r>
            <w:r>
              <w:rPr>
                <w:rFonts w:hint="eastAsia" w:ascii="宋体" w:hAnsi="宋体" w:cs="宋体"/>
                <w:bCs/>
                <w:sz w:val="24"/>
                <w:szCs w:val="24"/>
                <w:lang w:val="en-US" w:eastAsia="zh-CN" w:bidi="ar-SA"/>
              </w:rPr>
            </w:r>
            <w:r/>
          </w:p>
        </w:tc>
      </w:tr>
    </w:tbl>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rPr>
          <w:rFonts w:ascii="宋体" w:hAnsi="宋体" w:cs="宋体"/>
          <w:bCs/>
          <w:sz w:val="24"/>
          <w:szCs w:val="24"/>
        </w:rPr>
      </w:r>
      <w:r/>
    </w:p>
    <w:tbl>
      <w:tblPr>
        <w:tblW w:w="105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134"/>
        <w:gridCol w:w="8737"/>
      </w:tblGrid>
      <w:tr>
        <w:trPr>
          <w:trHeight w:val="270"/>
        </w:trPr>
        <w:tc>
          <w:tcPr>
            <w:tcW w:w="70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模块</w:t>
            </w: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功能</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功能描述</w:t>
            </w:r>
            <w:r>
              <w:rPr>
                <w:rFonts w:ascii="宋体" w:hAnsi="宋体" w:cs="宋体"/>
                <w:color w:val="000000"/>
                <w:szCs w:val="22"/>
              </w:rPr>
            </w:r>
            <w:r/>
          </w:p>
        </w:tc>
      </w:tr>
      <w:tr>
        <w:trPr>
          <w:trHeight w:val="810"/>
        </w:trPr>
        <w:tc>
          <w:tcPr>
            <w:gridSpan w:val="2"/>
            <w:tcW w:w="1838" w:type="dxa"/>
            <w:vAlign w:val="center"/>
            <w:textDirection w:val="lrTb"/>
            <w:noWrap w:val="false"/>
          </w:tcPr>
          <w:p>
            <w:pPr>
              <w:pStyle w:val="871"/>
              <w:jc w:val="center"/>
              <w:widowControl/>
              <w:rPr>
                <w:rFonts w:ascii="宋体" w:hAnsi="宋体" w:cs="宋体"/>
                <w:color w:val="000000"/>
                <w:szCs w:val="22"/>
              </w:rPr>
            </w:pPr>
            <w:r>
              <w:rPr>
                <w:rFonts w:hint="eastAsia" w:ascii="宋体" w:hAnsi="宋体" w:cs="宋体"/>
                <w:color w:val="000000"/>
                <w:szCs w:val="22"/>
              </w:rPr>
              <w:t xml:space="preserve">省/市规则升级</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基于江苏省、南京市医保两级监管规则，完成系统规则迭代升级，强化事前提示、事中预警、事后分析能力，实现医保基金风险提前规避，规则更新需与省、市局端保持同步，响应政策调整要求。</w:t>
            </w:r>
            <w:r>
              <w:rPr>
                <w:rFonts w:ascii="宋体" w:hAnsi="宋体" w:cs="宋体"/>
                <w:color w:val="000000"/>
                <w:szCs w:val="22"/>
              </w:rPr>
            </w:r>
            <w:r/>
          </w:p>
        </w:tc>
      </w:tr>
      <w:tr>
        <w:trPr>
          <w:trHeight w:val="2010"/>
        </w:trPr>
        <w:tc>
          <w:tcPr>
            <w:tcW w:w="704" w:type="dxa"/>
            <w:vAlign w:val="center"/>
            <w:vMerge w:val="restart"/>
            <w:textDirection w:val="lrTb"/>
            <w:noWrap w:val="false"/>
          </w:tcPr>
          <w:p>
            <w:pPr>
              <w:pStyle w:val="871"/>
              <w:jc w:val="center"/>
              <w:widowControl/>
              <w:rPr>
                <w:rFonts w:ascii="宋体" w:hAnsi="宋体" w:cs="宋体"/>
                <w:color w:val="000000"/>
                <w:szCs w:val="22"/>
              </w:rPr>
            </w:pPr>
            <w:r>
              <w:rPr>
                <w:rFonts w:hint="eastAsia" w:ascii="宋体" w:hAnsi="宋体" w:cs="宋体"/>
                <w:color w:val="000000"/>
                <w:szCs w:val="22"/>
              </w:rPr>
              <w:t xml:space="preserve">风控端升级</w:t>
            </w: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规则维护管理功能</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（1）支持局端规则快速同步，实现医保监管规则自动更新、一键导入；</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（2）规则支持院内灵活自定义配置，满足医院个性化监管需求；</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（3）支持应用场景、规则分级设置，至少包含禁止、控制、提醒三层级别，允许医院自定义细化级别，实现智审精细化管理；</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4）完成规则知识点标注及文件来源配置，每条规则/知识需增加列显示文件支持来源，事前、事中、事后检出违规数据时，同步返回知识点来源及自定义知识说明，供临床人员查看；新增风控自定义知识说明与违规输出参数，完成需求设计、开发、测试全流程落地。</w:t>
            </w:r>
            <w:r>
              <w:rPr>
                <w:rFonts w:ascii="宋体" w:hAnsi="宋体" w:cs="宋体"/>
                <w:color w:val="000000"/>
                <w:szCs w:val="22"/>
              </w:rPr>
            </w:r>
            <w:r/>
          </w:p>
        </w:tc>
      </w:tr>
      <w:tr>
        <w:trPr>
          <w:trHeight w:val="137"/>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院内系统衔接改造</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与医院医生工作站、护士工作站、收费工作站无缝衔接，实现系统间快速跳转，操作无卡顿；系统操作界面友好、简洁，符合医护人员操作习惯，同时满足市局智审申诉规范要求。</w:t>
            </w:r>
            <w:r>
              <w:rPr>
                <w:rFonts w:ascii="宋体" w:hAnsi="宋体" w:cs="宋体"/>
                <w:color w:val="000000"/>
                <w:szCs w:val="22"/>
              </w:rPr>
            </w:r>
            <w:r/>
          </w:p>
        </w:tc>
      </w:tr>
      <w:tr>
        <w:trPr>
          <w:trHeight w:val="108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事中预申诉功能</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（1）系统检测到疑似违规时，实时弹出申诉窗口，支持医生即时申诉，申诉要点包含单日超频次、单日超总额、限性别使用、无匹配主项目等，申诉形式与两定平台保持一致；</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（2）按医保稽核规则优化医院现有审方系统，建立风控端与审方系统的关联，实现药品规则事中、事后流程监管。</w:t>
            </w:r>
            <w:r>
              <w:rPr>
                <w:rFonts w:ascii="宋体" w:hAnsi="宋体" w:cs="宋体"/>
                <w:color w:val="000000"/>
                <w:szCs w:val="22"/>
              </w:rPr>
            </w:r>
            <w:r/>
          </w:p>
        </w:tc>
      </w:tr>
      <w:tr>
        <w:trPr>
          <w:trHeight w:val="1890"/>
        </w:trPr>
        <w:tc>
          <w:tcPr>
            <w:tcW w:w="704" w:type="dxa"/>
            <w:vAlign w:val="center"/>
            <w:vMerge w:val="restart"/>
            <w:textDirection w:val="lrTb"/>
            <w:noWrap w:val="false"/>
          </w:tcPr>
          <w:p>
            <w:pPr>
              <w:pStyle w:val="871"/>
              <w:jc w:val="center"/>
              <w:widowControl/>
              <w:rPr>
                <w:rFonts w:ascii="宋体" w:hAnsi="宋体" w:cs="宋体"/>
                <w:color w:val="000000"/>
                <w:szCs w:val="22"/>
              </w:rPr>
            </w:pPr>
            <w:r>
              <w:rPr>
                <w:rFonts w:hint="eastAsia" w:ascii="宋体" w:hAnsi="宋体" w:cs="宋体"/>
                <w:color w:val="000000"/>
                <w:szCs w:val="22"/>
              </w:rPr>
              <w:t xml:space="preserve">医保申诉管理模块</w:t>
            </w: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医保疑点下发管理</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（1）搭建与医保局端系统的对接接口，自动下载疑似违规申诉数据，实现开单/执行科室、医生的自动匹配；</w:t>
            </w:r>
            <w:r>
              <w:rPr>
                <w:rFonts w:hint="eastAsia" w:ascii="宋体" w:hAnsi="宋体" w:cs="宋体"/>
                <w:color w:val="000000"/>
                <w:szCs w:val="22"/>
              </w:rPr>
              <w:br w:type="textWrapping" w:clear="all"/>
            </w:r>
            <w:r>
              <w:rPr>
                <w:rFonts w:hint="eastAsia" w:ascii="宋体" w:hAnsi="宋体" w:cs="宋体"/>
                <w:color w:val="000000"/>
                <w:szCs w:val="22"/>
              </w:rPr>
              <w:t xml:space="preserve">（2）建立院、科、组、人四级申诉权限体系，按职工工号分配对应申诉权限；</w:t>
            </w:r>
            <w:r>
              <w:rPr>
                <w:rFonts w:hint="eastAsia" w:ascii="宋体" w:hAnsi="宋体" w:cs="宋体"/>
                <w:color w:val="000000"/>
                <w:szCs w:val="22"/>
              </w:rPr>
              <w:br w:type="textWrapping" w:clear="all"/>
            </w:r>
            <w:r>
              <w:rPr>
                <w:rFonts w:hint="eastAsia" w:ascii="宋体" w:hAnsi="宋体" w:cs="宋体"/>
                <w:color w:val="000000"/>
                <w:szCs w:val="22"/>
              </w:rPr>
              <w:t xml:space="preserve">（3）具备点对点数据推送功能，需对接医院短信平台，科室违规数据自动分配至科室医保专员，配套短信提醒功能，医保专员可将数据二次分配给科内医生；</w:t>
            </w:r>
            <w:r>
              <w:rPr>
                <w:rFonts w:hint="eastAsia" w:ascii="宋体" w:hAnsi="宋体" w:cs="宋体"/>
                <w:color w:val="000000"/>
                <w:szCs w:val="22"/>
              </w:rPr>
              <w:br w:type="textWrapping" w:clear="all"/>
            </w:r>
            <w:r>
              <w:rPr>
                <w:rFonts w:hint="eastAsia" w:ascii="宋体" w:hAnsi="宋体" w:cs="宋体"/>
                <w:color w:val="000000"/>
                <w:szCs w:val="22"/>
              </w:rPr>
              <w:t xml:space="preserve">（4）实现退费/补计费数据自动排查推理，对单日超频次、超总额、限性别/年龄等规则，开展住院全周期数据监测，自动检出退费、补计费违规数据，并提供申诉参考依据。</w:t>
            </w:r>
            <w:r>
              <w:rPr>
                <w:rFonts w:ascii="宋体" w:hAnsi="宋体" w:cs="宋体"/>
                <w:color w:val="000000"/>
                <w:szCs w:val="22"/>
              </w:rPr>
            </w:r>
            <w:r/>
          </w:p>
        </w:tc>
      </w:tr>
      <w:tr>
        <w:trPr>
          <w:trHeight w:val="162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医生违规申诉功能</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（1）提供申诉快捷模板，支持申诉材料在线编写及附件上传；</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（2）建立申诉二次提醒机制，对未申诉条目，在申诉窗口期关闭前2天自动向医生发送短信提醒；</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（3）实现事中申诉与事后申诉的自动关联，已完成事前/事中申诉的，违规数据下发时自动带入原有申诉内容，同时关联审方系统申诉说明作为依据，减少重复操作；</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（4）新增多维度申诉提醒功能，包含系统弹窗、站内信、短信等多种形式。</w:t>
            </w:r>
            <w:r>
              <w:rPr>
                <w:rFonts w:ascii="宋体" w:hAnsi="宋体" w:cs="宋体"/>
                <w:color w:val="000000"/>
                <w:szCs w:val="22"/>
              </w:rPr>
            </w:r>
            <w:r/>
          </w:p>
        </w:tc>
      </w:tr>
      <w:tr>
        <w:trPr>
          <w:trHeight w:val="81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申诉任务管理功能</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（1）自动统计、评估科室及医生申诉完成情况，实时监测申诉任务进程；</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（2）支持医保办在申诉截止日期前，将未申诉材料批量二次推送至对应责任人，并配套短信提醒服务。</w:t>
            </w:r>
            <w:r>
              <w:rPr>
                <w:rFonts w:ascii="宋体" w:hAnsi="宋体" w:cs="宋体"/>
                <w:color w:val="000000"/>
                <w:szCs w:val="22"/>
              </w:rPr>
            </w:r>
            <w:r/>
          </w:p>
        </w:tc>
      </w:tr>
      <w:tr>
        <w:trPr>
          <w:trHeight w:val="540"/>
        </w:trPr>
        <w:tc>
          <w:tcPr>
            <w:tcW w:w="704" w:type="dxa"/>
            <w:vAlign w:val="center"/>
            <w:vMerge w:val="restart"/>
            <w:textDirection w:val="lrTb"/>
            <w:noWrap w:val="false"/>
          </w:tcPr>
          <w:p>
            <w:pPr>
              <w:pStyle w:val="871"/>
              <w:jc w:val="center"/>
              <w:widowControl/>
              <w:rPr>
                <w:rFonts w:ascii="宋体" w:hAnsi="宋体" w:cs="宋体"/>
                <w:color w:val="000000"/>
                <w:szCs w:val="22"/>
              </w:rPr>
            </w:pPr>
            <w:r>
              <w:rPr>
                <w:rFonts w:hint="eastAsia" w:ascii="宋体" w:hAnsi="宋体" w:cs="宋体"/>
                <w:color w:val="000000"/>
                <w:szCs w:val="22"/>
              </w:rPr>
              <w:t xml:space="preserve">医保运行分析模块</w:t>
            </w: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基础分析功能</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分析模块具备下钻功能，支持从院级到科室、医生、就诊维度的逐层穿透查询；实现事前/事中/ 后规则运行情况分析，通过可视化图表展示不同场景下规则运行效果。</w:t>
            </w:r>
            <w:r>
              <w:rPr>
                <w:rFonts w:ascii="宋体" w:hAnsi="宋体" w:cs="宋体"/>
                <w:color w:val="000000"/>
                <w:szCs w:val="22"/>
              </w:rPr>
            </w:r>
            <w:r/>
          </w:p>
        </w:tc>
      </w:tr>
      <w:tr>
        <w:trPr>
          <w:trHeight w:val="54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规则运行分析</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支持月度/季度/年度规则增减比对，自动统计重点关注规则、新增违规规则、连续重复违规规则、违规分布等指标，评估违规监控效果。</w:t>
            </w:r>
            <w:r>
              <w:rPr>
                <w:rFonts w:ascii="宋体" w:hAnsi="宋体" w:cs="宋体"/>
                <w:color w:val="000000"/>
                <w:szCs w:val="22"/>
              </w:rPr>
            </w:r>
            <w:r/>
          </w:p>
        </w:tc>
      </w:tr>
      <w:tr>
        <w:trPr>
          <w:trHeight w:val="54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项目维度分析</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基于事后检出的疑似/确认违规数据，对药品、检验检查、耗材、诊疗项目开展穿透性统计分析，可按违规项目、数量、金额、涉及人数筛选排名。</w:t>
            </w:r>
            <w:r>
              <w:rPr>
                <w:rFonts w:ascii="宋体" w:hAnsi="宋体" w:cs="宋体"/>
                <w:color w:val="000000"/>
                <w:szCs w:val="22"/>
              </w:rPr>
            </w:r>
            <w:r/>
          </w:p>
        </w:tc>
      </w:tr>
      <w:tr>
        <w:trPr>
          <w:trHeight w:val="9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人员/科室维度分析</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按规则条数、违规金额、违规次数、涉及人数对科室、医生进行筛选排名；对连续2个月排名前列的科室/医生（排名阈值支持动态设置），系统自动推送预警信息。</w:t>
            </w:r>
            <w:r>
              <w:rPr>
                <w:rFonts w:ascii="宋体" w:hAnsi="宋体" w:cs="宋体"/>
                <w:color w:val="000000"/>
                <w:szCs w:val="22"/>
              </w:rPr>
            </w:r>
            <w:r/>
          </w:p>
        </w:tc>
      </w:tr>
      <w:tr>
        <w:trPr>
          <w:trHeight w:val="81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DRG/DIP 监管分析</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在原有按项目付费监管基础上，扩展DRG/DIP监管规则，针对诊疗行为真实性、合规性、合理性、完整性开展监管；建立规则定期分析机制，重点检测手术操作无匹配耗材收费、诊断无匹配药品/诊疗项目、手术辅助项目缺失等问题，实现事中每日检测预警。</w:t>
            </w:r>
            <w:r>
              <w:rPr>
                <w:rFonts w:ascii="宋体" w:hAnsi="宋体" w:cs="宋体"/>
                <w:color w:val="000000"/>
                <w:szCs w:val="22"/>
              </w:rPr>
            </w:r>
            <w:r/>
          </w:p>
        </w:tc>
      </w:tr>
      <w:tr>
        <w:trPr>
          <w:trHeight w:val="81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基础库比对功能</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（1）对接南京市阳光采购平台、医保两库及院内 HIS 系统，实现本省物价变化自动比对，覆盖价格、规格、国码、耗材、药品等维度；</w:t>
            </w:r>
            <w:r>
              <w:rPr>
                <w:rFonts w:hint="eastAsia" w:ascii="宋体" w:hAnsi="宋体" w:cs="宋体"/>
                <w:color w:val="000000"/>
                <w:szCs w:val="22"/>
              </w:rPr>
              <w:br w:type="textWrapping" w:clear="all"/>
            </w:r>
            <w:r>
              <w:rPr>
                <w:rFonts w:hint="eastAsia" w:ascii="宋体" w:hAnsi="宋体" w:cs="宋体"/>
                <w:color w:val="000000"/>
                <w:szCs w:val="22"/>
              </w:rPr>
              <w:t xml:space="preserve">（2）从两定平台定时下载外省物价及医保报销策略数据，实现外省与本省数据的自动比对。</w:t>
            </w:r>
            <w:r>
              <w:rPr>
                <w:rFonts w:ascii="宋体" w:hAnsi="宋体" w:cs="宋体"/>
                <w:color w:val="000000"/>
                <w:szCs w:val="22"/>
              </w:rPr>
            </w:r>
            <w:r/>
          </w:p>
        </w:tc>
      </w:tr>
      <w:tr>
        <w:trPr>
          <w:trHeight w:val="81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违规数据管理功能</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rPr>
              <w:t xml:space="preserve">▲</w:t>
            </w:r>
            <w:r>
              <w:rPr>
                <w:rFonts w:hint="eastAsia" w:ascii="宋体" w:hAnsi="宋体" w:cs="宋体"/>
                <w:color w:val="000000"/>
                <w:szCs w:val="22"/>
              </w:rPr>
              <w:t xml:space="preserve">（1）搭建院内违规数据库，支持各类违规数据整合、导入，实现与医院HRP系统自动对接；</w:t>
            </w:r>
            <w:r>
              <w:rPr>
                <w:rFonts w:hint="eastAsia" w:ascii="宋体" w:hAnsi="宋体" w:cs="宋体"/>
                <w:color w:val="000000"/>
                <w:szCs w:val="22"/>
              </w:rPr>
              <w:br w:type="textWrapping" w:clear="all"/>
            </w:r>
            <w:r>
              <w:rPr>
                <w:rFonts w:hint="eastAsia"/>
              </w:rPr>
              <w:t xml:space="preserve">▲</w:t>
            </w:r>
            <w:r>
              <w:rPr>
                <w:rFonts w:hint="eastAsia" w:ascii="宋体" w:hAnsi="宋体" w:cs="宋体"/>
                <w:color w:val="000000"/>
                <w:szCs w:val="22"/>
              </w:rPr>
              <w:t xml:space="preserve">（2）具备历史违规数据与专项检查违规数据重叠部分检出功能，支持通过表格导入专项检查数据，自动检出不同批次检查的重叠数据，并带出检查批次关键字段。</w:t>
            </w:r>
            <w:r>
              <w:rPr>
                <w:rFonts w:ascii="宋体" w:hAnsi="宋体" w:cs="宋体"/>
                <w:color w:val="000000"/>
                <w:szCs w:val="22"/>
              </w:rPr>
            </w:r>
            <w:r/>
          </w:p>
        </w:tc>
      </w:tr>
      <w:tr>
        <w:trPr>
          <w:trHeight w:val="54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耗材匹配检测</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对接HRP系统，实现收费耗材与库存消耗的月度匹配性检测，精准统计各科室耗材收费数量与库存领用数量的比对数据，及时发现耗材收费违规问题。</w:t>
            </w:r>
            <w:r>
              <w:rPr>
                <w:rFonts w:ascii="宋体" w:hAnsi="宋体" w:cs="宋体"/>
                <w:color w:val="000000"/>
                <w:szCs w:val="22"/>
              </w:rPr>
            </w:r>
            <w:r/>
          </w:p>
        </w:tc>
      </w:tr>
      <w:tr>
        <w:trPr>
          <w:trHeight w:val="54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专项检查支持</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支持各类医保专项检查规则快速植入系统，协助医院快速排查假阳性数据，保障专项检查工作高效开展。</w:t>
            </w:r>
            <w:r>
              <w:rPr>
                <w:rFonts w:ascii="宋体" w:hAnsi="宋体" w:cs="宋体"/>
                <w:color w:val="000000"/>
                <w:szCs w:val="22"/>
              </w:rPr>
            </w:r>
            <w:r/>
          </w:p>
        </w:tc>
      </w:tr>
      <w:tr>
        <w:trPr>
          <w:trHeight w:val="540"/>
        </w:trPr>
        <w:tc>
          <w:tcPr>
            <w:tcW w:w="704" w:type="dxa"/>
            <w:vAlign w:val="center"/>
            <w:vMerge w:val="continue"/>
            <w:textDirection w:val="lrTb"/>
            <w:noWrap w:val="false"/>
          </w:tcPr>
          <w:p>
            <w:pPr>
              <w:pStyle w:val="871"/>
              <w:jc w:val="left"/>
              <w:widowControl/>
              <w:rPr>
                <w:rFonts w:ascii="宋体" w:hAnsi="宋体" w:cs="宋体"/>
                <w:color w:val="000000"/>
                <w:szCs w:val="22"/>
              </w:rPr>
            </w:pPr>
            <w:r>
              <w:rPr>
                <w:rFonts w:ascii="宋体" w:hAnsi="宋体" w:cs="宋体"/>
                <w:color w:val="000000"/>
                <w:szCs w:val="22"/>
              </w:rPr>
            </w:r>
            <w:r/>
          </w:p>
        </w:tc>
        <w:tc>
          <w:tcPr>
            <w:tcW w:w="1134"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其他</w:t>
            </w:r>
            <w:r>
              <w:rPr>
                <w:rFonts w:ascii="宋体" w:hAnsi="宋体" w:cs="宋体"/>
                <w:color w:val="000000"/>
                <w:szCs w:val="22"/>
              </w:rPr>
            </w:r>
            <w:r/>
          </w:p>
        </w:tc>
        <w:tc>
          <w:tcPr>
            <w:tcW w:w="8737" w:type="dxa"/>
            <w:vAlign w:val="center"/>
            <w:textDirection w:val="lrTb"/>
            <w:noWrap w:val="false"/>
          </w:tcPr>
          <w:p>
            <w:pPr>
              <w:pStyle w:val="871"/>
              <w:jc w:val="left"/>
              <w:widowControl/>
              <w:rPr>
                <w:rFonts w:ascii="宋体" w:hAnsi="宋体" w:cs="宋体"/>
                <w:color w:val="000000"/>
                <w:szCs w:val="22"/>
              </w:rPr>
            </w:pPr>
            <w:r>
              <w:rPr>
                <w:rFonts w:hint="eastAsia" w:ascii="宋体" w:hAnsi="宋体" w:cs="宋体"/>
                <w:color w:val="000000"/>
                <w:szCs w:val="22"/>
              </w:rPr>
              <w:t xml:space="preserve">优化系统计算逻辑，完善中间表存储功能，确保以上报表统计分析内容瞬间生成。单报表数据查询提取时间不得超过3分钟。</w:t>
            </w:r>
            <w:r>
              <w:rPr>
                <w:rFonts w:ascii="宋体" w:hAnsi="宋体" w:cs="宋体"/>
                <w:color w:val="000000"/>
                <w:szCs w:val="22"/>
              </w:rPr>
            </w:r>
            <w:r/>
          </w:p>
        </w:tc>
      </w:tr>
    </w:tbl>
    <w:p>
      <w:pPr>
        <w:pStyle w:val="871"/>
        <w:ind w:firstLine="480"/>
        <w:spacing w:line="264" w:lineRule="auto"/>
        <w:rPr>
          <w:rFonts w:ascii="黑体" w:hAnsi="黑体" w:eastAsia="黑体" w:cs="黑体"/>
          <w:sz w:val="24"/>
          <w:szCs w:val="24"/>
        </w:rPr>
      </w:pPr>
      <w:r>
        <w:rPr>
          <w:rFonts w:ascii="黑体" w:hAnsi="黑体" w:eastAsia="黑体" w:cs="黑体"/>
          <w:sz w:val="24"/>
          <w:szCs w:val="24"/>
        </w:rPr>
      </w:r>
      <w:r/>
    </w:p>
    <w:p>
      <w:pPr>
        <w:pStyle w:val="871"/>
        <w:ind w:firstLine="480"/>
        <w:spacing w:line="264" w:lineRule="auto"/>
        <w:rPr>
          <w:rFonts w:ascii="黑体" w:hAnsi="黑体" w:eastAsia="黑体" w:cs="黑体"/>
          <w:sz w:val="24"/>
          <w:szCs w:val="24"/>
        </w:rPr>
        <w:outlineLvl w:val="2"/>
      </w:pPr>
      <w:r>
        <w:rPr>
          <w:rFonts w:hint="eastAsia" w:ascii="黑体" w:hAnsi="黑体" w:eastAsia="黑体" w:cs="黑体"/>
          <w:sz w:val="24"/>
          <w:szCs w:val="24"/>
        </w:rPr>
        <w:t xml:space="preserve">★（二）商务要求</w:t>
      </w:r>
      <w:r>
        <w:rPr>
          <w:rFonts w:ascii="黑体" w:hAnsi="黑体" w:eastAsia="黑体" w:cs="黑体"/>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1.报价要求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（2）供应商的任何错漏、优惠、竞争性报价不得作为减轻责任、减少服务、增加收费、降低服务质量的理由。</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2.实施要求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（1）总体要求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w:t>
      </w:r>
      <w:r>
        <w:rPr>
          <w:rFonts w:hint="eastAsia" w:ascii="宋体" w:hAnsi="宋体" w:cs="宋体"/>
          <w:bCs/>
          <w:sz w:val="24"/>
          <w:szCs w:val="24"/>
          <w:lang w:val="en-US" w:eastAsia="zh-CN"/>
        </w:rPr>
        <w:t xml:space="preserve">经理</w:t>
      </w:r>
      <w:r>
        <w:rPr>
          <w:rFonts w:hint="eastAsia" w:ascii="宋体" w:hAnsi="宋体" w:cs="宋体"/>
          <w:bCs/>
          <w:sz w:val="24"/>
          <w:szCs w:val="24"/>
        </w:rPr>
        <w:t xml:space="preserve">负责现场工作的组织、协调和实施工作。</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（2）质量要求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①供应商提供的系统能够根据采购人实际需求与医院各院区所有信息系统、集成平台做对接及集成（对接人：李工；联系电话：025-83106666转</w:t>
      </w:r>
      <w:r>
        <w:rPr>
          <w:rFonts w:ascii="宋体" w:hAnsi="宋体" w:cs="宋体"/>
          <w:bCs/>
          <w:sz w:val="24"/>
          <w:szCs w:val="24"/>
        </w:rPr>
        <w:t xml:space="preserve">60631</w:t>
      </w:r>
      <w:r>
        <w:rPr>
          <w:rFonts w:hint="eastAsia" w:ascii="宋体" w:hAnsi="宋体" w:cs="宋体"/>
          <w:bCs/>
          <w:sz w:val="24"/>
          <w:szCs w:val="24"/>
        </w:rPr>
        <w:t xml:space="preserve">）：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②本章中所列技术要求为医院项目初步需求，具体需求以国家最新政策标准为准。</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（3）验收要求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（4）运维要求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①运维期：供应商应确保本次采购所有项目的安全稳定运行，提供3年运维服务（自验收报告签字确认日起，开始进入</w:t>
      </w:r>
      <w:r>
        <w:rPr>
          <w:rFonts w:hint="eastAsia" w:ascii="宋体" w:hAnsi="宋体" w:cs="宋体"/>
          <w:bCs/>
          <w:sz w:val="24"/>
          <w:szCs w:val="24"/>
          <w:lang w:val="en-US" w:eastAsia="zh-CN"/>
        </w:rPr>
        <w:t xml:space="preserve">运维</w:t>
      </w:r>
      <w:r>
        <w:rPr>
          <w:rFonts w:hint="eastAsia" w:ascii="宋体" w:hAnsi="宋体" w:cs="宋体"/>
          <w:bCs/>
          <w:sz w:val="24"/>
          <w:szCs w:val="24"/>
        </w:rPr>
        <w:t xml:space="preserve">期，相关费用包含在本次报价中）。</w:t>
      </w:r>
      <w:r>
        <w:rPr>
          <w:rFonts w:hint="eastAsia" w:ascii="宋体" w:hAnsi="宋体" w:cs="宋体"/>
          <w:bCs/>
          <w:sz w:val="24"/>
          <w:szCs w:val="24"/>
          <w:lang w:val="en-US" w:eastAsia="zh-CN"/>
        </w:rPr>
        <w:t xml:space="preserve">运维</w:t>
      </w:r>
      <w:r>
        <w:rPr>
          <w:rFonts w:hint="eastAsia" w:ascii="宋体" w:hAnsi="宋体" w:cs="宋体"/>
          <w:bCs/>
          <w:sz w:val="24"/>
          <w:szCs w:val="24"/>
        </w:rPr>
        <w:t xml:space="preserve">期内，本合同项目所有技术和服务发生任何非人为故障，由供应商负责系统恢复。</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②运维期内，对采购人提出的合理服务要求，供应商必须即时进行电话、邮件及远程网络支持，并在2小时内到场服务，小型故障4小时内恢复，严重故障24小时内恢复，并及时</w:t>
      </w:r>
      <w:r>
        <w:rPr>
          <w:rFonts w:hint="eastAsia" w:ascii="宋体" w:hAnsi="宋体" w:cs="宋体"/>
          <w:bCs/>
          <w:sz w:val="24"/>
          <w:szCs w:val="24"/>
        </w:rPr>
        <w:t xml:space="preserve">提供</w:t>
      </w:r>
      <w:r>
        <w:rPr>
          <w:rFonts w:hint="eastAsia" w:ascii="宋体" w:hAnsi="宋体" w:cs="宋体"/>
          <w:bCs/>
          <w:sz w:val="24"/>
          <w:szCs w:val="24"/>
        </w:rPr>
        <w:t xml:space="preserve">有效解决方案。如不到场，采购人有权自行处理，相关费用由供应商负责。</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③供应商须提供定期回访服务，对采购人提出的合理优化建议应提供升级服务。</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④所有的服务方式均为供应商上门保修，即由供应商派员到系统使用现场进行故障恢复，由此产生的一切费用均由供应商承担。</w:t>
      </w:r>
      <w:r>
        <w:rPr>
          <w:rFonts w:ascii="宋体" w:hAnsi="宋体" w:cs="宋体"/>
          <w:bCs/>
          <w:sz w:val="24"/>
          <w:szCs w:val="24"/>
        </w:rPr>
      </w:r>
      <w:r/>
    </w:p>
    <w:p>
      <w:pPr>
        <w:ind w:firstLine="480"/>
        <w:spacing w:line="264" w:lineRule="auto"/>
        <w:rPr>
          <w:rFonts w:hint="eastAsia" w:ascii="宋体" w:hAnsi="宋体" w:cs="宋体"/>
          <w:sz w:val="24"/>
          <w:szCs w:val="24"/>
          <w14:ligatures w14:val="none"/>
        </w:rPr>
        <w:outlineLvl w:val="2"/>
      </w:pPr>
      <w:r>
        <w:rPr>
          <w:rFonts w:hint="eastAsia" w:ascii="宋体" w:hAnsi="宋体" w:cs="宋体"/>
          <w:sz w:val="24"/>
          <w:szCs w:val="24"/>
        </w:rPr>
        <w:t xml:space="preserve">⑤本采购项目出保后每年的维护费不超过合同总金额的5%。</w:t>
      </w:r>
      <w:r>
        <w:rPr>
          <w:rFonts w:hint="eastAsia" w:ascii="宋体" w:hAnsi="宋体" w:cs="宋体"/>
          <w:sz w:val="24"/>
          <w:szCs w:val="24"/>
        </w:rPr>
      </w:r>
      <w:r/>
    </w:p>
    <w:p>
      <w:pPr>
        <w:ind w:firstLine="480"/>
        <w:spacing w:line="264" w:lineRule="auto"/>
        <w:rPr>
          <w:rFonts w:hint="eastAsia" w:ascii="宋体" w:hAnsi="宋体" w:cs="宋体"/>
          <w:sz w:val="24"/>
          <w:szCs w:val="24"/>
          <w14:ligatures w14:val="none"/>
        </w:rPr>
        <w:outlineLvl w:val="2"/>
      </w:pPr>
      <w:r>
        <w:rPr>
          <w:rFonts w:hint="eastAsia" w:ascii="宋体" w:hAnsi="宋体" w:cs="宋体"/>
          <w:sz w:val="24"/>
          <w:szCs w:val="24"/>
        </w:rPr>
        <w:t xml:space="preserve">⑥质保期内供应商提供的系统软件升级，保证采购人使用最新版本软件。质保期满后软件版本内终身升级。</w:t>
      </w:r>
      <w:r>
        <w:rPr>
          <w:rFonts w:hint="eastAsia" w:ascii="宋体" w:hAnsi="宋体" w:cs="宋体"/>
          <w:sz w:val="24"/>
          <w:szCs w:val="24"/>
        </w:rPr>
      </w:r>
      <w:r/>
    </w:p>
    <w:p>
      <w:pPr>
        <w:ind w:firstLine="480"/>
        <w:spacing w:line="264" w:lineRule="auto"/>
        <w:rPr>
          <w:rFonts w:hint="eastAsia" w:ascii="宋体" w:hAnsi="宋体" w:cs="宋体"/>
          <w:sz w:val="24"/>
          <w:szCs w:val="24"/>
          <w14:ligatures w14:val="none"/>
        </w:rPr>
        <w:outlineLvl w:val="2"/>
      </w:pPr>
      <w:r>
        <w:rPr>
          <w:rFonts w:hint="eastAsia" w:ascii="宋体" w:hAnsi="宋体" w:cs="宋体"/>
          <w:sz w:val="24"/>
          <w:szCs w:val="24"/>
        </w:rPr>
        <w:t xml:space="preserve">（5）人员要求</w:t>
      </w:r>
      <w:r>
        <w:rPr>
          <w:rFonts w:hint="eastAsia" w:ascii="宋体" w:hAnsi="宋体" w:cs="宋体"/>
          <w:sz w:val="24"/>
          <w:szCs w:val="24"/>
        </w:rPr>
      </w:r>
      <w:r/>
    </w:p>
    <w:p>
      <w:pPr>
        <w:ind w:firstLine="480"/>
        <w:spacing w:line="264" w:lineRule="auto"/>
        <w:rPr>
          <w:rFonts w:hint="eastAsia" w:ascii="宋体" w:hAnsi="宋体" w:cs="宋体"/>
          <w:sz w:val="24"/>
          <w:szCs w:val="24"/>
          <w14:ligatures w14:val="none"/>
        </w:rPr>
        <w:outlineLvl w:val="2"/>
      </w:pPr>
      <w:r>
        <w:rPr>
          <w:rFonts w:hint="eastAsia" w:ascii="宋体" w:hAnsi="宋体" w:cs="宋体"/>
          <w:sz w:val="24"/>
          <w:szCs w:val="24"/>
        </w:rPr>
        <w:t xml:space="preserve">①项目经理：1人。 </w:t>
      </w:r>
      <w:r>
        <w:rPr>
          <w:rFonts w:hint="eastAsia" w:ascii="宋体" w:hAnsi="宋体" w:cs="宋体"/>
          <w:sz w:val="24"/>
          <w:szCs w:val="24"/>
        </w:rPr>
      </w:r>
      <w:r/>
    </w:p>
    <w:p>
      <w:pPr>
        <w:ind w:firstLine="480"/>
        <w:spacing w:line="264" w:lineRule="auto"/>
        <w:rPr>
          <w:rFonts w:hint="eastAsia" w:ascii="宋体" w:hAnsi="宋体" w:cs="宋体"/>
          <w:sz w:val="24"/>
          <w:szCs w:val="24"/>
          <w14:ligatures w14:val="none"/>
        </w:rPr>
        <w:outlineLvl w:val="2"/>
      </w:pPr>
      <w:r>
        <w:rPr>
          <w:rFonts w:hint="eastAsia" w:ascii="宋体" w:hAnsi="宋体" w:cs="宋体"/>
          <w:sz w:val="24"/>
          <w:szCs w:val="24"/>
        </w:rPr>
        <w:t xml:space="preserve">②技术负责人1人。  </w:t>
      </w:r>
      <w:r>
        <w:rPr>
          <w:rFonts w:hint="eastAsia" w:ascii="宋体" w:hAnsi="宋体" w:cs="宋体"/>
          <w:sz w:val="24"/>
          <w:szCs w:val="24"/>
        </w:rPr>
      </w:r>
      <w:r/>
    </w:p>
    <w:p>
      <w:pPr>
        <w:ind w:firstLine="480"/>
        <w:spacing w:line="264" w:lineRule="auto"/>
        <w:rPr>
          <w:rFonts w:hint="eastAsia" w:ascii="宋体" w:hAnsi="宋体" w:cs="宋体"/>
          <w:sz w:val="24"/>
          <w:szCs w:val="24"/>
          <w14:ligatures w14:val="none"/>
        </w:rPr>
        <w:outlineLvl w:val="2"/>
      </w:pPr>
      <w:r>
        <w:rPr>
          <w:rFonts w:hint="eastAsia" w:ascii="宋体" w:hAnsi="宋体" w:cs="宋体"/>
          <w:sz w:val="24"/>
          <w:szCs w:val="24"/>
        </w:rPr>
        <w:t xml:space="preserve">③开发实施人员：不少于</w:t>
      </w:r>
      <w:r>
        <w:rPr>
          <w:rFonts w:hint="eastAsia" w:ascii="宋体" w:hAnsi="宋体" w:cs="宋体"/>
          <w:sz w:val="24"/>
          <w:szCs w:val="24"/>
        </w:rPr>
        <w:t xml:space="preserve">3</w:t>
      </w:r>
      <w:r>
        <w:rPr>
          <w:rFonts w:hint="eastAsia" w:ascii="宋体" w:hAnsi="宋体" w:cs="宋体"/>
          <w:sz w:val="24"/>
          <w:szCs w:val="24"/>
        </w:rPr>
        <w:t xml:space="preserve">人，具有信息化工作经验，项目开发期间须</w:t>
      </w:r>
      <w:r>
        <w:rPr>
          <w:rFonts w:hint="eastAsia" w:ascii="宋体" w:hAnsi="宋体" w:cs="宋体"/>
          <w:sz w:val="24"/>
          <w:szCs w:val="24"/>
          <w:lang w:val="en-US" w:eastAsia="zh-CN"/>
        </w:rPr>
        <w:t xml:space="preserve">提供不少于</w:t>
      </w:r>
      <w:r>
        <w:rPr>
          <w:rFonts w:hint="eastAsia" w:ascii="宋体" w:hAnsi="宋体" w:cs="宋体"/>
          <w:sz w:val="24"/>
          <w:szCs w:val="24"/>
        </w:rPr>
        <w:t xml:space="preserve">1</w:t>
      </w:r>
      <w:r>
        <w:rPr>
          <w:rFonts w:hint="eastAsia" w:ascii="宋体" w:hAnsi="宋体" w:cs="宋体"/>
          <w:sz w:val="24"/>
          <w:szCs w:val="24"/>
          <w:lang w:val="en-US" w:eastAsia="zh-CN"/>
        </w:rPr>
        <w:t xml:space="preserve">人</w:t>
      </w:r>
      <w:r>
        <w:rPr>
          <w:rFonts w:hint="eastAsia" w:ascii="宋体" w:hAnsi="宋体" w:cs="宋体"/>
          <w:sz w:val="24"/>
          <w:szCs w:val="24"/>
        </w:rPr>
        <w:t xml:space="preserve">驻场服务。 </w:t>
      </w:r>
      <w:r>
        <w:rPr>
          <w:rFonts w:hint="eastAsia" w:ascii="宋体" w:hAnsi="宋体" w:cs="宋体"/>
          <w:sz w:val="24"/>
          <w:szCs w:val="24"/>
        </w:rPr>
      </w:r>
      <w:r/>
    </w:p>
    <w:p>
      <w:pPr>
        <w:ind w:firstLine="480"/>
        <w:spacing w:line="264" w:lineRule="auto"/>
        <w:rPr>
          <w:rFonts w:hint="eastAsia" w:ascii="宋体" w:hAnsi="宋体" w:cs="宋体"/>
          <w:sz w:val="24"/>
          <w:szCs w:val="24"/>
          <w14:ligatures w14:val="none"/>
        </w:rPr>
        <w:outlineLvl w:val="2"/>
      </w:pPr>
      <w:r>
        <w:rPr>
          <w:rFonts w:hint="eastAsia" w:ascii="宋体" w:hAnsi="宋体" w:cs="宋体"/>
          <w:sz w:val="24"/>
          <w:szCs w:val="24"/>
        </w:rPr>
        <w:t xml:space="preserve">④项目组所有人员必须为供应商正式工作人员，不得兼任其他项目工作，未经采购人同意，人员不得更换。 </w:t>
      </w:r>
      <w:r>
        <w:rPr>
          <w:rFonts w:hint="eastAsia" w:ascii="宋体" w:hAnsi="宋体" w:cs="宋体"/>
          <w:sz w:val="24"/>
          <w:szCs w:val="24"/>
        </w:rPr>
      </w:r>
      <w:r/>
    </w:p>
    <w:p>
      <w:pPr>
        <w:ind w:firstLine="480"/>
        <w:spacing w:line="264" w:lineRule="auto"/>
        <w:rPr>
          <w:rFonts w:hint="eastAsia" w:ascii="宋体" w:hAnsi="宋体" w:cs="宋体"/>
          <w:sz w:val="24"/>
          <w:szCs w:val="24"/>
          <w14:ligatures w14:val="none"/>
        </w:rPr>
        <w:outlineLvl w:val="2"/>
      </w:pPr>
      <w:r>
        <w:rPr>
          <w:rFonts w:hint="eastAsia" w:ascii="宋体" w:hAnsi="宋体" w:cs="宋体"/>
          <w:sz w:val="24"/>
          <w:szCs w:val="24"/>
        </w:rPr>
        <w:t xml:space="preserve">（6）知识产权及保密要求</w:t>
      </w:r>
      <w:r>
        <w:rPr>
          <w:rFonts w:hint="eastAsia" w:ascii="宋体" w:hAnsi="宋体" w:cs="宋体"/>
          <w:sz w:val="24"/>
          <w:szCs w:val="24"/>
        </w:rPr>
      </w:r>
      <w:r/>
    </w:p>
    <w:p>
      <w:pPr>
        <w:ind w:firstLine="480"/>
        <w:spacing w:line="264" w:lineRule="auto"/>
        <w:rPr>
          <w:rFonts w:ascii="宋体" w:hAnsi="宋体" w:cs="宋体"/>
          <w:bCs/>
          <w:sz w:val="24"/>
          <w:szCs w:val="24"/>
        </w:rPr>
        <w:outlineLvl w:val="2"/>
      </w:pPr>
      <w:r>
        <w:rPr>
          <w:rFonts w:hint="eastAsia" w:ascii="宋体" w:hAnsi="宋体" w:cs="宋体"/>
          <w:sz w:val="24"/>
          <w:szCs w:val="24"/>
        </w:rPr>
        <w:t xml:space="preserve">①采购人拥有本系统包括永久使用权和</w:t>
      </w:r>
      <w:r>
        <w:rPr>
          <w:rFonts w:hint="eastAsia" w:ascii="宋体" w:hAnsi="宋体" w:cs="宋体"/>
          <w:bCs/>
          <w:sz w:val="24"/>
          <w:szCs w:val="24"/>
        </w:rPr>
        <w:t xml:space="preserve">修改权在内的一切权利；拥有本系统产生的所有数据的所有权。供应商应当在验收后10日内，将本项目产生的全部软件源代码交付采购人。</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③供应商须按照与采购人签订的《信息安全保密承诺书》的约定严格履行各项保密义务。</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④采购人与供应商都拥有本项目定制开发部分的知识产权。交付项应包括但不限于如下内容：</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满足采购人需求的、完整的、可最终良好运行的系统。</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提供项目的最终版本部署包及产品永久授权。</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（7）建设成果要求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供应商在项目建设的各个阶段及时提交建设成果，主要包括但不限于以下内容：</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①项目启动阶段：项目实施方案。 </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②业务需求分析阶段：需求调研方案、需求分析说明书。</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③系统设计、开发阶段：需求规格说明书、概要设计说明书、详细设计说明书、数据库设计说明书、系统接口说明书。 </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④系统实施阶段：系统上线部署方案、软件安装说明书、软件使用说明书、系统安装光盘、系统培训方案、系统培训手册。 </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⑤项目验收阶段：测试报告、项目验收方案、系统运行报告、项目验收报告。 </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⑥运行维护阶段：系统维护方案、系统维护手册、系统运行维护记录。</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（8）信创适配要求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项目涉及的软件、硬件产品满足信创要求。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（9）网络安全等级保护测评要求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供应商配合采购人，做好系统通过等保测评相关准备工作。</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（10）网络安全和数据安全要求，外包网络安全管理要求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符合网络安全和密码应用要求，符合国家安全可靠应用政策规定。</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（11）系统培训要求</w:t>
      </w:r>
      <w:r>
        <w:rPr>
          <w:rFonts w:ascii="宋体" w:hAnsi="宋体" w:cs="宋体"/>
          <w:bCs/>
          <w:sz w:val="24"/>
          <w:szCs w:val="24"/>
        </w:rPr>
      </w:r>
      <w:r/>
    </w:p>
    <w:p>
      <w:pPr>
        <w:pStyle w:val="871"/>
        <w:ind w:firstLine="480"/>
        <w:spacing w:line="264" w:lineRule="auto"/>
        <w:rPr>
          <w:rFonts w:ascii="宋体" w:hAnsi="宋体" w:cs="宋体"/>
          <w:bCs/>
          <w:sz w:val="24"/>
          <w:szCs w:val="24"/>
        </w:rPr>
        <w:outlineLvl w:val="2"/>
      </w:pPr>
      <w:r>
        <w:rPr>
          <w:rFonts w:hint="eastAsia" w:ascii="宋体" w:hAnsi="宋体" w:cs="宋体"/>
          <w:bCs/>
          <w:sz w:val="24"/>
          <w:szCs w:val="24"/>
        </w:rPr>
        <w:t xml:space="preserve">供应商应负责对采购人相关人员</w:t>
      </w:r>
      <w:r>
        <w:rPr>
          <w:rFonts w:hint="eastAsia" w:ascii="宋体" w:hAnsi="宋体" w:cs="宋体"/>
          <w:sz w:val="24"/>
          <w:szCs w:val="24"/>
        </w:rPr>
        <w:t xml:space="preserve">（包括但不限于信息科室、项目主管科室等至少5人）</w:t>
      </w:r>
      <w:r>
        <w:rPr>
          <w:rFonts w:hint="eastAsia" w:ascii="宋体" w:hAnsi="宋体" w:cs="宋体"/>
          <w:bCs/>
          <w:sz w:val="24"/>
          <w:szCs w:val="24"/>
        </w:rPr>
        <w:t xml:space="preserve">进行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rPr>
          <w:rFonts w:ascii="宋体" w:hAnsi="宋体" w:cs="宋体"/>
          <w:bCs/>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sz w:val="24"/>
          <w:szCs w:val="24"/>
          <w:lang w:val="en-US" w:eastAsia="zh-CN"/>
        </w:rPr>
        <w:t xml:space="preserve">18</w:t>
      </w:r>
      <w:r>
        <w:rPr>
          <w:rFonts w:ascii="宋体" w:hAnsi="宋体"/>
          <w:sz w:val="24"/>
          <w:szCs w:val="24"/>
        </w:rPr>
        <w:t xml:space="preserve">0</w:t>
      </w:r>
      <w:r>
        <w:rPr>
          <w:rFonts w:ascii="宋体" w:hAnsi="宋体" w:cs="宋体"/>
          <w:sz w:val="24"/>
          <w:szCs w:val="24"/>
        </w:rPr>
        <w:t xml:space="preserve">天内</w:t>
      </w:r>
      <w:r>
        <w:rPr>
          <w:rFonts w:hint="eastAsia" w:ascii="宋体" w:hAnsi="宋体" w:cs="宋体"/>
          <w:sz w:val="24"/>
          <w:szCs w:val="24"/>
        </w:rPr>
        <w:t xml:space="preserve">完成系统开发及整体验收工作</w:t>
      </w:r>
      <w:r>
        <w:rPr>
          <w:rFonts w:ascii="宋体" w:hAnsi="宋体" w:cs="宋体"/>
          <w:sz w:val="24"/>
          <w:szCs w:val="24"/>
        </w:rPr>
        <w:t xml:space="preserve">。</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5.履约保证金</w:t>
      </w:r>
      <w:r>
        <w:rPr>
          <w:rFonts w:ascii="宋体" w:hAnsi="宋体" w:cs="宋体"/>
          <w:sz w:val="24"/>
          <w:szCs w:val="24"/>
        </w:rPr>
      </w:r>
      <w:r/>
    </w:p>
    <w:p>
      <w:pPr>
        <w:pStyle w:val="871"/>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1"/>
        <w:ind w:firstLine="480"/>
        <w:spacing w:line="264" w:lineRule="auto"/>
        <w:rPr>
          <w:rFonts w:ascii="宋体" w:hAnsi="宋体" w:cs="宋体"/>
          <w:sz w:val="24"/>
          <w:szCs w:val="24"/>
        </w:rPr>
      </w:pPr>
      <w:r>
        <w:rPr>
          <w:rFonts w:hint="eastAsia" w:ascii="宋体" w:hAnsi="宋体" w:cs="宋体"/>
          <w:sz w:val="24"/>
          <w:szCs w:val="24"/>
        </w:rPr>
        <w:t xml:space="preserve">6.其他要求</w:t>
      </w:r>
      <w:r>
        <w:rPr>
          <w:rFonts w:ascii="宋体" w:hAnsi="宋体" w:cs="宋体"/>
          <w:sz w:val="24"/>
          <w:szCs w:val="24"/>
        </w:rPr>
      </w:r>
      <w:r/>
    </w:p>
    <w:p>
      <w:pPr>
        <w:pStyle w:val="871"/>
        <w:ind w:firstLine="480"/>
        <w:spacing w:line="264" w:lineRule="auto"/>
        <w:rPr>
          <w:rFonts w:hint="eastAsia" w:ascii="宋体" w:hAnsi="宋体" w:eastAsia="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w:t>
      </w:r>
      <w:r>
        <w:rPr>
          <w:rFonts w:hint="eastAsia" w:ascii="宋体" w:hAnsi="宋体" w:eastAsia="宋体" w:cs="宋体"/>
          <w:sz w:val="24"/>
          <w:szCs w:val="24"/>
        </w:rPr>
        <w:t xml:space="preserve">提供的证明材料不符合招标文件要求的，视为提供虚假材料谋取中标，采购人将取消其中标资格。</w:t>
      </w:r>
      <w:r>
        <w:rPr>
          <w:rFonts w:hint="eastAsia" w:ascii="宋体" w:hAnsi="宋体" w:eastAsia="宋体" w:cs="宋体"/>
          <w:sz w:val="24"/>
          <w:szCs w:val="24"/>
        </w:rPr>
      </w:r>
      <w:r/>
    </w:p>
    <w:p>
      <w:pPr>
        <w:pStyle w:val="871"/>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rPr>
          <w:rFonts w:hint="eastAsia" w:ascii="宋体" w:hAnsi="宋体" w:eastAsia="宋体" w:cs="宋体"/>
          <w:sz w:val="24"/>
          <w:szCs w:val="24"/>
        </w:rPr>
      </w:r>
      <w:r/>
    </w:p>
    <w:p>
      <w:pPr>
        <w:pStyle w:val="871"/>
        <w:rPr>
          <w:rFonts w:hint="eastAsia"/>
        </w:rPr>
      </w:pPr>
      <w:r>
        <w:rPr>
          <w:rFonts w:hint="eastAsia"/>
        </w:rPr>
      </w:r>
      <w:r/>
    </w:p>
    <w:p>
      <w:pPr>
        <w:pStyle w:val="95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60"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lang w:val="en-US" w:eastAsia="zh-CN"/>
        </w:rPr>
        <w:t xml:space="preserve">2.技术</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rPr>
        <w:t xml:space="preserve">中标候选人。</w:t>
      </w:r>
      <w:r>
        <w:rPr>
          <w:rFonts w:hint="eastAsia" w:ascii="宋体" w:hAnsi="宋体" w:eastAsia="宋体" w:cs="宋体"/>
          <w:sz w:val="24"/>
          <w:szCs w:val="24"/>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w:t>
      </w:r>
      <w:r>
        <w:rPr>
          <w:rFonts w:hint="eastAsia" w:ascii="宋体" w:hAnsi="宋体" w:eastAsia="宋体" w:cs="宋体"/>
          <w:sz w:val="24"/>
          <w:szCs w:val="24"/>
          <w:lang w:val="zh-CN"/>
        </w:rPr>
        <w:t xml:space="preserve">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lang w:val="zh-CN" w:eastAsia="zh-CN"/>
        </w:rPr>
        <w:t xml:space="preserve">，</w:t>
      </w:r>
      <w:r>
        <w:rPr>
          <w:rFonts w:hint="eastAsia" w:ascii="宋体" w:hAnsi="宋体" w:eastAsia="宋体" w:cs="宋体"/>
          <w:sz w:val="24"/>
          <w:szCs w:val="24"/>
        </w:rPr>
        <w:t xml:space="preserve">对报价</w:t>
      </w:r>
      <w:r>
        <w:rPr>
          <w:rFonts w:hint="eastAsia" w:ascii="宋体" w:hAnsi="宋体" w:eastAsia="宋体" w:cs="宋体"/>
          <w:color w:val="000000"/>
          <w:sz w:val="24"/>
          <w:szCs w:val="24"/>
        </w:rPr>
        <w:t xml:space="preserve">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871"/>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1.</w:t>
            </w:r>
            <w:r>
              <w:rPr>
                <w:rFonts w:ascii="宋体" w:hAnsi="宋体" w:eastAsia="宋体" w:cs="宋体"/>
                <w:b/>
                <w:bCs/>
                <w:spacing w:val="-3"/>
                <w:sz w:val="21"/>
                <w:szCs w:val="21"/>
              </w:rPr>
              <w:t xml:space="preserve">价</w:t>
            </w:r>
            <w:r>
              <w:rPr>
                <w:rFonts w:ascii="宋体" w:hAnsi="宋体" w:eastAsia="宋体" w:cs="宋体"/>
                <w:b/>
                <w:bCs/>
                <w:spacing w:val="-2"/>
                <w:sz w:val="21"/>
                <w:szCs w:val="21"/>
              </w:rPr>
              <w:t xml:space="preserve">格</w:t>
            </w:r>
            <w:r>
              <w:rPr>
                <w:rFonts w:ascii="宋体" w:hAnsi="宋体" w:eastAsia="宋体" w:cs="宋体"/>
                <w:sz w:val="21"/>
                <w:szCs w:val="21"/>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5"/>
                <w:sz w:val="21"/>
                <w:szCs w:val="21"/>
              </w:rPr>
              <w:t xml:space="preserve">.1</w:t>
            </w:r>
            <w:r>
              <w:rPr>
                <w:rFonts w:ascii="宋体" w:hAnsi="宋体" w:eastAsia="宋体" w:cs="宋体"/>
                <w:sz w:val="21"/>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2"/>
                <w:sz w:val="21"/>
                <w:szCs w:val="21"/>
              </w:rPr>
              <w:t xml:space="preserve">价格分</w:t>
            </w:r>
            <w:r>
              <w:rPr>
                <w:rFonts w:ascii="宋体" w:hAnsi="宋体" w:eastAsia="宋体" w:cs="宋体"/>
                <w:sz w:val="21"/>
                <w:szCs w:val="21"/>
              </w:rPr>
            </w:r>
            <w:r/>
          </w:p>
        </w:tc>
        <w:tc>
          <w:tcPr>
            <w:tcW w:w="6330" w:type="dxa"/>
            <w:vAlign w:val="center"/>
            <w:textDirection w:val="lrTb"/>
            <w:noWrap w:val="false"/>
          </w:tcPr>
          <w:p>
            <w:pPr>
              <w:pStyle w:val="871"/>
              <w:jc w:val="left"/>
              <w:keepLines w:val="0"/>
              <w:keepNext w:val="0"/>
              <w:pageBreakBefore w:val="0"/>
              <w:spacing w:line="264" w:lineRule="auto"/>
              <w:widowControl w:val="off"/>
              <w:rPr>
                <w:sz w:val="21"/>
                <w:szCs w:val="21"/>
                <w:lang w:val="en-US" w:eastAsia="zh-CN"/>
              </w:rPr>
            </w:pPr>
            <w:r>
              <w:rPr>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sz w:val="21"/>
                <w:szCs w:val="21"/>
                <w:lang w:val="en-US" w:eastAsia="zh-CN"/>
              </w:rPr>
              <w:t xml:space="preserve">价格分值（小数点保留两位）</w:t>
            </w:r>
            <w:r>
              <w:rPr>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rPr>
                <w:rFonts w:ascii="宋体" w:hAnsi="宋体" w:eastAsia="宋体" w:cs="宋体"/>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价格分</w:t>
            </w:r>
            <w:r>
              <w:rPr>
                <w:rFonts w:hint="eastAsia" w:ascii="宋体" w:hAnsi="宋体" w:eastAsia="宋体" w:cs="宋体"/>
                <w:sz w:val="21"/>
                <w:szCs w:val="21"/>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2.技术</w:t>
            </w:r>
            <w:r>
              <w:rPr>
                <w:rFonts w:ascii="宋体" w:hAnsi="宋体" w:eastAsia="宋体" w:cs="宋体"/>
                <w:sz w:val="21"/>
                <w:szCs w:val="21"/>
              </w:rPr>
            </w:r>
            <w:r/>
          </w:p>
        </w:tc>
      </w:tr>
      <w:tr>
        <w:trPr>
          <w:trHeight w:val="16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2.1</w:t>
            </w:r>
            <w:r>
              <w:rPr>
                <w:rFonts w:ascii="宋体" w:hAnsi="宋体" w:eastAsia="宋体" w:cs="宋体"/>
                <w:spacing w:val="-2"/>
                <w:sz w:val="21"/>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Times New Roman" w:hAnsi="Times New Roman" w:eastAsia="宋体" w:cs="Times New Roman"/>
                <w:color w:val="000000"/>
                <w:sz w:val="21"/>
                <w:szCs w:val="21"/>
                <w:lang w:val="en-US" w:eastAsia="zh-CN"/>
              </w:rPr>
              <w:t xml:space="preserve">产品技术参数</w:t>
            </w:r>
            <w:r>
              <w:rPr>
                <w:rFonts w:hint="eastAsia" w:ascii="宋体" w:hAnsi="宋体" w:eastAsia="宋体" w:cs="宋体"/>
                <w:color w:val="000000"/>
                <w:spacing w:val="-2"/>
                <w:sz w:val="21"/>
                <w:szCs w:val="21"/>
                <w:lang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color w:val="000000"/>
                <w:sz w:val="21"/>
                <w:szCs w:val="21"/>
              </w:rPr>
            </w:pPr>
            <w:r>
              <w:rPr>
                <w:rFonts w:hint="eastAsia" w:ascii="宋体" w:hAnsi="宋体" w:eastAsia="宋体" w:cs="宋体"/>
                <w:color w:val="000000"/>
                <w:sz w:val="21"/>
                <w:szCs w:val="21"/>
                <w:lang w:val="en-US" w:eastAsia="zh-CN"/>
              </w:rPr>
              <w:t xml:space="preserve">产品</w:t>
            </w:r>
            <w:r>
              <w:rPr>
                <w:rFonts w:ascii="宋体" w:hAnsi="宋体" w:eastAsia="宋体" w:cs="宋体"/>
                <w:color w:val="000000"/>
                <w:sz w:val="21"/>
                <w:szCs w:val="21"/>
                <w:lang w:val="en-US" w:eastAsia="zh-CN"/>
              </w:rPr>
              <w:t xml:space="preserve">技术参数全部满足招标要求的得满分</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打★指标为必须满足项，如有负偏离将作为无效投标</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打▲指标</w:t>
            </w:r>
            <w:r>
              <w:rPr>
                <w:rFonts w:ascii="宋体" w:hAnsi="宋体" w:eastAsia="宋体" w:cs="宋体"/>
                <w:color w:val="000000"/>
                <w:sz w:val="21"/>
                <w:szCs w:val="21"/>
                <w:lang w:val="en-US" w:eastAsia="zh-CN"/>
              </w:rPr>
              <w:t xml:space="preserve">为重要指标，</w:t>
            </w:r>
            <w:r>
              <w:rPr>
                <w:rFonts w:hint="eastAsia" w:ascii="宋体" w:hAnsi="宋体" w:eastAsia="宋体" w:cs="宋体"/>
                <w:color w:val="000000"/>
                <w:sz w:val="21"/>
                <w:szCs w:val="21"/>
                <w:lang w:val="en-US" w:eastAsia="zh-CN"/>
              </w:rPr>
              <w:t xml:space="preserve">有1项负偏离扣2分，其余指标有1项负偏离扣0.5分。</w:t>
            </w:r>
            <w:r>
              <w:rPr>
                <w:color w:val="000000"/>
                <w:sz w:val="21"/>
                <w:szCs w:val="21"/>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22</w:t>
            </w:r>
            <w:r>
              <w:rPr>
                <w:rFonts w:ascii="宋体" w:hAnsi="宋体" w:eastAsia="宋体" w:cs="宋体"/>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lang w:eastAsia="zh-CN"/>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eastAsia="zh-CN"/>
              </w:rPr>
            </w:r>
            <w:r/>
          </w:p>
        </w:tc>
      </w:tr>
      <w:tr>
        <w:trPr>
          <w:trHeight w:val="3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rPr>
              <w:t xml:space="preserve">2</w:t>
            </w:r>
            <w:r>
              <w:rPr>
                <w:rFonts w:ascii="宋体" w:hAnsi="宋体" w:eastAsia="宋体" w:cs="宋体"/>
                <w:spacing w:val="-2"/>
                <w:sz w:val="21"/>
                <w:szCs w:val="21"/>
              </w:rPr>
              <w:t xml:space="preserve">.2</w:t>
            </w:r>
            <w:r>
              <w:rPr>
                <w:rFonts w:ascii="宋体" w:hAnsi="宋体" w:eastAsia="宋体" w:cs="宋体"/>
                <w:spacing w:val="-2"/>
                <w:sz w:val="21"/>
                <w:szCs w:val="21"/>
              </w:rPr>
            </w:r>
            <w:r/>
          </w:p>
        </w:tc>
        <w:tc>
          <w:tcPr>
            <w:tcW w:w="1179" w:type="dxa"/>
            <w:vAlign w:val="center"/>
            <w:textDirection w:val="lrTb"/>
            <w:noWrap w:val="false"/>
          </w:tcPr>
          <w:p>
            <w:pPr>
              <w:pStyle w:val="871"/>
              <w:jc w:val="both"/>
              <w:keepLines w:val="0"/>
              <w:keepNext w:val="0"/>
              <w:pageBreakBefore w:val="0"/>
              <w:spacing w:line="264" w:lineRule="auto"/>
              <w:widowControl w:val="off"/>
              <w:rPr>
                <w:rFonts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val="en-US" w:eastAsia="zh-CN"/>
              </w:rPr>
              <w:t xml:space="preserve">需求理解</w:t>
            </w:r>
            <w:r>
              <w:rPr>
                <w:rFonts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rPr>
                <w:color w:val="000000"/>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hint="eastAsia"/>
                <w:color w:val="000000"/>
              </w:rPr>
              <w:t xml:space="preserve">1.业务需求分析；2.建设目标分析；3.建设依据、必要性分析。以上每项内容逐项评分：</w:t>
            </w:r>
            <w:r>
              <w:rPr>
                <w:color w:val="000000"/>
              </w:rPr>
            </w:r>
            <w:r/>
          </w:p>
          <w:p>
            <w:pPr>
              <w:pStyle w:val="871"/>
              <w:rPr>
                <w:color w:val="000000"/>
              </w:rPr>
            </w:pPr>
            <w:r>
              <w:rPr>
                <w:rFonts w:hint="eastAsia"/>
                <w:color w:val="000000"/>
                <w:lang w:val="en-US" w:eastAsia="zh-CN"/>
              </w:rPr>
              <w:t xml:space="preserve">方案</w:t>
            </w:r>
            <w:r>
              <w:rPr>
                <w:rFonts w:hint="eastAsia"/>
                <w:color w:val="000000"/>
              </w:rPr>
              <w:t xml:space="preserve">内容完整深刻，且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899"/>
              <w:ind w:left="0" w:right="0"/>
              <w:rPr>
                <w:rFonts w:ascii="宋体" w:hAnsi="宋体" w:eastAsia="宋体" w:cs="宋体"/>
                <w:color w:val="000000"/>
                <w:spacing w:val="1"/>
                <w:sz w:val="21"/>
                <w:szCs w:val="21"/>
                <w:lang w:val="en-US" w:eastAsia="zh-CN" w:bidi="ar-SA"/>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color w:val="000000"/>
                <w:lang w:val="en-US"/>
              </w:rPr>
              <w:t xml:space="preserve">。</w:t>
            </w:r>
            <w:r>
              <w:rPr>
                <w:rFonts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4"/>
                <w:sz w:val="21"/>
                <w:szCs w:val="21"/>
                <w:lang w:eastAsia="zh-CN"/>
              </w:rPr>
              <w:t xml:space="preserve">主观分</w:t>
            </w:r>
            <w:r>
              <w:rPr>
                <w:rFonts w:ascii="宋体" w:hAnsi="宋体" w:eastAsia="宋体" w:cs="宋体"/>
                <w:sz w:val="21"/>
                <w:szCs w:val="21"/>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2.3</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color w:val="000000"/>
              </w:rPr>
              <w:t xml:space="preserve">总体技术方案</w:t>
            </w:r>
            <w:r>
              <w:rPr>
                <w:rFonts w:hint="eastAsia"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w:t>
            </w:r>
            <w:r>
              <w:rPr>
                <w:rFonts w:hint="eastAsia"/>
                <w:color w:val="000000"/>
              </w:rPr>
              <w:t xml:space="preserve">1.总体架构和性能设计；2.用户界面和应用功能设计；3.系统部署和安全防护设计。</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1"/>
              <w:rPr>
                <w:rFonts w:ascii="Times New Roman" w:hAnsi="Times New Roman" w:eastAsia="宋体" w:cs="Times New Roman"/>
                <w:color w:val="000000"/>
                <w:lang w:val="en-US"/>
              </w:rPr>
            </w:pPr>
            <w:r>
              <w:rPr>
                <w:color w:val="000000"/>
              </w:rPr>
              <w:t xml:space="preserve">方案内容</w:t>
            </w:r>
            <w:r>
              <w:rPr>
                <w:rFonts w:hint="eastAsia"/>
                <w:color w:val="000000"/>
              </w:rPr>
              <w:t xml:space="preserve">制定清晰完整，提供架构图层次分明，</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1"/>
              <w:rPr>
                <w:rFonts w:ascii="Times New Roman" w:hAnsi="Times New Roman" w:eastAsia="宋体" w:cs="Times New Roman"/>
                <w:color w:val="000000"/>
                <w:sz w:val="21"/>
                <w:szCs w:val="21"/>
                <w:lang w:val="zh-CN"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ascii="Times New Roman" w:hAnsi="Times New Roman" w:eastAsia="宋体" w:cs="Times New Roman"/>
                <w:color w:val="000000"/>
                <w:sz w:val="21"/>
                <w:szCs w:val="21"/>
                <w:lang w:val="zh-CN" w:eastAsia="zh-CN" w:bidi="ar-SA"/>
              </w:rPr>
            </w:r>
            <w:r/>
          </w:p>
        </w:tc>
        <w:tc>
          <w:tcPr>
            <w:tcW w:w="647" w:type="dxa"/>
            <w:vAlign w:val="center"/>
            <w:textDirection w:val="lrTb"/>
            <w:noWrap w:val="false"/>
          </w:tcPr>
          <w:p>
            <w:pPr>
              <w:pStyle w:val="871"/>
              <w:jc w:val="center"/>
              <w:spacing w:before="68" w:line="264" w:lineRule="auto"/>
              <w:rPr>
                <w:rFonts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6</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spacing w:val="-6"/>
                <w:sz w:val="21"/>
                <w:szCs w:val="21"/>
                <w:highlight w:val="none"/>
                <w:lang w:eastAsia="zh-CN"/>
              </w:rPr>
              <w:t xml:space="preserve">主观分</w:t>
            </w:r>
            <w:r>
              <w:rPr>
                <w:rFonts w:hint="eastAsia" w:ascii="宋体" w:hAnsi="宋体" w:eastAsia="宋体" w:cs="宋体"/>
                <w:spacing w:val="-6"/>
                <w:sz w:val="21"/>
                <w:szCs w:val="21"/>
                <w:highlight w:val="none"/>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2.4</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实施方案</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7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rPr>
              <w:t xml:space="preserve">根据本项目采购需求</w:t>
            </w:r>
            <w:r>
              <w:rPr>
                <w:rFonts w:hint="eastAsia" w:ascii="Times New Roman" w:hAnsi="Times New Roman" w:eastAsia="宋体" w:cs="Times New Roman"/>
                <w:color w:val="000000"/>
                <w:lang w:val="en-US" w:eastAsia="zh-CN"/>
              </w:rPr>
              <w:t xml:space="preserve">及相关要求</w:t>
            </w:r>
            <w:r>
              <w:rPr>
                <w:rFonts w:hint="eastAsia" w:ascii="Times New Roman" w:hAnsi="Times New Roman" w:eastAsia="宋体" w:cs="Times New Roman"/>
                <w:color w:val="000000"/>
                <w:lang w:val="en-US"/>
              </w:rPr>
              <w:t xml:space="preserve">编制方案，内容</w:t>
            </w:r>
            <w:r>
              <w:rPr>
                <w:rFonts w:hint="eastAsia" w:ascii="Times New Roman" w:hAnsi="Times New Roman" w:eastAsia="宋体" w:cs="Times New Roman"/>
                <w:color w:val="000000"/>
                <w:lang w:val="en-US" w:eastAsia="zh-CN"/>
              </w:rPr>
              <w:t xml:space="preserve">包含：</w:t>
            </w:r>
            <w:r>
              <w:rPr>
                <w:rFonts w:hint="eastAsia"/>
                <w:color w:val="000000"/>
              </w:rPr>
              <w:t xml:space="preserve">1.实施流程；2.实施进度安排；3.</w:t>
            </w:r>
            <w:r>
              <w:rPr>
                <w:rFonts w:hint="eastAsia" w:ascii="宋体" w:hAnsi="宋体" w:eastAsia="宋体" w:cs="宋体"/>
                <w:color w:val="000000"/>
                <w:sz w:val="21"/>
                <w:szCs w:val="21"/>
              </w:rPr>
              <w:t xml:space="preserve">项目管理方案</w:t>
            </w:r>
            <w:r>
              <w:rPr>
                <w:rFonts w:hint="eastAsia"/>
                <w:color w:val="000000"/>
              </w:rPr>
              <w:t xml:space="preserve">。</w:t>
            </w:r>
            <w:r>
              <w:rPr>
                <w:rFonts w:hint="eastAsia" w:ascii="Times New Roman" w:hAnsi="Times New Roman" w:eastAsia="宋体" w:cs="Times New Roman"/>
                <w:color w:val="000000"/>
                <w:lang w:val="en-US" w:eastAsia="zh-CN"/>
              </w:rPr>
              <w:t xml:space="preserve">以上每项内容逐条阐述。</w:t>
            </w:r>
            <w:r>
              <w:rPr>
                <w:rFonts w:hint="eastAsia" w:ascii="Times New Roman" w:hAnsi="Times New Roman" w:eastAsia="宋体" w:cs="Times New Roman"/>
                <w:color w:val="000000"/>
                <w:lang w:val="en-US" w:eastAsia="zh-CN"/>
              </w:rPr>
            </w:r>
            <w:r/>
          </w:p>
          <w:p>
            <w:pPr>
              <w:pStyle w:val="871"/>
              <w:rPr>
                <w:rFonts w:ascii="Times New Roman" w:hAnsi="Times New Roman" w:eastAsia="宋体" w:cs="Times New Roman"/>
                <w:color w:val="000000"/>
                <w:lang w:val="en-US"/>
              </w:rPr>
            </w:pPr>
            <w:r>
              <w:rPr>
                <w:color w:val="000000"/>
              </w:rPr>
              <w:t xml:space="preserve">方案内容</w:t>
            </w:r>
            <w:r>
              <w:rPr>
                <w:rFonts w:hint="eastAsia"/>
                <w:color w:val="000000"/>
              </w:rPr>
              <w:t xml:space="preserve">制定规范完整，各环节衔接顺畅并贴合项目实际，</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采购需求视为符合；方案内容属于通用类，非专门针对本项目，部分</w:t>
            </w:r>
            <w:r>
              <w:rPr>
                <w:rFonts w:hint="eastAsia" w:ascii="Times New Roman" w:hAnsi="Times New Roman" w:eastAsia="宋体" w:cs="Times New Roman"/>
                <w:color w:val="000000"/>
                <w:lang w:val="en-US" w:eastAsia="zh-CN"/>
              </w:rPr>
              <w:t xml:space="preserve">契合采购需求</w:t>
            </w:r>
            <w:r>
              <w:rPr>
                <w:rFonts w:ascii="Times New Roman" w:hAnsi="Times New Roman" w:eastAsia="宋体" w:cs="Times New Roman"/>
                <w:color w:val="000000"/>
                <w:lang w:val="en-US"/>
              </w:rPr>
              <w:t xml:space="preserve">视为部分符合；方案内容非专门针对本项目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1"/>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1"/>
              <w:jc w:val="center"/>
              <w:spacing w:before="68" w:line="264"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6</w:t>
            </w:r>
            <w:r>
              <w:rPr>
                <w:rFonts w:ascii="宋体" w:hAnsi="宋体" w:eastAsia="宋体" w:cs="宋体"/>
                <w:color w:val="000000"/>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6"/>
                <w:sz w:val="21"/>
                <w:szCs w:val="21"/>
                <w:highlight w:val="none"/>
                <w:lang w:val="en-US" w:eastAsia="zh-CN"/>
              </w:rPr>
            </w:pPr>
            <w:r>
              <w:rPr>
                <w:rFonts w:hint="eastAsia" w:ascii="宋体" w:hAnsi="宋体" w:eastAsia="宋体" w:cs="宋体"/>
                <w:spacing w:val="-6"/>
                <w:sz w:val="21"/>
                <w:szCs w:val="21"/>
                <w:highlight w:val="none"/>
                <w:lang w:val="en-US" w:eastAsia="zh-CN"/>
              </w:rPr>
              <w:t xml:space="preserve">主观分</w:t>
            </w:r>
            <w:r>
              <w:rPr>
                <w:rFonts w:ascii="宋体" w:hAnsi="宋体" w:eastAsia="宋体" w:cs="宋体"/>
                <w:spacing w:val="-6"/>
                <w:sz w:val="21"/>
                <w:szCs w:val="21"/>
                <w:highlight w:val="none"/>
                <w:lang w:val="en-US" w:eastAsia="zh-CN"/>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b/>
                <w:bCs/>
                <w:spacing w:val="-3"/>
                <w:sz w:val="21"/>
                <w:szCs w:val="21"/>
                <w:lang w:val="en-US" w:eastAsia="zh-CN"/>
              </w:rPr>
              <w:t xml:space="preserve">3.服务</w:t>
            </w:r>
            <w:r>
              <w:rPr>
                <w:rFonts w:hint="eastAsia" w:ascii="宋体" w:hAnsi="宋体" w:eastAsia="宋体" w:cs="宋体"/>
                <w:sz w:val="21"/>
                <w:szCs w:val="21"/>
                <w:lang w:eastAsia="zh-CN"/>
              </w:rPr>
            </w:r>
            <w:r/>
          </w:p>
        </w:tc>
      </w:tr>
      <w:tr>
        <w:trPr>
          <w:trHeight w:val="19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3.1</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w:t>
            </w:r>
            <w:r>
              <w:rPr>
                <w:rFonts w:hint="eastAsia"/>
                <w:color w:val="000000"/>
              </w:rPr>
              <w:t xml:space="preserve">1.技术支持；2.保障措施。</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1"/>
              <w:rPr>
                <w:rFonts w:ascii="Times New Roman" w:hAnsi="Times New Roman" w:eastAsia="宋体" w:cs="Times New Roman"/>
                <w:color w:val="000000"/>
                <w:lang w:val="en-US"/>
              </w:rPr>
            </w:pPr>
            <w:r>
              <w:rPr>
                <w:rFonts w:hint="eastAsia"/>
                <w:color w:val="000000"/>
              </w:rPr>
              <w:t xml:space="preserve">方案内容提供专业技术支持</w:t>
            </w:r>
            <w:r>
              <w:rPr>
                <w:color w:val="000000"/>
              </w:rPr>
              <w:t xml:space="preserve">，精准解决</w:t>
            </w:r>
            <w:r>
              <w:rPr>
                <w:rFonts w:hint="eastAsia"/>
                <w:color w:val="000000"/>
              </w:rPr>
              <w:t xml:space="preserve">技术难题</w:t>
            </w:r>
            <w:r>
              <w:rPr>
                <w:color w:val="000000"/>
              </w:rPr>
              <w:t xml:space="preserve">，保障项目顺利推进</w:t>
            </w:r>
            <w:r>
              <w:rPr>
                <w:rFonts w:hint="eastAsia"/>
                <w:color w:val="000000"/>
              </w:rPr>
              <w:t xml:space="preserve">，</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1"/>
              <w:rPr>
                <w:rFonts w:ascii="Calibri" w:hAnsi="Calibri" w:eastAsia="Calibri" w:cs="宋体"/>
                <w:color w:val="000000"/>
                <w:sz w:val="20"/>
                <w:szCs w:val="21"/>
                <w:lang w:val="zh-CN"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ascii="Calibri" w:hAnsi="Calibri" w:eastAsia="Calibri" w:cs="宋体"/>
                <w:color w:val="000000"/>
                <w:sz w:val="20"/>
                <w:szCs w:val="21"/>
                <w:lang w:val="zh-CN" w:eastAsia="zh-CN" w:bidi="ar-SA"/>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w:t>
            </w:r>
            <w:r>
              <w:rPr>
                <w:rFonts w:hint="eastAsia" w:ascii="宋体" w:hAnsi="宋体" w:eastAsia="宋体" w:cs="宋体"/>
                <w:color w:val="000000"/>
                <w:lang w:val="en-US" w:eastAsia="zh-CN"/>
              </w:rPr>
            </w:r>
            <w:r/>
          </w:p>
        </w:tc>
        <w:tc>
          <w:tcPr>
            <w:tcW w:w="900" w:type="dxa"/>
            <w:vAlign w:val="center"/>
            <w:textDirection w:val="lrTb"/>
            <w:noWrap w:val="false"/>
          </w:tcPr>
          <w:p>
            <w:pPr>
              <w:pStyle w:val="871"/>
              <w:jc w:val="center"/>
              <w:spacing w:before="68" w:line="264" w:lineRule="auto"/>
              <w:rPr>
                <w:rFonts w:ascii="宋体" w:hAnsi="宋体" w:eastAsia="宋体" w:cs="宋体"/>
                <w:sz w:val="21"/>
                <w:szCs w:val="22"/>
                <w:lang w:val="en-US" w:eastAsia="zh-CN" w:bidi="ar-SA"/>
              </w:rPr>
            </w:pPr>
            <w:r>
              <w:rPr>
                <w:rFonts w:hint="eastAsia" w:ascii="宋体" w:hAnsi="宋体" w:cs="宋体"/>
                <w:lang w:val="en-US" w:eastAsia="zh-CN"/>
              </w:rPr>
              <w:t xml:space="preserve">主观分</w:t>
            </w:r>
            <w:r>
              <w:rPr>
                <w:rFonts w:ascii="宋体" w:hAnsi="宋体" w:eastAsia="宋体" w:cs="宋体"/>
                <w:sz w:val="21"/>
                <w:szCs w:val="22"/>
                <w:lang w:val="en-US" w:eastAsia="zh-CN" w:bidi="ar-SA"/>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3.2</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1"/>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根据本项目采购需求中“培训要求及相关要求”编制方案，内容</w:t>
            </w:r>
            <w:r>
              <w:rPr>
                <w:rFonts w:ascii="Times New Roman" w:hAnsi="Times New Roman" w:eastAsia="宋体" w:cs="Times New Roman"/>
                <w:color w:val="000000"/>
                <w:sz w:val="21"/>
                <w:szCs w:val="21"/>
                <w:lang w:val="en-US" w:eastAsia="zh-CN" w:bidi="ar-SA"/>
              </w:rPr>
              <w:t xml:space="preserve">包括</w:t>
            </w:r>
            <w:r>
              <w:rPr>
                <w:rFonts w:hint="eastAsia" w:ascii="Times New Roman" w:hAnsi="Times New Roman" w:eastAsia="宋体" w:cs="Times New Roman"/>
                <w:color w:val="000000"/>
                <w:sz w:val="21"/>
                <w:szCs w:val="21"/>
                <w:lang w:val="en-US" w:eastAsia="zh-CN" w:bidi="ar-SA"/>
              </w:rPr>
              <w:t xml:space="preserve">：1.培训内容；2.培训日程安排；3.培训质量保障措施。以上每项内容逐条阐述。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1"/>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方案内容清晰详细、培训计划细化到不同角色、分层清晰、培训内容系统深入，覆盖面广，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lang w:val="en-US" w:eastAsia="zh-CN" w:bidi="ar-SA"/>
              </w:rPr>
            </w:r>
            <w:r/>
          </w:p>
          <w:p>
            <w:pPr>
              <w:pStyle w:val="871"/>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上述每项内容符合得1分；部分符合得0.5分；不符合或不提供不得分。</w:t>
            </w:r>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w:t>
            </w:r>
            <w:r>
              <w:rPr>
                <w:rFonts w:hint="eastAsia" w:ascii="宋体" w:hAnsi="宋体" w:eastAsia="宋体" w:cs="宋体"/>
                <w:color w:val="000000"/>
                <w:lang w:val="en-US" w:eastAsia="zh-CN"/>
              </w:rPr>
            </w:r>
            <w:r/>
          </w:p>
        </w:tc>
        <w:tc>
          <w:tcPr>
            <w:tcW w:w="900" w:type="dxa"/>
            <w:vAlign w:val="center"/>
            <w:textDirection w:val="lrTb"/>
            <w:noWrap w:val="false"/>
          </w:tcPr>
          <w:p>
            <w:pPr>
              <w:pStyle w:val="871"/>
              <w:jc w:val="center"/>
              <w:spacing w:before="68" w:line="264" w:lineRule="auto"/>
              <w:rPr>
                <w:rFonts w:ascii="宋体" w:hAnsi="宋体" w:eastAsia="宋体" w:cs="宋体"/>
                <w:sz w:val="21"/>
                <w:szCs w:val="22"/>
                <w:lang w:val="en-US" w:eastAsia="zh-CN" w:bidi="ar-SA"/>
              </w:rPr>
            </w:pPr>
            <w:r>
              <w:rPr>
                <w:rFonts w:hint="eastAsia" w:ascii="宋体" w:hAnsi="宋体" w:cs="宋体"/>
                <w:lang w:val="en-US" w:eastAsia="zh-CN"/>
              </w:rPr>
              <w:t xml:space="preserve">主观分</w:t>
            </w:r>
            <w:r>
              <w:rPr>
                <w:rFonts w:ascii="宋体" w:hAnsi="宋体" w:eastAsia="宋体" w:cs="宋体"/>
                <w:sz w:val="21"/>
                <w:szCs w:val="22"/>
                <w:lang w:val="en-US" w:eastAsia="zh-CN" w:bidi="ar-SA"/>
              </w:rPr>
            </w:r>
            <w:r/>
          </w:p>
        </w:tc>
      </w:tr>
      <w:tr>
        <w:trPr>
          <w:trHeight w:val="23"/>
        </w:trPr>
        <w:tc>
          <w:tcPr>
            <w:tcW w:w="519" w:type="dxa"/>
            <w:vAlign w:val="center"/>
            <w:textDirection w:val="lrTb"/>
            <w:noWrap w:val="false"/>
          </w:tcPr>
          <w:p>
            <w:pPr>
              <w:pStyle w:val="871"/>
              <w:jc w:val="center"/>
              <w:spacing w:before="68" w:line="264" w:lineRule="auto"/>
              <w:rPr>
                <w:rFonts w:hint="eastAsia" w:ascii="宋体" w:hAnsi="宋体" w:cs="宋体"/>
                <w:color w:val="000000"/>
                <w:spacing w:val="-2"/>
                <w:sz w:val="21"/>
                <w:szCs w:val="21"/>
                <w:lang w:val="en-US" w:eastAsia="zh-CN" w:bidi="ar-SA"/>
              </w:rPr>
            </w:pPr>
            <w:r>
              <w:rPr>
                <w:rFonts w:hint="eastAsia" w:ascii="宋体" w:hAnsi="宋体" w:cs="宋体"/>
                <w:color w:val="000000"/>
                <w:spacing w:val="-2"/>
              </w:rPr>
              <w:t xml:space="preserve">3.3</w:t>
            </w:r>
            <w:r>
              <w:rPr>
                <w:rFonts w:hint="eastAsia" w:ascii="宋体" w:hAnsi="宋体" w:cs="宋体"/>
                <w:color w:val="000000"/>
                <w:spacing w:val="-2"/>
                <w:sz w:val="21"/>
                <w:szCs w:val="21"/>
                <w:lang w:val="en-US" w:eastAsia="zh-CN" w:bidi="ar-SA"/>
              </w:rPr>
            </w:r>
            <w:r/>
          </w:p>
        </w:tc>
        <w:tc>
          <w:tcPr>
            <w:tcW w:w="1179" w:type="dxa"/>
            <w:vAlign w:val="center"/>
            <w:textDirection w:val="lrTb"/>
            <w:noWrap w:val="false"/>
          </w:tcPr>
          <w:p>
            <w:pPr>
              <w:pStyle w:val="871"/>
              <w:jc w:val="left"/>
              <w:spacing w:before="68" w:line="264" w:lineRule="auto"/>
              <w:rPr>
                <w:rFonts w:hint="eastAsia" w:ascii="宋体" w:hAnsi="宋体" w:cs="宋体"/>
                <w:color w:val="000000"/>
                <w:spacing w:val="-2"/>
                <w:sz w:val="21"/>
                <w:szCs w:val="21"/>
                <w:lang w:val="en-US" w:eastAsia="zh-CN" w:bidi="ar-SA"/>
              </w:rPr>
            </w:pPr>
            <w:r>
              <w:rPr>
                <w:rFonts w:hint="eastAsia"/>
                <w:color w:val="000000"/>
              </w:rPr>
              <w:t xml:space="preserve">本地化服务能力</w:t>
            </w:r>
            <w:r>
              <w:rPr>
                <w:rFonts w:hint="eastAsia" w:ascii="宋体" w:hAnsi="宋体" w:cs="宋体"/>
                <w:color w:val="000000"/>
                <w:spacing w:val="-2"/>
                <w:sz w:val="21"/>
                <w:szCs w:val="21"/>
                <w:lang w:val="en-US" w:eastAsia="zh-CN" w:bidi="ar-SA"/>
              </w:rPr>
            </w:r>
            <w:r/>
          </w:p>
        </w:tc>
        <w:tc>
          <w:tcPr>
            <w:tcW w:w="6330" w:type="dxa"/>
            <w:vAlign w:val="center"/>
            <w:textDirection w:val="lrTb"/>
            <w:noWrap w:val="false"/>
          </w:tcPr>
          <w:p>
            <w:pPr>
              <w:pStyle w:val="871"/>
              <w:jc w:val="left"/>
              <w:spacing w:line="264" w:lineRule="auto"/>
              <w:rPr>
                <w:rFonts w:hint="eastAsia" w:ascii="宋体" w:hAnsi="宋体" w:cs="宋体"/>
                <w:color w:val="000000"/>
                <w:spacing w:val="-2"/>
                <w:sz w:val="21"/>
                <w:szCs w:val="21"/>
                <w:lang w:val="en-US" w:eastAsia="zh-CN" w:bidi="ar-SA"/>
              </w:rPr>
            </w:pPr>
            <w:r>
              <w:rPr>
                <w:rFonts w:hint="eastAsia" w:ascii="宋体" w:hAnsi="宋体" w:cs="宋体"/>
                <w:color w:val="000000"/>
              </w:rPr>
              <w:t xml:space="preserve">投标人具有本地化服务能力的得</w:t>
            </w:r>
            <w:r>
              <w:rPr>
                <w:rFonts w:ascii="宋体" w:hAnsi="宋体" w:cs="宋体"/>
                <w:color w:val="000000"/>
              </w:rPr>
              <w:t xml:space="preserve">2</w:t>
            </w:r>
            <w:r>
              <w:rPr>
                <w:rFonts w:hint="eastAsia" w:ascii="宋体" w:hAnsi="宋体" w:cs="宋体"/>
                <w:color w:val="000000"/>
              </w:rPr>
              <w:t xml:space="preserve">分。（提供承诺书或有效证明材料）</w:t>
            </w:r>
            <w:r>
              <w:rPr>
                <w:rFonts w:hint="eastAsia" w:ascii="宋体" w:hAnsi="宋体" w:cs="宋体"/>
                <w:color w:val="000000"/>
                <w:spacing w:val="-2"/>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宋体" w:hAnsi="宋体" w:cs="宋体"/>
                <w:color w:val="000000"/>
                <w:sz w:val="21"/>
                <w:szCs w:val="21"/>
                <w:lang w:val="en-US" w:eastAsia="zh-CN" w:bidi="ar-SA"/>
              </w:rPr>
            </w:pPr>
            <w:r>
              <w:rPr>
                <w:rFonts w:ascii="宋体" w:hAnsi="宋体" w:cs="宋体"/>
                <w:color w:val="000000"/>
              </w:rPr>
              <w:t xml:space="preserve">2</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cs="宋体"/>
                <w:color w:val="000000"/>
                <w:spacing w:val="-6"/>
                <w:sz w:val="21"/>
                <w:szCs w:val="21"/>
                <w:lang w:val="en-US" w:eastAsia="zh-CN" w:bidi="ar-SA"/>
              </w:rPr>
            </w:pPr>
            <w:r>
              <w:rPr>
                <w:rFonts w:hint="eastAsia" w:ascii="宋体" w:hAnsi="宋体" w:cs="宋体"/>
                <w:color w:val="000000"/>
                <w:spacing w:val="-6"/>
              </w:rPr>
              <w:t xml:space="preserve">客观分</w:t>
            </w:r>
            <w:r>
              <w:rPr>
                <w:rFonts w:hint="eastAsia" w:ascii="宋体" w:hAnsi="宋体" w:cs="宋体"/>
                <w:color w:val="000000"/>
                <w:spacing w:val="-6"/>
                <w:sz w:val="21"/>
                <w:szCs w:val="21"/>
                <w:lang w:val="en-US" w:eastAsia="zh-CN" w:bidi="ar-SA"/>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4.业绩</w:t>
            </w:r>
            <w:r>
              <w:rPr>
                <w:rFonts w:ascii="宋体" w:hAnsi="宋体" w:eastAsia="宋体" w:cs="宋体"/>
                <w:sz w:val="21"/>
                <w:szCs w:val="21"/>
              </w:rPr>
            </w:r>
            <w:r/>
          </w:p>
        </w:tc>
      </w:tr>
      <w:tr>
        <w:trPr>
          <w:trHeight w:val="4"/>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lang w:val="en-US" w:eastAsia="zh-CN"/>
              </w:rPr>
              <w:t xml:space="preserve">4</w:t>
            </w:r>
            <w:r>
              <w:rPr>
                <w:rFonts w:ascii="宋体" w:hAnsi="宋体" w:eastAsia="宋体" w:cs="宋体"/>
                <w:spacing w:val="-2"/>
                <w:sz w:val="21"/>
                <w:szCs w:val="21"/>
              </w:rPr>
              <w:t xml:space="preserve">.1</w:t>
            </w:r>
            <w:r>
              <w:rPr>
                <w:rFonts w:ascii="宋体" w:hAnsi="宋体" w:eastAsia="宋体" w:cs="宋体"/>
                <w:spacing w:val="-2"/>
                <w:sz w:val="21"/>
                <w:szCs w:val="21"/>
              </w:rPr>
            </w:r>
            <w:r/>
          </w:p>
        </w:tc>
        <w:tc>
          <w:tcPr>
            <w:tcW w:w="1179" w:type="dxa"/>
            <w:vAlign w:val="center"/>
            <w:textDirection w:val="lrTb"/>
            <w:noWrap w:val="false"/>
          </w:tcPr>
          <w:p>
            <w:pPr>
              <w:pStyle w:val="871"/>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投标人业绩</w:t>
            </w:r>
            <w:r>
              <w:rPr>
                <w:rFonts w:ascii="宋体" w:hAnsi="宋体" w:eastAsia="宋体" w:cs="宋体"/>
                <w:color w:val="00000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lang w:val="en-US" w:eastAsia="zh-CN"/>
              </w:rPr>
              <w:t xml:space="preserve">提供</w:t>
            </w:r>
            <w:r>
              <w:rPr>
                <w:rFonts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t xml:space="preserve">23</w:t>
            </w:r>
            <w:r>
              <w:rPr>
                <w:rFonts w:ascii="宋体" w:hAnsi="宋体" w:eastAsia="宋体" w:cs="宋体"/>
                <w:color w:val="000000"/>
                <w:sz w:val="21"/>
                <w:szCs w:val="21"/>
                <w:lang w:val="en-US" w:eastAsia="zh-CN"/>
              </w:rPr>
              <w:t xml:space="preserve">年</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日（含）以来类似项目业绩</w:t>
            </w:r>
            <w:r>
              <w:rPr>
                <w:rFonts w:hint="eastAsia" w:ascii="宋体" w:hAnsi="宋体" w:eastAsia="宋体" w:cs="宋体"/>
                <w:color w:val="000000"/>
                <w:sz w:val="21"/>
                <w:szCs w:val="21"/>
                <w:lang w:val="en-US" w:eastAsia="zh-CN"/>
              </w:rPr>
              <w:t xml:space="preserve">（至少包含审核类系统开发）</w:t>
            </w:r>
            <w:r>
              <w:rPr>
                <w:rFonts w:ascii="宋体" w:hAnsi="宋体" w:eastAsia="宋体" w:cs="宋体"/>
                <w:color w:val="000000"/>
                <w:sz w:val="21"/>
                <w:szCs w:val="21"/>
                <w:lang w:val="en-US" w:eastAsia="zh-CN"/>
              </w:rPr>
              <w:t xml:space="preserve">，每提供</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个得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，最多得6分</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时间以合同签订时间为准，</w:t>
            </w:r>
            <w:r>
              <w:rPr>
                <w:rFonts w:ascii="宋体" w:hAnsi="宋体" w:eastAsia="宋体" w:cs="宋体"/>
                <w:color w:val="000000"/>
                <w:sz w:val="21"/>
                <w:szCs w:val="21"/>
                <w:lang w:val="en-US" w:eastAsia="zh-CN"/>
              </w:rPr>
              <w:t xml:space="preserve">提供有效合同</w:t>
            </w:r>
            <w:r>
              <w:rPr>
                <w:rFonts w:hint="eastAsia" w:ascii="宋体" w:hAnsi="宋体" w:eastAsia="宋体" w:cs="宋体"/>
                <w:color w:val="000000"/>
                <w:sz w:val="21"/>
                <w:szCs w:val="21"/>
                <w:lang w:val="en-US" w:eastAsia="zh-CN"/>
              </w:rPr>
              <w:t xml:space="preserve">和验收材料</w:t>
            </w:r>
            <w:r>
              <w:rPr>
                <w:rFonts w:ascii="宋体" w:hAnsi="宋体" w:eastAsia="宋体" w:cs="宋体"/>
                <w:color w:val="000000"/>
                <w:sz w:val="21"/>
                <w:szCs w:val="21"/>
                <w:lang w:val="en-US" w:eastAsia="zh-CN"/>
              </w:rPr>
              <w:t xml:space="preserve">，合同</w:t>
            </w:r>
            <w:r>
              <w:rPr>
                <w:rFonts w:hint="eastAsia" w:ascii="宋体" w:hAnsi="宋体" w:eastAsia="宋体" w:cs="宋体"/>
                <w:color w:val="000000"/>
                <w:sz w:val="21"/>
                <w:szCs w:val="21"/>
                <w:lang w:val="en-US" w:eastAsia="zh-CN"/>
              </w:rPr>
              <w:t xml:space="preserve">页</w:t>
            </w:r>
            <w:r>
              <w:rPr>
                <w:rFonts w:ascii="宋体" w:hAnsi="宋体" w:eastAsia="宋体" w:cs="宋体"/>
                <w:color w:val="000000"/>
                <w:sz w:val="21"/>
                <w:szCs w:val="21"/>
                <w:lang w:val="en-US" w:eastAsia="zh-CN"/>
              </w:rPr>
              <w:t xml:space="preserve">须清晰可见相应内容）</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5.履约能力</w:t>
            </w:r>
            <w:r>
              <w:rPr>
                <w:rFonts w:ascii="宋体" w:hAnsi="宋体" w:eastAsia="宋体" w:cs="宋体"/>
                <w:sz w:val="21"/>
                <w:szCs w:val="21"/>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投标人拟投入本项目的项目经理</w:t>
            </w:r>
            <w:r>
              <w:rPr>
                <w:rFonts w:hint="eastAsia" w:ascii="宋体" w:hAnsi="宋体" w:cs="宋体"/>
                <w:color w:val="000000"/>
              </w:rPr>
              <w:t xml:space="preserve">具备工信部和人社部颁发的信息系统项目管理师</w:t>
            </w:r>
            <w:r>
              <w:rPr>
                <w:rFonts w:hint="eastAsia" w:ascii="宋体" w:hAnsi="宋体" w:cs="宋体"/>
                <w:color w:val="000000"/>
                <w:lang w:eastAsia="zh-CN"/>
              </w:rPr>
              <w:t xml:space="preserve">（</w:t>
            </w:r>
            <w:r>
              <w:rPr>
                <w:rFonts w:hint="eastAsia" w:ascii="宋体" w:hAnsi="宋体" w:cs="宋体"/>
                <w:color w:val="000000"/>
                <w:lang w:val="en-US" w:eastAsia="zh-CN"/>
              </w:rPr>
              <w:t xml:space="preserve">高级</w:t>
            </w:r>
            <w:r>
              <w:rPr>
                <w:rFonts w:hint="eastAsia" w:ascii="宋体" w:hAnsi="宋体" w:cs="宋体"/>
                <w:color w:val="000000"/>
                <w:lang w:eastAsia="zh-CN"/>
              </w:rPr>
              <w:t xml:space="preserve">）</w:t>
            </w:r>
            <w:r>
              <w:rPr>
                <w:rFonts w:hint="eastAsia" w:ascii="宋体" w:hAnsi="宋体" w:cs="宋体"/>
                <w:color w:val="000000"/>
              </w:rPr>
              <w:t xml:space="preserve">证书</w:t>
            </w:r>
            <w:r>
              <w:rPr>
                <w:rFonts w:hint="eastAsia" w:ascii="宋体" w:hAnsi="宋体" w:eastAsia="宋体" w:cs="宋体"/>
                <w:color w:val="000000"/>
                <w:sz w:val="21"/>
                <w:szCs w:val="21"/>
                <w:lang w:val="en-US" w:eastAsia="zh-CN"/>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w:t>
            </w:r>
            <w:r>
              <w:rPr>
                <w:rFonts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color w:val="000000"/>
                <w:sz w:val="21"/>
                <w:szCs w:val="21"/>
                <w:lang w:val="en-US" w:eastAsia="zh-CN"/>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rPr>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color w:val="000000"/>
                <w:sz w:val="21"/>
                <w:szCs w:val="21"/>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w:t>
            </w:r>
            <w:r>
              <w:rPr>
                <w:rFonts w:ascii="宋体" w:hAnsi="宋体" w:eastAsia="宋体" w:cs="宋体"/>
                <w:spacing w:val="-2"/>
                <w:sz w:val="21"/>
                <w:szCs w:val="21"/>
              </w:rPr>
              <w:t xml:space="preserve">.2</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投标人拟投入本项目的技术负责人具有</w:t>
            </w:r>
            <w:r>
              <w:rPr>
                <w:rFonts w:hint="eastAsia" w:ascii="宋体" w:hAnsi="宋体" w:cs="宋体"/>
                <w:color w:val="000000"/>
              </w:rPr>
              <w:t xml:space="preserve">工信部和人社部颁发的信息系统项目管理师</w:t>
            </w:r>
            <w:r>
              <w:rPr>
                <w:rFonts w:hint="eastAsia" w:ascii="宋体" w:hAnsi="宋体" w:cs="宋体"/>
                <w:color w:val="000000"/>
                <w:lang w:eastAsia="zh-CN"/>
              </w:rPr>
              <w:t xml:space="preserve">（</w:t>
            </w:r>
            <w:r>
              <w:rPr>
                <w:rFonts w:hint="eastAsia" w:ascii="宋体" w:hAnsi="宋体" w:cs="宋体"/>
                <w:color w:val="000000"/>
                <w:lang w:val="en-US" w:eastAsia="zh-CN"/>
              </w:rPr>
              <w:t xml:space="preserve">高级</w:t>
            </w:r>
            <w:r>
              <w:rPr>
                <w:rFonts w:hint="eastAsia" w:ascii="宋体" w:hAnsi="宋体" w:cs="宋体"/>
                <w:color w:val="000000"/>
                <w:lang w:eastAsia="zh-CN"/>
              </w:rPr>
              <w:t xml:space="preserve">）</w:t>
            </w:r>
            <w:r>
              <w:rPr>
                <w:rFonts w:hint="eastAsia" w:ascii="宋体" w:hAnsi="宋体" w:cs="宋体"/>
                <w:color w:val="000000"/>
                <w:lang w:val="en-US" w:eastAsia="zh-CN"/>
              </w:rPr>
              <w:t xml:space="preserve">证书</w:t>
            </w:r>
            <w:r>
              <w:rPr>
                <w:rFonts w:hint="eastAsia" w:ascii="宋体" w:hAnsi="宋体" w:eastAsia="宋体" w:cs="宋体"/>
                <w:color w:val="000000"/>
                <w:sz w:val="21"/>
                <w:szCs w:val="21"/>
                <w:lang w:val="en-US" w:eastAsia="zh-CN"/>
              </w:rPr>
              <w:t xml:space="preserve">，得3分。</w:t>
            </w:r>
            <w:r>
              <w:rPr>
                <w:rFonts w:hint="eastAsia"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rFonts w:ascii="宋体" w:hAnsi="宋体" w:eastAsia="宋体" w:cs="宋体"/>
                <w:color w:val="000000"/>
                <w:sz w:val="21"/>
                <w:szCs w:val="21"/>
                <w:lang w:val="zh-CN" w:eastAsia="zh-CN"/>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rPr>
                <w:rFonts w:ascii="宋体" w:hAnsi="宋体" w:eastAsia="宋体" w:cs="宋体"/>
                <w:color w:val="000000"/>
                <w:sz w:val="21"/>
                <w:szCs w:val="21"/>
                <w:lang w:val="zh-CN"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5.3</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履约能力3</w:t>
            </w:r>
            <w:r>
              <w:rPr>
                <w:rFonts w:hint="eastAsia" w:ascii="宋体" w:hAnsi="宋体" w:eastAsia="宋体" w:cs="宋体"/>
                <w:color w:val="000000"/>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投标人拟投入本项目的</w:t>
            </w:r>
            <w:r>
              <w:rPr>
                <w:rFonts w:hint="eastAsia" w:ascii="宋体" w:hAnsi="宋体" w:eastAsia="宋体" w:cs="宋体"/>
                <w:color w:val="000000"/>
                <w:lang w:eastAsia="zh-CN"/>
              </w:rPr>
              <w:t xml:space="preserve">项目实施团队（不含项目经理和技术负责人）：</w:t>
            </w:r>
            <w:r>
              <w:rPr>
                <w:rFonts w:hint="eastAsia" w:ascii="宋体" w:hAnsi="宋体" w:eastAsia="宋体" w:cs="宋体"/>
                <w:color w:val="000000"/>
                <w:lang w:eastAsia="zh-CN"/>
              </w:rPr>
            </w:r>
            <w:r/>
          </w:p>
          <w:p>
            <w:pPr>
              <w:pStyle w:val="871"/>
              <w:jc w:val="both"/>
              <w:keepLines w:val="0"/>
              <w:keepNext w:val="0"/>
              <w:pageBreakBefore w:val="0"/>
              <w:spacing w:line="264" w:lineRule="auto"/>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1</w:t>
            </w:r>
            <w:r>
              <w:rPr>
                <w:rFonts w:hint="eastAsia" w:ascii="宋体" w:hAnsi="宋体" w:eastAsia="宋体" w:cs="宋体"/>
                <w:color w:val="000000"/>
                <w:lang w:eastAsia="zh-CN"/>
              </w:rPr>
              <w:t xml:space="preserve">）具有工信部和人社部颁发的系统分析师证书、系统架构师证书，每提供一个证书得3分；</w:t>
            </w:r>
            <w:r>
              <w:rPr>
                <w:rFonts w:hint="eastAsia" w:ascii="宋体" w:hAnsi="宋体" w:eastAsia="宋体" w:cs="宋体"/>
                <w:color w:val="000000"/>
                <w:lang w:eastAsia="zh-CN"/>
              </w:rPr>
            </w:r>
            <w:r/>
          </w:p>
          <w:p>
            <w:pPr>
              <w:pStyle w:val="871"/>
              <w:jc w:val="both"/>
              <w:keepLines w:val="0"/>
              <w:keepNext w:val="0"/>
              <w:pageBreakBefore w:val="0"/>
              <w:spacing w:line="264" w:lineRule="auto"/>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2</w:t>
            </w:r>
            <w:r>
              <w:rPr>
                <w:rFonts w:hint="eastAsia" w:ascii="宋体" w:hAnsi="宋体" w:eastAsia="宋体" w:cs="宋体"/>
                <w:color w:val="000000"/>
                <w:lang w:eastAsia="zh-CN"/>
              </w:rPr>
              <w:t xml:space="preserve">）具有工信部和人社部颁发的软件设计师、系统集成项目管理工程师证书，每提供1个证书得2分；</w:t>
            </w:r>
            <w:r>
              <w:rPr>
                <w:rFonts w:hint="eastAsia" w:ascii="宋体" w:hAnsi="宋体" w:eastAsia="宋体" w:cs="宋体"/>
                <w:color w:val="000000"/>
                <w:lang w:eastAsia="zh-CN"/>
              </w:rPr>
            </w:r>
            <w:r/>
          </w:p>
          <w:p>
            <w:pPr>
              <w:pStyle w:val="871"/>
              <w:jc w:val="both"/>
              <w:keepLines w:val="0"/>
              <w:keepNext w:val="0"/>
              <w:pageBreakBefore w:val="0"/>
              <w:spacing w:line="264" w:lineRule="auto"/>
              <w:widowControl w:val="off"/>
              <w:rPr>
                <w:rFonts w:ascii="宋体" w:hAnsi="宋体" w:eastAsia="宋体" w:cs="宋体"/>
                <w:color w:val="000000"/>
                <w:lang w:val="en-US" w:eastAsia="zh-CN"/>
              </w:rPr>
            </w:pPr>
            <w:r>
              <w:rPr>
                <w:rFonts w:hint="eastAsia" w:ascii="宋体" w:hAnsi="宋体" w:eastAsia="宋体" w:cs="宋体"/>
                <w:color w:val="000000"/>
                <w:lang w:eastAsia="zh-CN"/>
              </w:rPr>
              <w:t xml:space="preserve">（一人多证及一证多人不重复得分。提供上述人员证书及投标人为其缴纳的2026年1月以来任意一个月的社保证明材料，缺一不可）</w:t>
            </w:r>
            <w:r>
              <w:rPr>
                <w:rFonts w:ascii="宋体" w:hAnsi="宋体" w:eastAsia="宋体" w:cs="宋体"/>
                <w:color w:val="000000"/>
                <w:lang w:val="en-US" w:eastAsia="zh-CN"/>
              </w:rPr>
            </w:r>
            <w:r/>
          </w:p>
        </w:tc>
        <w:tc>
          <w:tcPr>
            <w:tcW w:w="647" w:type="dxa"/>
            <w:vAlign w:val="center"/>
            <w:textDirection w:val="lrTb"/>
            <w:noWrap w:val="false"/>
          </w:tcPr>
          <w:p>
            <w:pPr>
              <w:pStyle w:val="871"/>
              <w:jc w:val="center"/>
              <w:spacing w:line="264" w:lineRule="auto"/>
              <w:rPr>
                <w:rFonts w:hint="eastAsia" w:ascii="Times New Roman" w:hAnsi="Times New Roman" w:eastAsia="宋体"/>
                <w:sz w:val="21"/>
                <w:szCs w:val="21"/>
                <w:lang w:val="en-US" w:eastAsia="zh-CN" w:bidi="ar-SA"/>
              </w:rPr>
            </w:pPr>
            <w:r>
              <w:rPr>
                <w:rFonts w:hint="eastAsia"/>
                <w:lang w:val="en-US" w:eastAsia="zh-CN"/>
              </w:rPr>
              <w:t xml:space="preserve">6</w:t>
            </w:r>
            <w:r>
              <w:rPr>
                <w:rFonts w:hint="eastAsia" w:ascii="Times New Roman" w:hAnsi="Times New Roman" w:eastAsia="宋体"/>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sz w:val="21"/>
                <w:szCs w:val="21"/>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5.4</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4</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投标人具有本项目相关的软件著作权证书，包括</w:t>
            </w:r>
            <w:r>
              <w:rPr>
                <w:rFonts w:ascii="宋体" w:hAnsi="宋体" w:eastAsia="宋体" w:cs="宋体"/>
                <w:color w:val="000000"/>
                <w:sz w:val="21"/>
                <w:szCs w:val="21"/>
                <w:lang w:val="en-US" w:eastAsia="zh-CN"/>
              </w:rPr>
              <w:t xml:space="preserve">“</w:t>
            </w:r>
            <w:r>
              <w:rPr>
                <w:rFonts w:ascii="宋体" w:hAnsi="宋体" w:cs="宋体"/>
                <w:color w:val="000000"/>
              </w:rPr>
              <w:t xml:space="preserve">医保审核</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 </w:t>
            </w:r>
            <w:r>
              <w:rPr>
                <w:rFonts w:hint="eastAsia"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rFonts w:hint="eastAsia"/>
                <w:color w:val="000000"/>
                <w:sz w:val="21"/>
                <w:szCs w:val="21"/>
                <w:lang w:val="en-US" w:eastAsia="zh-CN"/>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color w:val="ff0000"/>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rPr>
                <w:color w:val="ff0000"/>
                <w:sz w:val="21"/>
                <w:szCs w:val="21"/>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ascii="宋体" w:hAnsi="宋体" w:eastAsia="宋体" w:cs="宋体"/>
                <w:color w:val="ff0000"/>
                <w:spacing w:val="-2"/>
                <w:sz w:val="21"/>
                <w:szCs w:val="21"/>
              </w:rPr>
            </w:pPr>
            <w:r>
              <w:rPr>
                <w:rFonts w:ascii="宋体" w:hAnsi="宋体" w:eastAsia="宋体" w:cs="宋体"/>
                <w:color w:val="ff0000"/>
                <w:spacing w:val="-2"/>
                <w:sz w:val="21"/>
                <w:szCs w:val="21"/>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color w:val="000000"/>
                <w:sz w:val="21"/>
                <w:szCs w:val="21"/>
              </w:rPr>
            </w:pPr>
            <w:r>
              <w:rPr>
                <w:rFonts w:ascii="宋体" w:hAnsi="宋体" w:eastAsia="宋体" w:cs="宋体"/>
                <w:color w:val="000000"/>
                <w:spacing w:val="-11"/>
                <w:sz w:val="21"/>
                <w:szCs w:val="21"/>
              </w:rPr>
              <w:t xml:space="preserve">100分</w:t>
            </w:r>
            <w:r>
              <w:rPr>
                <w:color w:val="000000"/>
                <w:sz w:val="21"/>
                <w:szCs w:val="21"/>
              </w:rPr>
            </w:r>
            <w:r/>
          </w:p>
        </w:tc>
      </w:tr>
    </w:tbl>
    <w:p>
      <w:pPr>
        <w:pStyle w:val="871"/>
        <w:keepLines w:val="0"/>
        <w:keepNext w:val="0"/>
        <w:pageBreakBefore w:val="0"/>
        <w:spacing w:line="264" w:lineRule="auto"/>
        <w:widowControl w:val="off"/>
        <w:rPr>
          <w:rFonts w:hint="eastAsia"/>
        </w:rPr>
      </w:pPr>
      <w:r>
        <w:rPr>
          <w:rFonts w:hint="eastAsia"/>
        </w:rPr>
      </w:r>
      <w:r/>
    </w:p>
    <w:p>
      <w:pPr>
        <w:pStyle w:val="871"/>
        <w:keepLines w:val="0"/>
        <w:keepNext w:val="0"/>
        <w:pageBreakBefore w:val="0"/>
        <w:spacing w:line="264" w:lineRule="auto"/>
        <w:widowControl w:val="off"/>
        <w:rPr>
          <w:rFonts w:hint="eastAsia"/>
        </w:rPr>
      </w:pPr>
      <w:r>
        <w:rPr>
          <w:rFonts w:hint="eastAsia"/>
        </w:rPr>
      </w:r>
      <w:r/>
    </w:p>
    <w:p>
      <w:pPr>
        <w:pStyle w:val="871"/>
        <w:keepLines w:val="0"/>
        <w:keepNext w:val="0"/>
        <w:pageBreakBefore w:val="0"/>
        <w:spacing w:line="264" w:lineRule="auto"/>
        <w:widowControl w:val="off"/>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953"/>
        <w:rPr>
          <w:rFonts w:hint="eastAsia"/>
        </w:rPr>
      </w:pPr>
      <w:r>
        <w:rPr>
          <w:rFonts w:hint="eastAsia"/>
        </w:rPr>
      </w:r>
      <w:r/>
    </w:p>
    <w:p>
      <w:pPr>
        <w:pStyle w:val="871"/>
        <w:rPr>
          <w:rFonts w:hint="eastAsia"/>
        </w:rPr>
      </w:pPr>
      <w:r>
        <w:rPr>
          <w:rFonts w:hint="eastAsia"/>
        </w:rPr>
      </w:r>
      <w:r/>
    </w:p>
    <w:p>
      <w:pPr>
        <w:pStyle w:val="950"/>
        <w:rPr>
          <w:rFonts w:hint="eastAsia"/>
        </w:rPr>
      </w:pPr>
      <w:r>
        <w:rPr>
          <w:rFonts w:hint="eastAsia"/>
        </w:rPr>
      </w:r>
      <w:r/>
    </w:p>
    <w:p>
      <w:pPr>
        <w:pStyle w:val="871"/>
        <w:rPr>
          <w:rFonts w:hint="eastAsia"/>
        </w:rPr>
      </w:pPr>
      <w:r>
        <w:rPr>
          <w:rFonts w:hint="eastAsia"/>
        </w:rPr>
      </w:r>
      <w:r/>
    </w:p>
    <w:p>
      <w:pPr>
        <w:pStyle w:val="950"/>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rPr>
          <w:rFonts w:hint="eastAsia"/>
        </w:rPr>
      </w:r>
      <w:r/>
    </w:p>
    <w:p>
      <w:pPr>
        <w:pStyle w:val="941"/>
        <w:rPr>
          <w:rFonts w:hint="eastAsia"/>
        </w:rPr>
      </w:pPr>
      <w:r>
        <w:rPr>
          <w:rFonts w:hint="eastAsia"/>
        </w:rPr>
      </w:r>
      <w:r/>
    </w:p>
    <w:p>
      <w:pPr>
        <w:pStyle w:val="871"/>
        <w:rPr>
          <w:rFonts w:hint="eastAsia"/>
        </w:rPr>
      </w:pPr>
      <w:r>
        <w:rPr>
          <w:rFonts w:hint="eastAsia"/>
        </w:rPr>
      </w:r>
      <w:r/>
    </w:p>
    <w:p>
      <w:pPr>
        <w:pStyle w:val="94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953"/>
        <w:rPr>
          <w:rFonts w:hint="eastAsia"/>
        </w:rPr>
      </w:pPr>
      <w:r>
        <w:rPr>
          <w:rFonts w:hint="eastAsia"/>
        </w:rPr>
      </w:r>
      <w:r/>
    </w:p>
    <w:p>
      <w:pPr>
        <w:pStyle w:val="871"/>
        <w:ind w:right="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58"/>
      <w:r/>
      <w:bookmarkEnd w:id="59"/>
      <w:r/>
      <w:bookmarkEnd w:id="60"/>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871"/>
        <w:jc w:val="center"/>
        <w:rPr>
          <w:rFonts w:hint="eastAsia" w:ascii="宋体" w:hAnsi="宋体"/>
          <w:b/>
          <w:sz w:val="72"/>
        </w:rPr>
      </w:pPr>
      <w:r/>
      <w:bookmarkStart w:id="61" w:name="_Hlt26955039"/>
      <w:r/>
      <w:bookmarkEnd w:id="61"/>
      <w:r/>
      <w:bookmarkStart w:id="62" w:name="_Hlt26671244"/>
      <w:r/>
      <w:bookmarkEnd w:id="62"/>
      <w:r/>
      <w:bookmarkStart w:id="63" w:name="_Toc26554094"/>
      <w:r/>
      <w:bookmarkStart w:id="64" w:name="_Toc120614282"/>
      <w:r/>
      <w:bookmarkStart w:id="65" w:name="_Toc49090576"/>
      <w:r>
        <w:rPr>
          <w:rFonts w:hint="eastAsia" w:ascii="宋体" w:hAnsi="宋体"/>
          <w:b/>
          <w:sz w:val="72"/>
        </w:rPr>
      </w:r>
      <w:r/>
    </w:p>
    <w:p>
      <w:pPr>
        <w:pStyle w:val="87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71"/>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rPr>
      </w:pPr>
      <w:r>
        <w:rPr>
          <w:rFonts w:ascii="宋体" w:hAnsi="宋体"/>
        </w:rPr>
      </w:r>
      <w:r/>
    </w:p>
    <w:p>
      <w:pPr>
        <w:pStyle w:val="871"/>
        <w:spacing w:line="600" w:lineRule="exact"/>
        <w:rPr>
          <w:rFonts w:hint="eastAsia" w:ascii="宋体" w:hAnsi="宋体" w:cs="宋体"/>
          <w:sz w:val="28"/>
          <w:szCs w:val="28"/>
          <w:highlight w:val="none"/>
        </w:rPr>
      </w:pPr>
      <w:r>
        <w:rPr>
          <w:rFonts w:ascii="宋体" w:hAnsi="宋体"/>
          <w:b/>
          <w:sz w:val="36"/>
          <w:u w:val="single"/>
        </w:rPr>
        <w:br w:type="page" w:clear="all"/>
      </w:r>
      <w:r>
        <w:rPr>
          <w:rFonts w:hint="eastAsia" w:ascii="宋体" w:hAnsi="宋体"/>
          <w:b/>
          <w:sz w:val="36"/>
          <w:u w:val="none"/>
          <w:lang w:val="en-US" w:eastAsia="zh-CN"/>
        </w:rPr>
        <w:t xml:space="preserve">   </w:t>
      </w: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w:t>
      </w:r>
      <w:r>
        <w:rPr>
          <w:rFonts w:hint="eastAsia" w:ascii="宋体" w:hAnsi="宋体" w:cs="宋体"/>
          <w:sz w:val="28"/>
          <w:szCs w:val="28"/>
          <w:highlight w:val="none"/>
          <w:lang w:val="en-US" w:eastAsia="zh-CN"/>
        </w:rPr>
        <w:t xml:space="preserve">本项目无需提供</w:t>
      </w:r>
      <w:r>
        <w:rPr>
          <w:rFonts w:hint="eastAsia" w:ascii="宋体" w:hAnsi="宋体" w:cs="宋体"/>
          <w:sz w:val="28"/>
          <w:szCs w:val="28"/>
          <w:highlight w:val="none"/>
        </w:rPr>
        <w:t xml:space="preserve">）</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rPr>
          <w:rFonts w:hint="eastAsia" w:ascii="宋体" w:hAnsi="宋体" w:cs="宋体"/>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1"/>
        <w:ind w:firstLine="480"/>
        <w:spacing w:line="440" w:lineRule="exact"/>
        <w:rPr>
          <w:rFonts w:ascii="宋体" w:hAnsi="宋体"/>
          <w:sz w:val="24"/>
        </w:rPr>
      </w:pPr>
      <w:r>
        <w:rPr>
          <w:rFonts w:ascii="宋体" w:hAnsi="宋体"/>
          <w:sz w:val="24"/>
        </w:rPr>
      </w:r>
      <w:r/>
    </w:p>
    <w:p>
      <w:pPr>
        <w:pStyle w:val="941"/>
        <w:rPr>
          <w:rFonts w:ascii="宋体" w:hAnsi="宋体"/>
          <w:sz w:val="24"/>
        </w:rPr>
      </w:pPr>
      <w:r>
        <w:rPr>
          <w:rFonts w:ascii="宋体" w:hAnsi="宋体"/>
          <w:sz w:val="24"/>
        </w:rPr>
      </w:r>
      <w:r/>
    </w:p>
    <w:p>
      <w:pPr>
        <w:pStyle w:val="871"/>
        <w:rPr>
          <w:rFonts w:ascii="宋体" w:hAnsi="宋体"/>
          <w:sz w:val="24"/>
        </w:rPr>
      </w:pPr>
      <w:r>
        <w:rPr>
          <w:rFonts w:ascii="宋体" w:hAnsi="宋体"/>
          <w:sz w:val="24"/>
        </w:rPr>
      </w:r>
      <w:r/>
    </w:p>
    <w:p>
      <w:pPr>
        <w:pStyle w:val="941"/>
      </w:pPr>
      <w:r/>
      <w:r/>
    </w:p>
    <w:p>
      <w:pPr>
        <w:pStyle w:val="871"/>
        <w:ind w:firstLine="480"/>
        <w:spacing w:line="440" w:lineRule="exact"/>
        <w:rPr>
          <w:rFonts w:ascii="宋体" w:hAnsi="宋体"/>
          <w:sz w:val="24"/>
        </w:rPr>
      </w:pPr>
      <w:r>
        <w:rPr>
          <w:rFonts w:ascii="宋体" w:hAnsi="宋体"/>
          <w:sz w:val="24"/>
        </w:rPr>
      </w:r>
      <w:r/>
    </w:p>
    <w:p>
      <w:pPr>
        <w:pStyle w:val="957"/>
        <w:rPr>
          <w:rFonts w:ascii="宋体" w:hAnsi="宋体"/>
          <w:sz w:val="24"/>
        </w:rPr>
      </w:pPr>
      <w:r>
        <w:rPr>
          <w:rFonts w:ascii="宋体" w:hAnsi="宋体"/>
          <w:sz w:val="24"/>
        </w:rPr>
      </w:r>
      <w:r/>
    </w:p>
    <w:p>
      <w:pPr>
        <w:pStyle w:val="957"/>
        <w:rPr>
          <w:rFonts w:ascii="宋体" w:hAnsi="宋体"/>
          <w:sz w:val="24"/>
        </w:rPr>
      </w:pPr>
      <w:r>
        <w:rPr>
          <w:rFonts w:ascii="宋体" w:hAnsi="宋体"/>
          <w:sz w:val="24"/>
        </w:rPr>
      </w:r>
      <w:r/>
    </w:p>
    <w:p>
      <w:pPr>
        <w:pStyle w:val="957"/>
        <w:rPr>
          <w:rFonts w:ascii="宋体" w:hAnsi="宋体"/>
          <w:sz w:val="24"/>
        </w:rPr>
      </w:pPr>
      <w:r>
        <w:rPr>
          <w:rFonts w:ascii="宋体" w:hAnsi="宋体"/>
          <w:sz w:val="24"/>
        </w:rPr>
      </w:r>
      <w:r/>
    </w:p>
    <w:p>
      <w:pPr>
        <w:pStyle w:val="957"/>
        <w:rPr>
          <w:rFonts w:ascii="宋体" w:hAnsi="宋体"/>
          <w:sz w:val="24"/>
        </w:rPr>
      </w:pPr>
      <w:r>
        <w:rPr>
          <w:rFonts w:ascii="宋体" w:hAnsi="宋体"/>
          <w:sz w:val="24"/>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bookmarkEnd w:id="44"/>
      <w:r/>
      <w:bookmarkEnd w:id="45"/>
      <w:r/>
      <w:bookmarkEnd w:id="63"/>
      <w:r/>
      <w:bookmarkEnd w:id="64"/>
      <w:r/>
      <w:bookmarkEnd w:id="65"/>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94"/>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1"/>
        <w:rPr>
          <w:sz w:val="24"/>
          <w:szCs w:val="24"/>
          <w:highlight w:val="none"/>
        </w:rPr>
      </w:pPr>
      <w:r>
        <w:rPr>
          <w:sz w:val="24"/>
          <w:szCs w:val="24"/>
          <w:highlight w:val="none"/>
        </w:rPr>
      </w:r>
      <w:r/>
    </w:p>
    <w:p>
      <w:pPr>
        <w:pStyle w:val="871"/>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6"/>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6"/>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6"/>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6"/>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6"/>
        <w:ind w:firstLine="0"/>
        <w:rPr>
          <w:rFonts w:hint="eastAsia"/>
          <w:highlight w:val="none"/>
        </w:rPr>
      </w:pPr>
      <w:r>
        <w:rPr>
          <w:rFonts w:hint="eastAsia"/>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eastAsia="zh-CN"/>
        </w:rPr>
      </w:pP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8"/>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968"/>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我方将根据招标文件的规定，严格履行合同的责任和义务,并保证在招标文件规定的时间完成项目，交付贵方验收、使用。</w:t>
      </w:r>
      <w:r>
        <w:rPr>
          <w:rFonts w:hint="eastAsia" w:ascii="宋体" w:hAnsi="宋体"/>
          <w:szCs w:val="21"/>
          <w:highlight w:val="none"/>
        </w:rPr>
      </w:r>
      <w:r/>
    </w:p>
    <w:p>
      <w:pPr>
        <w:pStyle w:val="871"/>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41"/>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8"/>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8"/>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1"/>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68"/>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1"/>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1"/>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68"/>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1"/>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871"/>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1"/>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41"/>
        <w:rPr>
          <w:rFonts w:hint="eastAsia"/>
          <w:highlight w:val="none"/>
        </w:rPr>
      </w:pPr>
      <w:r>
        <w:rPr>
          <w:rFonts w:hint="eastAsia"/>
          <w:highlight w:val="none"/>
        </w:rPr>
      </w:r>
      <w:r/>
    </w:p>
    <w:p>
      <w:pPr>
        <w:pStyle w:val="871"/>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41"/>
        <w:rPr>
          <w:rFonts w:hint="eastAsia"/>
          <w:highlight w:val="none"/>
          <w:lang w:val="en-US" w:eastAsia="zh-CN"/>
        </w:rPr>
      </w:pPr>
      <w:r>
        <w:rPr>
          <w:rFonts w:hint="eastAsia"/>
          <w:highlight w:val="none"/>
          <w:lang w:val="en-US" w:eastAsia="zh-CN"/>
        </w:rPr>
      </w:r>
      <w:r/>
    </w:p>
    <w:p>
      <w:pPr>
        <w:pStyle w:val="871"/>
        <w:rPr>
          <w:rFonts w:hint="eastAsia"/>
          <w:highlight w:val="none"/>
          <w:lang w:val="en-US" w:eastAsia="zh-CN"/>
        </w:rPr>
      </w:pPr>
      <w:r>
        <w:rPr>
          <w:rFonts w:hint="eastAsia"/>
          <w:highlight w:val="none"/>
          <w:lang w:val="en-US" w:eastAsia="zh-CN"/>
        </w:rPr>
      </w:r>
      <w:r/>
    </w:p>
    <w:p>
      <w:pPr>
        <w:pStyle w:val="941"/>
        <w:rPr>
          <w:rFonts w:hint="eastAsia"/>
          <w:highlight w:val="none"/>
          <w:lang w:val="en-US" w:eastAsia="zh-CN"/>
        </w:rPr>
      </w:pPr>
      <w:r>
        <w:rPr>
          <w:rFonts w:hint="eastAsia"/>
          <w:highlight w:val="none"/>
          <w:lang w:val="en-US" w:eastAsia="zh-CN"/>
        </w:rPr>
      </w:r>
      <w:r/>
    </w:p>
    <w:p>
      <w:pPr>
        <w:pStyle w:val="95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3"/>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w:t>
      </w:r>
      <w:r>
        <w:rPr>
          <w:rFonts w:hint="eastAsia" w:ascii="黑体" w:hAnsi="黑体" w:eastAsia="黑体" w:cs="Times New Roman"/>
          <w:i w:val="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66"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66"/>
      <w:r>
        <w:rPr>
          <w:rFonts w:hint="eastAsia"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7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1"/>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1"/>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bl>
    <w:p>
      <w:pPr>
        <w:pStyle w:val="871"/>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b/>
          <w:bCs/>
          <w:highlight w:val="none"/>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highlight w:val="none"/>
              </w:rPr>
            </w:pPr>
            <w:r>
              <w:rPr>
                <w:highlight w:val="none"/>
              </w:rPr>
            </w:r>
            <w:r/>
          </w:p>
          <w:p>
            <w:pPr>
              <w:pStyle w:val="941"/>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5"/>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35"/>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5"/>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35"/>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1"/>
              <w:jc w:val="center"/>
              <w:rPr>
                <w:rFonts w:hint="eastAsia" w:ascii="宋体" w:hAnsi="宋体"/>
                <w:color w:val="000000"/>
                <w:sz w:val="24"/>
                <w:szCs w:val="24"/>
                <w:highlight w:val="none"/>
              </w:rPr>
            </w:pPr>
            <w:r/>
            <w:bookmarkStart w:id="67" w:name="_Hlt24879081"/>
            <w:r/>
            <w:bookmarkEnd w:id="67"/>
            <w:r/>
            <w:bookmarkStart w:id="68" w:name="_Hlt26955056"/>
            <w:r/>
            <w:bookmarkEnd w:id="68"/>
            <w:r/>
            <w:bookmarkStart w:id="69" w:name="_Hlt26671372"/>
            <w:r/>
            <w:bookmarkEnd w:id="69"/>
            <w:r/>
            <w:bookmarkStart w:id="70" w:name="_Hlt26782999"/>
            <w:r/>
            <w:bookmarkEnd w:id="70"/>
            <w:r/>
            <w:bookmarkStart w:id="71" w:name="_Hlt26580838"/>
            <w:r/>
            <w:bookmarkEnd w:id="71"/>
            <w:r/>
            <w:bookmarkStart w:id="72" w:name="_Hlt26955064"/>
            <w:r/>
            <w:bookmarkEnd w:id="72"/>
            <w:r/>
            <w:bookmarkStart w:id="73" w:name="_Hlt26671343"/>
            <w:r/>
            <w:bookmarkEnd w:id="73"/>
            <w:r/>
            <w:bookmarkStart w:id="74" w:name="_Hlt26609391"/>
            <w:r/>
            <w:bookmarkEnd w:id="74"/>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highlight w:val="none"/>
              </w:rPr>
            </w:pPr>
            <w:r>
              <w:rPr>
                <w:highlight w:val="none"/>
              </w:rPr>
            </w:r>
            <w:r/>
          </w:p>
          <w:p>
            <w:pPr>
              <w:pStyle w:val="941"/>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rPr>
          <w:color w:val="000000"/>
          <w:highlight w:val="none"/>
        </w:rPr>
      </w:pPr>
      <w:r>
        <w:rPr>
          <w:color w:val="000000"/>
          <w:highlight w:val="none"/>
        </w:rPr>
      </w:r>
      <w:r/>
    </w:p>
    <w:p>
      <w:pPr>
        <w:pStyle w:val="87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3"/>
        <w:rPr>
          <w:rFonts w:hint="eastAsia"/>
          <w:color w:val="000000"/>
          <w:highlight w:val="none"/>
        </w:rPr>
      </w:pPr>
      <w:r>
        <w:rPr>
          <w:rFonts w:hint="eastAsia"/>
          <w:color w:val="000000"/>
          <w:highlight w:val="none"/>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w:t>
      </w:r>
      <w:r>
        <w:rPr>
          <w:rFonts w:hint="eastAsia" w:ascii="宋体" w:hAnsi="宋体"/>
          <w:sz w:val="24"/>
          <w:szCs w:val="24"/>
          <w:highlight w:val="none"/>
          <w:u w:val="none"/>
          <w:lang w:eastAsia="zh-CN"/>
        </w:rPr>
        <w:t xml:space="preserve">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1"/>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1"/>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3"/>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60" w:lineRule="auto"/>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71"/>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3"/>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1"/>
        <w:ind w:firstLine="480"/>
        <w:spacing w:line="480" w:lineRule="exact"/>
        <w:rPr>
          <w:rFonts w:ascii="宋体" w:hAnsi="宋体"/>
          <w:sz w:val="24"/>
          <w:highlight w:val="none"/>
        </w:rPr>
      </w:pPr>
      <w:r>
        <w:rPr>
          <w:rFonts w:ascii="宋体" w:hAnsi="宋体"/>
          <w:sz w:val="24"/>
          <w:highlight w:val="none"/>
        </w:rPr>
      </w:r>
      <w:r/>
    </w:p>
    <w:p>
      <w:pPr>
        <w:pStyle w:val="87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1"/>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1"/>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1"/>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1"/>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1"/>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871"/>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highlight w:val="none"/>
          <w:lang w:val="en-US" w:eastAsia="zh-CN"/>
        </w:rPr>
        <w:t xml:space="preserve">.</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941"/>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1"/>
        <w:rPr>
          <w:rFonts w:hint="eastAsia"/>
          <w:highlight w:val="none"/>
        </w:rPr>
      </w:pPr>
      <w:r>
        <w:rPr>
          <w:rFonts w:hint="eastAsia"/>
          <w:highlight w:val="none"/>
        </w:rPr>
      </w:r>
      <w:r/>
    </w:p>
    <w:p>
      <w:pPr>
        <w:pStyle w:val="953"/>
        <w:rPr>
          <w:rFonts w:hint="eastAsia"/>
          <w:highlight w:val="none"/>
        </w:rPr>
      </w:pPr>
      <w:r>
        <w:rPr>
          <w:rFonts w:hint="eastAsia"/>
          <w:highlight w:val="none"/>
        </w:rPr>
      </w:r>
      <w:r/>
    </w:p>
    <w:p>
      <w:pPr>
        <w:pStyle w:val="871"/>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5"/>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5"/>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47"/>
          <w:rFonts w:hint="eastAsia"/>
          <w:i w:val="0"/>
          <w:highlight w:val="none"/>
          <w:u w:val="single"/>
          <w:shd w:val="clear" w:color="auto" w:fill="ffffff"/>
        </w:rPr>
        <w:t xml:space="preserve">（产品名称1）</w:t>
      </w:r>
      <w:r>
        <w:rPr>
          <w:rStyle w:val="947"/>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7"/>
          <w:rFonts w:hint="eastAsia"/>
          <w:i w:val="0"/>
          <w:highlight w:val="none"/>
          <w:u w:val="single"/>
          <w:shd w:val="clear" w:color="auto" w:fill="ffffff"/>
        </w:rPr>
        <w:t xml:space="preserve">（厂名）</w:t>
      </w:r>
      <w:r>
        <w:rPr>
          <w:rStyle w:val="947"/>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7"/>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7"/>
          <w:rFonts w:hint="eastAsia"/>
          <w:i/>
          <w:strike w:val="0"/>
          <w:highlight w:val="none"/>
          <w:u w:val="single"/>
          <w:shd w:val="clear" w:color="auto" w:fill="ffffff"/>
        </w:rPr>
        <w:t xml:space="preserve">（规定比例）</w:t>
      </w:r>
      <w:r>
        <w:rPr>
          <w:rStyle w:val="947"/>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（关键组件）</w:t>
      </w:r>
      <w:r>
        <w:rPr>
          <w:rStyle w:val="947"/>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（关键工序）</w:t>
      </w:r>
      <w:r>
        <w:rPr>
          <w:rStyle w:val="947"/>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5"/>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47"/>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7"/>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7"/>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7"/>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7"/>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5"/>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5"/>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5"/>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5"/>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5"/>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5"/>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5"/>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5"/>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5"/>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5"/>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871"/>
        <w:jc w:val="left"/>
        <w:keepLines w:val="0"/>
        <w:keepNext w:val="0"/>
        <w:pageBreakBefore w:val="0"/>
        <w:spacing w:line="360" w:lineRule="auto"/>
        <w:widowControl/>
        <w:rPr>
          <w:highlight w:val="none"/>
          <w:lang w:val="en-US"/>
        </w:rPr>
        <w:outlineLvl w:val="9"/>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871"/>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bl>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1"/>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1"/>
        <w:numPr>
          <w:ilvl w:val="0"/>
          <w:numId w:val="5"/>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871"/>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rPr>
          <w:rFonts w:hint="eastAsia" w:ascii="宋体" w:hAnsi="宋体"/>
          <w:sz w:val="24"/>
          <w:szCs w:val="24"/>
          <w:highlight w:val="none"/>
        </w:rPr>
      </w:pPr>
      <w:r>
        <w:rPr>
          <w:rFonts w:hint="eastAsia"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1"/>
        <w:rPr>
          <w:highlight w:val="none"/>
        </w:rPr>
      </w:pPr>
      <w:r>
        <w:rPr>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３５</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60"/>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7"/>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4"/>
    <w:qFormat/>
    <w:pPr>
      <w:jc w:val="center"/>
      <w:keepNext/>
      <w:outlineLvl w:val="0"/>
    </w:pPr>
    <w:rPr>
      <w:rFonts w:ascii="楷体_GB2312" w:eastAsia="楷体_GB2312"/>
      <w:sz w:val="28"/>
      <w:szCs w:val="28"/>
    </w:rPr>
  </w:style>
  <w:style w:type="paragraph" w:styleId="873">
    <w:name w:val="标题 2"/>
    <w:basedOn w:val="871"/>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6"/>
    <w:link w:val="888"/>
    <w:qFormat/>
    <w:pPr>
      <w:keepLines/>
      <w:keepNext/>
      <w:spacing w:before="260" w:after="260" w:line="416" w:lineRule="auto"/>
      <w:outlineLvl w:val="2"/>
    </w:pPr>
    <w:rPr>
      <w:b/>
      <w:bCs/>
      <w:sz w:val="32"/>
      <w:szCs w:val="32"/>
    </w:rPr>
  </w:style>
  <w:style w:type="paragraph" w:styleId="875">
    <w:name w:val="标题 4"/>
    <w:basedOn w:val="871"/>
    <w:next w:val="886"/>
    <w:link w:val="889"/>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6"/>
    <w:link w:val="890"/>
    <w:qFormat/>
    <w:pPr>
      <w:keepNext/>
      <w:outlineLvl w:val="4"/>
    </w:pPr>
    <w:rPr>
      <w:rFonts w:ascii="宋体"/>
      <w:color w:val="000000"/>
      <w:sz w:val="28"/>
      <w:szCs w:val="28"/>
    </w:rPr>
  </w:style>
  <w:style w:type="paragraph" w:styleId="877">
    <w:name w:val="标题 6"/>
    <w:basedOn w:val="871"/>
    <w:next w:val="871"/>
    <w:link w:val="891"/>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2"/>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3"/>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4"/>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1"/>
    <w:basedOn w:val="871"/>
    <w:next w:val="883"/>
    <w:link w:val="871"/>
    <w:qFormat/>
    <w:pPr>
      <w:ind w:left="350" w:firstLine="0"/>
    </w:pPr>
    <w:rPr>
      <w:rFonts w:cs="Times New Roman"/>
      <w:sz w:val="20"/>
      <w:szCs w:val="24"/>
    </w:rPr>
  </w:style>
  <w:style w:type="character" w:styleId="884">
    <w:name w:val="标题 1 Char"/>
    <w:next w:val="884"/>
    <w:link w:val="872"/>
    <w:rPr>
      <w:rFonts w:ascii="楷体_GB2312" w:hAnsi="Times New Roman" w:eastAsia="楷体_GB2312" w:cs="Times New Roman"/>
      <w:sz w:val="28"/>
      <w:szCs w:val="28"/>
    </w:rPr>
  </w:style>
  <w:style w:type="character" w:styleId="885">
    <w:name w:val="标题 2 Char"/>
    <w:next w:val="885"/>
    <w:link w:val="873"/>
    <w:rPr>
      <w:rFonts w:ascii="Arial" w:hAnsi="Arial" w:eastAsia="幼圆" w:cs="Arial"/>
      <w:b/>
      <w:bCs/>
      <w:sz w:val="44"/>
      <w:szCs w:val="44"/>
    </w:rPr>
  </w:style>
  <w:style w:type="paragraph" w:styleId="886">
    <w:name w:val="正文缩进"/>
    <w:basedOn w:val="871"/>
    <w:next w:val="886"/>
    <w:link w:val="887"/>
    <w:pPr>
      <w:ind w:firstLine="420"/>
    </w:pPr>
  </w:style>
  <w:style w:type="character" w:styleId="887">
    <w:name w:val="正文缩进 Char"/>
    <w:next w:val="887"/>
    <w:link w:val="886"/>
    <w:rPr>
      <w:rFonts w:ascii="Times New Roman" w:hAnsi="Times New Roman" w:eastAsia="宋体" w:cs="Times New Roman"/>
      <w:szCs w:val="21"/>
    </w:rPr>
  </w:style>
  <w:style w:type="character" w:styleId="888">
    <w:name w:val="标题 3 Char"/>
    <w:next w:val="888"/>
    <w:link w:val="874"/>
    <w:rPr>
      <w:rFonts w:ascii="Times New Roman" w:hAnsi="Times New Roman" w:eastAsia="宋体" w:cs="Times New Roman"/>
      <w:b/>
      <w:bCs/>
      <w:sz w:val="32"/>
      <w:szCs w:val="32"/>
    </w:rPr>
  </w:style>
  <w:style w:type="character" w:styleId="889">
    <w:name w:val="标题 4 Char"/>
    <w:next w:val="889"/>
    <w:link w:val="875"/>
    <w:rPr>
      <w:rFonts w:ascii="Arial" w:hAnsi="Arial" w:eastAsia="黑体" w:cs="Arial"/>
      <w:b/>
      <w:bCs/>
      <w:sz w:val="28"/>
      <w:szCs w:val="28"/>
    </w:rPr>
  </w:style>
  <w:style w:type="character" w:styleId="890">
    <w:name w:val="标题 5 Char"/>
    <w:next w:val="890"/>
    <w:link w:val="876"/>
    <w:rPr>
      <w:rFonts w:ascii="宋体" w:hAnsi="Times New Roman" w:eastAsia="宋体" w:cs="Times New Roman"/>
      <w:color w:val="000000"/>
      <w:sz w:val="28"/>
      <w:szCs w:val="28"/>
    </w:rPr>
  </w:style>
  <w:style w:type="character" w:styleId="891">
    <w:name w:val="标题 6 Char"/>
    <w:next w:val="891"/>
    <w:link w:val="877"/>
    <w:rPr>
      <w:rFonts w:ascii="Arial" w:hAnsi="Arial" w:eastAsia="黑体" w:cs="Times New Roman"/>
      <w:b/>
      <w:bCs/>
      <w:sz w:val="24"/>
      <w:szCs w:val="24"/>
    </w:rPr>
  </w:style>
  <w:style w:type="character" w:styleId="892">
    <w:name w:val="标题 7 Char"/>
    <w:next w:val="892"/>
    <w:link w:val="878"/>
    <w:rPr>
      <w:rFonts w:ascii="Times New Roman" w:hAnsi="Times New Roman" w:eastAsia="宋体" w:cs="Times New Roman"/>
      <w:b/>
      <w:bCs/>
      <w:sz w:val="24"/>
      <w:szCs w:val="24"/>
    </w:rPr>
  </w:style>
  <w:style w:type="character" w:styleId="893">
    <w:name w:val="标题 8 Char"/>
    <w:next w:val="893"/>
    <w:link w:val="879"/>
    <w:rPr>
      <w:rFonts w:ascii="Arial" w:hAnsi="Arial" w:eastAsia="黑体" w:cs="Times New Roman"/>
      <w:sz w:val="24"/>
      <w:szCs w:val="24"/>
    </w:rPr>
  </w:style>
  <w:style w:type="character" w:styleId="894">
    <w:name w:val="标题 9 Char"/>
    <w:next w:val="894"/>
    <w:link w:val="880"/>
    <w:rPr>
      <w:rFonts w:ascii="Arial" w:hAnsi="Arial" w:eastAsia="黑体" w:cs="Times New Roman"/>
      <w:szCs w:val="21"/>
    </w:rPr>
  </w:style>
  <w:style w:type="paragraph" w:styleId="895">
    <w:name w:val="列表 3"/>
    <w:basedOn w:val="871"/>
    <w:next w:val="895"/>
    <w:link w:val="871"/>
    <w:pPr>
      <w:ind w:left="100" w:hanging="200"/>
    </w:pPr>
  </w:style>
  <w:style w:type="paragraph" w:styleId="896">
    <w:name w:val="目录 7"/>
    <w:basedOn w:val="871"/>
    <w:next w:val="871"/>
    <w:link w:val="871"/>
    <w:semiHidden/>
    <w:pPr>
      <w:ind w:left="1260"/>
      <w:jc w:val="left"/>
    </w:pPr>
  </w:style>
  <w:style w:type="paragraph" w:styleId="897">
    <w:name w:val="文档结构图"/>
    <w:basedOn w:val="871"/>
    <w:next w:val="897"/>
    <w:link w:val="898"/>
    <w:semiHidden/>
    <w:pPr>
      <w:shd w:val="clear" w:color="auto" w:fill="000080"/>
    </w:p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71"/>
    <w:next w:val="899"/>
    <w:link w:val="900"/>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0">
    <w:name w:val="批注文字 Char"/>
    <w:next w:val="900"/>
    <w:link w:val="899"/>
    <w:semiHidden/>
    <w:rPr>
      <w:rFonts w:ascii="Times New Roman" w:hAnsi="Times New Roman" w:eastAsia="宋体" w:cs="Times New Roman"/>
      <w:szCs w:val="21"/>
    </w:rPr>
  </w:style>
  <w:style w:type="paragraph" w:styleId="901">
    <w:name w:val="正文文本 3"/>
    <w:basedOn w:val="871"/>
    <w:next w:val="901"/>
    <w:link w:val="902"/>
    <w:rPr>
      <w:rFonts w:ascii="仿宋_GB2312" w:hAnsi="Arial" w:eastAsia="仿宋_GB2312"/>
      <w:sz w:val="32"/>
      <w:szCs w:val="32"/>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71"/>
    <w:next w:val="903"/>
    <w:link w:val="904"/>
    <w:rPr>
      <w:rFonts w:ascii="楷体_GB2312" w:hAnsi="Arial" w:eastAsia="楷体_GB2312"/>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71"/>
    <w:next w:val="907"/>
    <w:link w:val="906"/>
    <w:pPr>
      <w:ind w:firstLine="645"/>
    </w:pPr>
    <w:rPr>
      <w:rFonts w:ascii="楷体_GB2312" w:eastAsia="楷体_GB2312"/>
      <w:sz w:val="32"/>
      <w:szCs w:val="32"/>
    </w:rPr>
  </w:style>
  <w:style w:type="character" w:styleId="906">
    <w:name w:val="正文文本缩进 Char"/>
    <w:next w:val="906"/>
    <w:link w:val="905"/>
    <w:rPr>
      <w:rFonts w:ascii="楷体_GB2312" w:hAnsi="Times New Roman" w:eastAsia="楷体_GB2312" w:cs="Times New Roman"/>
      <w:sz w:val="32"/>
      <w:szCs w:val="32"/>
    </w:rPr>
  </w:style>
  <w:style w:type="paragraph" w:styleId="907">
    <w:name w:val="寄信人地址"/>
    <w:basedOn w:val="871"/>
    <w:next w:val="907"/>
    <w:link w:val="871"/>
    <w:qFormat/>
    <w:rPr>
      <w:rFonts w:ascii="Arial" w:hAnsi="Arial" w:eastAsia="宋体" w:cs="宋体"/>
    </w:rPr>
  </w:style>
  <w:style w:type="paragraph" w:styleId="908">
    <w:name w:val="列表 2"/>
    <w:basedOn w:val="871"/>
    <w:next w:val="908"/>
    <w:link w:val="871"/>
    <w:pPr>
      <w:ind w:left="100" w:hanging="200"/>
    </w:pPr>
  </w:style>
  <w:style w:type="paragraph" w:styleId="909">
    <w:name w:val="目录 5"/>
    <w:basedOn w:val="871"/>
    <w:next w:val="871"/>
    <w:link w:val="871"/>
    <w:semiHidden/>
    <w:pPr>
      <w:ind w:left="840"/>
      <w:jc w:val="left"/>
    </w:pPr>
  </w:style>
  <w:style w:type="paragraph" w:styleId="910">
    <w:name w:val="目录 3"/>
    <w:basedOn w:val="871"/>
    <w:next w:val="871"/>
    <w:link w:val="871"/>
    <w:semiHidden/>
    <w:pPr>
      <w:ind w:left="420"/>
      <w:jc w:val="left"/>
    </w:pPr>
    <w:rPr>
      <w:i/>
      <w:iCs/>
      <w:szCs w:val="24"/>
    </w:rPr>
  </w:style>
  <w:style w:type="paragraph" w:styleId="911">
    <w:name w:val="纯文本"/>
    <w:basedOn w:val="871"/>
    <w:next w:val="911"/>
    <w:link w:val="912"/>
    <w:rPr>
      <w:rFonts w:ascii="宋体" w:hAnsi="Courier New" w:cs="Courier New"/>
    </w:rPr>
  </w:style>
  <w:style w:type="character" w:styleId="912">
    <w:name w:val="纯文本 Char"/>
    <w:next w:val="912"/>
    <w:link w:val="911"/>
    <w:rPr>
      <w:rFonts w:ascii="宋体" w:hAnsi="Courier New" w:eastAsia="宋体" w:cs="Courier New"/>
      <w:szCs w:val="21"/>
    </w:rPr>
  </w:style>
  <w:style w:type="paragraph" w:styleId="913">
    <w:name w:val="目录 8"/>
    <w:basedOn w:val="871"/>
    <w:next w:val="871"/>
    <w:link w:val="871"/>
    <w:semiHidden/>
    <w:pPr>
      <w:ind w:left="1470"/>
      <w:jc w:val="left"/>
    </w:pPr>
  </w:style>
  <w:style w:type="paragraph" w:styleId="914">
    <w:name w:val="日期"/>
    <w:basedOn w:val="871"/>
    <w:next w:val="871"/>
    <w:link w:val="915"/>
    <w:rPr>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71"/>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71"/>
    <w:next w:val="918"/>
    <w:link w:val="919"/>
    <w:semiHidden/>
    <w:rPr>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71"/>
    <w:next w:val="920"/>
    <w:link w:val="921"/>
    <w:pPr>
      <w:jc w:val="left"/>
      <w:tabs>
        <w:tab w:val="center" w:pos="4153" w:leader="none"/>
        <w:tab w:val="right" w:pos="8306" w:leader="none"/>
      </w:tabs>
    </w:pPr>
    <w:rPr>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71"/>
    <w:next w:val="922"/>
    <w:link w:val="923"/>
    <w:pPr>
      <w:jc w:val="center"/>
      <w:tabs>
        <w:tab w:val="center" w:pos="4153" w:leader="none"/>
        <w:tab w:val="right" w:pos="8306" w:leader="none"/>
      </w:tabs>
      <w:pBdr>
        <w:bottom w:val="single" w:color="000000" w:sz="6" w:space="1"/>
      </w:pBdr>
    </w:pPr>
    <w:rPr>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5">
    <w:name w:val="目录 4"/>
    <w:basedOn w:val="871"/>
    <w:next w:val="871"/>
    <w:link w:val="871"/>
    <w:semiHidden/>
    <w:pPr>
      <w:ind w:left="630"/>
      <w:jc w:val="left"/>
    </w:pPr>
  </w:style>
  <w:style w:type="paragraph" w:styleId="926">
    <w:name w:val="列表"/>
    <w:basedOn w:val="871"/>
    <w:next w:val="926"/>
    <w:link w:val="871"/>
    <w:pPr>
      <w:ind w:left="200" w:hanging="200"/>
    </w:pPr>
  </w:style>
  <w:style w:type="paragraph" w:styleId="927">
    <w:name w:val="目录 6"/>
    <w:basedOn w:val="871"/>
    <w:next w:val="871"/>
    <w:link w:val="871"/>
    <w:semiHidden/>
    <w:pPr>
      <w:ind w:left="1050"/>
      <w:jc w:val="left"/>
    </w:pPr>
  </w:style>
  <w:style w:type="paragraph" w:styleId="928">
    <w:name w:val="正文文本缩进 3"/>
    <w:basedOn w:val="871"/>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71"/>
    <w:next w:val="871"/>
    <w:link w:val="871"/>
    <w:semiHidden/>
    <w:pPr>
      <w:ind w:left="840" w:hanging="420"/>
    </w:pPr>
  </w:style>
  <w:style w:type="paragraph" w:styleId="931">
    <w:name w:val="目录 2"/>
    <w:basedOn w:val="871"/>
    <w:next w:val="871"/>
    <w:link w:val="871"/>
    <w:semiHidden/>
    <w:pPr>
      <w:ind w:left="210"/>
      <w:jc w:val="left"/>
    </w:pPr>
    <w:rPr>
      <w:smallCaps/>
      <w:szCs w:val="24"/>
    </w:rPr>
  </w:style>
  <w:style w:type="paragraph" w:styleId="932">
    <w:name w:val="目录 9"/>
    <w:basedOn w:val="871"/>
    <w:next w:val="871"/>
    <w:link w:val="871"/>
    <w:semiHidden/>
    <w:pPr>
      <w:ind w:left="1680"/>
      <w:jc w:val="left"/>
    </w:pPr>
  </w:style>
  <w:style w:type="paragraph" w:styleId="933">
    <w:name w:val="正文文本 2"/>
    <w:basedOn w:val="871"/>
    <w:next w:val="933"/>
    <w:link w:val="934"/>
    <w:pPr>
      <w:jc w:val="center"/>
      <w:widowControl/>
    </w:pPr>
    <w:rPr>
      <w:rFonts w:ascii="楷体_GB2312" w:eastAsia="楷体_GB2312"/>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71"/>
    <w:next w:val="935"/>
    <w:link w:val="871"/>
    <w:uiPriority w:val="99"/>
    <w:pPr>
      <w:jc w:val="left"/>
      <w:spacing w:before="100" w:beforeAutospacing="1" w:after="100" w:afterAutospacing="1"/>
      <w:widowControl/>
    </w:pPr>
    <w:rPr>
      <w:rFonts w:ascii="宋体" w:hAnsi="宋体" w:cs="宋体"/>
      <w:sz w:val="24"/>
      <w:szCs w:val="24"/>
    </w:rPr>
  </w:style>
  <w:style w:type="paragraph" w:styleId="936">
    <w:name w:val="索引 1"/>
    <w:basedOn w:val="871"/>
    <w:next w:val="871"/>
    <w:link w:val="871"/>
    <w:semiHidden/>
    <w:pPr>
      <w:spacing w:line="240" w:lineRule="atLeast"/>
    </w:pPr>
    <w:rPr>
      <w:b/>
      <w:bCs/>
    </w:rPr>
  </w:style>
  <w:style w:type="paragraph" w:styleId="937">
    <w:name w:val="批注主题"/>
    <w:basedOn w:val="899"/>
    <w:next w:val="899"/>
    <w:link w:val="938"/>
    <w:semiHidden/>
    <w:rPr>
      <w:b/>
      <w:bCs/>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71"/>
    <w:next w:val="939"/>
    <w:link w:val="940"/>
    <w:pPr>
      <w:ind w:firstLine="200"/>
      <w:spacing w:line="360" w:lineRule="auto"/>
    </w:pPr>
    <w:rPr>
      <w:rFonts w:ascii="仿宋_GB2312" w:eastAsia="仿宋_GB2312"/>
      <w:sz w:val="30"/>
      <w:szCs w:val="30"/>
    </w:rPr>
  </w:style>
  <w:style w:type="character" w:styleId="940">
    <w:name w:val="正文首行缩进 Char"/>
    <w:next w:val="940"/>
    <w:link w:val="939"/>
    <w:rPr>
      <w:rFonts w:ascii="仿宋_GB2312" w:hAnsi="Times New Roman" w:eastAsia="仿宋_GB2312" w:cs="Times New Roman"/>
      <w:sz w:val="30"/>
      <w:szCs w:val="30"/>
    </w:rPr>
  </w:style>
  <w:style w:type="paragraph" w:styleId="941">
    <w:name w:val="正文首行缩进 2"/>
    <w:basedOn w:val="905"/>
    <w:next w:val="871"/>
    <w:link w:val="942"/>
    <w:pPr>
      <w:ind w:firstLine="420"/>
      <w:spacing w:line="360" w:lineRule="auto"/>
    </w:pPr>
    <w:rPr>
      <w:rFonts w:ascii="宋体" w:hAnsi="宋体" w:eastAsia="宋体"/>
      <w:sz w:val="21"/>
      <w:szCs w:val="20"/>
    </w:rPr>
  </w:style>
  <w:style w:type="character" w:styleId="942">
    <w:name w:val="正文首行缩进 2 Char"/>
    <w:next w:val="942"/>
    <w:link w:val="941"/>
    <w:rPr>
      <w:rFonts w:ascii="宋体" w:hAnsi="宋体" w:eastAsia="宋体" w:cs="Times New Roman"/>
      <w:sz w:val="32"/>
      <w:szCs w:val="20"/>
    </w:rPr>
  </w:style>
  <w:style w:type="table" w:styleId="943">
    <w:name w:val="网格型"/>
    <w:basedOn w:val="882"/>
    <w:next w:val="943"/>
    <w:link w:val="871"/>
    <w:pPr>
      <w:jc w:val="both"/>
      <w:widowControl w:val="off"/>
    </w:pPr>
    <w:rPr>
      <w:rFonts w:ascii="Times New Roman" w:hAnsi="Times New Roman" w:eastAsia="宋体" w:cs="Times New Roman"/>
      <w:sz w:val="20"/>
      <w:szCs w:val="20"/>
    </w:rPr>
    <w:tblPr/>
  </w:style>
  <w:style w:type="character" w:styleId="944">
    <w:name w:val="要点"/>
    <w:next w:val="944"/>
    <w:link w:val="871"/>
    <w:qFormat/>
    <w:rPr>
      <w:b/>
      <w:bCs/>
    </w:rPr>
  </w:style>
  <w:style w:type="character" w:styleId="945">
    <w:name w:val="页码"/>
    <w:next w:val="945"/>
    <w:link w:val="871"/>
  </w:style>
  <w:style w:type="character" w:styleId="946">
    <w:name w:val="已访问的超链接"/>
    <w:next w:val="946"/>
    <w:link w:val="871"/>
    <w:rPr>
      <w:color w:val="800080"/>
      <w:u w:val="single"/>
    </w:rPr>
  </w:style>
  <w:style w:type="character" w:styleId="947">
    <w:name w:val="强调"/>
    <w:next w:val="947"/>
    <w:link w:val="871"/>
    <w:qFormat/>
    <w:rPr>
      <w:i/>
    </w:rPr>
  </w:style>
  <w:style w:type="character" w:styleId="948">
    <w:name w:val="超链接"/>
    <w:next w:val="948"/>
    <w:link w:val="871"/>
    <w:rPr>
      <w:color w:val="0000ff"/>
      <w:u w:val="single"/>
    </w:rPr>
  </w:style>
  <w:style w:type="character" w:styleId="949">
    <w:name w:val="批注引用"/>
    <w:next w:val="949"/>
    <w:link w:val="871"/>
    <w:semiHidden/>
    <w:rPr>
      <w:sz w:val="21"/>
      <w:szCs w:val="21"/>
    </w:rPr>
  </w:style>
  <w:style w:type="paragraph" w:styleId="950">
    <w:name w:val="正文首行缩进 21"/>
    <w:basedOn w:val="951"/>
    <w:next w:val="871"/>
    <w:link w:val="871"/>
    <w:qFormat/>
    <w:pPr>
      <w:ind w:firstLine="420"/>
      <w:spacing w:line="360" w:lineRule="auto"/>
    </w:pPr>
    <w:rPr>
      <w:rFonts w:ascii="宋体" w:hAnsi="宋体" w:eastAsia="宋体"/>
      <w:sz w:val="21"/>
      <w:szCs w:val="20"/>
    </w:rPr>
  </w:style>
  <w:style w:type="paragraph" w:styleId="951">
    <w:name w:val="正文文本缩进1"/>
    <w:basedOn w:val="871"/>
    <w:next w:val="952"/>
    <w:link w:val="871"/>
    <w:uiPriority w:val="99"/>
    <w:unhideWhenUsed/>
    <w:qFormat/>
    <w:pPr>
      <w:ind w:left="420"/>
      <w:spacing w:after="120"/>
    </w:pPr>
  </w:style>
  <w:style w:type="paragraph" w:styleId="952">
    <w:name w:val="寄信人地址1"/>
    <w:basedOn w:val="871"/>
    <w:next w:val="952"/>
    <w:link w:val="871"/>
    <w:qFormat/>
    <w:rPr>
      <w:rFonts w:ascii="Arial" w:hAnsi="Arial" w:eastAsia="宋体" w:cs="宋体"/>
    </w:rPr>
  </w:style>
  <w:style w:type="paragraph" w:styleId="953">
    <w:name w:val="索引 41"/>
    <w:basedOn w:val="871"/>
    <w:next w:val="871"/>
    <w:link w:val="871"/>
    <w:semiHidden/>
    <w:qFormat/>
    <w:pPr>
      <w:ind w:left="1260"/>
    </w:pPr>
    <w:rPr>
      <w:rFonts w:ascii="Calibri" w:hAnsi="Calibri" w:eastAsia="Calibri" w:cs="宋体"/>
      <w:sz w:val="20"/>
      <w:lang w:val="zh-CN"/>
    </w:rPr>
  </w:style>
  <w:style w:type="paragraph" w:styleId="954">
    <w:name w:val="正文文本缩进11"/>
    <w:basedOn w:val="871"/>
    <w:next w:val="952"/>
    <w:link w:val="871"/>
    <w:qFormat/>
    <w:pPr>
      <w:ind w:firstLine="645"/>
    </w:pPr>
    <w:rPr>
      <w:rFonts w:ascii="楷体_GB2312" w:eastAsia="楷体_GB2312"/>
      <w:sz w:val="32"/>
      <w:szCs w:val="32"/>
    </w:rPr>
  </w:style>
  <w:style w:type="paragraph" w:styleId="955">
    <w:name w:val="标题 41"/>
    <w:basedOn w:val="871"/>
    <w:next w:val="956"/>
    <w:link w:val="871"/>
    <w:qFormat/>
    <w:pPr>
      <w:keepLines/>
      <w:keepNext/>
      <w:spacing w:before="280" w:after="290" w:line="376" w:lineRule="auto"/>
      <w:outlineLvl w:val="3"/>
    </w:pPr>
    <w:rPr>
      <w:rFonts w:ascii="Arial" w:hAnsi="Arial" w:eastAsia="黑体" w:cs="Arial"/>
      <w:b/>
      <w:bCs/>
      <w:sz w:val="28"/>
      <w:szCs w:val="28"/>
    </w:rPr>
  </w:style>
  <w:style w:type="paragraph" w:styleId="956">
    <w:name w:val="正文缩进1"/>
    <w:basedOn w:val="871"/>
    <w:next w:val="956"/>
    <w:link w:val="871"/>
    <w:qFormat/>
    <w:pPr>
      <w:ind w:firstLine="420"/>
    </w:pPr>
  </w:style>
  <w:style w:type="paragraph" w:styleId="957">
    <w:name w:val="正文文本12"/>
    <w:basedOn w:val="871"/>
    <w:next w:val="957"/>
    <w:link w:val="871"/>
    <w:uiPriority w:val="1"/>
    <w:qFormat/>
    <w:pPr>
      <w:ind w:left="120"/>
    </w:pPr>
    <w:rPr>
      <w:rFonts w:ascii="宋体" w:hAnsi="宋体" w:eastAsia="宋体" w:cs="宋体"/>
      <w:sz w:val="21"/>
      <w:szCs w:val="21"/>
      <w:lang w:val="zh-CN" w:eastAsia="zh-CN" w:bidi="zh-CN"/>
    </w:rPr>
  </w:style>
  <w:style w:type="character" w:styleId="958">
    <w:name w:val="font5 Char"/>
    <w:next w:val="958"/>
    <w:link w:val="871"/>
    <w:rPr>
      <w:rFonts w:ascii="宋体" w:hAnsi="宋体" w:eastAsia="宋体"/>
      <w:sz w:val="28"/>
      <w:szCs w:val="28"/>
      <w:lang w:val="en-US" w:eastAsia="zh-CN" w:bidi="ar-SA"/>
    </w:rPr>
  </w:style>
  <w:style w:type="character" w:styleId="959">
    <w:name w:val="二级目录 Char"/>
    <w:next w:val="959"/>
    <w:link w:val="960"/>
    <w:rPr>
      <w:b/>
      <w:sz w:val="30"/>
      <w:szCs w:val="28"/>
    </w:rPr>
  </w:style>
  <w:style w:type="paragraph" w:styleId="960">
    <w:name w:val="二级目录"/>
    <w:next w:val="871"/>
    <w:link w:val="959"/>
    <w:pPr>
      <w:numPr>
        <w:ilvl w:val="0"/>
        <w:numId w:val="2"/>
      </w:numPr>
      <w:tabs>
        <w:tab w:val="left" w:pos="907" w:leader="none"/>
        <w:tab w:val="left" w:pos="1145" w:leader="none"/>
      </w:tabs>
      <w:outlineLvl w:val="1"/>
    </w:pPr>
    <w:rPr>
      <w:b/>
      <w:sz w:val="30"/>
      <w:szCs w:val="28"/>
      <w:lang w:val="en-US" w:eastAsia="zh-CN" w:bidi="ar-SA"/>
    </w:rPr>
  </w:style>
  <w:style w:type="character" w:styleId="961">
    <w:name w:val="列出段落 Char,Bullet List Char,numbered Char,FooterText Char,List Paragraph1 Char,Paragraphe de liste1 Char"/>
    <w:next w:val="961"/>
    <w:link w:val="962"/>
    <w:rPr>
      <w:rFonts w:ascii="Calibri" w:hAnsi="Calibri"/>
      <w:sz w:val="24"/>
      <w:szCs w:val="24"/>
      <w:lang w:eastAsia="en-US" w:bidi="en-US"/>
    </w:rPr>
  </w:style>
  <w:style w:type="paragraph" w:styleId="962">
    <w:name w:val="列出段落1"/>
    <w:basedOn w:val="871"/>
    <w:next w:val="962"/>
    <w:link w:val="961"/>
    <w:qFormat/>
    <w:pPr>
      <w:contextualSpacing/>
      <w:ind w:left="720"/>
      <w:jc w:val="left"/>
      <w:widowControl/>
    </w:pPr>
    <w:rPr>
      <w:rFonts w:ascii="Calibri" w:hAnsi="Calibri" w:eastAsia="宋体" w:cs="Times New Roman"/>
      <w:sz w:val="24"/>
      <w:szCs w:val="24"/>
      <w:lang w:eastAsia="en-US" w:bidi="en-US"/>
    </w:rPr>
  </w:style>
  <w:style w:type="paragraph" w:styleId="963">
    <w:name w:val="Body Text(ch)"/>
    <w:basedOn w:val="871"/>
    <w:next w:val="903"/>
    <w:link w:val="871"/>
    <w:pPr>
      <w:spacing w:after="120"/>
    </w:pPr>
    <w:rPr>
      <w:rFonts w:ascii="宋体" w:hAnsi="Arial"/>
      <w:bCs/>
      <w:iCs/>
      <w:szCs w:val="24"/>
    </w:rPr>
  </w:style>
  <w:style w:type="paragraph" w:styleId="964">
    <w:name w:val="xl27"/>
    <w:basedOn w:val="871"/>
    <w:next w:val="964"/>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name w:val="xl26"/>
    <w:basedOn w:val="871"/>
    <w:next w:val="965"/>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name w:val="Char"/>
    <w:basedOn w:val="871"/>
    <w:next w:val="966"/>
    <w:link w:val="871"/>
    <w:pPr>
      <w:ind w:firstLine="200"/>
      <w:tabs>
        <w:tab w:val="left" w:pos="360" w:leader="none"/>
      </w:tabs>
    </w:pPr>
    <w:rPr>
      <w:sz w:val="28"/>
      <w:szCs w:val="30"/>
    </w:rPr>
  </w:style>
  <w:style w:type="paragraph" w:styleId="967">
    <w:name w:val=" Char"/>
    <w:basedOn w:val="897"/>
    <w:next w:val="967"/>
    <w:link w:val="871"/>
    <w:rPr>
      <w:rFonts w:ascii="Tahoma" w:hAnsi="Tahoma"/>
      <w:sz w:val="24"/>
      <w:szCs w:val="24"/>
    </w:rPr>
  </w:style>
  <w:style w:type="paragraph" w:styleId="968">
    <w:name w:val="普通正文"/>
    <w:basedOn w:val="871"/>
    <w:next w:val="968"/>
    <w:link w:val="871"/>
    <w:pPr>
      <w:ind w:firstLine="480"/>
      <w:jc w:val="left"/>
      <w:spacing w:before="120" w:after="120" w:line="360" w:lineRule="auto"/>
    </w:pPr>
    <w:rPr>
      <w:rFonts w:ascii="Arial" w:hAnsi="Arial"/>
      <w:sz w:val="24"/>
      <w:szCs w:val="24"/>
    </w:rPr>
  </w:style>
  <w:style w:type="paragraph" w:styleId="969">
    <w:name w:val="table_lines"/>
    <w:basedOn w:val="871"/>
    <w:next w:val="969"/>
    <w:link w:val="871"/>
    <w:pPr>
      <w:jc w:val="left"/>
      <w:widowControl/>
    </w:pPr>
    <w:rPr>
      <w:sz w:val="20"/>
      <w:szCs w:val="20"/>
      <w:lang w:val="de-DE" w:eastAsia="de-DE"/>
    </w:rPr>
  </w:style>
  <w:style w:type="paragraph" w:styleId="970">
    <w:name w:val="附录1"/>
    <w:next w:val="970"/>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1">
    <w:name w:val="font7"/>
    <w:basedOn w:val="871"/>
    <w:next w:val="971"/>
    <w:link w:val="871"/>
    <w:pPr>
      <w:jc w:val="left"/>
      <w:spacing w:before="100" w:beforeAutospacing="1" w:after="100" w:afterAutospacing="1"/>
      <w:widowControl/>
    </w:pPr>
    <w:rPr>
      <w:rFonts w:hint="eastAsia" w:ascii="宋体" w:hAnsi="宋体"/>
      <w:sz w:val="18"/>
      <w:szCs w:val="18"/>
    </w:rPr>
  </w:style>
  <w:style w:type="paragraph" w:styleId="972">
    <w:name w:val=" Char Char Char Char"/>
    <w:basedOn w:val="897"/>
    <w:next w:val="972"/>
    <w:link w:val="871"/>
    <w:pPr>
      <w:spacing w:line="360" w:lineRule="auto"/>
    </w:pPr>
    <w:rPr>
      <w:rFonts w:ascii="Tahoma" w:hAnsi="Tahoma"/>
      <w:sz w:val="24"/>
      <w:szCs w:val="24"/>
    </w:rPr>
  </w:style>
  <w:style w:type="paragraph" w:styleId="973">
    <w:name w:val="列出段落"/>
    <w:basedOn w:val="871"/>
    <w:next w:val="973"/>
    <w:link w:val="871"/>
    <w:qFormat/>
    <w:pPr>
      <w:contextualSpacing/>
      <w:ind w:left="720"/>
      <w:jc w:val="left"/>
      <w:widowControl/>
    </w:pPr>
    <w:rPr>
      <w:rFonts w:ascii="Calibri" w:hAnsi="Calibri"/>
      <w:sz w:val="24"/>
      <w:szCs w:val="24"/>
      <w:lang w:eastAsia="en-US" w:bidi="en-US"/>
    </w:rPr>
  </w:style>
  <w:style w:type="paragraph" w:styleId="974">
    <w:name w:val="4"/>
    <w:basedOn w:val="871"/>
    <w:next w:val="928"/>
    <w:link w:val="871"/>
    <w:pPr>
      <w:ind w:firstLine="420"/>
      <w:spacing w:line="360" w:lineRule="auto"/>
    </w:pPr>
    <w:rPr>
      <w:color w:val="ff0000"/>
      <w:sz w:val="24"/>
      <w:szCs w:val="24"/>
    </w:rPr>
  </w:style>
  <w:style w:type="paragraph" w:styleId="975">
    <w:name w:val="普通 (Web)"/>
    <w:basedOn w:val="871"/>
    <w:next w:val="975"/>
    <w:link w:val="871"/>
    <w:pPr>
      <w:jc w:val="left"/>
      <w:spacing w:before="100" w:beforeAutospacing="1" w:after="100" w:afterAutospacing="1"/>
      <w:widowControl/>
    </w:pPr>
    <w:rPr>
      <w:rFonts w:ascii="宋体" w:hAnsi="宋体"/>
      <w:sz w:val="24"/>
      <w:szCs w:val="24"/>
    </w:rPr>
  </w:style>
  <w:style w:type="paragraph" w:styleId="976">
    <w:name w:val=" Char Char Char Char Char Char Char Char Char Char"/>
    <w:basedOn w:val="871"/>
    <w:next w:val="976"/>
    <w:link w:val="871"/>
    <w:pPr>
      <w:spacing w:line="360" w:lineRule="auto"/>
    </w:pPr>
    <w:rPr>
      <w:sz w:val="24"/>
      <w:szCs w:val="20"/>
    </w:rPr>
  </w:style>
  <w:style w:type="paragraph" w:styleId="977">
    <w:name w:val="样式1"/>
    <w:basedOn w:val="871"/>
    <w:next w:val="977"/>
    <w:link w:val="871"/>
    <w:pPr>
      <w:numPr>
        <w:ilvl w:val="0"/>
        <w:numId w:val="3"/>
      </w:numPr>
      <w:tabs>
        <w:tab w:val="left" w:pos="709" w:leader="none"/>
      </w:tabs>
    </w:pPr>
    <w:rPr>
      <w:rFonts w:ascii="宋体" w:hAnsi="宋体"/>
    </w:rPr>
  </w:style>
  <w:style w:type="paragraph" w:styleId="978">
    <w:name w:val="font6"/>
    <w:basedOn w:val="871"/>
    <w:next w:val="978"/>
    <w:link w:val="871"/>
    <w:pPr>
      <w:jc w:val="left"/>
      <w:spacing w:before="100" w:beforeAutospacing="1" w:after="100" w:afterAutospacing="1"/>
      <w:widowControl/>
    </w:pPr>
    <w:rPr>
      <w:rFonts w:hint="eastAsia" w:ascii="宋体" w:hAnsi="宋体"/>
      <w:sz w:val="28"/>
      <w:szCs w:val="28"/>
      <w:u w:val="single"/>
    </w:rPr>
  </w:style>
  <w:style w:type="paragraph" w:styleId="979">
    <w:name w:val="xl25"/>
    <w:basedOn w:val="871"/>
    <w:next w:val="979"/>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name w:val="标题3"/>
    <w:basedOn w:val="871"/>
    <w:next w:val="871"/>
    <w:link w:val="871"/>
    <w:pPr>
      <w:ind w:firstLine="624"/>
      <w:spacing w:line="590" w:lineRule="atLeast"/>
    </w:pPr>
    <w:rPr>
      <w:rFonts w:ascii="方正黑体_GBK" w:eastAsia="方正黑体_GBK"/>
      <w:sz w:val="32"/>
      <w:szCs w:val="32"/>
    </w:rPr>
  </w:style>
  <w:style w:type="paragraph" w:styleId="982">
    <w:name w:val="xl24"/>
    <w:basedOn w:val="871"/>
    <w:next w:val="982"/>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name w:val="xl29"/>
    <w:basedOn w:val="871"/>
    <w:next w:val="983"/>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name w:val="Char Char Char Char Char Char Char Char"/>
    <w:basedOn w:val="871"/>
    <w:next w:val="984"/>
    <w:link w:val="871"/>
    <w:pPr>
      <w:jc w:val="left"/>
      <w:spacing w:after="160" w:line="240" w:lineRule="exact"/>
      <w:widowControl/>
    </w:pPr>
    <w:rPr>
      <w:rFonts w:ascii="Verdana" w:hAnsi="Verdana"/>
      <w:sz w:val="20"/>
      <w:szCs w:val="20"/>
      <w:lang w:eastAsia="en-US"/>
    </w:rPr>
  </w:style>
  <w:style w:type="paragraph" w:styleId="985">
    <w:name w:val="xl28"/>
    <w:basedOn w:val="871"/>
    <w:next w:val="985"/>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name w:val=" Char Char Char Char Char Char Char Char"/>
    <w:basedOn w:val="871"/>
    <w:next w:val="986"/>
    <w:link w:val="871"/>
    <w:pPr>
      <w:jc w:val="left"/>
      <w:spacing w:after="160" w:line="240" w:lineRule="exact"/>
      <w:widowControl/>
    </w:pPr>
    <w:rPr>
      <w:rFonts w:ascii="Verdana" w:hAnsi="Verdana"/>
      <w:sz w:val="20"/>
      <w:szCs w:val="20"/>
      <w:lang w:eastAsia="en-US"/>
    </w:rPr>
  </w:style>
  <w:style w:type="paragraph" w:styleId="987">
    <w:name w:val="xl30"/>
    <w:basedOn w:val="871"/>
    <w:next w:val="987"/>
    <w:link w:val="871"/>
    <w:pPr>
      <w:jc w:val="center"/>
      <w:spacing w:before="100" w:beforeAutospacing="1" w:after="100" w:afterAutospacing="1"/>
      <w:widowControl/>
    </w:pPr>
    <w:rPr>
      <w:rFonts w:ascii="宋体" w:hAnsi="宋体"/>
      <w:b/>
      <w:bCs/>
      <w:sz w:val="36"/>
      <w:szCs w:val="36"/>
    </w:rPr>
  </w:style>
  <w:style w:type="paragraph" w:styleId="988">
    <w:name w:val="Char Char Char Char"/>
    <w:basedOn w:val="897"/>
    <w:next w:val="988"/>
    <w:link w:val="871"/>
    <w:pPr>
      <w:spacing w:line="360" w:lineRule="auto"/>
    </w:pPr>
    <w:rPr>
      <w:rFonts w:ascii="Tahoma" w:hAnsi="Tahoma"/>
      <w:sz w:val="24"/>
      <w:szCs w:val="24"/>
    </w:rPr>
  </w:style>
  <w:style w:type="paragraph" w:styleId="989">
    <w:name w:val="table_1stline"/>
    <w:basedOn w:val="871"/>
    <w:next w:val="989"/>
    <w:link w:val="871"/>
    <w:pPr>
      <w:jc w:val="left"/>
      <w:spacing w:before="120"/>
      <w:widowControl/>
    </w:pPr>
    <w:rPr>
      <w:bCs/>
      <w:sz w:val="20"/>
      <w:szCs w:val="20"/>
      <w:lang w:val="de-DE" w:eastAsia="de-DE"/>
    </w:rPr>
  </w:style>
  <w:style w:type="paragraph" w:styleId="990">
    <w:name w:val="font5"/>
    <w:basedOn w:val="871"/>
    <w:next w:val="990"/>
    <w:link w:val="871"/>
    <w:pPr>
      <w:jc w:val="left"/>
      <w:spacing w:before="100" w:beforeAutospacing="1" w:after="100" w:afterAutospacing="1"/>
      <w:widowControl/>
    </w:pPr>
    <w:rPr>
      <w:rFonts w:hint="eastAsia" w:ascii="宋体" w:hAnsi="宋体"/>
      <w:sz w:val="28"/>
      <w:szCs w:val="28"/>
    </w:rPr>
  </w:style>
  <w:style w:type="paragraph" w:styleId="991">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name w:val="修订"/>
    <w:next w:val="992"/>
    <w:link w:val="871"/>
    <w:uiPriority w:val="99"/>
    <w:semiHidden/>
    <w:rPr>
      <w:rFonts w:ascii="Times New Roman" w:hAnsi="Times New Roman"/>
      <w:sz w:val="21"/>
      <w:szCs w:val="21"/>
      <w:lang w:val="en-US" w:eastAsia="zh-CN" w:bidi="ar-SA"/>
    </w:rPr>
  </w:style>
  <w:style w:type="paragraph" w:styleId="993">
    <w:name w:val="无间隔"/>
    <w:next w:val="993"/>
    <w:link w:val="871"/>
    <w:uiPriority w:val="99"/>
    <w:qFormat/>
    <w:pPr>
      <w:jc w:val="both"/>
      <w:widowControl w:val="off"/>
    </w:pPr>
    <w:rPr>
      <w:rFonts w:ascii="Times New Roman" w:hAnsi="Times New Roman"/>
      <w:sz w:val="21"/>
      <w:szCs w:val="21"/>
      <w:lang w:val="en-US" w:eastAsia="zh-CN" w:bidi="ar-SA"/>
    </w:rPr>
  </w:style>
  <w:style w:type="paragraph" w:styleId="994">
    <w:name w:val="正文文本 211"/>
    <w:basedOn w:val="871"/>
    <w:next w:val="994"/>
    <w:link w:val="871"/>
    <w:uiPriority w:val="99"/>
    <w:qFormat/>
    <w:pPr>
      <w:jc w:val="center"/>
    </w:pPr>
    <w:rPr>
      <w:b/>
      <w:bCs/>
      <w:sz w:val="20"/>
      <w:szCs w:val="20"/>
    </w:rPr>
  </w:style>
  <w:style w:type="table" w:styleId="995">
    <w:name w:val="Table Normal"/>
    <w:next w:val="995"/>
    <w:link w:val="871"/>
    <w:qFormat/>
    <w:tblPr/>
  </w:style>
  <w:style w:type="paragraph" w:styleId="996">
    <w:name w:val="正文文本1"/>
    <w:basedOn w:val="871"/>
    <w:next w:val="871"/>
    <w:link w:val="871"/>
    <w:semiHidden/>
    <w:qFormat/>
    <w:rPr>
      <w:rFonts w:ascii="Arial" w:hAnsi="Arial" w:eastAsia="Arial" w:cs="Arial"/>
      <w:sz w:val="21"/>
      <w:szCs w:val="21"/>
      <w:lang w:val="en-US" w:eastAsia="en-US" w:bidi="ar-SA"/>
    </w:rPr>
  </w:style>
  <w:style w:type="paragraph" w:styleId="997">
    <w:name w:val="纯文本1"/>
    <w:basedOn w:val="871"/>
    <w:next w:val="997"/>
    <w:link w:val="871"/>
    <w:qFormat/>
    <w:rPr>
      <w:rFonts w:ascii="宋体" w:hAnsi="Courier New" w:cs="Courier New"/>
    </w:rPr>
  </w:style>
  <w:style w:type="table" w:styleId="998">
    <w:name w:val="网格型1"/>
    <w:basedOn w:val="999"/>
    <w:next w:val="998"/>
    <w:link w:val="871"/>
    <w:qFormat/>
    <w:pPr>
      <w:jc w:val="both"/>
      <w:widowControl w:val="off"/>
    </w:pPr>
    <w:tblPr/>
  </w:style>
  <w:style w:type="table" w:styleId="999">
    <w:name w:val="普通表格1"/>
    <w:next w:val="999"/>
    <w:link w:val="871"/>
    <w:uiPriority w:val="99"/>
    <w:unhideWhenUsed/>
    <w:qFormat/>
    <w:tblPr/>
  </w:style>
  <w:style w:type="character" w:styleId="1000">
    <w:name w:val="15"/>
    <w:basedOn w:val="881"/>
    <w:next w:val="1000"/>
    <w:link w:val="871"/>
    <w:rPr>
      <w:rFonts w:ascii="Times New Roman" w:hAnsi="Times New Roman" w:cs="Times New Roman"/>
    </w:rPr>
  </w:style>
  <w:style w:type="paragraph" w:styleId="1001">
    <w:name w:val="正文首行缩进 211"/>
    <w:basedOn w:val="954"/>
    <w:next w:val="871"/>
    <w:link w:val="871"/>
    <w:qFormat/>
    <w:pPr>
      <w:ind w:left="0" w:firstLine="420"/>
      <w:spacing w:after="0" w:line="360" w:lineRule="auto"/>
    </w:pPr>
    <w:rPr>
      <w:rFonts w:ascii="宋体" w:hAnsi="宋体" w:eastAsia="宋体" w:cs="Times New Roman"/>
      <w:szCs w:val="20"/>
    </w:rPr>
  </w:style>
  <w:style w:type="paragraph" w:styleId="1002">
    <w:name w:val="Table Paragraph"/>
    <w:basedOn w:val="871"/>
    <w:next w:val="1002"/>
    <w:link w:val="871"/>
    <w:uiPriority w:val="1"/>
    <w:qFormat/>
    <w:pPr>
      <w:jc w:val="left"/>
    </w:pPr>
    <w:rPr>
      <w:rFonts w:ascii="宋体" w:hAnsi="宋体" w:eastAsia="宋体" w:cs="宋体"/>
      <w:sz w:val="22"/>
      <w:szCs w:val="22"/>
      <w:lang w:val="zh-CN" w:bidi="zh-CN"/>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4</cp:revision>
  <dcterms:created xsi:type="dcterms:W3CDTF">2023-03-16T02:16:00Z</dcterms:created>
  <dcterms:modified xsi:type="dcterms:W3CDTF">2026-08-27T08:51:16Z</dcterms:modified>
</cp:coreProperties>
</file>