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pPr>
        <w:jc w:val="center"/>
        <w:rPr>
          <w:rFonts w:ascii="宋体" w:hAnsi="宋体"/>
          <w:bCs/>
          <w:color w:val="000000"/>
          <w:sz w:val="52"/>
        </w:rPr>
      </w:pPr>
      <w:r>
        <w:rPr>
          <w:rFonts w:hint="eastAsia" w:ascii="宋体" w:hAnsi="宋体"/>
          <w:bCs/>
          <w:color w:val="000000"/>
          <w:sz w:val="52"/>
        </w:rPr>
        <w:t xml:space="preserve">南通市公共资源交易中心</w:t>
      </w:r>
      <w:r/>
    </w:p>
    <w:p>
      <w:pPr>
        <w:jc w:val="center"/>
        <w:rPr>
          <w:rFonts w:ascii="宋体" w:hAnsi="宋体"/>
          <w:bCs/>
          <w:color w:val="000000"/>
          <w:sz w:val="52"/>
        </w:rPr>
      </w:pPr>
      <w:r>
        <w:rPr>
          <w:rFonts w:hint="eastAsia" w:ascii="宋体" w:hAnsi="宋体"/>
          <w:bCs/>
          <w:color w:val="000000"/>
          <w:sz w:val="52"/>
        </w:rPr>
        <w:t xml:space="preserve">（南通市政府采购中心）</w:t>
      </w:r>
      <w:r/>
    </w:p>
    <w:p>
      <w:pPr>
        <w:jc w:val="center"/>
        <w:rPr>
          <w:rFonts w:ascii="宋体" w:hAnsi="宋体"/>
          <w:bCs/>
          <w:color w:val="000000"/>
          <w:sz w:val="52"/>
        </w:rPr>
      </w:pPr>
      <w:r>
        <w:rPr>
          <w:rFonts w:ascii="宋体" w:hAnsi="宋体"/>
          <w:bCs/>
          <w:color w:val="000000"/>
          <w:sz w:val="52"/>
        </w:rPr>
      </w:r>
      <w:r/>
    </w:p>
    <w:p>
      <w:pPr>
        <w:jc w:val="center"/>
        <w:rPr>
          <w:rFonts w:hint="eastAsia" w:ascii="黑体" w:hAnsi="黑体" w:eastAsia="黑体"/>
          <w:bCs/>
          <w:color w:val="000000"/>
          <w:sz w:val="96"/>
          <w:szCs w:val="96"/>
        </w:rPr>
      </w:pPr>
      <w:r>
        <w:rPr>
          <w:rFonts w:hint="eastAsia" w:ascii="黑体" w:hAnsi="黑体" w:eastAsia="黑体"/>
          <w:bCs/>
          <w:color w:val="000000"/>
          <w:sz w:val="96"/>
          <w:szCs w:val="96"/>
        </w:rPr>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询</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价</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文</w:t>
      </w:r>
      <w:r/>
    </w:p>
    <w:p>
      <w:pPr>
        <w:jc w:val="center"/>
        <w:rPr>
          <w:rFonts w:ascii="黑体" w:hAnsi="黑体" w:eastAsia="黑体"/>
          <w:bCs/>
          <w:color w:val="000000"/>
          <w:sz w:val="96"/>
          <w:szCs w:val="96"/>
        </w:rPr>
      </w:pPr>
      <w:r>
        <w:rPr>
          <w:rFonts w:hint="eastAsia" w:ascii="黑体" w:hAnsi="黑体" w:eastAsia="黑体"/>
          <w:bCs/>
          <w:color w:val="000000"/>
          <w:sz w:val="96"/>
          <w:szCs w:val="96"/>
        </w:rPr>
        <w:t xml:space="preserve">件</w:t>
      </w:r>
      <w:r/>
    </w:p>
    <w:p>
      <w:pPr>
        <w:jc w:val="center"/>
        <w:rPr>
          <w:rFonts w:ascii="宋体" w:hAnsi="宋体"/>
          <w:bCs/>
          <w:color w:val="000000"/>
          <w:sz w:val="28"/>
          <w:szCs w:val="28"/>
        </w:rPr>
      </w:pPr>
      <w:r>
        <w:rPr>
          <w:rFonts w:ascii="宋体" w:hAnsi="宋体"/>
          <w:bCs/>
          <w:color w:val="000000"/>
          <w:sz w:val="28"/>
          <w:szCs w:val="28"/>
        </w:rPr>
      </w:r>
      <w:r/>
    </w:p>
    <w:p>
      <w:pPr>
        <w:jc w:val="center"/>
        <w:rPr>
          <w:rFonts w:ascii="宋体" w:hAnsi="宋体"/>
          <w:bCs/>
          <w:color w:val="000000"/>
          <w:sz w:val="28"/>
          <w:szCs w:val="28"/>
        </w:rPr>
      </w:pPr>
      <w:r>
        <w:rPr>
          <w:rFonts w:ascii="宋体" w:hAnsi="宋体"/>
          <w:bCs/>
          <w:color w:val="000000"/>
          <w:sz w:val="28"/>
          <w:szCs w:val="28"/>
        </w:rPr>
      </w:r>
      <w:r/>
    </w:p>
    <w:p>
      <w:pPr>
        <w:jc w:val="center"/>
        <w:rPr>
          <w:rFonts w:hint="eastAsia" w:ascii="宋体" w:hAnsi="宋体"/>
          <w:bCs/>
          <w:color w:val="000000"/>
          <w:sz w:val="28"/>
          <w:szCs w:val="28"/>
        </w:rPr>
      </w:pPr>
      <w:r>
        <w:rPr>
          <w:rFonts w:hint="eastAsia" w:ascii="宋体" w:hAnsi="宋体"/>
          <w:bCs/>
          <w:color w:val="000000"/>
          <w:sz w:val="28"/>
          <w:szCs w:val="28"/>
        </w:rPr>
      </w:r>
      <w:r/>
    </w:p>
    <w:p>
      <w:pPr>
        <w:ind w:firstLine="320"/>
        <w:spacing w:line="360" w:lineRule="auto"/>
        <w:rPr>
          <w:rFonts w:hint="eastAsia" w:ascii="宋体" w:hAnsi="宋体"/>
          <w:color w:val="000000"/>
          <w:sz w:val="32"/>
        </w:rPr>
      </w:pPr>
      <w:r>
        <w:rPr>
          <w:rFonts w:hint="eastAsia" w:ascii="宋体" w:hAnsi="宋体"/>
          <w:color w:val="000000"/>
          <w:sz w:val="32"/>
        </w:rPr>
      </w:r>
      <w:r/>
    </w:p>
    <w:p>
      <w:pPr>
        <w:ind w:firstLine="320"/>
        <w:spacing w:line="360" w:lineRule="auto"/>
        <w:rPr>
          <w:rFonts w:ascii="宋体" w:hAnsi="宋体"/>
          <w:color w:val="000000"/>
          <w:sz w:val="32"/>
        </w:rPr>
      </w:pPr>
      <w:r>
        <w:rPr>
          <w:rFonts w:hint="eastAsia" w:ascii="宋体" w:hAnsi="宋体"/>
          <w:color w:val="000000"/>
          <w:sz w:val="32"/>
        </w:rPr>
        <w:t xml:space="preserve">采购人：南通市旅游中等专业学校</w:t>
      </w:r>
      <w:r/>
    </w:p>
    <w:p>
      <w:pPr>
        <w:spacing w:line="360" w:lineRule="auto"/>
        <w:rPr>
          <w:rFonts w:ascii="宋体" w:hAnsi="宋体"/>
          <w:color w:val="000000"/>
          <w:sz w:val="32"/>
        </w:rPr>
      </w:pPr>
      <w:r>
        <w:rPr>
          <w:rFonts w:hint="eastAsia" w:ascii="宋体" w:hAnsi="宋体"/>
          <w:color w:val="000000"/>
          <w:sz w:val="32"/>
        </w:rPr>
        <w:t xml:space="preserve">项目名称：南通市旅游中等专业学校食堂杂物电梯项目</w:t>
      </w:r>
      <w:r/>
    </w:p>
    <w:p>
      <w:pPr>
        <w:spacing w:line="360" w:lineRule="auto"/>
        <w:rPr>
          <w:rFonts w:ascii="宋体" w:hAnsi="宋体"/>
          <w:color w:val="000000"/>
          <w:sz w:val="24"/>
          <w:szCs w:val="24"/>
        </w:rPr>
      </w:pPr>
      <w:r/>
      <w:bookmarkStart w:id="0" w:name="OLE_LINK18"/>
      <w:r>
        <w:rPr>
          <w:rFonts w:hint="eastAsia" w:ascii="宋体" w:hAnsi="宋体"/>
          <w:color w:val="000000"/>
          <w:sz w:val="32"/>
        </w:rPr>
        <w:t xml:space="preserve">集中采购机构</w:t>
      </w:r>
      <w:bookmarkEnd w:id="0"/>
      <w:r>
        <w:rPr>
          <w:rFonts w:hint="eastAsia" w:ascii="宋体" w:hAnsi="宋体"/>
          <w:color w:val="000000"/>
          <w:sz w:val="32"/>
        </w:rPr>
        <w:t xml:space="preserve">：南通市公共资源交易中心（南通市政府采购中心）</w:t>
      </w:r>
      <w:r/>
    </w:p>
    <w:p>
      <w:pPr>
        <w:spacing w:line="360" w:lineRule="auto"/>
        <w:rPr>
          <w:rFonts w:ascii="宋体" w:hAnsi="宋体"/>
          <w:color w:val="000000"/>
          <w:sz w:val="32"/>
        </w:rPr>
      </w:pPr>
      <w:r>
        <w:rPr>
          <w:rFonts w:ascii="宋体" w:hAnsi="宋体"/>
          <w:color w:val="000000"/>
          <w:sz w:val="32"/>
        </w:rPr>
      </w:r>
      <w:r/>
    </w:p>
    <w:p>
      <w:pPr>
        <w:jc w:val="center"/>
        <w:spacing w:line="360" w:lineRule="auto"/>
      </w:pPr>
      <w:r>
        <w:rPr>
          <w:rFonts w:hint="eastAsia" w:ascii="宋体" w:hAnsi="宋体"/>
          <w:color w:val="000000"/>
          <w:sz w:val="32"/>
        </w:rPr>
        <w:t xml:space="preserve">2</w:t>
      </w:r>
      <w:r>
        <w:rPr>
          <w:rFonts w:ascii="宋体" w:hAnsi="宋体"/>
          <w:color w:val="000000"/>
          <w:sz w:val="32"/>
        </w:rPr>
        <w:t xml:space="preserve">02</w:t>
      </w:r>
      <w:r>
        <w:rPr>
          <w:rFonts w:hint="eastAsia" w:ascii="宋体" w:hAnsi="宋体"/>
          <w:color w:val="000000"/>
          <w:sz w:val="32"/>
          <w:lang w:val="en-US" w:eastAsia="zh-CN"/>
        </w:rPr>
        <w:t xml:space="preserve">6</w:t>
      </w:r>
      <w:r>
        <w:rPr>
          <w:rFonts w:hint="eastAsia" w:ascii="宋体" w:hAnsi="宋体"/>
          <w:color w:val="000000"/>
          <w:sz w:val="32"/>
        </w:rPr>
        <w:t xml:space="preserve">年</w:t>
      </w:r>
      <w:r>
        <w:rPr>
          <w:rFonts w:hint="eastAsia" w:ascii="宋体" w:hAnsi="宋体"/>
          <w:color w:val="000000"/>
          <w:sz w:val="32"/>
          <w:lang w:val="en-US" w:eastAsia="zh-CN"/>
        </w:rPr>
        <w:t xml:space="preserve">8</w:t>
      </w:r>
      <w:r>
        <w:rPr>
          <w:rFonts w:hint="eastAsia" w:ascii="宋体" w:hAnsi="宋体"/>
          <w:color w:val="000000"/>
          <w:sz w:val="32"/>
        </w:rPr>
        <w:t xml:space="preserve">月</w:t>
      </w:r>
      <w:r/>
    </w:p>
    <w:p>
      <w:r/>
      <w:r/>
    </w:p>
    <w:p>
      <w:r/>
      <w:r/>
    </w:p>
    <w:p>
      <w:pPr>
        <w:jc w:val="center"/>
        <w:rPr>
          <w:rStyle w:val="905"/>
          <w:rFonts w:eastAsia="黑体"/>
          <w:bCs/>
          <w:color w:val="000000"/>
          <w:sz w:val="48"/>
        </w:rPr>
      </w:pPr>
      <w:r>
        <w:rPr>
          <w:rStyle w:val="905"/>
          <w:rFonts w:hint="eastAsia" w:eastAsia="黑体"/>
          <w:bCs/>
          <w:color w:val="000000"/>
          <w:sz w:val="48"/>
        </w:rPr>
        <w:t xml:space="preserve">目     录</w:t>
      </w:r>
      <w:r/>
    </w:p>
    <w:p>
      <w:pPr>
        <w:jc w:val="center"/>
        <w:rPr>
          <w:rFonts w:ascii="黑体" w:eastAsia="黑体"/>
          <w:bCs/>
          <w:color w:val="000000"/>
          <w:sz w:val="30"/>
        </w:rPr>
      </w:pPr>
      <w:r>
        <w:rPr>
          <w:rFonts w:ascii="黑体" w:eastAsia="黑体"/>
          <w:bCs/>
          <w:color w:val="000000"/>
          <w:sz w:val="30"/>
        </w:rPr>
      </w:r>
      <w:r/>
    </w:p>
    <w:p>
      <w:pPr>
        <w:jc w:val="both"/>
        <w:rPr>
          <w:rFonts w:ascii="黑体" w:eastAsia="黑体"/>
          <w:bCs/>
          <w:color w:val="000000"/>
          <w:sz w:val="30"/>
        </w:rPr>
      </w:pPr>
      <w:r>
        <w:rPr>
          <w:rFonts w:ascii="黑体" w:eastAsia="黑体"/>
          <w:bCs/>
          <w:color w:val="000000"/>
          <w:sz w:val="30"/>
        </w:rPr>
      </w:r>
      <w:r/>
    </w:p>
    <w:p>
      <w:pPr>
        <w:ind w:firstLine="537"/>
        <w:spacing w:line="360" w:lineRule="auto"/>
        <w:rPr>
          <w:rFonts w:ascii="宋体" w:hAnsi="宋体"/>
          <w:b/>
          <w:bCs/>
          <w:sz w:val="32"/>
          <w:szCs w:val="32"/>
        </w:rPr>
      </w:pPr>
      <w:r>
        <w:rPr>
          <w:rFonts w:hint="eastAsia" w:ascii="宋体" w:hAnsi="宋体"/>
          <w:b/>
          <w:bCs/>
          <w:sz w:val="32"/>
          <w:szCs w:val="32"/>
        </w:rPr>
        <w:fldChar w:fldCharType="begin"/>
      </w:r>
      <w:r>
        <w:rPr>
          <w:rFonts w:hint="eastAsia" w:ascii="宋体" w:hAnsi="宋体"/>
          <w:b/>
          <w:bCs/>
          <w:sz w:val="32"/>
          <w:szCs w:val="32"/>
        </w:rPr>
        <w:instrText xml:space="preserve">TOC \o "1-1" \h  \u </w:instrText>
      </w:r>
      <w:r>
        <w:rPr>
          <w:rFonts w:hint="eastAsia" w:ascii="宋体" w:hAnsi="宋体"/>
          <w:b/>
          <w:bCs/>
          <w:sz w:val="32"/>
          <w:szCs w:val="32"/>
        </w:rPr>
        <w:fldChar w:fldCharType="separate"/>
      </w:r>
      <w:r>
        <w:fldChar w:fldCharType="begin"/>
      </w:r>
      <w:r>
        <w:instrText xml:space="preserve">HYPERLINK \l "_Toc8717"</w:instrText>
      </w:r>
      <w:r>
        <w:fldChar w:fldCharType="separate"/>
      </w:r>
      <w:r>
        <w:rPr>
          <w:rFonts w:hint="eastAsia" w:ascii="宋体" w:hAnsi="宋体"/>
          <w:b/>
          <w:bCs/>
          <w:sz w:val="32"/>
          <w:szCs w:val="32"/>
        </w:rPr>
        <w:t xml:space="preserve">第一章 投标邀请</w:t>
      </w:r>
      <w:r>
        <w:fldChar w:fldCharType="end"/>
      </w:r>
      <w:r/>
    </w:p>
    <w:p>
      <w:pPr>
        <w:ind w:firstLine="537"/>
        <w:spacing w:line="360" w:lineRule="auto"/>
        <w:rPr>
          <w:rFonts w:ascii="宋体" w:hAnsi="宋体"/>
          <w:b/>
          <w:bCs/>
          <w:sz w:val="32"/>
          <w:szCs w:val="32"/>
        </w:rPr>
      </w:pPr>
      <w:r>
        <w:fldChar w:fldCharType="begin"/>
      </w:r>
      <w:r>
        <w:instrText xml:space="preserve">HYPERLINK \l "_Toc4245"</w:instrText>
      </w:r>
      <w:r>
        <w:fldChar w:fldCharType="separate"/>
      </w:r>
      <w:r>
        <w:rPr>
          <w:rFonts w:hint="eastAsia" w:ascii="宋体" w:hAnsi="宋体"/>
          <w:b/>
          <w:bCs/>
          <w:sz w:val="32"/>
          <w:szCs w:val="32"/>
        </w:rPr>
        <w:t xml:space="preserve">第二章 供应商须知</w:t>
      </w:r>
      <w:r>
        <w:fldChar w:fldCharType="end"/>
      </w:r>
      <w:r/>
    </w:p>
    <w:p>
      <w:pPr>
        <w:ind w:firstLine="537"/>
        <w:spacing w:line="360" w:lineRule="auto"/>
        <w:rPr>
          <w:rFonts w:ascii="宋体" w:hAnsi="宋体"/>
          <w:b/>
          <w:bCs/>
          <w:sz w:val="32"/>
          <w:szCs w:val="32"/>
        </w:rPr>
      </w:pPr>
      <w:r>
        <w:fldChar w:fldCharType="begin"/>
      </w:r>
      <w:r>
        <w:instrText xml:space="preserve">HYPERLINK \l "_Toc8862"</w:instrText>
      </w:r>
      <w:r>
        <w:fldChar w:fldCharType="separate"/>
      </w:r>
      <w:r>
        <w:rPr>
          <w:rFonts w:hint="eastAsia" w:ascii="宋体" w:hAnsi="宋体"/>
          <w:b/>
          <w:bCs/>
          <w:sz w:val="32"/>
          <w:szCs w:val="32"/>
        </w:rPr>
        <w:t xml:space="preserve">第三章 </w:t>
      </w:r>
      <w:r>
        <w:fldChar w:fldCharType="end"/>
      </w:r>
      <w:r>
        <w:rPr>
          <w:rFonts w:hint="eastAsia" w:ascii="宋体" w:hAnsi="宋体"/>
          <w:b/>
          <w:sz w:val="32"/>
          <w:szCs w:val="32"/>
        </w:rPr>
        <w:t xml:space="preserve">合同文本（格式）</w:t>
      </w:r>
      <w:r/>
    </w:p>
    <w:p>
      <w:pPr>
        <w:ind w:firstLine="537"/>
        <w:spacing w:line="360" w:lineRule="auto"/>
        <w:rPr>
          <w:rFonts w:ascii="宋体" w:hAnsi="宋体"/>
          <w:b/>
          <w:bCs/>
          <w:sz w:val="32"/>
          <w:szCs w:val="32"/>
        </w:rPr>
      </w:pPr>
      <w:r>
        <w:fldChar w:fldCharType="begin"/>
      </w:r>
      <w:r>
        <w:instrText xml:space="preserve">HYPERLINK \l "_Toc6037"</w:instrText>
      </w:r>
      <w:r>
        <w:fldChar w:fldCharType="separate"/>
      </w:r>
      <w:r>
        <w:rPr>
          <w:rFonts w:hint="eastAsia" w:ascii="宋体" w:hAnsi="宋体"/>
          <w:b/>
          <w:bCs/>
          <w:sz w:val="32"/>
          <w:szCs w:val="32"/>
        </w:rPr>
        <w:t xml:space="preserve">第四章 项目需求</w:t>
      </w:r>
      <w:r>
        <w:fldChar w:fldCharType="end"/>
      </w:r>
      <w:r/>
    </w:p>
    <w:p>
      <w:pPr>
        <w:ind w:firstLine="537"/>
        <w:spacing w:line="360" w:lineRule="auto"/>
        <w:rPr>
          <w:rFonts w:ascii="宋体" w:hAnsi="宋体"/>
          <w:b/>
          <w:bCs/>
          <w:sz w:val="32"/>
          <w:szCs w:val="32"/>
        </w:rPr>
      </w:pPr>
      <w:r>
        <w:fldChar w:fldCharType="begin"/>
      </w:r>
      <w:r>
        <w:instrText xml:space="preserve">HYPERLINK \l "_Toc11185"</w:instrText>
      </w:r>
      <w:r>
        <w:fldChar w:fldCharType="separate"/>
      </w:r>
      <w:r>
        <w:rPr>
          <w:rFonts w:hint="eastAsia" w:ascii="宋体" w:hAnsi="宋体"/>
          <w:b/>
          <w:bCs/>
          <w:sz w:val="32"/>
          <w:szCs w:val="32"/>
        </w:rPr>
        <w:t xml:space="preserve">第五章 响应文件（格式）</w:t>
      </w:r>
      <w:r>
        <w:fldChar w:fldCharType="end"/>
      </w:r>
      <w:r/>
    </w:p>
    <w:p>
      <w:pPr>
        <w:ind w:firstLine="537"/>
        <w:spacing w:line="360" w:lineRule="auto"/>
        <w:rPr>
          <w:rFonts w:ascii="楷体_GB2312" w:hAnsi="楷体_GB2312" w:eastAsia="楷体_GB2312"/>
          <w:color w:val="000000"/>
          <w:sz w:val="30"/>
        </w:rPr>
      </w:pPr>
      <w:r>
        <w:rPr>
          <w:rFonts w:hint="eastAsia" w:ascii="宋体" w:hAnsi="宋体"/>
          <w:b/>
          <w:bCs/>
          <w:sz w:val="32"/>
          <w:szCs w:val="32"/>
        </w:rPr>
        <w:fldChar w:fldCharType="end"/>
      </w:r>
      <w:r/>
    </w:p>
    <w:p>
      <w:pPr>
        <w:jc w:val="center"/>
        <w:rPr>
          <w:rFonts w:ascii="黑体" w:hAnsi="黑体" w:eastAsia="黑体"/>
          <w:color w:val="000000"/>
          <w:sz w:val="28"/>
        </w:rPr>
        <w:outlineLvl w:val="0"/>
      </w:pPr>
      <w:r/>
      <w:bookmarkStart w:id="1" w:name="_Toc30211"/>
      <w:r/>
      <w:bookmarkStart w:id="2" w:name="_Toc8717"/>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jc w:val="center"/>
        <w:rPr>
          <w:rFonts w:ascii="黑体" w:hAnsi="黑体" w:eastAsia="黑体"/>
          <w:color w:val="000000"/>
          <w:sz w:val="28"/>
        </w:rPr>
        <w:outlineLvl w:val="0"/>
      </w:pPr>
      <w:r>
        <w:rPr>
          <w:rFonts w:ascii="黑体" w:hAnsi="黑体" w:eastAsia="黑体"/>
          <w:color w:val="000000"/>
          <w:sz w:val="28"/>
        </w:rPr>
      </w:r>
      <w:r/>
    </w:p>
    <w:p>
      <w:pPr>
        <w:pStyle w:val="885"/>
        <w:rPr>
          <w:rFonts w:ascii="黑体" w:hAnsi="黑体" w:eastAsia="黑体"/>
          <w:color w:val="000000"/>
          <w:sz w:val="28"/>
        </w:rPr>
      </w:pPr>
      <w:r>
        <w:rPr>
          <w:rFonts w:ascii="黑体" w:hAnsi="黑体" w:eastAsia="黑体"/>
          <w:color w:val="000000"/>
          <w:sz w:val="28"/>
        </w:rPr>
      </w:r>
      <w:r/>
    </w:p>
    <w:p>
      <w:pPr>
        <w:rPr>
          <w:rFonts w:ascii="黑体" w:hAnsi="黑体" w:eastAsia="黑体"/>
          <w:color w:val="000000"/>
          <w:sz w:val="28"/>
        </w:rPr>
        <w:outlineLvl w:val="0"/>
      </w:pPr>
      <w:r>
        <w:rPr>
          <w:rFonts w:ascii="黑体" w:hAnsi="黑体" w:eastAsia="黑体"/>
          <w:color w:val="000000"/>
          <w:sz w:val="28"/>
        </w:rPr>
      </w:r>
      <w:r/>
    </w:p>
    <w:p>
      <w:pPr>
        <w:jc w:val="center"/>
        <w:keepLines w:val="0"/>
        <w:keepNext w:val="0"/>
        <w:pageBreakBefore/>
        <w:widowControl w:val="off"/>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sz w:val="44"/>
        </w:rPr>
        <w:t xml:space="preserve">第一章 </w:t>
      </w:r>
      <w:bookmarkEnd w:id="1"/>
      <w:r/>
      <w:bookmarkEnd w:id="2"/>
      <w:r>
        <w:rPr>
          <w:rFonts w:hint="eastAsia" w:ascii="黑体" w:hAnsi="黑体" w:eastAsia="黑体" w:cs="黑体"/>
          <w:color w:val="000000"/>
          <w:sz w:val="44"/>
        </w:rPr>
        <w:t xml:space="preserve">投标邀请</w:t>
      </w:r>
      <w:r/>
    </w:p>
    <w:p>
      <w:pPr>
        <w:pBdr>
          <w:top w:val="none" w:color="000000" w:sz="0" w:space="0"/>
          <w:left w:val="none" w:color="000000" w:sz="0" w:space="0"/>
          <w:bottom w:val="none" w:color="000000" w:sz="0" w:space="0"/>
          <w:right w:val="none" w:color="000000" w:sz="0" w:space="0"/>
        </w:pBdr>
      </w:pPr>
      <w:r/>
      <w:bookmarkStart w:id="3" w:name="_Toc29543"/>
      <w:r>
        <w:rPr>
          <w:rFonts w:ascii="宋体" w:hAnsi="宋体" w:cs="宋体"/>
          <w:color w:val="000000"/>
          <w:sz w:val="22"/>
        </w:rPr>
        <w:t xml:space="preserve"> </w:t>
      </w:r>
      <w:r/>
    </w:p>
    <w:p>
      <w:pPr>
        <w:ind w:firstLine="482"/>
        <w:spacing w:line="540" w:lineRule="exact"/>
        <w:rPr>
          <w:rFonts w:ascii="宋体" w:hAnsi="宋体"/>
          <w:sz w:val="28"/>
          <w:szCs w:val="28"/>
        </w:rPr>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项目概况</w:t>
      </w:r>
      <w:r/>
    </w:p>
    <w:p>
      <w:pPr>
        <w:ind w:firstLine="482"/>
        <w:spacing w:line="540" w:lineRule="exact"/>
        <w:pBdr>
          <w:top w:val="single" w:color="000000" w:sz="4" w:space="0"/>
          <w:left w:val="single" w:color="000000" w:sz="4" w:space="0"/>
          <w:bottom w:val="single" w:color="000000" w:sz="4" w:space="0"/>
          <w:right w:val="single" w:color="000000" w:sz="4" w:space="0"/>
        </w:pBdr>
      </w:pPr>
      <w:r>
        <w:rPr>
          <w:rFonts w:hint="eastAsia" w:ascii="宋体" w:hAnsi="宋体"/>
          <w:sz w:val="28"/>
          <w:szCs w:val="28"/>
        </w:rPr>
        <w:t xml:space="preserve">南通市旅游中等专业学校食堂杂物电梯采购项目的潜在供应商应在江苏政府采购网获取采购文件，并于</w:t>
      </w:r>
      <w:r>
        <w:rPr>
          <w:rFonts w:hint="eastAsia" w:ascii="宋体" w:hAnsi="宋体"/>
          <w:sz w:val="28"/>
          <w:szCs w:val="28"/>
          <w:lang w:val="en-US" w:eastAsia="zh-CN"/>
        </w:rPr>
        <w:t xml:space="preserve">2026</w:t>
      </w:r>
      <w:r>
        <w:rPr>
          <w:rFonts w:hint="eastAsia" w:ascii="宋体" w:hAnsi="宋体"/>
          <w:sz w:val="28"/>
          <w:szCs w:val="28"/>
          <w:highlight w:val="none"/>
        </w:rPr>
        <w:t xml:space="preserve">年8月25日</w:t>
      </w:r>
      <w:r>
        <w:rPr>
          <w:rFonts w:hint="eastAsia" w:ascii="宋体" w:hAnsi="宋体"/>
          <w:sz w:val="28"/>
          <w:szCs w:val="28"/>
          <w:highlight w:val="none"/>
          <w:lang w:val="en-US" w:eastAsia="zh-CN"/>
        </w:rPr>
        <w:t xml:space="preserve">10</w:t>
      </w:r>
      <w:r>
        <w:rPr>
          <w:rFonts w:hint="eastAsia" w:ascii="宋体" w:hAnsi="宋体"/>
          <w:sz w:val="28"/>
          <w:szCs w:val="28"/>
          <w:highlight w:val="none"/>
        </w:rPr>
        <w:t xml:space="preserve">点</w:t>
      </w:r>
      <w:r>
        <w:rPr>
          <w:rFonts w:hint="eastAsia" w:ascii="宋体" w:hAnsi="宋体"/>
          <w:sz w:val="28"/>
          <w:szCs w:val="28"/>
          <w:highlight w:val="none"/>
          <w:lang w:val="en-US" w:eastAsia="zh-CN"/>
        </w:rPr>
        <w:t xml:space="preserve">00</w:t>
      </w:r>
      <w:r>
        <w:rPr>
          <w:rFonts w:hint="eastAsia" w:ascii="宋体" w:hAnsi="宋体"/>
          <w:sz w:val="28"/>
          <w:szCs w:val="28"/>
          <w:highlight w:val="none"/>
        </w:rPr>
        <w:t xml:space="preserve">分</w:t>
      </w:r>
      <w:r>
        <w:rPr>
          <w:rFonts w:hint="eastAsia" w:ascii="宋体" w:hAnsi="宋体"/>
          <w:sz w:val="28"/>
          <w:szCs w:val="28"/>
        </w:rPr>
        <w:t xml:space="preserve">（北京时间）前提交响应文件。</w:t>
      </w:r>
      <w:r/>
    </w:p>
    <w:p>
      <w:p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 </w:t>
      </w:r>
      <w:r/>
    </w:p>
    <w:p>
      <w:pPr>
        <w:ind w:right="120"/>
        <w:spacing w:after="120" w:line="540" w:lineRule="exact"/>
        <w:rPr>
          <w:rFonts w:ascii="宋体" w:hAnsi="宋体"/>
          <w:b/>
          <w:bCs/>
          <w:sz w:val="28"/>
          <w:szCs w:val="28"/>
        </w:rPr>
      </w:pPr>
      <w:r>
        <w:rPr>
          <w:rFonts w:hint="eastAsia" w:ascii="宋体" w:hAnsi="宋体"/>
          <w:b/>
          <w:bCs/>
          <w:sz w:val="28"/>
          <w:szCs w:val="28"/>
        </w:rPr>
        <w:t xml:space="preserve">一、项目基本情况</w:t>
      </w:r>
      <w:r/>
    </w:p>
    <w:p>
      <w:pPr>
        <w:ind w:firstLine="560"/>
        <w:spacing w:line="540" w:lineRule="exact"/>
        <w:rPr>
          <w:rFonts w:ascii="宋体" w:hAnsi="宋体"/>
          <w:sz w:val="28"/>
          <w:szCs w:val="28"/>
        </w:rPr>
      </w:pPr>
      <w:r>
        <w:rPr>
          <w:rFonts w:hint="eastAsia" w:ascii="宋体" w:hAnsi="宋体"/>
          <w:sz w:val="28"/>
          <w:szCs w:val="28"/>
        </w:rPr>
        <w:t xml:space="preserve">1.项目编号：JSZC-320600-JZCG-X2026-0109</w:t>
      </w:r>
      <w:r/>
    </w:p>
    <w:p>
      <w:pPr>
        <w:ind w:firstLine="560"/>
        <w:spacing w:line="540" w:lineRule="exact"/>
        <w:rPr>
          <w:rFonts w:ascii="宋体" w:hAnsi="宋体"/>
          <w:sz w:val="28"/>
          <w:szCs w:val="28"/>
        </w:rPr>
      </w:pPr>
      <w:r>
        <w:rPr>
          <w:rFonts w:hint="eastAsia" w:ascii="宋体" w:hAnsi="宋体"/>
          <w:sz w:val="28"/>
          <w:szCs w:val="28"/>
        </w:rPr>
        <w:t xml:space="preserve">2.项目名称：南通市旅游中等专业学校食堂杂物电梯采购项目</w:t>
      </w:r>
      <w:r/>
    </w:p>
    <w:p>
      <w:pPr>
        <w:ind w:firstLine="560"/>
        <w:spacing w:line="540" w:lineRule="exact"/>
        <w:rPr>
          <w:rFonts w:ascii="宋体" w:hAnsi="宋体"/>
          <w:sz w:val="28"/>
          <w:szCs w:val="28"/>
        </w:rPr>
      </w:pPr>
      <w:r>
        <w:rPr>
          <w:rFonts w:hint="eastAsia" w:ascii="宋体" w:hAnsi="宋体"/>
          <w:sz w:val="28"/>
          <w:szCs w:val="28"/>
        </w:rPr>
        <w:t xml:space="preserve">3.预算金额：</w:t>
      </w:r>
      <w:r>
        <w:rPr>
          <w:rFonts w:ascii="宋体" w:hAnsi="宋体"/>
          <w:sz w:val="28"/>
          <w:szCs w:val="28"/>
        </w:rPr>
        <w:t xml:space="preserve">4</w:t>
      </w:r>
      <w:r>
        <w:rPr>
          <w:rFonts w:hint="eastAsia" w:ascii="宋体" w:hAnsi="宋体"/>
          <w:sz w:val="28"/>
          <w:szCs w:val="28"/>
        </w:rPr>
        <w:t xml:space="preserve">万元，最终报价超过采购预算的为无效响应文件。</w:t>
      </w:r>
      <w:r/>
    </w:p>
    <w:p>
      <w:pPr>
        <w:ind w:firstLine="560"/>
        <w:spacing w:line="540" w:lineRule="exact"/>
        <w:rPr>
          <w:rFonts w:ascii="宋体" w:hAnsi="宋体"/>
          <w:sz w:val="28"/>
          <w:szCs w:val="28"/>
        </w:rPr>
      </w:pPr>
      <w:r>
        <w:rPr>
          <w:rFonts w:hint="eastAsia" w:ascii="宋体" w:hAnsi="宋体"/>
          <w:sz w:val="28"/>
          <w:szCs w:val="28"/>
        </w:rPr>
        <w:t xml:space="preserve">4.</w:t>
      </w:r>
      <w:r>
        <w:rPr>
          <w:rFonts w:hint="eastAsia" w:ascii="宋体" w:hAnsi="宋体"/>
          <w:color w:val="000000"/>
          <w:sz w:val="28"/>
          <w:szCs w:val="28"/>
        </w:rPr>
        <w:t xml:space="preserve"> 本项目设定最高限价，最高限价为</w:t>
      </w:r>
      <w:r>
        <w:rPr>
          <w:rFonts w:ascii="宋体" w:hAnsi="宋体"/>
          <w:color w:val="000000"/>
          <w:sz w:val="28"/>
          <w:szCs w:val="28"/>
          <w:u w:val="single"/>
        </w:rPr>
        <w:t xml:space="preserve">4</w:t>
      </w:r>
      <w:r>
        <w:rPr>
          <w:rFonts w:hint="eastAsia" w:ascii="宋体" w:hAnsi="宋体"/>
          <w:color w:val="000000"/>
          <w:sz w:val="28"/>
          <w:szCs w:val="28"/>
        </w:rPr>
        <w:t xml:space="preserve">万元。</w:t>
      </w:r>
      <w:r/>
    </w:p>
    <w:p>
      <w:pPr>
        <w:ind w:firstLine="560"/>
        <w:spacing w:line="540" w:lineRule="exact"/>
        <w:rPr>
          <w:rFonts w:ascii="宋体" w:hAnsi="宋体"/>
          <w:sz w:val="28"/>
          <w:szCs w:val="28"/>
        </w:rPr>
      </w:pPr>
      <w:r>
        <w:rPr>
          <w:rFonts w:hint="eastAsia" w:ascii="宋体" w:hAnsi="宋体"/>
          <w:sz w:val="28"/>
          <w:szCs w:val="28"/>
        </w:rPr>
        <w:t xml:space="preserve">5.采购需求：详见本询价文件第四章。</w:t>
      </w:r>
      <w:r/>
    </w:p>
    <w:p>
      <w:pPr>
        <w:ind w:firstLine="560"/>
        <w:spacing w:line="540" w:lineRule="exact"/>
        <w:rPr>
          <w:rFonts w:ascii="仿宋" w:hAnsi="仿宋" w:eastAsia="仿宋" w:cs="宋体"/>
          <w:i/>
          <w:iCs/>
          <w:color w:val="333333"/>
          <w:spacing w:val="7"/>
          <w:sz w:val="22"/>
          <w:u w:val="single"/>
        </w:rPr>
      </w:pPr>
      <w:r>
        <w:rPr>
          <w:rFonts w:hint="eastAsia" w:ascii="宋体" w:hAnsi="宋体"/>
          <w:sz w:val="28"/>
          <w:szCs w:val="28"/>
        </w:rPr>
        <w:t xml:space="preserve">6.合同履行期限：详见本询价文件第四章。</w:t>
      </w:r>
      <w:r/>
    </w:p>
    <w:p>
      <w:pPr>
        <w:ind w:right="120"/>
        <w:spacing w:after="120" w:line="540" w:lineRule="exact"/>
        <w:rPr>
          <w:rFonts w:hint="eastAsia" w:ascii="宋体" w:hAnsi="宋体"/>
          <w:b/>
          <w:bCs/>
          <w:sz w:val="28"/>
          <w:szCs w:val="28"/>
        </w:rPr>
      </w:pPr>
      <w:r>
        <w:rPr>
          <w:rFonts w:hint="eastAsia" w:ascii="宋体" w:hAnsi="宋体"/>
          <w:b/>
          <w:bCs/>
          <w:sz w:val="28"/>
          <w:szCs w:val="28"/>
        </w:rPr>
        <w:t xml:space="preserve">二、申请人的资格要求：</w:t>
      </w:r>
      <w:r/>
    </w:p>
    <w:p>
      <w:pPr>
        <w:pStyle w:val="902"/>
        <w:ind w:firstLine="280"/>
        <w:spacing w:line="540" w:lineRule="exact"/>
        <w:rPr>
          <w:rFonts w:ascii="宋体" w:hAnsi="宋体"/>
          <w:sz w:val="28"/>
          <w:szCs w:val="28"/>
        </w:rPr>
      </w:pPr>
      <w:r>
        <w:rPr>
          <w:rFonts w:hint="eastAsia" w:ascii="宋体" w:hAnsi="宋体"/>
          <w:sz w:val="28"/>
          <w:szCs w:val="28"/>
        </w:rPr>
        <w:t xml:space="preserve">（一）通用资格要求</w:t>
      </w:r>
      <w:r/>
    </w:p>
    <w:p>
      <w:pPr>
        <w:ind w:firstLine="560"/>
        <w:spacing w:line="540" w:lineRule="exact"/>
        <w:rPr>
          <w:rFonts w:ascii="宋体" w:hAnsi="宋体"/>
          <w:color w:val="000000"/>
          <w:sz w:val="28"/>
          <w:szCs w:val="28"/>
        </w:rPr>
      </w:pPr>
      <w:r>
        <w:rPr>
          <w:rFonts w:hint="eastAsia" w:ascii="宋体" w:hAnsi="宋体"/>
          <w:color w:val="000000"/>
          <w:sz w:val="28"/>
          <w:szCs w:val="28"/>
        </w:rPr>
        <w:t xml:space="preserve">1.满足《中华人民共和国政府采购法》第二十二条规定</w:t>
      </w:r>
      <w:r>
        <w:rPr>
          <w:rFonts w:hint="eastAsia" w:ascii="宋体" w:hAnsi="宋体"/>
          <w:sz w:val="28"/>
          <w:szCs w:val="28"/>
        </w:rPr>
        <w:t xml:space="preserve">；</w:t>
      </w:r>
      <w:r/>
    </w:p>
    <w:p>
      <w:pPr>
        <w:ind w:firstLine="555"/>
        <w:spacing w:line="540" w:lineRule="exact"/>
        <w:rPr>
          <w:rFonts w:hint="eastAsia" w:ascii="宋体" w:hAnsi="宋体"/>
          <w:sz w:val="28"/>
          <w:szCs w:val="28"/>
        </w:rPr>
      </w:pPr>
      <w:r>
        <w:rPr>
          <w:rFonts w:hint="eastAsia" w:ascii="宋体" w:hAnsi="宋体"/>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spacing w:line="480" w:lineRule="exact"/>
        <w:rPr>
          <w:rFonts w:hint="eastAsia" w:ascii="宋体" w:hAnsi="宋体" w:cs="宋体"/>
          <w:i/>
          <w:iCs/>
          <w:color w:val="333333"/>
          <w:spacing w:val="7"/>
          <w:sz w:val="28"/>
          <w:szCs w:val="28"/>
          <w:u w:val="single"/>
        </w:rPr>
      </w:pPr>
      <w:r>
        <w:rPr>
          <w:rFonts w:hint="eastAsia" w:ascii="宋体" w:hAnsi="宋体"/>
          <w:sz w:val="28"/>
          <w:szCs w:val="28"/>
        </w:rPr>
        <w:t xml:space="preserve">3. 落实政府采购政策需满足的资格要求：</w:t>
      </w:r>
      <w:r>
        <w:rPr>
          <w:rFonts w:hint="eastAsia" w:ascii="宋体" w:hAnsi="宋体" w:cs="宋体"/>
          <w:i w:val="0"/>
          <w:iCs w:val="0"/>
          <w:color w:val="333333"/>
          <w:spacing w:val="7"/>
          <w:sz w:val="28"/>
          <w:szCs w:val="28"/>
          <w:u w:val="non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4.本项目不接受联合体投标。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5.本项目不接受分包。</w:t>
      </w:r>
      <w:r/>
    </w:p>
    <w:p>
      <w:pPr>
        <w:numPr>
          <w:ilvl w:val="0"/>
          <w:numId w:val="1"/>
        </w:numPr>
        <w:ind w:firstLine="560"/>
        <w:spacing w:line="540" w:lineRule="exact"/>
        <w:rPr>
          <w:rFonts w:ascii="宋体" w:hAnsi="宋体"/>
          <w:color w:val="000000"/>
          <w:sz w:val="28"/>
          <w:szCs w:val="28"/>
          <w:highlight w:val="none"/>
        </w:rPr>
      </w:pPr>
      <w:r>
        <w:rPr>
          <w:rFonts w:hint="eastAsia" w:ascii="宋体" w:hAnsi="宋体"/>
          <w:color w:val="000000"/>
          <w:sz w:val="28"/>
          <w:szCs w:val="28"/>
          <w:highlight w:val="none"/>
        </w:rPr>
        <w:t xml:space="preserve">本项目的特定资格要求</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 响应供应商若为制造商，须具备：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（1）具有有效的《中华人民共和国特种设备生产许可证》，许可项目包含电梯制造（含安装、修理、改造），许可子项目包含杂物电梯（含防爆电梯中的杂物电梯）。</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 响应供应商若为代理商（销售商），须具备：</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（1）具有有效的《中华人民共和国特种设备生产许可证》，许可项目包含电梯安装（含修理），许可子项目包含杂物电梯（含防爆电梯中的杂物电梯）；</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w:t>
      </w:r>
      <w:r>
        <w:rPr>
          <w:rFonts w:hint="eastAsia" w:ascii="仿宋" w:hAnsi="仿宋" w:eastAsia="仿宋" w:cs="仿宋"/>
          <w:color w:val="000000"/>
          <w:sz w:val="28"/>
          <w:szCs w:val="28"/>
          <w:highlight w:val="none"/>
          <w:lang w:val="en-US" w:eastAsia="zh-CN"/>
        </w:rPr>
        <w:t xml:space="preserve">2</w:t>
      </w:r>
      <w:r>
        <w:rPr>
          <w:rFonts w:hint="eastAsia" w:ascii="仿宋" w:hAnsi="仿宋" w:eastAsia="仿宋" w:cs="仿宋"/>
          <w:color w:val="000000"/>
          <w:sz w:val="28"/>
          <w:szCs w:val="28"/>
          <w:highlight w:val="none"/>
        </w:rPr>
        <w:t xml:space="preserve">）其所代理产品的制造商须满足上述第1款（1）项资质要求。</w:t>
      </w:r>
      <w:r/>
    </w:p>
    <w:p>
      <w:pPr>
        <w:pStyle w:val="908"/>
        <w:ind w:left="0" w:firstLine="0"/>
        <w:rPr>
          <w:rFonts w:hint="eastAsia"/>
          <w:lang w:eastAsia="zh-CN"/>
        </w:rPr>
      </w:pPr>
      <w:r>
        <w:rPr>
          <w:rFonts w:hint="eastAsia"/>
          <w:lang w:eastAsia="zh-CN"/>
        </w:rPr>
      </w:r>
      <w:r/>
    </w:p>
    <w:p>
      <w:pPr>
        <w:ind w:right="120"/>
        <w:spacing w:after="120" w:line="540" w:lineRule="exact"/>
        <w:rPr>
          <w:rFonts w:ascii="宋体" w:hAnsi="宋体"/>
          <w:b/>
          <w:bCs/>
          <w:sz w:val="28"/>
          <w:szCs w:val="28"/>
        </w:rPr>
      </w:pPr>
      <w:r>
        <w:rPr>
          <w:rFonts w:hint="eastAsia" w:ascii="宋体" w:hAnsi="宋体"/>
          <w:b/>
          <w:bCs/>
          <w:sz w:val="28"/>
          <w:szCs w:val="28"/>
        </w:rPr>
        <w:t xml:space="preserve">三、获取采购文件</w:t>
      </w:r>
      <w:r/>
    </w:p>
    <w:p>
      <w:pPr>
        <w:ind w:firstLine="555"/>
        <w:spacing w:line="540" w:lineRule="exact"/>
        <w:rPr>
          <w:rFonts w:ascii="宋体" w:hAnsi="宋体"/>
          <w:sz w:val="28"/>
          <w:szCs w:val="28"/>
        </w:rPr>
      </w:pPr>
      <w:r>
        <w:rPr>
          <w:rFonts w:hint="eastAsia" w:ascii="宋体" w:hAnsi="宋体"/>
          <w:sz w:val="28"/>
          <w:szCs w:val="28"/>
        </w:rPr>
        <w:t xml:space="preserve">1.自本公告发布之日起3个工作日。</w:t>
      </w:r>
      <w:r/>
    </w:p>
    <w:p>
      <w:pPr>
        <w:ind w:firstLine="555"/>
        <w:spacing w:line="540" w:lineRule="exact"/>
        <w:rPr>
          <w:rFonts w:ascii="宋体" w:hAnsi="宋体"/>
          <w:sz w:val="28"/>
          <w:szCs w:val="28"/>
        </w:rPr>
      </w:pPr>
      <w:r>
        <w:rPr>
          <w:rFonts w:hint="eastAsia" w:ascii="宋体" w:hAnsi="宋体"/>
          <w:sz w:val="28"/>
          <w:szCs w:val="28"/>
        </w:rPr>
        <w:t xml:space="preserve">2.方式：凡有意参与投标的供应商须登录江苏省政府采购网首页点击“苏采云”→通过CA锁进行响应确认，并自行在招标文件有效获取期内及时下载获取。</w:t>
      </w:r>
      <w:r/>
    </w:p>
    <w:p>
      <w:pPr>
        <w:ind w:firstLine="555"/>
        <w:spacing w:line="540" w:lineRule="exact"/>
        <w:rPr>
          <w:rFonts w:ascii="宋体" w:hAnsi="宋体"/>
          <w:sz w:val="28"/>
          <w:szCs w:val="28"/>
        </w:rPr>
      </w:pPr>
      <w:r>
        <w:rPr>
          <w:rFonts w:hint="eastAsia" w:ascii="宋体" w:hAnsi="宋体"/>
          <w:sz w:val="28"/>
          <w:szCs w:val="28"/>
        </w:rPr>
        <w:t xml:space="preserve">3.售价：免费。</w:t>
      </w:r>
      <w:r/>
    </w:p>
    <w:p>
      <w:pPr>
        <w:ind w:right="120"/>
        <w:spacing w:after="120" w:line="540" w:lineRule="exact"/>
        <w:rPr>
          <w:rFonts w:ascii="宋体" w:hAnsi="宋体"/>
          <w:b/>
          <w:bCs/>
          <w:sz w:val="28"/>
          <w:szCs w:val="28"/>
        </w:rPr>
      </w:pPr>
      <w:r>
        <w:rPr>
          <w:rFonts w:hint="eastAsia" w:ascii="宋体" w:hAnsi="宋体"/>
          <w:b/>
          <w:bCs/>
          <w:sz w:val="28"/>
          <w:szCs w:val="28"/>
        </w:rPr>
        <w:t xml:space="preserve">四、响应文件提交</w:t>
      </w:r>
      <w:r/>
    </w:p>
    <w:p>
      <w:pPr>
        <w:ind w:firstLine="555"/>
        <w:spacing w:line="540" w:lineRule="exact"/>
        <w:rPr>
          <w:rFonts w:hint="eastAsia" w:ascii="宋体" w:hAnsi="宋体"/>
          <w:sz w:val="28"/>
          <w:szCs w:val="28"/>
          <w:highlight w:val="yellow"/>
        </w:rPr>
      </w:pPr>
      <w:r>
        <w:rPr>
          <w:rFonts w:hint="eastAsia" w:ascii="宋体" w:hAnsi="宋体"/>
          <w:sz w:val="28"/>
          <w:szCs w:val="28"/>
        </w:rPr>
        <w:t xml:space="preserve">截止时间：</w:t>
      </w:r>
      <w:r>
        <w:rPr>
          <w:rFonts w:hint="eastAsia" w:ascii="宋体" w:hAnsi="宋体"/>
          <w:sz w:val="28"/>
          <w:szCs w:val="28"/>
          <w:highlight w:val="none"/>
        </w:rPr>
        <w:t xml:space="preserve">2026</w:t>
      </w:r>
      <w:r>
        <w:rPr>
          <w:rFonts w:hint="eastAsia" w:ascii="宋体" w:hAnsi="宋体"/>
          <w:sz w:val="28"/>
          <w:szCs w:val="28"/>
          <w:highlight w:val="none"/>
        </w:rPr>
        <w:t xml:space="preserve">年8月25日10点00分（北京时间）</w:t>
      </w:r>
      <w:r/>
    </w:p>
    <w:p>
      <w:pPr>
        <w:ind w:firstLine="555"/>
        <w:spacing w:line="540" w:lineRule="exact"/>
        <w:rPr>
          <w:rFonts w:ascii="仿宋_GB2312" w:eastAsia="仿宋_GB2312"/>
          <w:sz w:val="28"/>
          <w:szCs w:val="28"/>
        </w:rPr>
      </w:pPr>
      <w:r>
        <w:rPr>
          <w:rFonts w:hint="eastAsia" w:ascii="宋体" w:hAnsi="宋体"/>
          <w:sz w:val="28"/>
          <w:szCs w:val="28"/>
        </w:rPr>
        <w:t xml:space="preserve">地点：“苏采云”政府采购交易系统网上开标大厅。  </w:t>
      </w:r>
      <w:r/>
    </w:p>
    <w:p>
      <w:pPr>
        <w:ind w:right="120"/>
        <w:spacing w:after="120" w:line="540" w:lineRule="exact"/>
        <w:rPr>
          <w:rFonts w:ascii="宋体" w:hAnsi="宋体"/>
          <w:b/>
          <w:bCs/>
          <w:sz w:val="28"/>
          <w:szCs w:val="28"/>
        </w:rPr>
      </w:pPr>
      <w:r>
        <w:rPr>
          <w:rFonts w:hint="eastAsia" w:ascii="宋体" w:hAnsi="宋体"/>
          <w:b/>
          <w:bCs/>
          <w:sz w:val="28"/>
          <w:szCs w:val="28"/>
        </w:rPr>
        <w:t xml:space="preserve">五、公告期限</w:t>
      </w:r>
      <w:r/>
    </w:p>
    <w:p>
      <w:pPr>
        <w:ind w:firstLine="555"/>
        <w:spacing w:line="540" w:lineRule="exact"/>
        <w:rPr>
          <w:rFonts w:ascii="宋体" w:hAnsi="宋体"/>
          <w:sz w:val="28"/>
          <w:szCs w:val="28"/>
        </w:rPr>
      </w:pPr>
      <w:r>
        <w:rPr>
          <w:rFonts w:hint="eastAsia" w:ascii="宋体" w:hAnsi="宋体"/>
          <w:sz w:val="28"/>
          <w:szCs w:val="28"/>
        </w:rPr>
        <w:t xml:space="preserve">自本公告发布之日起3个工作日。</w:t>
      </w:r>
      <w:r/>
    </w:p>
    <w:p>
      <w:pPr>
        <w:ind w:right="120"/>
        <w:spacing w:after="120" w:line="540" w:lineRule="exact"/>
        <w:rPr>
          <w:rFonts w:ascii="宋体" w:hAnsi="宋体"/>
          <w:b/>
          <w:bCs/>
          <w:sz w:val="28"/>
          <w:szCs w:val="28"/>
        </w:rPr>
      </w:pPr>
      <w:r>
        <w:rPr>
          <w:rFonts w:hint="eastAsia" w:ascii="宋体" w:hAnsi="宋体"/>
          <w:b/>
          <w:bCs/>
          <w:sz w:val="28"/>
          <w:szCs w:val="28"/>
        </w:rPr>
        <w:t xml:space="preserve">六、其他补充事宜</w:t>
      </w:r>
      <w:r/>
    </w:p>
    <w:p>
      <w:pPr>
        <w:ind w:firstLine="555"/>
        <w:spacing w:line="540" w:lineRule="exact"/>
        <w:rPr>
          <w:rFonts w:ascii="宋体" w:hAnsi="宋体"/>
          <w:sz w:val="28"/>
          <w:szCs w:val="28"/>
        </w:rPr>
      </w:pPr>
      <w:r>
        <w:rPr>
          <w:rFonts w:hint="eastAsia" w:ascii="宋体" w:hAnsi="宋体"/>
          <w:sz w:val="28"/>
          <w:szCs w:val="28"/>
        </w:rPr>
        <w:t xml:space="preserve">1.对项目需求部分的询问、质疑请向采购人提出，由采购人负责答复。系统操作过程中如遇问题，请致电“苏采云”客服0519-86722801。</w:t>
      </w:r>
      <w:r/>
    </w:p>
    <w:p>
      <w:pPr>
        <w:pStyle w:val="902"/>
        <w:ind w:firstLine="560"/>
        <w:rPr>
          <w:rFonts w:ascii="宋体" w:hAnsi="宋体"/>
          <w:b/>
          <w:sz w:val="28"/>
          <w:szCs w:val="28"/>
        </w:rPr>
      </w:pPr>
      <w:r>
        <w:rPr>
          <w:rFonts w:ascii="宋体" w:hAnsi="宋体"/>
          <w:sz w:val="28"/>
          <w:szCs w:val="28"/>
        </w:rPr>
        <w:t xml:space="preserve">2.</w:t>
      </w:r>
      <w:r>
        <w:rPr>
          <w:rFonts w:ascii="宋体" w:hAnsi="宋体"/>
          <w:b/>
          <w:sz w:val="28"/>
          <w:szCs w:val="28"/>
        </w:rPr>
        <w:t xml:space="preserve">供应商必须详细报出采购清单中各个子项的名称、品牌（如有）、规格型号、数量、单价，未按以上要求填报，将作为无效投标处理。</w:t>
      </w:r>
      <w:r/>
    </w:p>
    <w:p>
      <w:pPr>
        <w:ind w:firstLine="555"/>
        <w:spacing w:line="540" w:lineRule="exact"/>
        <w:rPr>
          <w:rFonts w:ascii="宋体" w:hAnsi="宋体"/>
          <w:sz w:val="28"/>
          <w:szCs w:val="28"/>
        </w:rPr>
      </w:pPr>
      <w:r>
        <w:rPr>
          <w:rFonts w:hint="eastAsia" w:ascii="宋体" w:hAnsi="宋体"/>
          <w:sz w:val="28"/>
          <w:szCs w:val="28"/>
        </w:rPr>
        <w:t xml:space="preserve">3.本项目不收取询价保证金，不收取质量保证金。</w:t>
      </w:r>
      <w:r/>
    </w:p>
    <w:p>
      <w:pPr>
        <w:ind w:firstLine="555"/>
        <w:spacing w:line="540" w:lineRule="exact"/>
        <w:rPr>
          <w:rFonts w:ascii="宋体" w:hAnsi="宋体"/>
          <w:sz w:val="28"/>
          <w:szCs w:val="28"/>
        </w:rPr>
      </w:pPr>
      <w:r>
        <w:rPr>
          <w:rFonts w:hint="eastAsia" w:ascii="宋体" w:hAnsi="宋体"/>
          <w:sz w:val="28"/>
          <w:szCs w:val="28"/>
        </w:rPr>
        <w:t xml:space="preserve">4.各供应商在投标截止时间前应当每天都上网查询，以便获取更新的澄清、修改、补充内容。凡涉及到该项目的补充说明和修改，均以江苏政府采购网上的更正或补充通知为准。</w:t>
      </w:r>
      <w:r/>
    </w:p>
    <w:p>
      <w:pPr>
        <w:ind w:firstLine="555"/>
        <w:spacing w:line="540" w:lineRule="exact"/>
        <w:rPr>
          <w:rFonts w:hint="eastAsia" w:ascii="宋体" w:hAnsi="宋体"/>
          <w:sz w:val="28"/>
          <w:szCs w:val="28"/>
        </w:rPr>
      </w:pPr>
      <w:r>
        <w:rPr>
          <w:rFonts w:hint="eastAsia" w:ascii="宋体" w:hAnsi="宋体"/>
          <w:sz w:val="28"/>
          <w:szCs w:val="28"/>
        </w:rPr>
        <w:t xml:space="preserve">5.供应商因自身系统环境、操作熟练程度等原因导致报名、开评标过程出现问题，相应责任由供应商自行承担。</w:t>
      </w:r>
      <w:r/>
    </w:p>
    <w:p>
      <w:pPr>
        <w:pStyle w:val="902"/>
        <w:ind w:firstLine="560"/>
        <w:spacing w:line="540" w:lineRule="exact"/>
        <w:rPr>
          <w:rFonts w:hint="eastAsia" w:ascii="宋体" w:hAnsi="宋体"/>
          <w:sz w:val="28"/>
          <w:szCs w:val="28"/>
        </w:rPr>
      </w:pPr>
      <w:r>
        <w:rPr>
          <w:rFonts w:hint="eastAsia" w:ascii="宋体" w:hAnsi="宋体"/>
          <w:sz w:val="28"/>
          <w:szCs w:val="28"/>
        </w:rPr>
        <w:t xml:space="preserve">6. “苏采云”系统使用相关提醒</w:t>
      </w:r>
      <w:r/>
    </w:p>
    <w:p>
      <w:pPr>
        <w:ind w:firstLine="560"/>
        <w:spacing w:line="540" w:lineRule="exact"/>
        <w:tabs>
          <w:tab w:val="left" w:pos="900" w:leader="none"/>
        </w:tabs>
        <w:rPr>
          <w:rFonts w:hint="eastAsia" w:ascii="宋体" w:hAnsi="宋体"/>
          <w:bCs/>
          <w:sz w:val="28"/>
          <w:szCs w:val="28"/>
        </w:rPr>
      </w:pPr>
      <w:r>
        <w:rPr>
          <w:rFonts w:hint="eastAsia" w:ascii="宋体" w:hAnsi="宋体"/>
          <w:sz w:val="28"/>
          <w:szCs w:val="28"/>
        </w:rPr>
        <w:t xml:space="preserve">6.</w:t>
      </w:r>
      <w:r>
        <w:rPr>
          <w:rFonts w:ascii="宋体" w:hAnsi="宋体"/>
          <w:sz w:val="28"/>
          <w:szCs w:val="28"/>
        </w:rPr>
        <w:t xml:space="preserve">1</w:t>
      </w:r>
      <w:r>
        <w:rPr>
          <w:rFonts w:hint="eastAsia" w:ascii="宋体" w:hAnsi="宋体"/>
          <w:bCs/>
          <w:sz w:val="28"/>
          <w:szCs w:val="28"/>
        </w:rPr>
        <w:t xml:space="preserve">根据省财政厅《关于更换全省政府采购交易系统CA数字证书和电子签章的通知》（苏财购〔2023〕101号），</w:t>
      </w:r>
      <w:r>
        <w:rPr>
          <w:rFonts w:hint="eastAsia" w:ascii="宋体" w:hAnsi="宋体"/>
          <w:sz w:val="28"/>
          <w:szCs w:val="28"/>
        </w:rPr>
        <w:t xml:space="preserve">“苏采云”政府采购交易系统（以下简称苏采云系统）</w:t>
      </w:r>
      <w:r>
        <w:rPr>
          <w:rFonts w:hint="eastAsia" w:ascii="宋体" w:hAnsi="宋体"/>
          <w:bCs/>
          <w:sz w:val="28"/>
          <w:szCs w:val="28"/>
        </w:rPr>
        <w:t xml:space="preserve">的CA数字证书、电子签章已更换为江苏省电子政务证书认证中心CA和方正国际软件（北京）有限公司电子签章。如果投标人通过</w:t>
      </w:r>
      <w:r>
        <w:rPr>
          <w:rFonts w:hint="eastAsia" w:ascii="宋体" w:hAnsi="宋体"/>
          <w:sz w:val="28"/>
          <w:szCs w:val="28"/>
        </w:rPr>
        <w:t xml:space="preserve">苏采云系统</w:t>
      </w:r>
      <w:r>
        <w:rPr>
          <w:rFonts w:hint="eastAsia" w:ascii="宋体" w:hAnsi="宋体"/>
          <w:bCs/>
          <w:sz w:val="28"/>
          <w:szCs w:val="28"/>
        </w:rPr>
        <w:t xml:space="preserve">参与政府采购项目，需要更换CA数字证书和电子签章。具体办理指南和操作手册见链接：http://www.ccgp-jiangsu.gov.cn/jiangsu/zlxz/ee/ee3a4bc5a3454aa2b0d9312230633ce9.html。</w:t>
      </w:r>
      <w:r/>
    </w:p>
    <w:p>
      <w:pPr>
        <w:pStyle w:val="902"/>
        <w:ind w:firstLine="560"/>
        <w:spacing w:line="540" w:lineRule="exact"/>
        <w:rPr>
          <w:rFonts w:hint="eastAsia" w:ascii="宋体" w:hAnsi="宋体"/>
          <w:sz w:val="28"/>
          <w:szCs w:val="28"/>
        </w:rPr>
      </w:pPr>
      <w:r>
        <w:rPr>
          <w:rFonts w:hint="eastAsia" w:ascii="宋体" w:hAnsi="宋体"/>
          <w:bCs/>
          <w:sz w:val="28"/>
          <w:szCs w:val="28"/>
        </w:rPr>
        <w:t xml:space="preserve">6.2领取CA和办理电子签章请至南通市政务服务中心裙楼四楼（南通市公共资源交易中心）CA办理窗口办理，详见《</w:t>
      </w:r>
      <w:r>
        <w:rPr>
          <w:rFonts w:ascii="宋体" w:hAnsi="宋体"/>
          <w:bCs/>
          <w:sz w:val="28"/>
          <w:szCs w:val="28"/>
        </w:rPr>
        <w:t xml:space="preserve">江苏省政府采购数字证书(供应商)CA及电子签章办理指南</w:t>
      </w:r>
      <w:r>
        <w:rPr>
          <w:rFonts w:hint="eastAsia" w:ascii="宋体" w:hAnsi="宋体"/>
          <w:bCs/>
          <w:sz w:val="28"/>
          <w:szCs w:val="28"/>
        </w:rPr>
        <w:t xml:space="preserve">》），请及时进行注册并按要求制作、上传电子投标文件。</w:t>
      </w:r>
      <w:r/>
    </w:p>
    <w:p>
      <w:pPr>
        <w:ind w:right="120" w:firstLine="562"/>
        <w:spacing w:after="120" w:line="540" w:lineRule="exact"/>
        <w:rPr>
          <w:rFonts w:hint="eastAsia" w:ascii="宋体" w:hAnsi="宋体" w:cs="宋体"/>
          <w:b/>
          <w:sz w:val="28"/>
          <w:szCs w:val="28"/>
        </w:rPr>
      </w:pPr>
      <w:r>
        <w:rPr>
          <w:rFonts w:hint="eastAsia" w:ascii="宋体" w:hAnsi="宋体"/>
          <w:b/>
          <w:bCs/>
          <w:sz w:val="28"/>
          <w:szCs w:val="28"/>
        </w:rPr>
        <w:t xml:space="preserve">6.3</w:t>
      </w:r>
      <w:r>
        <w:rPr>
          <w:rFonts w:hint="eastAsia" w:ascii="宋体" w:hAnsi="宋体" w:cs="宋体"/>
          <w:sz w:val="28"/>
          <w:szCs w:val="28"/>
        </w:rPr>
        <w:t xml:space="preserve">开标当天投标供应商应及时登录</w:t>
      </w:r>
      <w:r>
        <w:rPr>
          <w:rFonts w:hint="eastAsia" w:ascii="宋体" w:hAnsi="宋体"/>
          <w:sz w:val="28"/>
          <w:szCs w:val="28"/>
        </w:rPr>
        <w:t xml:space="preserve">“苏采云”</w:t>
      </w:r>
      <w:r>
        <w:rPr>
          <w:rFonts w:hint="eastAsia" w:ascii="宋体" w:hAnsi="宋体" w:cs="宋体"/>
          <w:sz w:val="28"/>
          <w:szCs w:val="28"/>
        </w:rPr>
        <w:t xml:space="preserve">不见面开标大厅，并在规定时间内自行实施远程解密。</w:t>
      </w:r>
      <w:r>
        <w:rPr>
          <w:rFonts w:ascii="宋体" w:hAnsi="宋体" w:cs="宋体"/>
          <w:b/>
          <w:sz w:val="28"/>
          <w:szCs w:val="28"/>
        </w:rPr>
        <w:t xml:space="preserve">投标供应商解密时间限定为响应文件解密指令发出后30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责任由供应商自行承担；</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right="120"/>
        <w:spacing w:after="120" w:line="540" w:lineRule="exact"/>
        <w:rPr>
          <w:rFonts w:ascii="宋体" w:hAnsi="宋体"/>
          <w:b/>
          <w:bCs/>
          <w:sz w:val="28"/>
          <w:szCs w:val="28"/>
        </w:rPr>
      </w:pPr>
      <w:r>
        <w:rPr>
          <w:rFonts w:hint="eastAsia" w:ascii="宋体" w:hAnsi="宋体"/>
          <w:b/>
          <w:bCs/>
          <w:sz w:val="28"/>
          <w:szCs w:val="28"/>
        </w:rPr>
        <w:t xml:space="preserve">七、本次采购联系方式</w:t>
      </w:r>
      <w:r/>
    </w:p>
    <w:p>
      <w:pPr>
        <w:ind w:firstLine="560"/>
        <w:spacing w:line="480" w:lineRule="exact"/>
        <w:rPr>
          <w:rFonts w:eastAsia="方正仿宋_GBK"/>
          <w:sz w:val="28"/>
          <w:szCs w:val="28"/>
          <w:highlight w:val="none"/>
        </w:rPr>
      </w:pPr>
      <w:r>
        <w:rPr>
          <w:rFonts w:eastAsia="方正仿宋_GBK"/>
          <w:sz w:val="28"/>
          <w:szCs w:val="28"/>
          <w:highlight w:val="none"/>
        </w:rPr>
        <w:t xml:space="preserve">1.采购人信息</w:t>
      </w:r>
      <w:r/>
    </w:p>
    <w:p>
      <w:pPr>
        <w:ind w:firstLine="840"/>
        <w:spacing w:line="480" w:lineRule="exact"/>
        <w:rPr>
          <w:rFonts w:eastAsia="方正仿宋_GBK"/>
          <w:sz w:val="28"/>
          <w:szCs w:val="28"/>
          <w:highlight w:val="none"/>
        </w:rPr>
      </w:pPr>
      <w:r>
        <w:rPr>
          <w:rFonts w:eastAsia="方正仿宋_GBK"/>
          <w:sz w:val="28"/>
          <w:szCs w:val="28"/>
          <w:highlight w:val="none"/>
        </w:rPr>
        <w:t xml:space="preserve">名</w:t>
      </w:r>
      <w:r>
        <w:rPr>
          <w:rFonts w:hint="eastAsia" w:eastAsia="方正仿宋_GBK"/>
          <w:sz w:val="28"/>
          <w:szCs w:val="28"/>
          <w:highlight w:val="none"/>
        </w:rPr>
        <w:t xml:space="preserve">    </w:t>
      </w:r>
      <w:r>
        <w:rPr>
          <w:rFonts w:eastAsia="方正仿宋_GBK"/>
          <w:sz w:val="28"/>
          <w:szCs w:val="28"/>
          <w:highlight w:val="none"/>
        </w:rPr>
        <w:t xml:space="preserve">称：</w:t>
      </w:r>
      <w:r>
        <w:rPr>
          <w:rFonts w:hint="eastAsia" w:eastAsia="方正仿宋_GBK"/>
          <w:sz w:val="28"/>
          <w:szCs w:val="28"/>
          <w:highlight w:val="none"/>
        </w:rPr>
        <w:t xml:space="preserve">南通市旅游中等专业学校</w:t>
      </w:r>
      <w:r/>
    </w:p>
    <w:p>
      <w:pPr>
        <w:ind w:firstLine="840"/>
        <w:spacing w:line="480" w:lineRule="exact"/>
        <w:rPr>
          <w:rFonts w:hint="eastAsia" w:eastAsia="方正仿宋_GBK"/>
          <w:sz w:val="28"/>
          <w:szCs w:val="28"/>
          <w:highlight w:val="none"/>
        </w:rPr>
      </w:pPr>
      <w:r>
        <w:rPr>
          <w:rFonts w:eastAsia="方正仿宋_GBK"/>
          <w:sz w:val="28"/>
          <w:szCs w:val="28"/>
          <w:highlight w:val="none"/>
        </w:rPr>
        <w:t xml:space="preserve">地</w:t>
      </w:r>
      <w:r>
        <w:rPr>
          <w:rFonts w:hint="eastAsia" w:eastAsia="方正仿宋_GBK"/>
          <w:sz w:val="28"/>
          <w:szCs w:val="28"/>
          <w:highlight w:val="none"/>
        </w:rPr>
        <w:t xml:space="preserve">    </w:t>
      </w:r>
      <w:r>
        <w:rPr>
          <w:rFonts w:eastAsia="方正仿宋_GBK"/>
          <w:sz w:val="28"/>
          <w:szCs w:val="28"/>
          <w:highlight w:val="none"/>
        </w:rPr>
        <w:t xml:space="preserve">址：</w:t>
      </w:r>
      <w:r>
        <w:rPr>
          <w:rFonts w:hint="eastAsia" w:eastAsia="方正仿宋_GBK"/>
          <w:sz w:val="28"/>
          <w:szCs w:val="28"/>
          <w:highlight w:val="none"/>
        </w:rPr>
        <w:t xml:space="preserve">南通市城山路2</w:t>
      </w:r>
      <w:r>
        <w:rPr>
          <w:rFonts w:eastAsia="方正仿宋_GBK"/>
          <w:sz w:val="28"/>
          <w:szCs w:val="28"/>
          <w:highlight w:val="none"/>
        </w:rPr>
        <w:t xml:space="preserve">20</w:t>
      </w:r>
      <w:r>
        <w:rPr>
          <w:rFonts w:hint="eastAsia" w:eastAsia="方正仿宋_GBK"/>
          <w:sz w:val="28"/>
          <w:szCs w:val="28"/>
          <w:highlight w:val="none"/>
        </w:rPr>
        <w:t xml:space="preserve">号</w:t>
      </w:r>
      <w:r/>
    </w:p>
    <w:p>
      <w:pPr>
        <w:ind w:firstLine="840"/>
        <w:spacing w:line="480" w:lineRule="exact"/>
        <w:rPr>
          <w:rFonts w:eastAsia="方正仿宋_GBK"/>
          <w:sz w:val="28"/>
          <w:szCs w:val="28"/>
          <w:highlight w:val="none"/>
        </w:rPr>
      </w:pPr>
      <w:r>
        <w:rPr>
          <w:rFonts w:eastAsia="方正仿宋_GBK"/>
          <w:sz w:val="28"/>
          <w:szCs w:val="28"/>
          <w:highlight w:val="none"/>
        </w:rPr>
        <w:t xml:space="preserve">联</w:t>
      </w:r>
      <w:r>
        <w:rPr>
          <w:rFonts w:hint="eastAsia" w:eastAsia="方正仿宋_GBK"/>
          <w:sz w:val="28"/>
          <w:szCs w:val="28"/>
          <w:highlight w:val="none"/>
        </w:rPr>
        <w:t xml:space="preserve"> </w:t>
      </w:r>
      <w:r>
        <w:rPr>
          <w:rFonts w:eastAsia="方正仿宋_GBK"/>
          <w:sz w:val="28"/>
          <w:szCs w:val="28"/>
          <w:highlight w:val="none"/>
        </w:rPr>
        <w:t xml:space="preserve">系</w:t>
      </w:r>
      <w:r>
        <w:rPr>
          <w:rFonts w:hint="eastAsia" w:eastAsia="方正仿宋_GBK"/>
          <w:sz w:val="28"/>
          <w:szCs w:val="28"/>
          <w:highlight w:val="none"/>
        </w:rPr>
        <w:t xml:space="preserve"> </w:t>
      </w:r>
      <w:r>
        <w:rPr>
          <w:rFonts w:eastAsia="方正仿宋_GBK"/>
          <w:sz w:val="28"/>
          <w:szCs w:val="28"/>
          <w:highlight w:val="none"/>
        </w:rPr>
        <w:t xml:space="preserve">人：</w:t>
      </w:r>
      <w:r>
        <w:rPr>
          <w:rFonts w:hint="eastAsia" w:eastAsia="方正仿宋_GBK"/>
          <w:sz w:val="28"/>
          <w:szCs w:val="28"/>
          <w:highlight w:val="none"/>
        </w:rPr>
        <w:t xml:space="preserve">朱磊</w:t>
      </w:r>
      <w:r>
        <w:rPr>
          <w:rFonts w:eastAsia="方正仿宋_GBK"/>
          <w:sz w:val="28"/>
          <w:szCs w:val="28"/>
          <w:highlight w:val="none"/>
        </w:rPr>
        <w:t xml:space="preserve">        </w:t>
      </w:r>
      <w:r/>
    </w:p>
    <w:p>
      <w:pPr>
        <w:ind w:firstLine="840"/>
        <w:spacing w:line="480" w:lineRule="exact"/>
        <w:rPr>
          <w:rFonts w:eastAsia="方正仿宋_GBK"/>
          <w:sz w:val="28"/>
          <w:szCs w:val="28"/>
          <w:highlight w:val="none"/>
        </w:rPr>
      </w:pPr>
      <w:r>
        <w:rPr>
          <w:rFonts w:eastAsia="方正仿宋_GBK"/>
          <w:sz w:val="28"/>
          <w:szCs w:val="28"/>
          <w:highlight w:val="none"/>
        </w:rPr>
        <w:t xml:space="preserve">联系方式：</w:t>
      </w:r>
      <w:r>
        <w:rPr>
          <w:rFonts w:hint="eastAsia" w:eastAsia="方正仿宋_GBK"/>
          <w:sz w:val="28"/>
          <w:szCs w:val="28"/>
          <w:highlight w:val="none"/>
        </w:rPr>
        <w:t xml:space="preserve">1</w:t>
      </w:r>
      <w:r>
        <w:rPr>
          <w:rFonts w:eastAsia="方正仿宋_GBK"/>
          <w:sz w:val="28"/>
          <w:szCs w:val="28"/>
          <w:highlight w:val="none"/>
        </w:rPr>
        <w:t xml:space="preserve">3912282561</w:t>
      </w:r>
      <w:r/>
    </w:p>
    <w:p>
      <w:pPr>
        <w:pStyle w:val="902"/>
        <w:ind w:firstLine="560"/>
        <w:spacing w:line="480" w:lineRule="exact"/>
        <w:rPr>
          <w:rFonts w:eastAsia="方正仿宋_GBK"/>
          <w:sz w:val="28"/>
          <w:szCs w:val="28"/>
        </w:rPr>
      </w:pPr>
      <w:r>
        <w:rPr>
          <w:rFonts w:eastAsia="方正仿宋_GBK"/>
          <w:sz w:val="28"/>
          <w:szCs w:val="28"/>
        </w:rPr>
        <w:t xml:space="preserve">2.采购代理机构信息</w:t>
      </w:r>
      <w:r/>
    </w:p>
    <w:p>
      <w:pPr>
        <w:pStyle w:val="902"/>
        <w:ind w:firstLine="840"/>
        <w:spacing w:line="480" w:lineRule="exact"/>
        <w:rPr>
          <w:rFonts w:eastAsia="方正仿宋_GBK"/>
          <w:sz w:val="28"/>
          <w:szCs w:val="28"/>
        </w:rPr>
      </w:pPr>
      <w:r>
        <w:rPr>
          <w:rFonts w:eastAsia="方正仿宋_GBK"/>
          <w:sz w:val="28"/>
          <w:szCs w:val="28"/>
        </w:rPr>
        <w:t xml:space="preserve">名    称：南通市公共资源交易中心</w:t>
      </w:r>
      <w:r/>
    </w:p>
    <w:p>
      <w:pPr>
        <w:pStyle w:val="902"/>
        <w:ind w:firstLine="840"/>
        <w:spacing w:line="480" w:lineRule="exact"/>
        <w:rPr>
          <w:rFonts w:eastAsia="方正仿宋_GBK"/>
          <w:sz w:val="28"/>
          <w:szCs w:val="28"/>
        </w:rPr>
      </w:pPr>
      <w:r>
        <w:rPr>
          <w:rFonts w:eastAsia="方正仿宋_GBK"/>
          <w:sz w:val="28"/>
          <w:szCs w:val="28"/>
        </w:rPr>
        <w:t xml:space="preserve">地　  址：南通市崇川区工农南路150号</w:t>
      </w:r>
      <w:r/>
    </w:p>
    <w:p>
      <w:pPr>
        <w:pStyle w:val="902"/>
        <w:ind w:firstLine="840"/>
        <w:spacing w:line="480" w:lineRule="exact"/>
        <w:rPr>
          <w:rFonts w:eastAsia="方正仿宋_GBK"/>
          <w:sz w:val="28"/>
          <w:szCs w:val="28"/>
        </w:rPr>
      </w:pPr>
      <w:r>
        <w:rPr>
          <w:rFonts w:eastAsia="方正仿宋_GBK"/>
          <w:sz w:val="28"/>
          <w:szCs w:val="28"/>
        </w:rPr>
        <w:t xml:space="preserve">联 系 人：</w:t>
      </w:r>
      <w:r>
        <w:rPr>
          <w:rFonts w:hint="eastAsia" w:eastAsia="方正仿宋_GBK"/>
          <w:sz w:val="28"/>
          <w:szCs w:val="28"/>
          <w:lang w:val="en-US" w:eastAsia="zh-CN"/>
        </w:rPr>
        <w:t xml:space="preserve">徐清越</w:t>
      </w:r>
      <w:r>
        <w:rPr>
          <w:rFonts w:eastAsia="方正仿宋_GBK"/>
          <w:sz w:val="28"/>
          <w:szCs w:val="28"/>
        </w:rPr>
        <w:t xml:space="preserve">                                                  </w:t>
      </w:r>
      <w:r/>
    </w:p>
    <w:p>
      <w:pPr>
        <w:pStyle w:val="902"/>
        <w:ind w:firstLine="840"/>
        <w:spacing w:line="480" w:lineRule="exact"/>
        <w:rPr>
          <w:rFonts w:eastAsia="方正仿宋_GBK"/>
          <w:sz w:val="28"/>
          <w:szCs w:val="28"/>
        </w:rPr>
      </w:pPr>
      <w:r>
        <w:rPr>
          <w:rFonts w:eastAsia="方正仿宋_GBK"/>
          <w:sz w:val="28"/>
          <w:szCs w:val="28"/>
        </w:rPr>
        <w:t xml:space="preserve">联系方式：</w:t>
      </w:r>
      <w:r>
        <w:rPr>
          <w:rFonts w:hint="eastAsia" w:eastAsia="方正仿宋_GBK"/>
          <w:sz w:val="28"/>
          <w:szCs w:val="28"/>
          <w:lang w:val="en-US" w:eastAsia="zh-CN"/>
        </w:rPr>
        <w:t xml:space="preserve">0513-59001986</w:t>
      </w:r>
      <w:r>
        <w:rPr>
          <w:rFonts w:eastAsia="方正仿宋_GBK"/>
          <w:sz w:val="28"/>
          <w:szCs w:val="28"/>
        </w:rPr>
        <w:t xml:space="preserve">                         　　　　　　　　　　　　</w:t>
      </w:r>
      <w:r/>
    </w:p>
    <w:p>
      <w:pPr>
        <w:pStyle w:val="902"/>
        <w:ind w:firstLine="560"/>
        <w:spacing w:line="480" w:lineRule="exact"/>
        <w:rPr>
          <w:rFonts w:eastAsia="方正仿宋_GBK"/>
          <w:sz w:val="28"/>
          <w:szCs w:val="28"/>
        </w:rPr>
      </w:pPr>
      <w:r>
        <w:rPr>
          <w:rFonts w:eastAsia="方正仿宋_GBK"/>
          <w:sz w:val="28"/>
          <w:szCs w:val="28"/>
        </w:rPr>
        <w:t xml:space="preserve">3.软件技术支持：运维客服：0519-86722801、0519-86722806 </w:t>
      </w:r>
      <w:r/>
    </w:p>
    <w:p>
      <w:pPr>
        <w:pStyle w:val="902"/>
        <w:ind w:firstLine="280"/>
        <w:spacing w:line="480" w:lineRule="exact"/>
        <w:rPr>
          <w:rFonts w:eastAsia="方正仿宋_GBK"/>
          <w:sz w:val="28"/>
          <w:szCs w:val="28"/>
        </w:rPr>
      </w:pPr>
      <w:r>
        <w:rPr>
          <w:rFonts w:eastAsia="方正仿宋_GBK"/>
          <w:sz w:val="28"/>
          <w:szCs w:val="28"/>
        </w:rPr>
        <w:t xml:space="preserve">                </w:t>
      </w:r>
      <w:r>
        <w:rPr>
          <w:rFonts w:hint="eastAsia" w:eastAsia="方正仿宋_GBK"/>
          <w:sz w:val="28"/>
          <w:szCs w:val="28"/>
        </w:rPr>
        <w:t xml:space="preserve">  </w:t>
      </w:r>
      <w:r>
        <w:rPr>
          <w:rFonts w:eastAsia="方正仿宋_GBK"/>
          <w:sz w:val="28"/>
          <w:szCs w:val="28"/>
        </w:rPr>
        <w:t xml:space="preserve">  那工：0513-59001950</w:t>
      </w:r>
      <w:r/>
    </w:p>
    <w:p>
      <w:pPr>
        <w:pStyle w:val="902"/>
        <w:ind w:firstLine="240"/>
        <w:rPr>
          <w:rFonts w:hint="eastAsia"/>
        </w:rPr>
      </w:pPr>
      <w:r>
        <w:rPr>
          <w:rFonts w:hint="eastAsia"/>
        </w:rPr>
      </w:r>
      <w:r/>
    </w:p>
    <w:p>
      <w:pPr>
        <w:pStyle w:val="902"/>
        <w:ind w:firstLine="240"/>
        <w:rPr>
          <w:rFonts w:hint="eastAsia"/>
        </w:rPr>
      </w:pPr>
      <w:r>
        <w:rPr>
          <w:rFonts w:hint="eastAsia"/>
        </w:rPr>
      </w:r>
      <w:r/>
    </w:p>
    <w:p>
      <w:pPr>
        <w:jc w:val="center"/>
        <w:rPr>
          <w:rFonts w:ascii="黑体" w:hAnsi="黑体" w:eastAsia="黑体" w:cs="黑体"/>
          <w:color w:val="000000"/>
          <w:sz w:val="44"/>
        </w:rPr>
        <w:pBdr>
          <w:top w:val="none" w:color="000000" w:sz="0" w:space="0"/>
          <w:left w:val="none" w:color="000000" w:sz="0" w:space="0"/>
          <w:bottom w:val="none" w:color="000000" w:sz="0" w:space="0"/>
          <w:right w:val="none" w:color="000000" w:sz="0" w:space="0"/>
        </w:pBdr>
      </w:pPr>
      <w:r>
        <w:rPr>
          <w:rFonts w:hint="eastAsia" w:ascii="黑体" w:hAnsi="黑体" w:eastAsia="黑体"/>
          <w:color w:val="000000"/>
          <w:sz w:val="28"/>
        </w:rPr>
        <w:br w:type="page" w:clear="all"/>
      </w:r>
      <w:bookmarkEnd w:id="3"/>
      <w:r>
        <w:rPr>
          <w:rFonts w:ascii="黑体" w:hAnsi="黑体" w:eastAsia="黑体" w:cs="黑体"/>
          <w:color w:val="000000"/>
          <w:sz w:val="44"/>
        </w:rPr>
        <w:t xml:space="preserve">第二</w:t>
      </w:r>
      <w:r>
        <w:rPr>
          <w:rFonts w:hint="eastAsia" w:ascii="黑体" w:hAnsi="黑体" w:eastAsia="黑体" w:cs="黑体"/>
          <w:color w:val="000000"/>
          <w:sz w:val="44"/>
        </w:rPr>
        <w:t xml:space="preserve">章</w:t>
      </w:r>
      <w:r>
        <w:rPr>
          <w:rFonts w:ascii="黑体" w:hAnsi="黑体" w:eastAsia="黑体" w:cs="黑体"/>
          <w:color w:val="000000"/>
          <w:sz w:val="44"/>
        </w:rPr>
        <w:t xml:space="preserve">  </w:t>
      </w:r>
      <w:r>
        <w:rPr>
          <w:rFonts w:hint="eastAsia" w:ascii="黑体" w:hAnsi="黑体" w:eastAsia="黑体" w:cs="黑体"/>
          <w:color w:val="000000"/>
          <w:sz w:val="44"/>
        </w:rPr>
        <w:t xml:space="preserve">供应商</w:t>
      </w:r>
      <w:r>
        <w:rPr>
          <w:rFonts w:ascii="黑体" w:hAnsi="黑体" w:eastAsia="黑体" w:cs="黑体"/>
          <w:color w:val="000000"/>
          <w:sz w:val="44"/>
        </w:rPr>
        <w:t xml:space="preserve">须知</w:t>
      </w:r>
      <w:r/>
    </w:p>
    <w:p>
      <w:pPr>
        <w:pStyle w:val="902"/>
        <w:ind w:firstLine="240"/>
      </w:pPr>
      <w:r/>
      <w:r/>
    </w:p>
    <w:p>
      <w:pPr>
        <w:ind w:firstLine="555"/>
        <w:spacing w:line="540" w:lineRule="exact"/>
        <w:rPr>
          <w:rFonts w:ascii="仿宋_GB2312" w:eastAsia="仿宋_GB2312"/>
          <w:b/>
          <w:sz w:val="28"/>
          <w:szCs w:val="28"/>
        </w:rPr>
      </w:pPr>
      <w:r>
        <w:rPr>
          <w:rFonts w:hint="eastAsia" w:ascii="仿宋_GB2312" w:eastAsia="仿宋_GB2312"/>
          <w:b/>
          <w:sz w:val="28"/>
          <w:szCs w:val="28"/>
        </w:rPr>
        <w:t xml:space="preserve">一、成交原则：</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1.询价小组从质量和服务均能满足采购文件实质性响应要求的供应商中，按报价由低到高的顺序提出3名以上成交候选人，并编写评审报告；</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2.最低报价相同的，由询价小组按照随机方式抽签后确定成交候选人排序。</w:t>
      </w:r>
      <w:r/>
    </w:p>
    <w:p>
      <w:pPr>
        <w:ind w:firstLine="555"/>
        <w:spacing w:line="540" w:lineRule="exact"/>
        <w:rPr>
          <w:rFonts w:ascii="仿宋" w:hAnsi="仿宋" w:eastAsia="仿宋" w:cs="仿宋"/>
          <w:sz w:val="28"/>
          <w:szCs w:val="28"/>
        </w:rPr>
      </w:pPr>
      <w:r>
        <w:rPr>
          <w:rFonts w:hint="eastAsia" w:ascii="仿宋" w:hAnsi="仿宋" w:eastAsia="仿宋" w:cs="仿宋"/>
          <w:sz w:val="28"/>
          <w:szCs w:val="28"/>
        </w:rPr>
        <w:t xml:space="preserve">3.采购人按评审报告推荐的顺序确定排名第一的成交候选人为成交人。</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4.报价为项目的总价，不得将项目拆分或选择性报价；</w:t>
      </w:r>
      <w:r/>
    </w:p>
    <w:p>
      <w:pPr>
        <w:ind w:firstLine="555"/>
        <w:spacing w:line="540" w:lineRule="exact"/>
        <w:rPr>
          <w:rFonts w:hint="eastAsia" w:ascii="仿宋" w:hAnsi="仿宋" w:eastAsia="仿宋" w:cs="仿宋"/>
          <w:color w:val="ff0000"/>
          <w:sz w:val="28"/>
          <w:szCs w:val="28"/>
        </w:rPr>
      </w:pPr>
      <w:r>
        <w:rPr>
          <w:rFonts w:hint="eastAsia" w:ascii="仿宋" w:hAnsi="仿宋" w:eastAsia="仿宋" w:cs="仿宋"/>
          <w:sz w:val="28"/>
          <w:szCs w:val="28"/>
        </w:rPr>
        <w:t xml:space="preserve">5.满足公告规定的供货时间要求;</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6.成交人不得以任何方式转包或分包。</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7.提供相同品牌相同型号产品且质量和服务均能满足采购文件实质性响应要求的不同供应商参加同一合同项下询价响应的，按一家供应商计算，报价最低的供应商获得成交供应商推荐资格；</w:t>
      </w:r>
      <w:r/>
    </w:p>
    <w:p>
      <w:pPr>
        <w:ind w:firstLine="555"/>
        <w:spacing w:line="540" w:lineRule="exact"/>
        <w:rPr>
          <w:rFonts w:ascii="仿宋" w:hAnsi="仿宋" w:eastAsia="仿宋" w:cs="宋体"/>
          <w:color w:val="333333"/>
          <w:sz w:val="28"/>
          <w:szCs w:val="28"/>
        </w:rPr>
      </w:pPr>
      <w:r>
        <w:rPr>
          <w:rFonts w:hint="eastAsia" w:ascii="仿宋_GB2312" w:eastAsia="仿宋_GB2312"/>
          <w:b/>
          <w:sz w:val="28"/>
          <w:szCs w:val="28"/>
        </w:rPr>
        <w:t xml:space="preserve">二、询价采购报价须知</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1.自公告发布之日起即可在江苏政府采购网上报价，报价截止时间为询价结束时间。逾期不可报价。</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2.供应商报价应严格按照询价文件要求编写、上传询价响应文件电子文档并进行报价。上传的询价响应文件内容包括：</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（1）投标人符合《中华人民共和国政府采购法》第二十二条规定条件的声明函；</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（2）法人授权书；</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（3）询价响应函；</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（4）询价报价表及分项报价明细表（须盖单位公章）；</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（5）技术要求响应及偏离表、商务要求响应及偏离表；</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（6）对询价文件确定的技术、质量和服务等条款，所作出的实质性响应和说明；</w:t>
      </w:r>
      <w:r/>
    </w:p>
    <w:p>
      <w:pPr>
        <w:ind w:firstLine="555"/>
        <w:spacing w:line="540" w:lineRule="exact"/>
        <w:rPr>
          <w:rFonts w:hint="eastAsia" w:ascii="仿宋" w:hAnsi="仿宋" w:eastAsia="仿宋" w:cs="仿宋"/>
          <w:sz w:val="28"/>
          <w:szCs w:val="28"/>
        </w:rPr>
      </w:pPr>
      <w:r>
        <w:rPr>
          <w:rFonts w:hint="eastAsia" w:ascii="仿宋" w:hAnsi="仿宋" w:eastAsia="仿宋" w:cs="仿宋"/>
          <w:sz w:val="28"/>
          <w:szCs w:val="28"/>
        </w:rPr>
        <w:t xml:space="preserve">（7）询价文件中要求提供的投标条件和投标人认为需要提供的其他证明文件。</w:t>
      </w:r>
      <w:r/>
    </w:p>
    <w:p>
      <w:pPr>
        <w:pStyle w:val="916"/>
        <w:ind w:firstLine="557"/>
        <w:spacing w:line="360" w:lineRule="auto"/>
        <w:rPr>
          <w:rFonts w:hint="eastAsia"/>
        </w:rPr>
      </w:pPr>
      <w:r>
        <w:rPr>
          <w:rFonts w:hint="eastAsia" w:ascii="仿宋" w:hAnsi="仿宋" w:eastAsia="仿宋"/>
          <w:b/>
          <w:sz w:val="28"/>
          <w:szCs w:val="28"/>
        </w:rPr>
        <w:t xml:space="preserve">如标书制作工具中格式和内容与“江苏政府采购网”发布的询价文件不一致，请以“江苏政府采购网”发布的询价文件为准。</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3.异常低价审查</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3.1根据财政部《关于推动解决政府采购异常低价问题的通知》（ 财库〔2026〕2号）、省财政厅《关于推动解决政府采购异常低价问题相关工作的通知》（苏财购〔2025〕62号）要求，评审过程中出现下列情形之一的，评审委员会应当启动异常低价投标（响应）审查程序：</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（1）投标（响应）报价低于全部通过符合性审查供应商投标（响应）报价平均值50%的，即投标（响应）报价&lt;全部通过符合性审查供应商投标（响应）报价平均值×50%；</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（2）投标（响应）报价低于通过符合性审查的次低报价供应商投标（响应）报价50%的，即投标（响应）报价&lt;通过符合性审查的次低报价供应商投标（响应）报价×50%；</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（3）</w:t>
      </w:r>
      <w:r>
        <w:rPr>
          <w:rFonts w:ascii="仿宋" w:hAnsi="仿宋" w:eastAsia="仿宋" w:cs="仿宋"/>
          <w:color w:val="000000"/>
          <w:sz w:val="28"/>
          <w:szCs w:val="28"/>
          <w:highlight w:val="none"/>
        </w:rPr>
        <w:t xml:space="preserve">投标(响应)报价低于采购项目预算50%的，即投标(响应)报价&lt;采购项目预算×50%;</w:t>
      </w:r>
      <w:r/>
    </w:p>
    <w:p>
      <w:pPr>
        <w:ind w:firstLine="555"/>
        <w:spacing w:line="540" w:lineRule="exact"/>
        <w:rPr>
          <w:rFonts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（4）投标（响应）报价低于采购项目最高限价45%的，即投标（响应）报价&lt;采购项目最高限价×45%；</w:t>
      </w:r>
      <w:r/>
    </w:p>
    <w:p>
      <w:pPr>
        <w:ind w:firstLine="555"/>
        <w:spacing w:line="540" w:lineRule="exact"/>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（5）评审委员会基于专业判断，认为供应商报价过低，有可能影响产品质量或者不能诚信履约的其他情形。</w:t>
      </w:r>
      <w:r/>
    </w:p>
    <w:p>
      <w:pPr>
        <w:pStyle w:val="903"/>
        <w:ind w:firstLine="560"/>
        <w:rPr>
          <w:rFonts w:hint="eastAsia" w:ascii="仿宋" w:hAnsi="仿宋" w:eastAsia="仿宋" w:cs="仿宋"/>
          <w:color w:val="000000"/>
          <w:sz w:val="28"/>
          <w:szCs w:val="28"/>
          <w:highlight w:val="none"/>
          <w:shd w:val="clear" w:color="auto" w:fill="ffffff"/>
        </w:rPr>
      </w:pPr>
      <w:r>
        <w:rPr>
          <w:rFonts w:hint="eastAsia" w:ascii="仿宋" w:hAnsi="仿宋" w:eastAsia="仿宋" w:cs="仿宋"/>
          <w:color w:val="000000"/>
          <w:sz w:val="28"/>
          <w:szCs w:val="28"/>
          <w:highlight w:val="none"/>
        </w:rPr>
        <w:t xml:space="preserve">3.2启动异常低价投标(响应)审查后，评审委员会应当要求相关供应商在评标现场合理的时间内，提供项目具体成本测算等与报价合理性相关的书面说明及必要的证明材料，</w:t>
      </w:r>
      <w:r>
        <w:rPr>
          <w:rFonts w:hint="eastAsia" w:ascii="仿宋" w:hAnsi="仿宋" w:eastAsia="仿宋" w:cs="仿宋"/>
          <w:color w:val="000000"/>
          <w:sz w:val="28"/>
          <w:szCs w:val="28"/>
          <w:highlight w:val="none"/>
          <w:shd w:val="clear" w:color="auto" w:fill="ffffff"/>
        </w:rPr>
        <w:t xml:space="preserve">包括但不限于原材料成本、人工成本、制造费用等，</w:t>
      </w:r>
      <w:r>
        <w:rPr>
          <w:rFonts w:hint="eastAsia" w:ascii="仿宋" w:hAnsi="仿宋" w:eastAsia="仿宋" w:cs="仿宋"/>
          <w:color w:val="000000"/>
          <w:sz w:val="28"/>
          <w:szCs w:val="28"/>
          <w:highlight w:val="none"/>
        </w:rPr>
        <w:t xml:space="preserve">对投标(响应)价格作出解释。</w:t>
      </w:r>
      <w:r>
        <w:rPr>
          <w:rFonts w:hint="eastAsia" w:ascii="仿宋" w:hAnsi="仿宋" w:eastAsia="仿宋" w:cs="仿宋"/>
          <w:color w:val="000000"/>
          <w:sz w:val="28"/>
          <w:szCs w:val="28"/>
          <w:highlight w:val="none"/>
          <w:shd w:val="clear" w:color="auto" w:fill="ffffff"/>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903"/>
        <w:ind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shd w:val="clear" w:color="auto" w:fill="ffffff"/>
        </w:rPr>
        <w:t xml:space="preserve">异常低价投标（响应）审查的启动原因、审查意见和审查结果应当在评审报告中记录。</w:t>
      </w:r>
      <w:r/>
    </w:p>
    <w:p>
      <w:pPr>
        <w:ind w:left="479"/>
        <w:spacing w:line="360" w:lineRule="auto"/>
        <w:rPr>
          <w:rFonts w:hint="eastAsia" w:ascii="仿宋" w:hAnsi="仿宋" w:eastAsia="仿宋"/>
          <w:bCs/>
          <w:color w:val="000000"/>
          <w:sz w:val="28"/>
          <w:szCs w:val="28"/>
        </w:rPr>
      </w:pPr>
      <w:r>
        <w:rPr>
          <w:rFonts w:hint="eastAsia" w:ascii="仿宋" w:hAnsi="仿宋" w:eastAsia="仿宋"/>
          <w:sz w:val="28"/>
          <w:szCs w:val="28"/>
        </w:rPr>
        <w:t xml:space="preserve">4.</w:t>
      </w:r>
      <w:r>
        <w:rPr>
          <w:rFonts w:hint="eastAsia" w:ascii="仿宋" w:hAnsi="仿宋" w:eastAsia="仿宋"/>
          <w:bCs/>
          <w:color w:val="000000"/>
          <w:sz w:val="28"/>
          <w:szCs w:val="28"/>
        </w:rPr>
        <w:t xml:space="preserve">无效响应条款</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 投标人</w:t>
      </w:r>
      <w:r>
        <w:rPr>
          <w:rFonts w:hint="eastAsia" w:ascii="仿宋" w:hAnsi="仿宋" w:eastAsia="仿宋"/>
          <w:bCs/>
          <w:sz w:val="28"/>
          <w:szCs w:val="28"/>
        </w:rPr>
        <w:t xml:space="preserve">在</w:t>
      </w:r>
      <w:r>
        <w:rPr>
          <w:rFonts w:hint="eastAsia" w:ascii="仿宋" w:hAnsi="仿宋" w:eastAsia="仿宋"/>
          <w:sz w:val="28"/>
          <w:szCs w:val="28"/>
        </w:rPr>
        <w:t xml:space="preserve">苏采云系统</w:t>
      </w:r>
      <w:r>
        <w:rPr>
          <w:rFonts w:hint="eastAsia" w:ascii="仿宋" w:hAnsi="仿宋" w:eastAsia="仿宋"/>
          <w:bCs/>
          <w:sz w:val="28"/>
          <w:szCs w:val="28"/>
        </w:rPr>
        <w:t xml:space="preserve">规定</w:t>
      </w:r>
      <w:r>
        <w:rPr>
          <w:rFonts w:hint="eastAsia" w:ascii="仿宋" w:hAnsi="仿宋" w:eastAsia="仿宋"/>
          <w:bCs/>
          <w:color w:val="000000"/>
          <w:sz w:val="28"/>
          <w:szCs w:val="28"/>
        </w:rPr>
        <w:t xml:space="preserve">的时间内未成功解密电子响应文件的。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 投标人未按照询价文件要求上传电子响应文件的。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投标</w:t>
      </w:r>
      <w:r>
        <w:rPr>
          <w:rFonts w:hint="eastAsia" w:ascii="仿宋" w:hAnsi="仿宋" w:eastAsia="仿宋"/>
          <w:bCs/>
          <w:sz w:val="28"/>
          <w:szCs w:val="28"/>
        </w:rPr>
        <w:t xml:space="preserve">人同一</w:t>
      </w:r>
      <w:r>
        <w:rPr>
          <w:rFonts w:ascii="仿宋" w:hAnsi="仿宋" w:eastAsia="仿宋"/>
          <w:bCs/>
          <w:sz w:val="28"/>
          <w:szCs w:val="28"/>
        </w:rPr>
        <w:t xml:space="preserve">分包</w:t>
      </w:r>
      <w:r>
        <w:rPr>
          <w:rFonts w:hint="eastAsia" w:ascii="仿宋" w:hAnsi="仿宋" w:eastAsia="仿宋"/>
          <w:bCs/>
          <w:sz w:val="28"/>
          <w:szCs w:val="28"/>
        </w:rPr>
        <w:t xml:space="preserve">提交</w:t>
      </w:r>
      <w:r>
        <w:rPr>
          <w:rFonts w:hint="eastAsia" w:ascii="仿宋" w:hAnsi="仿宋" w:eastAsia="仿宋"/>
          <w:bCs/>
          <w:color w:val="000000"/>
          <w:sz w:val="28"/>
          <w:szCs w:val="28"/>
        </w:rPr>
        <w:t xml:space="preserve">两个</w:t>
      </w:r>
      <w:r>
        <w:rPr>
          <w:rFonts w:ascii="仿宋" w:hAnsi="仿宋" w:eastAsia="仿宋"/>
          <w:bCs/>
          <w:color w:val="000000"/>
          <w:sz w:val="28"/>
          <w:szCs w:val="28"/>
        </w:rPr>
        <w:t xml:space="preserve">（</w:t>
      </w:r>
      <w:r>
        <w:rPr>
          <w:rFonts w:hint="eastAsia" w:ascii="仿宋" w:hAnsi="仿宋" w:eastAsia="仿宋"/>
          <w:bCs/>
          <w:color w:val="000000"/>
          <w:sz w:val="28"/>
          <w:szCs w:val="28"/>
        </w:rPr>
        <w:t xml:space="preserve">含</w:t>
      </w:r>
      <w:r>
        <w:rPr>
          <w:rFonts w:ascii="仿宋" w:hAnsi="仿宋" w:eastAsia="仿宋"/>
          <w:bCs/>
          <w:color w:val="000000"/>
          <w:sz w:val="28"/>
          <w:szCs w:val="28"/>
        </w:rPr>
        <w:t xml:space="preserve">两个）</w:t>
      </w:r>
      <w:r>
        <w:rPr>
          <w:rFonts w:hint="eastAsia" w:ascii="仿宋" w:hAnsi="仿宋" w:eastAsia="仿宋"/>
          <w:bCs/>
          <w:color w:val="000000"/>
          <w:sz w:val="28"/>
          <w:szCs w:val="28"/>
        </w:rPr>
        <w:t xml:space="preserve">以上不同的</w:t>
      </w:r>
      <w:r>
        <w:rPr>
          <w:rFonts w:ascii="仿宋" w:hAnsi="仿宋" w:eastAsia="仿宋"/>
          <w:bCs/>
          <w:color w:val="000000"/>
          <w:sz w:val="28"/>
          <w:szCs w:val="28"/>
        </w:rPr>
        <w:t xml:space="preserve">投标报价的。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投标人不具备询价文件中规定资格要求的。</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投标人的报价超过了采购预算或最高限价的。</w:t>
      </w:r>
      <w:r/>
    </w:p>
    <w:p>
      <w:pPr>
        <w:ind w:firstLine="420"/>
        <w:spacing w:line="360" w:lineRule="auto"/>
        <w:rPr>
          <w:rFonts w:hint="eastAsia" w:ascii="仿宋" w:hAnsi="仿宋" w:eastAsia="仿宋"/>
          <w:bCs/>
          <w:i/>
          <w:color w:val="000000"/>
          <w:sz w:val="28"/>
          <w:szCs w:val="28"/>
          <w:u w:val="single"/>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未通过符合性审查的。</w:t>
      </w:r>
      <w:r/>
    </w:p>
    <w:p>
      <w:pPr>
        <w:ind w:firstLine="420"/>
        <w:spacing w:line="360" w:lineRule="auto"/>
        <w:rPr>
          <w:rFonts w:hint="eastAsia" w:ascii="仿宋" w:hAnsi="仿宋" w:eastAsia="仿宋"/>
          <w:b/>
          <w:bCs/>
          <w:sz w:val="28"/>
          <w:szCs w:val="28"/>
          <w:u w:val="single"/>
        </w:rPr>
      </w:pPr>
      <w:r>
        <w:rPr>
          <w:rFonts w:hint="eastAsia" w:ascii="仿宋" w:hAnsi="仿宋" w:eastAsia="仿宋"/>
          <w:bCs/>
          <w:sz w:val="28"/>
          <w:szCs w:val="28"/>
        </w:rPr>
        <w:t xml:space="preserve">4.</w:t>
      </w:r>
      <w:r>
        <w:rPr>
          <w:rFonts w:ascii="仿宋" w:hAnsi="仿宋" w:eastAsia="仿宋"/>
          <w:bCs/>
          <w:sz w:val="28"/>
          <w:szCs w:val="28"/>
        </w:rPr>
        <w:t xml:space="preserve">7</w:t>
      </w:r>
      <w:r>
        <w:rPr>
          <w:rFonts w:hint="eastAsia" w:ascii="仿宋" w:hAnsi="仿宋" w:eastAsia="仿宋"/>
          <w:bCs/>
          <w:sz w:val="28"/>
          <w:szCs w:val="28"/>
        </w:rPr>
        <w:t xml:space="preserve">不符合询价文件中规定的实质性要求的</w:t>
      </w:r>
      <w:r>
        <w:rPr>
          <w:rFonts w:hint="eastAsia" w:ascii="仿宋" w:hAnsi="仿宋" w:eastAsia="仿宋"/>
          <w:b/>
          <w:bCs/>
          <w:sz w:val="28"/>
          <w:szCs w:val="28"/>
        </w:rPr>
        <w:t xml:space="preserve">（详见本询价文件第四章采购需求中</w:t>
      </w:r>
      <w:r>
        <w:rPr>
          <w:rFonts w:hint="eastAsia" w:ascii="仿宋" w:hAnsi="仿宋" w:eastAsia="仿宋"/>
          <w:b/>
          <w:sz w:val="28"/>
          <w:szCs w:val="28"/>
        </w:rPr>
        <w:t xml:space="preserve">斜体且有</w:t>
      </w:r>
      <w:r>
        <w:rPr>
          <w:rFonts w:ascii="仿宋" w:hAnsi="仿宋" w:eastAsia="仿宋"/>
          <w:b/>
          <w:sz w:val="28"/>
          <w:szCs w:val="28"/>
        </w:rPr>
        <w:t xml:space="preserve">下划线</w:t>
      </w:r>
      <w:r>
        <w:rPr>
          <w:rFonts w:hint="eastAsia" w:ascii="仿宋" w:hAnsi="仿宋" w:eastAsia="仿宋"/>
          <w:b/>
          <w:sz w:val="28"/>
          <w:szCs w:val="28"/>
        </w:rPr>
        <w:t xml:space="preserve">部分</w:t>
      </w:r>
      <w:r>
        <w:rPr>
          <w:rFonts w:hint="eastAsia" w:ascii="仿宋" w:hAnsi="仿宋" w:eastAsia="仿宋"/>
          <w:b/>
          <w:bCs/>
          <w:sz w:val="28"/>
          <w:szCs w:val="28"/>
        </w:rPr>
        <w:t xml:space="preserve">）。</w:t>
      </w:r>
      <w:r/>
    </w:p>
    <w:p>
      <w:pPr>
        <w:ind w:firstLine="42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8</w:t>
      </w:r>
      <w:r>
        <w:rPr>
          <w:rFonts w:hint="eastAsia" w:ascii="仿宋" w:hAnsi="仿宋" w:eastAsia="仿宋"/>
          <w:bCs/>
          <w:color w:val="000000"/>
          <w:sz w:val="28"/>
          <w:szCs w:val="28"/>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9</w:t>
      </w:r>
      <w:r>
        <w:rPr>
          <w:rFonts w:hint="eastAsia" w:ascii="仿宋" w:hAnsi="仿宋" w:eastAsia="仿宋"/>
          <w:bCs/>
          <w:color w:val="000000"/>
          <w:sz w:val="28"/>
          <w:szCs w:val="28"/>
        </w:rPr>
        <w:t xml:space="preserve"> 响应文件含有采购人不能接受的附加条件的。</w:t>
      </w:r>
      <w:r/>
    </w:p>
    <w:p>
      <w:pPr>
        <w:pStyle w:val="894"/>
        <w:ind w:left="0" w:firstLine="560"/>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4.10启动异常低价响应审查后，供应商不提供书面说明、证明材料，或者提供的书面说明、证明材料不能证明其报价合理性的。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1询价小组认为投标人的报价明显低于其他通过符合性审查投标人的报价，有可能影响产品质量或者不能诚信</w:t>
      </w:r>
      <w:r>
        <w:rPr>
          <w:rFonts w:hint="eastAsia" w:ascii="仿宋" w:hAnsi="仿宋" w:eastAsia="仿宋"/>
          <w:bCs/>
          <w:sz w:val="28"/>
          <w:szCs w:val="28"/>
        </w:rPr>
        <w:t xml:space="preserve">履约的，将通过</w:t>
      </w:r>
      <w:r>
        <w:rPr>
          <w:rFonts w:hint="eastAsia" w:ascii="仿宋" w:hAnsi="仿宋" w:eastAsia="仿宋"/>
          <w:sz w:val="28"/>
          <w:szCs w:val="28"/>
        </w:rPr>
        <w:t xml:space="preserve">苏采云系统</w:t>
      </w:r>
      <w:r>
        <w:rPr>
          <w:rFonts w:hint="eastAsia" w:ascii="仿宋" w:hAnsi="仿宋" w:eastAsia="仿宋"/>
          <w:bCs/>
          <w:sz w:val="28"/>
          <w:szCs w:val="28"/>
        </w:rPr>
        <w:t xml:space="preserve">要求其在合理的时间内提供说明，必要时提交相关证明材料；投标人</w:t>
      </w:r>
      <w:r>
        <w:rPr>
          <w:rFonts w:hint="eastAsia" w:ascii="仿宋" w:hAnsi="仿宋" w:eastAsia="仿宋"/>
          <w:bCs/>
          <w:color w:val="000000"/>
          <w:sz w:val="28"/>
          <w:szCs w:val="28"/>
        </w:rPr>
        <w:t xml:space="preserve">不能证明其报价合理性的，询价小组应当将其作为无效响应处理。</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4.12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4.13 响应文件未按照询价文件要求加盖</w:t>
      </w:r>
      <w:r>
        <w:rPr>
          <w:rFonts w:eastAsia="仿宋"/>
          <w:sz w:val="28"/>
          <w:szCs w:val="28"/>
        </w:rPr>
        <w:t xml:space="preserve">CA</w:t>
      </w:r>
      <w:r>
        <w:rPr>
          <w:rFonts w:hint="eastAsia" w:ascii="仿宋" w:hAnsi="仿宋" w:eastAsia="仿宋"/>
          <w:sz w:val="28"/>
          <w:szCs w:val="28"/>
        </w:rPr>
        <w:t xml:space="preserve">电子公章的。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4.14其他法律、法规及本询价文件规定的属无效响应的情形。</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5.询价采购活动终止</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出现下列情形之一的，询价采购活动终止，发布项目终止公告并说明原因，重新开展采购活动：</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5.1因情况变化，不再符合规定的询价采购方式适用情形的；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5.2出现影响采购公正的违法、违规行为的；</w:t>
      </w:r>
      <w:r/>
    </w:p>
    <w:p>
      <w:pPr>
        <w:ind w:firstLine="560"/>
        <w:spacing w:line="360" w:lineRule="auto"/>
        <w:rPr>
          <w:rFonts w:hint="eastAsia" w:ascii="仿宋" w:hAnsi="仿宋" w:eastAsia="仿宋"/>
          <w:bCs/>
          <w:color w:val="000000"/>
          <w:sz w:val="28"/>
          <w:szCs w:val="28"/>
        </w:rPr>
      </w:pPr>
      <w:r>
        <w:rPr>
          <w:rFonts w:hint="eastAsia" w:ascii="仿宋" w:hAnsi="仿宋" w:eastAsia="仿宋"/>
          <w:bCs/>
          <w:color w:val="000000"/>
          <w:sz w:val="28"/>
          <w:szCs w:val="28"/>
        </w:rPr>
        <w:t xml:space="preserve">5.3在采购过程中符合竞争要求的供应商或者报价未超过采购预算的供应商不足3家的。</w:t>
      </w:r>
      <w:r/>
    </w:p>
    <w:p>
      <w:pPr>
        <w:ind w:firstLine="560"/>
        <w:spacing w:line="360" w:lineRule="auto"/>
        <w:rPr>
          <w:rFonts w:hint="eastAsia" w:ascii="仿宋" w:hAnsi="仿宋" w:eastAsia="仿宋"/>
          <w:sz w:val="28"/>
          <w:szCs w:val="28"/>
        </w:rPr>
      </w:pPr>
      <w:r>
        <w:rPr>
          <w:rFonts w:hint="eastAsia" w:ascii="仿宋" w:hAnsi="仿宋" w:eastAsia="仿宋"/>
          <w:bCs/>
          <w:color w:val="000000"/>
          <w:sz w:val="28"/>
          <w:szCs w:val="28"/>
        </w:rPr>
        <w:t xml:space="preserve">6.成交通知书领取：成交结果确定后，交易中心将向成交供应商发出成交通知书。请成交供应商在中标(成交)结果公告届满之日起30日内,使用</w:t>
      </w:r>
      <w:r>
        <w:rPr>
          <w:rFonts w:eastAsia="仿宋"/>
          <w:bCs/>
          <w:color w:val="000000"/>
          <w:sz w:val="28"/>
          <w:szCs w:val="28"/>
        </w:rPr>
        <w:t xml:space="preserve">CA</w:t>
      </w:r>
      <w:r>
        <w:rPr>
          <w:rFonts w:hint="eastAsia" w:ascii="仿宋" w:hAnsi="仿宋" w:eastAsia="仿宋"/>
          <w:bCs/>
          <w:color w:val="000000"/>
          <w:sz w:val="28"/>
          <w:szCs w:val="28"/>
        </w:rPr>
        <w:t xml:space="preserve">数字证书登录苏采云系统及时下载成</w:t>
      </w:r>
      <w:r>
        <w:rPr>
          <w:rFonts w:hint="eastAsia" w:ascii="仿宋" w:hAnsi="仿宋" w:eastAsia="仿宋"/>
          <w:sz w:val="28"/>
          <w:szCs w:val="28"/>
        </w:rPr>
        <w:t xml:space="preserve">交通知书。因系统存储空间有限，自中标(成交)结果公告届满之日起30日后，苏采云系统不再保证提供下载成交通知书服务,因未及时下载而造成的不利后果由成交供应商自行承担。</w:t>
      </w:r>
      <w:r/>
    </w:p>
    <w:p>
      <w:pPr>
        <w:ind w:firstLine="694"/>
        <w:spacing w:line="360" w:lineRule="auto"/>
        <w:rPr>
          <w:rFonts w:ascii="仿宋" w:hAnsi="仿宋" w:eastAsia="仿宋"/>
          <w:sz w:val="28"/>
          <w:szCs w:val="28"/>
        </w:rPr>
      </w:pPr>
      <w:r>
        <w:rPr>
          <w:rFonts w:hint="eastAsia" w:ascii="仿宋" w:hAnsi="仿宋" w:eastAsia="仿宋"/>
          <w:sz w:val="28"/>
          <w:szCs w:val="28"/>
        </w:rPr>
        <w:t xml:space="preserve">成交通知书将是合同的一个组成部分。对采购人和成交供应商均具有法律效力。成交通知书发出后，采购人改变成交结果的，或者成交供应商放弃成交项目的，应当依法承担法律责任。</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7.供应商随意、恶意报价，或未按询价文件要求进行报价的，将按相关规定予以处罚。</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8.</w:t>
      </w:r>
      <w:r>
        <w:rPr>
          <w:rFonts w:hint="eastAsia" w:ascii="仿宋" w:hAnsi="仿宋" w:eastAsia="仿宋" w:cs="Arial"/>
          <w:sz w:val="28"/>
          <w:szCs w:val="28"/>
        </w:rPr>
        <w:t xml:space="preserve">评审过程中的的澄清</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8.1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560"/>
        <w:spacing w:line="360" w:lineRule="auto"/>
        <w:rPr>
          <w:rFonts w:ascii="仿宋" w:hAnsi="仿宋" w:eastAsia="仿宋" w:cs="宋体"/>
          <w:sz w:val="28"/>
          <w:szCs w:val="28"/>
        </w:rPr>
      </w:pPr>
      <w:r>
        <w:rPr>
          <w:rFonts w:hint="eastAsia" w:ascii="仿宋" w:hAnsi="仿宋" w:eastAsia="仿宋" w:cs="宋体"/>
          <w:sz w:val="28"/>
          <w:szCs w:val="28"/>
        </w:rPr>
        <w:t xml:space="preserve">询价小组并非对每个供应商都作澄清要求。</w:t>
      </w:r>
      <w:r/>
    </w:p>
    <w:p>
      <w:pPr>
        <w:spacing w:line="360" w:lineRule="auto"/>
        <w:rPr>
          <w:rFonts w:ascii="仿宋" w:hAnsi="仿宋" w:eastAsia="仿宋" w:cs="宋体"/>
          <w:sz w:val="28"/>
          <w:szCs w:val="28"/>
        </w:rPr>
      </w:pPr>
      <w:r>
        <w:rPr>
          <w:rFonts w:hint="eastAsia" w:ascii="仿宋" w:hAnsi="仿宋" w:eastAsia="仿宋" w:cs="宋体"/>
          <w:sz w:val="28"/>
          <w:szCs w:val="28"/>
        </w:rPr>
        <w:t xml:space="preserve">    8.2需要供应商进行澄清、说明和更正的，询价小组将通过</w:t>
      </w:r>
      <w:r>
        <w:rPr>
          <w:rFonts w:hint="eastAsia" w:ascii="仿宋" w:hAnsi="仿宋" w:eastAsia="仿宋"/>
          <w:sz w:val="28"/>
          <w:szCs w:val="28"/>
        </w:rPr>
        <w:t xml:space="preserve">苏采云系统</w:t>
      </w:r>
      <w:r>
        <w:rPr>
          <w:rFonts w:hint="eastAsia" w:ascii="仿宋" w:hAnsi="仿宋" w:eastAsia="仿宋" w:cs="宋体"/>
          <w:sz w:val="28"/>
          <w:szCs w:val="28"/>
        </w:rPr>
        <w:t xml:space="preserve">向供应商发布“澄清要求函”，接到“澄清要求函”的供应商应当按照要求在</w:t>
      </w:r>
      <w:r>
        <w:rPr>
          <w:rFonts w:hint="eastAsia" w:ascii="仿宋" w:hAnsi="仿宋" w:eastAsia="仿宋"/>
          <w:sz w:val="28"/>
          <w:szCs w:val="28"/>
        </w:rPr>
        <w:t xml:space="preserve">苏采云系统</w:t>
      </w:r>
      <w:r>
        <w:rPr>
          <w:rFonts w:hint="eastAsia" w:ascii="仿宋" w:hAnsi="仿宋" w:eastAsia="仿宋" w:cs="宋体"/>
          <w:sz w:val="28"/>
          <w:szCs w:val="28"/>
        </w:rPr>
        <w:t xml:space="preserve">中提交“澄清响应函”并加盖CA电子公章。澄清、说明和更正的内容作为响应文件的补充部分，具体</w:t>
      </w:r>
      <w:r>
        <w:rPr>
          <w:rFonts w:ascii="仿宋" w:hAnsi="仿宋" w:eastAsia="仿宋" w:cs="宋体"/>
          <w:sz w:val="28"/>
          <w:szCs w:val="28"/>
        </w:rPr>
        <w:t xml:space="preserve">操作</w:t>
      </w:r>
      <w:r>
        <w:rPr>
          <w:rFonts w:hint="eastAsia" w:ascii="仿宋" w:hAnsi="仿宋" w:eastAsia="仿宋" w:cs="宋体"/>
          <w:sz w:val="28"/>
          <w:szCs w:val="28"/>
        </w:rPr>
        <w:t xml:space="preserve">方式</w:t>
      </w:r>
      <w:r>
        <w:rPr>
          <w:rFonts w:ascii="仿宋" w:hAnsi="仿宋" w:eastAsia="仿宋" w:cs="宋体"/>
          <w:sz w:val="28"/>
          <w:szCs w:val="28"/>
        </w:rPr>
        <w:t xml:space="preserve">见</w:t>
      </w:r>
      <w:r>
        <w:rPr>
          <w:rFonts w:hint="eastAsia" w:ascii="仿宋" w:hAnsi="仿宋" w:eastAsia="仿宋" w:cs="宋体"/>
          <w:sz w:val="28"/>
          <w:szCs w:val="28"/>
        </w:rPr>
        <w:t xml:space="preserve">《操作手册》。</w:t>
      </w:r>
      <w:r/>
    </w:p>
    <w:p>
      <w:pPr>
        <w:ind w:firstLine="570"/>
        <w:spacing w:line="360" w:lineRule="auto"/>
        <w:rPr>
          <w:rFonts w:hint="eastAsia" w:ascii="仿宋" w:hAnsi="仿宋" w:eastAsia="仿宋"/>
          <w:sz w:val="28"/>
          <w:szCs w:val="28"/>
        </w:rPr>
      </w:pPr>
      <w:r>
        <w:rPr>
          <w:rFonts w:hint="eastAsia" w:ascii="仿宋" w:hAnsi="仿宋" w:eastAsia="仿宋"/>
          <w:sz w:val="28"/>
          <w:szCs w:val="28"/>
        </w:rPr>
        <w:t xml:space="preserve">8.3接到询价小组澄清、说明和更正要求的供应商如未按规定做出澄清、说明和 更正，其风险由供应商自行承担。</w:t>
      </w:r>
      <w:r/>
    </w:p>
    <w:p>
      <w:pPr>
        <w:ind w:firstLine="570"/>
        <w:spacing w:line="360" w:lineRule="auto"/>
        <w:rPr>
          <w:rFonts w:ascii="仿宋" w:hAnsi="仿宋" w:eastAsia="仿宋"/>
          <w:sz w:val="28"/>
          <w:szCs w:val="28"/>
        </w:rPr>
      </w:pPr>
      <w:r>
        <w:rPr>
          <w:rFonts w:hint="eastAsia" w:ascii="仿宋" w:hAnsi="仿宋" w:eastAsia="仿宋"/>
          <w:sz w:val="28"/>
          <w:szCs w:val="28"/>
        </w:rPr>
        <w:t xml:space="preserve">9.</w:t>
      </w:r>
      <w:r>
        <w:rPr>
          <w:rFonts w:hint="eastAsia" w:ascii="仿宋" w:hAnsi="仿宋" w:eastAsia="仿宋" w:cs="Arial"/>
          <w:sz w:val="28"/>
          <w:szCs w:val="28"/>
        </w:rPr>
        <w:t xml:space="preserve">对响应文件的审查</w:t>
      </w:r>
      <w:r/>
    </w:p>
    <w:p>
      <w:pPr>
        <w:ind w:firstLine="560"/>
        <w:spacing w:line="360" w:lineRule="auto"/>
        <w:rPr>
          <w:rFonts w:ascii="仿宋" w:hAnsi="仿宋" w:eastAsia="仿宋"/>
          <w:bCs/>
          <w:sz w:val="28"/>
          <w:szCs w:val="28"/>
        </w:rPr>
      </w:pPr>
      <w:r>
        <w:rPr>
          <w:rFonts w:hint="eastAsia" w:ascii="仿宋" w:hAnsi="仿宋" w:eastAsia="仿宋"/>
          <w:sz w:val="28"/>
          <w:szCs w:val="28"/>
        </w:rPr>
        <w:t xml:space="preserve">9.1</w:t>
      </w:r>
      <w:r>
        <w:rPr>
          <w:rFonts w:hint="eastAsia" w:ascii="仿宋" w:hAnsi="仿宋" w:eastAsia="仿宋"/>
          <w:bCs/>
          <w:sz w:val="28"/>
          <w:szCs w:val="28"/>
        </w:rPr>
        <w:t xml:space="preserve">响应文件审查分为资格审查和符合性审查。</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9.1.1资格审查：由询价小组依据法律法规和询价文件的规定，对响应文件中的资格证明文件进行审查，以确定供应商是否具备参加询价的资格。</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询价小组在进行资格审查的同时，将在“信用中国”网站（www.creditchina.gov.cn）查询供应商的信用记录，以确定供应商是否具备询价资格,查询结果留存并归档。</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9.1.2符合性审查：依据询价文件的规定，由询价小组从响应文件的有效性、完整性和对询价文件的响应程度进行审查，以确定是否对询价文件的实质性要求作出响应。</w:t>
      </w:r>
      <w:r/>
    </w:p>
    <w:p>
      <w:pPr>
        <w:ind w:firstLine="560"/>
        <w:spacing w:line="360" w:lineRule="auto"/>
        <w:rPr>
          <w:rFonts w:ascii="仿宋" w:hAnsi="仿宋" w:eastAsia="仿宋"/>
          <w:bCs/>
          <w:sz w:val="28"/>
          <w:szCs w:val="28"/>
        </w:rPr>
      </w:pPr>
      <w:r>
        <w:rPr>
          <w:rFonts w:hint="eastAsia" w:ascii="仿宋" w:hAnsi="仿宋" w:eastAsia="仿宋"/>
          <w:bCs/>
          <w:sz w:val="28"/>
          <w:szCs w:val="28"/>
        </w:rPr>
        <w:t xml:space="preserve">9.1.3未通过资格审查或符合性审查的供应商，询价小组将在</w:t>
      </w:r>
      <w:r>
        <w:rPr>
          <w:rFonts w:hint="eastAsia" w:ascii="仿宋" w:hAnsi="仿宋" w:eastAsia="仿宋"/>
          <w:sz w:val="28"/>
          <w:szCs w:val="28"/>
        </w:rPr>
        <w:t xml:space="preserve">苏采云系统</w:t>
      </w:r>
      <w:r>
        <w:rPr>
          <w:rFonts w:hint="eastAsia" w:ascii="仿宋" w:hAnsi="仿宋" w:eastAsia="仿宋"/>
          <w:bCs/>
          <w:sz w:val="28"/>
          <w:szCs w:val="28"/>
        </w:rPr>
        <w:t xml:space="preserve">中告知未通过资格审查或符合性审查的原因，评审结束后，询价小组将不再告知未通过资格审查或符合性审查的原因。</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9.2在详细评审之前，询价小组将首先审查每份响应文件是否实质性响应了询价文件的要求。实质性响应的响应文件应该是与询价文件要求的条款、条件和规格相符，没有重大偏离或保留。</w:t>
      </w:r>
      <w:r/>
    </w:p>
    <w:p>
      <w:pPr>
        <w:ind w:firstLine="560"/>
        <w:spacing w:line="360" w:lineRule="auto"/>
        <w:rPr>
          <w:rFonts w:ascii="仿宋" w:hAnsi="仿宋" w:eastAsia="仿宋"/>
          <w:sz w:val="28"/>
          <w:szCs w:val="28"/>
        </w:rPr>
      </w:pPr>
      <w:r>
        <w:rPr>
          <w:rFonts w:hint="eastAsia" w:ascii="仿宋" w:hAnsi="仿宋" w:eastAsia="仿宋"/>
          <w:sz w:val="28"/>
          <w:szCs w:val="28"/>
        </w:rPr>
        <w:t xml:space="preserve">所谓重大偏离或保留是指与询价文件规定的实质性要求存在负偏离，或者在实质上与询价文件不一致，而且限制了合同中买方和交易中心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r/>
    </w:p>
    <w:p>
      <w:pPr>
        <w:pStyle w:val="902"/>
        <w:ind w:firstLine="560"/>
        <w:rPr>
          <w:rFonts w:ascii="宋体" w:hAnsi="宋体"/>
          <w:sz w:val="28"/>
          <w:szCs w:val="28"/>
        </w:rPr>
      </w:pPr>
      <w:r>
        <w:rPr>
          <w:rFonts w:ascii="宋体" w:hAnsi="宋体"/>
          <w:sz w:val="28"/>
          <w:szCs w:val="28"/>
        </w:rPr>
      </w:r>
      <w:r/>
    </w:p>
    <w:p>
      <w:pPr>
        <w:spacing w:line="360" w:lineRule="auto"/>
        <w:rPr>
          <w:rFonts w:ascii="仿宋" w:hAnsi="仿宋" w:eastAsia="仿宋"/>
          <w:b/>
          <w:sz w:val="28"/>
          <w:szCs w:val="28"/>
        </w:rPr>
      </w:pPr>
      <w:r>
        <w:rPr>
          <w:rFonts w:hint="eastAsia" w:ascii="仿宋" w:hAnsi="仿宋" w:eastAsia="仿宋"/>
          <w:b/>
          <w:sz w:val="28"/>
          <w:szCs w:val="28"/>
        </w:rPr>
        <w:t xml:space="preserve">三、合同签订</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成交供应商应当在成交通知书发出之日起三十日内，按照询价文件确定的事项与采购人签订政府采购合同。</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询价文件、成交供应商的响应文件及询价采购过程中有关澄清、承诺文件均应作为合同附件。</w:t>
      </w:r>
      <w:r/>
    </w:p>
    <w:p>
      <w:pPr>
        <w:ind w:firstLine="555"/>
        <w:spacing w:line="360" w:lineRule="auto"/>
        <w:rPr>
          <w:rFonts w:hint="eastAsia" w:ascii="仿宋" w:hAnsi="仿宋" w:eastAsia="仿宋"/>
          <w:sz w:val="28"/>
          <w:szCs w:val="28"/>
        </w:rPr>
      </w:pPr>
      <w:r>
        <w:rPr>
          <w:rFonts w:hint="eastAsia" w:ascii="仿宋" w:hAnsi="仿宋" w:eastAsia="仿宋"/>
          <w:sz w:val="28"/>
          <w:szCs w:val="28"/>
        </w:rPr>
        <w:t xml:space="preserve">签订合同后，成交供应商不得将合同标的进行转包。未经采购人同意，成交供应商也不得采用分包的形式履行合同，否则采购人有权终止合同。转包或分包造成采购人损失的，成交供应商应承担相应赔偿责任。</w:t>
      </w:r>
      <w:r/>
    </w:p>
    <w:p>
      <w:pPr>
        <w:spacing w:line="360" w:lineRule="auto"/>
        <w:rPr>
          <w:rFonts w:ascii="仿宋" w:hAnsi="仿宋" w:eastAsia="仿宋"/>
          <w:b/>
          <w:sz w:val="28"/>
          <w:szCs w:val="28"/>
        </w:rPr>
      </w:pPr>
      <w:r>
        <w:rPr>
          <w:rFonts w:hint="eastAsia" w:ascii="仿宋" w:hAnsi="仿宋" w:eastAsia="仿宋"/>
          <w:b/>
          <w:sz w:val="28"/>
          <w:szCs w:val="28"/>
        </w:rPr>
        <w:t xml:space="preserve">四、验收与付款</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1.采购单位按合同约定积极配合供应商履约，按合同约定及时组织相关专业技术人员，必要时邀请质检等部门共同参与验收，并出具验收报告，验收合格的作为支付款项的依据。</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2.款项由采购单位根据合同约定，按相关支付规定直接支付。</w:t>
      </w:r>
      <w:r/>
    </w:p>
    <w:p>
      <w:pPr>
        <w:spacing w:line="360" w:lineRule="auto"/>
        <w:rPr>
          <w:rFonts w:ascii="仿宋" w:hAnsi="仿宋" w:eastAsia="仿宋"/>
          <w:b/>
          <w:sz w:val="28"/>
          <w:szCs w:val="28"/>
        </w:rPr>
      </w:pPr>
      <w:r>
        <w:rPr>
          <w:rFonts w:hint="eastAsia" w:ascii="仿宋" w:hAnsi="仿宋" w:eastAsia="仿宋"/>
          <w:b/>
          <w:sz w:val="28"/>
          <w:szCs w:val="28"/>
        </w:rPr>
        <w:t xml:space="preserve">五、询价费用</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1.供应商承担所有与准备和参加询价可能发生的全部费用，本中心在任何情况下均无义务和责任承担这些费用。</w:t>
      </w:r>
      <w:r/>
    </w:p>
    <w:p>
      <w:pPr>
        <w:ind w:firstLine="555"/>
        <w:spacing w:line="360" w:lineRule="auto"/>
        <w:rPr>
          <w:rFonts w:ascii="仿宋" w:hAnsi="仿宋" w:eastAsia="仿宋"/>
          <w:sz w:val="28"/>
          <w:szCs w:val="28"/>
        </w:rPr>
      </w:pPr>
      <w:r>
        <w:rPr>
          <w:rFonts w:hint="eastAsia" w:ascii="仿宋" w:hAnsi="仿宋" w:eastAsia="仿宋"/>
          <w:sz w:val="28"/>
          <w:szCs w:val="28"/>
        </w:rPr>
        <w:t xml:space="preserve">2.本中心不收取任何费用。</w:t>
      </w:r>
      <w:r/>
    </w:p>
    <w:p>
      <w:pPr>
        <w:spacing w:line="360" w:lineRule="auto"/>
        <w:rPr>
          <w:rFonts w:ascii="仿宋" w:hAnsi="仿宋" w:eastAsia="仿宋"/>
          <w:b/>
          <w:sz w:val="28"/>
          <w:szCs w:val="28"/>
        </w:rPr>
      </w:pPr>
      <w:r>
        <w:rPr>
          <w:rFonts w:hint="eastAsia" w:ascii="仿宋" w:hAnsi="仿宋" w:eastAsia="仿宋"/>
          <w:b/>
          <w:sz w:val="28"/>
          <w:szCs w:val="28"/>
        </w:rPr>
        <w:t xml:space="preserve">六、报价注意事项</w:t>
      </w:r>
      <w:r/>
    </w:p>
    <w:p>
      <w:pPr>
        <w:ind w:left="665" w:hanging="560"/>
        <w:spacing w:line="360" w:lineRule="auto"/>
        <w:rPr>
          <w:rFonts w:ascii="仿宋" w:hAnsi="仿宋" w:eastAsia="仿宋"/>
          <w:sz w:val="28"/>
          <w:szCs w:val="28"/>
        </w:rPr>
      </w:pPr>
      <w:r>
        <w:rPr>
          <w:rFonts w:hint="eastAsia" w:ascii="仿宋" w:hAnsi="仿宋" w:eastAsia="仿宋"/>
          <w:sz w:val="28"/>
          <w:szCs w:val="28"/>
        </w:rPr>
        <w:t xml:space="preserve">    报价截止时间以江苏政府采购网服务器时间为准； </w:t>
      </w:r>
      <w:r/>
    </w:p>
    <w:p>
      <w:pPr>
        <w:ind w:right="120"/>
        <w:spacing w:before="120" w:after="120" w:line="360" w:lineRule="auto"/>
        <w:rPr>
          <w:rFonts w:ascii="仿宋" w:hAnsi="仿宋" w:eastAsia="仿宋"/>
          <w:b/>
          <w:bCs/>
          <w:sz w:val="28"/>
          <w:szCs w:val="28"/>
        </w:rPr>
      </w:pPr>
      <w:r>
        <w:rPr>
          <w:rFonts w:hint="eastAsia" w:ascii="仿宋" w:hAnsi="仿宋" w:eastAsia="仿宋"/>
          <w:b/>
          <w:bCs/>
          <w:sz w:val="28"/>
          <w:szCs w:val="28"/>
        </w:rPr>
        <w:t xml:space="preserve">七、政府采购政策功能落实</w:t>
      </w:r>
      <w:r/>
    </w:p>
    <w:p>
      <w:pPr>
        <w:ind w:firstLine="480"/>
        <w:spacing w:line="360" w:lineRule="auto"/>
        <w:rPr>
          <w:rFonts w:ascii="宋体" w:hAnsi="宋体"/>
          <w:highlight w:val="yellow"/>
        </w:rPr>
      </w:pPr>
      <w:r>
        <w:rPr>
          <w:rFonts w:hint="eastAsia" w:ascii="仿宋" w:hAnsi="仿宋" w:eastAsia="仿宋"/>
          <w:sz w:val="28"/>
          <w:szCs w:val="28"/>
        </w:rPr>
        <w:t xml:space="preserve">1</w:t>
      </w:r>
      <w:r>
        <w:rPr>
          <w:rFonts w:hint="eastAsia" w:ascii="仿宋" w:hAnsi="仿宋" w:eastAsia="仿宋"/>
          <w:sz w:val="28"/>
          <w:szCs w:val="28"/>
          <w:lang w:val="zh-CN"/>
        </w:rPr>
        <w:t xml:space="preserve">.</w:t>
      </w:r>
      <w:r>
        <w:rPr>
          <w:rFonts w:hint="eastAsia" w:ascii="仿宋" w:hAnsi="仿宋" w:eastAsia="仿宋"/>
          <w:b/>
          <w:bCs/>
          <w:sz w:val="28"/>
          <w:szCs w:val="28"/>
          <w:lang w:val="zh-CN"/>
        </w:rPr>
        <w:t xml:space="preserve">专门面向中小企业采购的项目或者采购包，不再执行价格评审优惠的扶持政策。</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2</w:t>
      </w:r>
      <w:r>
        <w:rPr>
          <w:rFonts w:hint="eastAsia" w:ascii="仿宋" w:hAnsi="仿宋" w:eastAsia="仿宋"/>
          <w:sz w:val="28"/>
          <w:szCs w:val="28"/>
          <w:lang w:val="zh-CN"/>
        </w:rPr>
        <w:t xml:space="preserve">.强制采购节能产品。政府强制采购节能产品是指</w:t>
      </w:r>
      <w:bookmarkStart w:id="4" w:name="OLE_LINK209"/>
      <w:r>
        <w:rPr>
          <w:rFonts w:hint="eastAsia" w:ascii="仿宋" w:hAnsi="仿宋" w:eastAsia="仿宋"/>
          <w:sz w:val="28"/>
          <w:szCs w:val="28"/>
          <w:lang w:val="zh-CN"/>
        </w:rPr>
        <w:t xml:space="preserve">列入财政部、发展改革委联合公布的最新《节能产品政府采购品目清单》（具体品目以“★”标注），且获得由国家确定的认证机构出具的、处于有效期之内的节能产品认证证书的节能产品</w:t>
      </w:r>
      <w:bookmarkEnd w:id="4"/>
      <w:r>
        <w:rPr>
          <w:rFonts w:hint="eastAsia" w:ascii="仿宋" w:hAnsi="仿宋" w:eastAsia="仿宋"/>
          <w:sz w:val="28"/>
          <w:szCs w:val="28"/>
          <w:lang w:val="zh-CN"/>
        </w:rPr>
        <w:t xml:space="preserve">；本项目中涉及到强制采购产品的，供应商须按照上述要求提供相关产品的证明材料，否则响应无效。</w:t>
      </w:r>
      <w:bookmarkStart w:id="5" w:name="OLE_LINK210"/>
      <w:r/>
      <w:bookmarkEnd w:id="5"/>
      <w:r/>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3</w:t>
      </w:r>
      <w:r>
        <w:rPr>
          <w:rFonts w:hint="eastAsia" w:ascii="仿宋" w:hAnsi="仿宋" w:eastAsia="仿宋"/>
          <w:sz w:val="28"/>
          <w:szCs w:val="28"/>
        </w:rPr>
        <w:t xml:space="preserve">.</w:t>
      </w:r>
      <w:r>
        <w:rPr>
          <w:rFonts w:hint="eastAsia" w:ascii="仿宋" w:hAnsi="仿宋" w:eastAsia="仿宋"/>
          <w:sz w:val="28"/>
          <w:szCs w:val="28"/>
          <w:lang w:val="zh-CN"/>
        </w:rPr>
        <w:t xml:space="preserve">商品包装环保要求：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（1）商品包装层数不得超过3层，空隙率不大于40%；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（2）商品包装尽可能使用单一材质的包装材料，如因功能需求必需使用不同材质，不同材质间应便于分离；</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（3）商品包装中铅、汞、镉、六价铬的总含量应不大于100mg/kg；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（4）商品包装印刷使用的油墨中挥发性有机化合物(VOCs)含量应不大于 5%（以重量计）；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（5）塑料材质商品包装上呈现的印刷颜色不得超过 6 色；</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（6）纸质商品包装应使用 75%以上的可再生纤维原料生产；</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（7）木质商品包装的原料应来源于可持续性森林。</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en-US" w:eastAsia="zh-CN"/>
        </w:rPr>
        <w:t xml:space="preserve">4</w:t>
      </w:r>
      <w:r>
        <w:rPr>
          <w:rFonts w:hint="eastAsia" w:ascii="仿宋" w:hAnsi="仿宋" w:eastAsia="仿宋"/>
          <w:sz w:val="28"/>
          <w:szCs w:val="28"/>
          <w:lang w:val="zh-CN"/>
        </w:rPr>
        <w:t xml:space="preserve">.快递包装环保要求：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（1）快递包装中重金属（铅、汞、镉、六价铬）总量应不大于 100mg/kg；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（2）快递包装印刷使用的油墨中不应添加邻苯二甲酸酯，其挥发性有机化合物(VOCs)含量应不大于5%（以重量计）；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（3）快递包装中使用纸基材的包装材料，纸基材中的有机氯的含量应不大于 150 mg/kg；</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（5）快递中使用的塑料包装袋不得使用聚氯乙烯作为原料，且原料应为单一材质制成，生物分解率大于60%；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（6）快递中使用的充气类填充物不得使用聚氯乙烯作为 原料，且原料为单一材质制成，生物分解率大于60%；</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（7）快递中使用的集装袋应为单一材质制成，其重复使用次数应不小于80次；</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（8）快递中应使用幅宽不大于45mm 的生物降解胶带；</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（9）快递包装中不得使用溶剂型胶粘剂；</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（11）快递应使用电子面单；</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（12）直接使用商品包装作为快递包装的商品，其商品包装满足《商品包装政府采购需求标准（试行）》即可；</w:t>
      </w:r>
      <w:r/>
    </w:p>
    <w:p>
      <w:pPr>
        <w:ind w:firstLine="480"/>
        <w:spacing w:line="360" w:lineRule="auto"/>
        <w:rPr>
          <w:rFonts w:ascii="仿宋" w:hAnsi="仿宋" w:eastAsia="仿宋"/>
          <w:sz w:val="28"/>
          <w:szCs w:val="28"/>
          <w:lang w:val="zh-CN"/>
        </w:rPr>
      </w:pPr>
      <w:r>
        <w:rPr>
          <w:rFonts w:hint="eastAsia" w:ascii="仿宋" w:hAnsi="仿宋" w:eastAsia="仿宋"/>
          <w:sz w:val="28"/>
          <w:szCs w:val="28"/>
          <w:lang w:val="zh-CN"/>
        </w:rPr>
        <w:t xml:space="preserve">（13）快递包装产品质量和封装方式应符合相关国家或行业标准技术指标要求。</w:t>
      </w:r>
      <w:r/>
    </w:p>
    <w:p>
      <w:pPr>
        <w:ind w:firstLine="480"/>
        <w:spacing w:line="360" w:lineRule="auto"/>
        <w:rPr>
          <w:rFonts w:hint="eastAsia" w:ascii="仿宋" w:hAnsi="仿宋" w:eastAsia="仿宋"/>
          <w:sz w:val="28"/>
          <w:szCs w:val="28"/>
          <w:lang w:val="zh-CN"/>
        </w:rPr>
      </w:pPr>
      <w:r>
        <w:rPr>
          <w:rFonts w:hint="eastAsia" w:ascii="仿宋" w:hAnsi="仿宋" w:eastAsia="仿宋"/>
          <w:sz w:val="28"/>
          <w:szCs w:val="28"/>
          <w:lang w:val="en-US" w:eastAsia="zh-CN"/>
        </w:rPr>
        <w:t xml:space="preserve">5</w:t>
      </w:r>
      <w:r>
        <w:rPr>
          <w:rFonts w:hint="eastAsia" w:ascii="仿宋" w:hAnsi="仿宋" w:eastAsia="仿宋"/>
          <w:sz w:val="28"/>
          <w:szCs w:val="28"/>
          <w:lang w:val="zh-CN"/>
        </w:rPr>
        <w:t xml:space="preserve">.低挥发性有机化合物产品：本项目中如有涉及涂料、胶黏剂、油墨、清洗剂等挥发性有机物产品的，属于强制性标准的，供应商应当执行国家和我省VOCs含量限制标准。在通用类货物、家具、印刷、公务车辆维修等采购项目中，供应商应优先使用低挥发性原辅材料，将使用低VOCs含量的涂料、胶黏剂等纳入合同条款。</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.采购本国产品的支持政策</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.1 本项目政府采购活动中既有本国产品又有非本国产品参与竞争的，依法对本国产品给予价格评审优惠，对本国产品的报价给予  20%的价格扣除，用扣除后的价格参与评审。</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.3 供应商需按照招标文件的要求提供《关于符合本国产品标准的声明函》（以下简称《声明函》），如不提供将不享受本国产品价格评审优惠。</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08"/>
        <w:rPr>
          <w:rFonts w:hint="eastAsia" w:ascii="仿宋" w:hAnsi="仿宋" w:eastAsia="仿宋"/>
          <w:color w:val="000000"/>
          <w:sz w:val="28"/>
          <w:szCs w:val="28"/>
          <w:highlight w:val="none"/>
          <w:lang w:eastAsia="zh-CN"/>
        </w:rPr>
      </w:pPr>
      <w:r>
        <w:rPr>
          <w:rFonts w:hint="eastAsia" w:ascii="仿宋" w:hAnsi="仿宋" w:eastAsia="仿宋"/>
          <w:color w:val="000000"/>
          <w:sz w:val="28"/>
          <w:szCs w:val="28"/>
          <w:highlight w:val="none"/>
          <w:lang w:val="en-US" w:eastAsia="zh-CN"/>
        </w:rPr>
        <w:t xml:space="preserve">6</w:t>
      </w:r>
      <w:r>
        <w:rPr>
          <w:rFonts w:hint="eastAsia" w:ascii="仿宋" w:hAnsi="仿宋" w:eastAsia="仿宋"/>
          <w:color w:val="000000"/>
          <w:sz w:val="28"/>
          <w:szCs w:val="28"/>
          <w:highlight w:val="none"/>
          <w:lang w:eastAsia="zh-CN"/>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八、质疑处理</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1.</w:t>
      </w:r>
      <w:r>
        <w:rPr>
          <w:rFonts w:hint="eastAsia" w:ascii="仿宋" w:hAnsi="仿宋" w:eastAsia="仿宋" w:cs="仿宋"/>
          <w:sz w:val="28"/>
          <w:szCs w:val="28"/>
          <w:lang w:val="zh-CN"/>
        </w:rPr>
        <w:t xml:space="preserve">提出质疑的供应商应当是参与所质疑项目采购活动的供应商。潜在供应商依法获取其可质疑的采购文件的，可以对采购文件提出质疑。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2.供应商认为采购文件、采购过程和采购结果使自己的权益受到损害的，可以在知道或应知其权益受到损害之日起七个工作日内，以书面形式根据下述28.4条款的规定向</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中心或采购人提出质疑。上述应知其权益受到损害之日，是指：</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2.1对可以质疑的采购文件提出质疑的，为收到采购文件之日或者采购文件公告期限届满之日；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2.2对采购过程提出质疑的，为各采购程序环节结束之日；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2.3对中标或者成交结果提出质疑的，为中标或者成交结果公告期限届满之日。</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供应商应当在法定质疑期内一次性提出针对同一采购程序环节的质疑。供应商如在法定期限内对同一采购程序环节提出多次质疑的，</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中心、采购人将只对供应商第一次质疑作出答复。</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480" w:lineRule="exact"/>
        <w:rPr>
          <w:rFonts w:hint="eastAsia" w:ascii="仿宋" w:hAnsi="仿宋" w:eastAsia="仿宋" w:cs="仿宋"/>
          <w:b/>
          <w:sz w:val="28"/>
          <w:szCs w:val="28"/>
          <w:highlight w:val="yellow"/>
          <w:lang w:val="zh-CN"/>
        </w:rPr>
      </w:pPr>
      <w:r>
        <w:rPr>
          <w:rFonts w:hint="eastAsia" w:ascii="仿宋" w:hAnsi="仿宋" w:eastAsia="仿宋" w:cs="仿宋"/>
          <w:sz w:val="28"/>
          <w:szCs w:val="28"/>
          <w:lang w:val="zh-CN"/>
        </w:rPr>
        <w:t xml:space="preserve">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中心提出，由</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中心负责答复。</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中心及采购人只接收以纸质原件形式送达的质疑,建议供应商尽量通过邮寄方式提交质疑（采购人和</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中心不接受未填写快递运单的快件）。</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中心质疑接收部门为政策法规科（快递运单上的收件人填写“政策法规科”即可），联系地址：南通市崇川区工农路150号南通市政务中心裙楼415室，联系电话：0513-59001850。</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采购人质疑接收人及联系方式见招标文件第一章。</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 以下情形的质疑不予受理</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5.1 内容不符合《政府采购质疑和投诉办法》第十二条规定的质疑。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5.2 超出政府采购法定期限的质疑。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5.3 以传真、电子邮件等方式递交的非原件形式的质疑。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5.4 未参加投标活动的供应商或在投标活动中自身权益未受到损害的供应商所提出的质疑。</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5.5供应商组成联合体参加投标，联合体中任何一方或多方未按要求签字、盖章、加盖公章的质疑。</w:t>
      </w:r>
      <w:r/>
    </w:p>
    <w:p>
      <w:pPr>
        <w:pStyle w:val="902"/>
        <w:ind w:firstLine="560"/>
        <w:spacing w:line="54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6.供应商提出书面质疑必须有理、有据，不得捏造事实、提供虚假材料进行恶意质疑。否则，一经查实，</w:t>
      </w:r>
      <w:r>
        <w:rPr>
          <w:rFonts w:hint="eastAsia" w:ascii="仿宋" w:hAnsi="仿宋" w:eastAsia="仿宋" w:cs="仿宋"/>
          <w:sz w:val="28"/>
          <w:szCs w:val="28"/>
        </w:rPr>
        <w:t xml:space="preserve">交易</w:t>
      </w:r>
      <w:r>
        <w:rPr>
          <w:rFonts w:hint="eastAsia" w:ascii="仿宋" w:hAnsi="仿宋" w:eastAsia="仿宋" w:cs="仿宋"/>
          <w:sz w:val="28"/>
          <w:szCs w:val="28"/>
          <w:lang w:val="zh-CN"/>
        </w:rPr>
        <w:t xml:space="preserve">中心有权依据政府采购的有关规定，报请政府采购监管部门对该供应商进行相应的行政处罚和记录该供应商的失信信息。</w:t>
      </w:r>
      <w:r/>
    </w:p>
    <w:p>
      <w:pPr>
        <w:ind w:left="-2" w:right="120" w:firstLine="562"/>
        <w:spacing w:before="120" w:after="120" w:line="540" w:lineRule="exact"/>
        <w:rPr>
          <w:rFonts w:hint="eastAsia" w:ascii="宋体" w:hAnsi="宋体"/>
          <w:b/>
          <w:bCs/>
          <w:sz w:val="28"/>
          <w:szCs w:val="28"/>
        </w:rPr>
      </w:pPr>
      <w:r>
        <w:rPr>
          <w:rFonts w:hint="eastAsia" w:ascii="宋体" w:hAnsi="宋体"/>
          <w:b/>
          <w:bCs/>
          <w:sz w:val="28"/>
          <w:szCs w:val="28"/>
        </w:rPr>
        <w:t xml:space="preserve">九、政府采购履约资金扶持政策</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t xml:space="preserve">2.履约保证金以履约保函（保险）形式向采购人缴纳的，按照《关于在全省政府采购领域推行电子履约保函（保险）的通知》，登录江苏政府采购网，选择“保险保函”模块，进行相关操作。供应商可</w:t>
      </w:r>
      <w:r>
        <w:rPr>
          <w:rFonts w:hint="eastAsia" w:ascii="仿宋" w:hAnsi="仿宋" w:eastAsia="仿宋" w:cs="仿宋"/>
          <w:sz w:val="28"/>
          <w:szCs w:val="28"/>
          <w:lang w:val="zh-CN" w:eastAsia="zh-CN"/>
        </w:rPr>
        <w:t xml:space="preserve">登录</w:t>
      </w:r>
      <w:r>
        <w:rPr>
          <w:rFonts w:hint="eastAsia" w:ascii="仿宋" w:hAnsi="仿宋" w:eastAsia="仿宋" w:cs="仿宋"/>
          <w:sz w:val="28"/>
          <w:szCs w:val="28"/>
          <w:lang w:val="zh-CN"/>
        </w:rPr>
        <w:t xml:space="preserve">江苏政府采购网“资料下载”栏目下载“政府采购电子履约（保函）保险操作手册。</w:t>
      </w:r>
      <w:r/>
    </w:p>
    <w:p>
      <w:pPr>
        <w:ind w:firstLine="560"/>
        <w:spacing w:line="480" w:lineRule="exact"/>
        <w:rPr>
          <w:rFonts w:hint="eastAsia" w:ascii="仿宋" w:hAnsi="仿宋" w:eastAsia="仿宋" w:cs="仿宋"/>
          <w:sz w:val="28"/>
          <w:szCs w:val="28"/>
          <w:lang w:val="zh-CN"/>
        </w:rPr>
      </w:pPr>
      <w:r>
        <w:rPr>
          <w:rFonts w:hint="eastAsia" w:ascii="仿宋" w:hAnsi="仿宋" w:eastAsia="仿宋" w:cs="仿宋"/>
          <w:sz w:val="28"/>
          <w:szCs w:val="28"/>
          <w:lang w:val="zh-CN"/>
        </w:rPr>
      </w:r>
      <w:r/>
    </w:p>
    <w:p>
      <w:pPr>
        <w:pStyle w:val="902"/>
        <w:ind w:firstLine="0"/>
        <w:jc w:val="center"/>
        <w:keepLines w:val="0"/>
        <w:keepNext w:val="0"/>
        <w:pageBreakBefore/>
        <w:widowControl w:val="off"/>
        <w:rPr>
          <w:rFonts w:ascii="黑体" w:hAnsi="黑体" w:eastAsia="黑体" w:cs="黑体"/>
          <w:color w:val="000000"/>
          <w:sz w:val="44"/>
          <w:szCs w:val="20"/>
        </w:rPr>
      </w:pPr>
      <w:r>
        <w:rPr>
          <w:rFonts w:ascii="黑体" w:hAnsi="黑体" w:eastAsia="黑体" w:cs="黑体"/>
          <w:color w:val="000000"/>
          <w:sz w:val="44"/>
        </w:rPr>
        <w:t xml:space="preserve">第</w:t>
      </w:r>
      <w:r>
        <w:rPr>
          <w:rFonts w:hint="eastAsia" w:ascii="黑体" w:hAnsi="黑体" w:eastAsia="黑体" w:cs="黑体"/>
          <w:color w:val="000000"/>
          <w:sz w:val="44"/>
        </w:rPr>
        <w:t xml:space="preserve">三章</w:t>
      </w:r>
      <w:r>
        <w:rPr>
          <w:rFonts w:hint="eastAsia" w:ascii="宋体" w:hAnsi="宋体" w:cs="宋体"/>
          <w:color w:val="000000"/>
          <w:sz w:val="44"/>
        </w:rPr>
        <w:t xml:space="preserve">  </w:t>
      </w:r>
      <w:r>
        <w:rPr>
          <w:rFonts w:hint="eastAsia" w:ascii="黑体" w:hAnsi="黑体" w:eastAsia="黑体" w:cs="黑体"/>
          <w:color w:val="000000"/>
          <w:sz w:val="44"/>
          <w:szCs w:val="20"/>
        </w:rPr>
        <w:t xml:space="preserve">文本合同（格式）</w:t>
      </w:r>
      <w:r/>
    </w:p>
    <w:p>
      <w:pPr>
        <w:pStyle w:val="902"/>
        <w:ind w:firstLine="0"/>
        <w:jc w:val="center"/>
        <w:spacing w:line="540" w:lineRule="exact"/>
        <w:rPr>
          <w:rFonts w:ascii="黑体" w:hAnsi="黑体" w:eastAsia="黑体" w:cs="黑体"/>
          <w:color w:val="000000"/>
          <w:sz w:val="44"/>
          <w:szCs w:val="20"/>
        </w:rPr>
      </w:pPr>
      <w:r>
        <w:rPr>
          <w:rFonts w:ascii="黑体" w:hAnsi="黑体" w:eastAsia="黑体" w:cs="黑体"/>
          <w:color w:val="000000"/>
          <w:sz w:val="44"/>
          <w:szCs w:val="20"/>
        </w:rPr>
      </w:r>
      <w:r/>
    </w:p>
    <w:p>
      <w:pPr>
        <w:ind w:firstLine="560"/>
        <w:spacing w:line="540" w:lineRule="exact"/>
        <w:rPr>
          <w:rFonts w:ascii="宋体" w:hAnsi="宋体"/>
          <w:bCs/>
          <w:color w:val="000000"/>
          <w:sz w:val="28"/>
          <w:szCs w:val="28"/>
        </w:rPr>
      </w:pPr>
      <w:r/>
      <w:bookmarkStart w:id="6" w:name="_Toc513029243"/>
      <w:r/>
      <w:bookmarkStart w:id="7" w:name="_Toc16938559"/>
      <w:r/>
      <w:bookmarkStart w:id="8" w:name="_Toc20823315"/>
      <w:r>
        <w:rPr>
          <w:rFonts w:hint="eastAsia" w:ascii="宋体" w:hAnsi="宋体"/>
          <w:bCs/>
          <w:color w:val="000000"/>
          <w:sz w:val="28"/>
          <w:szCs w:val="28"/>
        </w:rPr>
        <w:t xml:space="preserve">以下为成交后签定本项目合同的通用条款，成交人不得提出实质性的修改。</w:t>
      </w:r>
      <w:bookmarkEnd w:id="6"/>
      <w:r/>
      <w:bookmarkEnd w:id="7"/>
      <w:r/>
      <w:bookmarkEnd w:id="8"/>
      <w:r/>
      <w:r/>
    </w:p>
    <w:p>
      <w:pPr>
        <w:pStyle w:val="891"/>
        <w:jc w:val="center"/>
        <w:rPr>
          <w:rFonts w:hint="eastAsia" w:ascii="宋体" w:hAnsi="宋体" w:cs="宋体"/>
          <w:b/>
          <w:bCs/>
          <w:spacing w:val="-20"/>
          <w:sz w:val="48"/>
          <w:szCs w:val="48"/>
        </w:rPr>
      </w:pPr>
      <w:r>
        <w:rPr>
          <w:rFonts w:hint="eastAsia" w:ascii="宋体" w:hAnsi="宋体" w:cs="宋体"/>
          <w:b/>
          <w:bCs/>
          <w:spacing w:val="-20"/>
          <w:sz w:val="48"/>
          <w:szCs w:val="48"/>
        </w:rPr>
      </w:r>
      <w:r/>
    </w:p>
    <w:p>
      <w:pPr>
        <w:pStyle w:val="891"/>
        <w:jc w:val="center"/>
        <w:rPr>
          <w:rFonts w:hint="eastAsia"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1"/>
        <w:jc w:val="center"/>
        <w:rPr>
          <w:rFonts w:hint="eastAsia" w:ascii="宋体" w:hAnsi="宋体" w:eastAsia="宋体" w:cs="宋体"/>
          <w:b/>
          <w:bCs/>
          <w:spacing w:val="-20"/>
          <w:sz w:val="48"/>
          <w:szCs w:val="48"/>
        </w:rPr>
      </w:pPr>
      <w:r>
        <w:rPr>
          <w:rFonts w:hint="eastAsia" w:ascii="宋体" w:hAnsi="宋体" w:cs="宋体"/>
          <w:b/>
          <w:bCs/>
          <w:spacing w:val="-20"/>
          <w:sz w:val="48"/>
          <w:szCs w:val="48"/>
        </w:rPr>
        <w:t xml:space="preserve">（试行）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合同编号：</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甲    方：</w:t>
      </w:r>
      <w:r>
        <w:rPr>
          <w:rFonts w:hint="eastAsia"/>
          <w:sz w:val="32"/>
          <w:szCs w:val="32"/>
          <w:u w:val="single"/>
        </w:rPr>
        <w:t xml:space="preserve">                             </w:t>
      </w:r>
      <w:r/>
    </w:p>
    <w:p>
      <w:pPr>
        <w:ind w:left="420"/>
        <w:spacing w:line="360" w:lineRule="auto"/>
        <w:rPr>
          <w:sz w:val="32"/>
          <w:szCs w:val="32"/>
          <w:u w:val="single"/>
        </w:rPr>
      </w:pPr>
      <w:r>
        <w:rPr>
          <w:rFonts w:hint="eastAsia"/>
          <w:sz w:val="32"/>
          <w:szCs w:val="32"/>
        </w:rPr>
        <w:t xml:space="preserve">乙    方：</w:t>
      </w:r>
      <w:r>
        <w:rPr>
          <w:rFonts w:hint="eastAsia"/>
          <w:sz w:val="32"/>
          <w:szCs w:val="32"/>
          <w:u w:val="single"/>
        </w:rPr>
        <w:t xml:space="preserve">                             </w:t>
      </w:r>
      <w:r/>
    </w:p>
    <w:p>
      <w:pPr>
        <w:ind w:left="420"/>
        <w:spacing w:line="360" w:lineRule="auto"/>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p>
    <w:p>
      <w:r/>
      <w:r/>
    </w:p>
    <w:p>
      <w:pPr>
        <w:rPr>
          <w:rFonts w:eastAsia="黑体"/>
          <w:sz w:val="44"/>
          <w:szCs w:val="44"/>
        </w:rPr>
      </w:pPr>
      <w:r>
        <w:rPr>
          <w:rFonts w:eastAsia="黑体"/>
          <w:sz w:val="44"/>
          <w:szCs w:val="44"/>
        </w:rPr>
      </w:r>
      <w:r/>
    </w:p>
    <w:p>
      <w:pPr>
        <w:rPr>
          <w:rFonts w:eastAsia="黑体"/>
          <w:sz w:val="44"/>
          <w:szCs w:val="44"/>
        </w:rPr>
      </w:pPr>
      <w:r>
        <w:rPr>
          <w:rFonts w:eastAsia="黑体"/>
          <w:sz w:val="44"/>
          <w:szCs w:val="44"/>
        </w:rPr>
      </w:r>
      <w:r/>
    </w:p>
    <w:p>
      <w:pPr>
        <w:jc w:val="center"/>
        <w:keepLines w:val="0"/>
        <w:keepNext w:val="0"/>
        <w:pageBreakBefore/>
        <w:widowControl w:val="off"/>
        <w:rPr>
          <w:rFonts w:hint="eastAsia" w:eastAsia="黑体"/>
          <w:sz w:val="44"/>
          <w:szCs w:val="44"/>
        </w:rPr>
      </w:pPr>
      <w:r>
        <w:rPr>
          <w:rFonts w:hint="eastAsia" w:eastAsia="黑体"/>
          <w:sz w:val="44"/>
          <w:szCs w:val="44"/>
        </w:rPr>
        <w:t xml:space="preserve">使 用 说 明</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p>
    <w:p>
      <w:pPr>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p>
    <w:p>
      <w:pPr>
        <w:ind w:firstLine="64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ind w:firstLine="880"/>
        <w:rPr>
          <w:rFonts w:eastAsia="黑体"/>
          <w:sz w:val="44"/>
          <w:szCs w:val="44"/>
        </w:rPr>
        <w:sectPr>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84"/>
        <w:jc w:val="center"/>
        <w:spacing w:line="400" w:lineRule="exact"/>
        <w:rPr>
          <w:rFonts w:hint="eastAsia" w:ascii="黑体" w:hAnsi="黑体" w:eastAsia="黑体"/>
          <w:sz w:val="28"/>
          <w:szCs w:val="28"/>
        </w:rPr>
      </w:pPr>
      <w:r/>
      <w:bookmarkStart w:id="9" w:name="_Toc22209"/>
      <w:r/>
      <w:r/>
    </w:p>
    <w:p>
      <w:pPr>
        <w:pStyle w:val="884"/>
        <w:jc w:val="center"/>
        <w:spacing w:line="400" w:lineRule="exact"/>
        <w:rPr>
          <w:rFonts w:hint="eastAsia"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9"/>
      <w:r/>
      <w:r/>
    </w:p>
    <w:p>
      <w:pPr>
        <w:pStyle w:val="884"/>
        <w:jc w:val="center"/>
        <w:spacing w:line="400" w:lineRule="exact"/>
        <w:rPr>
          <w:rFonts w:hint="eastAsia" w:ascii="黑体" w:hAnsi="华文中宋" w:eastAsia="黑体"/>
          <w:b w:val="0"/>
          <w:bCs w:val="0"/>
          <w:sz w:val="28"/>
          <w:szCs w:val="28"/>
        </w:rPr>
      </w:pPr>
      <w:r>
        <w:rPr>
          <w:rFonts w:hint="eastAsia" w:ascii="黑体" w:hAnsi="华文中宋" w:eastAsia="黑体"/>
          <w:b w:val="0"/>
          <w:bCs w:val="0"/>
          <w:sz w:val="28"/>
          <w:szCs w:val="28"/>
        </w:rPr>
      </w:r>
      <w:r/>
    </w:p>
    <w:p>
      <w:pPr>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w:t>
      </w:r>
      <w:r>
        <w:rPr>
          <w:rFonts w:hint="eastAsia" w:ascii="宋体" w:hAnsi="宋体"/>
          <w:szCs w:val="21"/>
        </w:rPr>
        <w:tab/>
      </w:r>
      <w:r>
        <w:rPr>
          <w:rFonts w:hint="eastAsia" w:ascii="宋体" w:hAnsi="宋体"/>
          <w:szCs w:val="21"/>
        </w:rPr>
        <w:t xml:space="preserve">                                   文件约定的合同甲方）</w:t>
      </w:r>
      <w:r/>
    </w:p>
    <w:p>
      <w:pPr>
        <w:spacing w:line="400" w:lineRule="exact"/>
        <w:rPr>
          <w:rFonts w:ascii="宋体" w:hAnsi="宋体"/>
          <w:szCs w:val="21"/>
        </w:rPr>
      </w:pPr>
      <w:r>
        <w:rPr>
          <w:rFonts w:hint="eastAsia" w:ascii="宋体" w:hAnsi="宋体"/>
          <w:szCs w:val="21"/>
        </w:rPr>
        <w:t xml:space="preserve">乙方1（全称）：</w:t>
      </w:r>
      <w:r>
        <w:rPr>
          <w:rFonts w:hint="eastAsia" w:ascii="宋体" w:hAnsi="宋体"/>
          <w:szCs w:val="21"/>
          <w:u w:val="single"/>
        </w:rPr>
        <w:t xml:space="preserve">                       </w:t>
      </w:r>
      <w:r>
        <w:rPr>
          <w:rFonts w:hint="eastAsia" w:ascii="宋体" w:hAnsi="宋体"/>
          <w:szCs w:val="21"/>
        </w:rPr>
        <w:t xml:space="preserve">（供应商）</w:t>
      </w:r>
      <w:r/>
    </w:p>
    <w:p>
      <w:pPr>
        <w:spacing w:line="400" w:lineRule="exact"/>
        <w:rPr>
          <w:rFonts w:hint="eastAsia" w:ascii="宋体" w:hAnsi="宋体"/>
          <w:szCs w:val="21"/>
        </w:rPr>
      </w:pPr>
      <w:r>
        <w:rPr>
          <w:rFonts w:hint="eastAsia" w:ascii="宋体" w:hAnsi="宋体"/>
          <w:szCs w:val="21"/>
        </w:rPr>
        <w:t xml:space="preserve">乙方2（全称）：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rPr>
          <w:rFonts w:hint="eastAsia" w:ascii="宋体" w:hAnsi="宋体"/>
          <w:szCs w:val="21"/>
        </w:rPr>
      </w:pPr>
      <w:r>
        <w:rPr>
          <w:rFonts w:hint="eastAsia"/>
        </w:rPr>
        <w:t xml:space="preserve">乙方</w:t>
      </w:r>
      <w:r>
        <w:rPr>
          <w:rFonts w:hint="eastAsia" w:ascii="宋体" w:hAnsi="宋体"/>
          <w:szCs w:val="21"/>
        </w:rPr>
        <w:t xml:space="preserve">3</w:t>
      </w:r>
      <w:r>
        <w:rPr>
          <w:rFonts w:hint="eastAsia"/>
        </w:rPr>
        <w:t xml:space="preserve">（全称）</w:t>
      </w:r>
      <w:r>
        <w:rPr>
          <w:rFonts w:hint="eastAsia" w:ascii="宋体" w:hAnsi="宋体"/>
          <w:szCs w:val="21"/>
          <w:u w:val="single"/>
        </w:rPr>
        <w:t xml:space="preserve">                          </w:t>
      </w:r>
      <w:r>
        <w:rPr>
          <w:rFonts w:hint="eastAsia" w:ascii="宋体" w:hAnsi="宋体"/>
          <w:szCs w:val="21"/>
        </w:rPr>
        <w:t xml:space="preserve">（联合体成员供应商或其他合同主体）（如有）</w:t>
      </w:r>
      <w:r/>
    </w:p>
    <w:p>
      <w:pPr>
        <w:spacing w:line="400" w:lineRule="exact"/>
      </w:pPr>
      <w:r/>
      <w:r/>
    </w:p>
    <w:p>
      <w:pPr>
        <w:pStyle w:val="89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rPr>
      </w:pPr>
      <w:r>
        <w:rPr>
          <w:rFonts w:hint="eastAsia" w:ascii="宋体" w:hAnsi="宋体"/>
          <w:b/>
          <w:szCs w:val="21"/>
        </w:rPr>
        <w:t xml:space="preserve">项目信息</w:t>
      </w:r>
      <w:r/>
    </w:p>
    <w:p>
      <w:pPr>
        <w:pStyle w:val="892"/>
        <w:numPr>
          <w:ilvl w:val="0"/>
          <w:numId w:val="3"/>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92"/>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9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hint="eastAsia" w:ascii="宋体" w:hAnsi="宋体"/>
          <w:szCs w:val="21"/>
        </w:rPr>
      </w:pPr>
      <w:r>
        <w:rPr>
          <w:rFonts w:hint="eastAsia" w:ascii="宋体" w:hAnsi="宋体"/>
          <w:szCs w:val="21"/>
        </w:rPr>
        <w:t xml:space="preserve">（3）项目内容：</w:t>
      </w:r>
      <w:r/>
    </w:p>
    <w:p>
      <w:pPr>
        <w:ind w:firstLine="420"/>
        <w:spacing w:line="400" w:lineRule="exact"/>
        <w:rPr>
          <w:rFonts w:hint="eastAsia"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hint="eastAsia" w:ascii="宋体" w:hAnsi="宋体"/>
          <w:szCs w:val="21"/>
          <w:u w:val="single"/>
        </w:rPr>
        <w:t xml:space="preserve">                  </w:t>
      </w:r>
      <w:r>
        <w:rPr>
          <w:rFonts w:hint="eastAsia" w:ascii="宋体" w:hAnsi="宋体"/>
          <w:szCs w:val="21"/>
        </w:rPr>
        <w:t xml:space="preserve"> </w:t>
      </w:r>
      <w:r/>
    </w:p>
    <w:p>
      <w:pPr>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p>
    <w:p>
      <w:pPr>
        <w:ind w:firstLine="945"/>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spacing w:line="400" w:lineRule="exact"/>
        <w:rPr>
          <w:rFonts w:hint="eastAsia"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p>
    <w:p>
      <w:pPr>
        <w:ind w:firstLine="420"/>
        <w:spacing w:line="400" w:lineRule="exact"/>
        <w:rPr>
          <w:rFonts w:hint="eastAsia"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p>
    <w:p>
      <w:pPr>
        <w:pStyle w:val="92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921"/>
        <w:ind w:firstLine="0"/>
        <w:rPr>
          <w:rFonts w:hint="eastAsia"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921"/>
        <w:ind w:firstLine="0"/>
        <w:rPr>
          <w:rFonts w:hint="eastAsia"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92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921"/>
        <w:ind w:firstLine="0"/>
        <w:rPr>
          <w:rFonts w:hint="eastAsia"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p>
    <w:p>
      <w:pPr>
        <w:pStyle w:val="921"/>
        <w:ind w:firstLine="0"/>
        <w:rPr>
          <w:rFonts w:hint="eastAsia"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921"/>
        <w:ind w:firstLine="420"/>
        <w:rPr>
          <w:rFonts w:hint="eastAsia"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921"/>
        <w:ind w:firstLine="420"/>
        <w:rPr>
          <w:rFonts w:hint="eastAsia"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p>
    <w:p>
      <w:pPr>
        <w:pStyle w:val="921"/>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921"/>
        <w:ind w:firstLine="220"/>
        <w:rPr>
          <w:rFonts w:hint="eastAsia"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rPr>
          <w:rFonts w:hint="eastAsia"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840"/>
        <w:spacing w:line="400" w:lineRule="exact"/>
        <w:rPr>
          <w:rFonts w:hint="eastAsia"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分包供应商/制造商名称（如供应商和制造商不同，请分别填写）：</w:t>
      </w:r>
      <w:r/>
    </w:p>
    <w:p>
      <w:pPr>
        <w:ind w:firstLine="840"/>
        <w:spacing w:line="400" w:lineRule="exact"/>
        <w:rPr>
          <w:rFonts w:ascii="宋体" w:hAnsi="宋体"/>
          <w:szCs w:val="21"/>
          <w:u w:val="single"/>
        </w:rPr>
      </w:pPr>
      <w:r>
        <w:rPr>
          <w:rFonts w:hint="eastAsia" w:ascii="宋体" w:hAnsi="宋体"/>
          <w:szCs w:val="21"/>
        </w:rPr>
        <w:t xml:space="preserve"> </w:t>
      </w:r>
      <w:r>
        <w:rPr>
          <w:rFonts w:hint="eastAsia" w:ascii="宋体" w:hAnsi="宋体"/>
          <w:szCs w:val="21"/>
          <w:u w:val="single"/>
        </w:rPr>
        <w:t xml:space="preserve">                                                          </w:t>
      </w:r>
      <w:r/>
    </w:p>
    <w:p>
      <w:pPr>
        <w:ind w:firstLine="840"/>
        <w:spacing w:line="400" w:lineRule="exact"/>
        <w:rPr>
          <w:rFonts w:hint="eastAsia"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spacing w:line="400" w:lineRule="exact"/>
        <w:rPr>
          <w:rFonts w:hint="eastAsia"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921"/>
        <w:ind w:firstLine="420"/>
        <w:tabs>
          <w:tab w:val="left" w:pos="1340" w:leader="none"/>
        </w:tabs>
        <w:rPr>
          <w:rFonts w:hint="eastAsia"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spacing w:line="400" w:lineRule="exact"/>
        <w:rPr>
          <w:rFonts w:hint="eastAsia"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ind w:firstLine="840"/>
        <w:spacing w:line="400" w:lineRule="exact"/>
        <w:rPr>
          <w:rFonts w:hint="eastAsia"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p>
    <w:p>
      <w:pPr>
        <w:ind w:firstLine="840"/>
        <w:spacing w:line="400" w:lineRule="exact"/>
        <w:rPr>
          <w:rFonts w:hint="eastAsia"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spacing w:line="400" w:lineRule="exact"/>
        <w:tabs>
          <w:tab w:val="left" w:pos="740" w:leader="none"/>
        </w:tabs>
        <w:rPr>
          <w:rFonts w:hint="eastAsia"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spacing w:line="400" w:lineRule="exact"/>
        <w:tabs>
          <w:tab w:val="left" w:pos="740" w:leader="none"/>
        </w:tabs>
        <w:rPr>
          <w:rFonts w:hint="eastAsia" w:ascii="宋体" w:hAnsi="宋体"/>
          <w:szCs w:val="21"/>
        </w:rPr>
      </w:pPr>
      <w:r>
        <w:rPr>
          <w:rFonts w:hint="eastAsia" w:ascii="宋体" w:hAnsi="宋体"/>
          <w:szCs w:val="21"/>
        </w:rPr>
        <w:t xml:space="preserve">          是否涉及环境标志产品：</w:t>
      </w:r>
      <w:r/>
    </w:p>
    <w:p>
      <w:pPr>
        <w:spacing w:line="400" w:lineRule="exact"/>
        <w:tabs>
          <w:tab w:val="left" w:pos="740" w:leader="none"/>
        </w:tabs>
        <w:rPr>
          <w:rFonts w:hint="eastAsia"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spacing w:line="400" w:lineRule="exact"/>
        <w:tabs>
          <w:tab w:val="left" w:pos="740" w:leader="none"/>
        </w:tabs>
        <w:rPr>
          <w:rFonts w:hint="eastAsia"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921"/>
        <w:ind w:firstLine="0"/>
        <w:rPr>
          <w:rFonts w:hint="eastAsia"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921"/>
        <w:ind w:firstLine="420"/>
        <w:rPr>
          <w:rFonts w:hint="eastAsia"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spacing w:line="400" w:lineRule="exact"/>
        <w:tabs>
          <w:tab w:val="left" w:pos="740" w:leader="none"/>
        </w:tabs>
        <w:rPr>
          <w:rFonts w:hint="eastAsia"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921"/>
        <w:ind w:firstLine="420"/>
        <w:rPr>
          <w:rFonts w:hint="eastAsia"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spacing w:line="400" w:lineRule="exact"/>
        <w:rPr>
          <w:rFonts w:hint="eastAsia"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840"/>
        <w:spacing w:line="400" w:lineRule="exact"/>
        <w:rPr>
          <w:rFonts w:hint="eastAsia"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2"/>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p>
    <w:p>
      <w:pPr>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spacing w:line="400" w:lineRule="exact"/>
        <w:rPr>
          <w:rFonts w:hint="eastAsia" w:ascii="宋体" w:hAnsi="宋体"/>
          <w:szCs w:val="21"/>
        </w:rPr>
      </w:pPr>
      <w:r>
        <w:rPr>
          <w:rFonts w:hint="eastAsia" w:ascii="宋体" w:hAnsi="宋体"/>
          <w:szCs w:val="21"/>
        </w:rPr>
        <w:t xml:space="preserve">    （注：固定单价合同应填写单价和最高限价）</w:t>
      </w:r>
      <w:r/>
    </w:p>
    <w:p>
      <w:pPr>
        <w:spacing w:line="400" w:lineRule="exact"/>
        <w:rPr>
          <w:rFonts w:hint="eastAsia"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hint="eastAsia"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22"/>
        <w:spacing w:line="400" w:lineRule="exact"/>
      </w:pPr>
      <w:r>
        <w:rPr>
          <w:rFonts w:hint="eastAsia" w:ascii="宋体" w:hAnsi="宋体"/>
        </w:rPr>
        <w:t xml:space="preserve">（3）付款方式（按项目实际勾选填写）：</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2"/>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hint="eastAsia" w:ascii="宋体" w:hAnsi="宋体" w:cs="宋体"/>
          <w:szCs w:val="21"/>
        </w:rPr>
      </w:pPr>
      <w:r>
        <w:rPr>
          <w:rFonts w:hint="eastAsia" w:ascii="宋体" w:hAnsi="宋体" w:cs="宋体"/>
          <w:szCs w:val="21"/>
        </w:rPr>
        <w:t xml:space="preserve">（1）起始日期：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p>
    <w:p>
      <w:pPr>
        <w:ind w:firstLine="420"/>
        <w:spacing w:line="400" w:lineRule="exact"/>
        <w:rPr>
          <w:rFonts w:hint="eastAsia"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p>
    <w:p>
      <w:pPr>
        <w:ind w:firstLine="420"/>
        <w:spacing w:line="400" w:lineRule="exact"/>
        <w:rPr>
          <w:rFonts w:hint="eastAsia"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921"/>
        <w:rPr>
          <w:rFonts w:hint="eastAsia"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rPr>
          <w:rFonts w:hint="eastAsia" w:ascii="宋体" w:hAnsi="宋体" w:eastAsia="宋体" w:cs="宋体"/>
          <w:bCs/>
          <w:sz w:val="21"/>
          <w:u w:val="single"/>
        </w:rPr>
        <w:t xml:space="preserve">                            </w:t>
      </w:r>
      <w:r/>
    </w:p>
    <w:p>
      <w:pPr>
        <w:pStyle w:val="921"/>
        <w:ind w:firstLine="420"/>
        <w:rPr>
          <w:rFonts w:hint="eastAsia"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p>
    <w:p>
      <w:pPr>
        <w:ind w:firstLine="420"/>
        <w:spacing w:line="400" w:lineRule="exact"/>
        <w:rPr>
          <w:rFonts w:hint="eastAsia" w:ascii="宋体" w:hAnsi="宋体" w:cs="宋体"/>
        </w:rPr>
      </w:pPr>
      <w:r>
        <w:rPr>
          <w:rFonts w:hint="eastAsia" w:ascii="宋体" w:hAnsi="宋体" w:cs="宋体"/>
          <w:bCs/>
          <w:szCs w:val="21"/>
        </w:rPr>
        <w:t xml:space="preserve">    履约担保期限：</w:t>
      </w:r>
      <w:r>
        <w:rPr>
          <w:rFonts w:hint="eastAsia" w:ascii="宋体" w:hAnsi="宋体" w:cs="宋体"/>
          <w:bCs/>
          <w:szCs w:val="21"/>
          <w:u w:val="single"/>
        </w:rPr>
        <w:t xml:space="preserve">                                  </w:t>
      </w:r>
      <w:r/>
    </w:p>
    <w:p>
      <w:pPr>
        <w:ind w:firstLine="420"/>
        <w:spacing w:line="400" w:lineRule="exact"/>
        <w:rPr>
          <w:rFonts w:hint="eastAsia"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hint="eastAsia"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szCs w:val="21"/>
          <w:u w:val="single"/>
        </w:rPr>
        <w:t xml:space="preserve">                                                </w:t>
      </w:r>
      <w:r/>
    </w:p>
    <w:p>
      <w:pPr>
        <w:numPr>
          <w:ilvl w:val="0"/>
          <w:numId w:val="2"/>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4"/>
        </w:numPr>
        <w:ind w:firstLine="420"/>
        <w:spacing w:line="400" w:lineRule="exact"/>
        <w:rPr>
          <w:rFonts w:hint="eastAsia"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hint="eastAsia"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hint="eastAsia"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 </w:t>
      </w:r>
      <w:r/>
    </w:p>
    <w:p>
      <w:pPr>
        <w:ind w:firstLine="420"/>
        <w:spacing w:line="400" w:lineRule="exact"/>
        <w:rPr>
          <w:rFonts w:hint="eastAsia"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spacing w:line="400" w:lineRule="exact"/>
        <w:rPr>
          <w:rFonts w:hint="eastAsia"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（应当包括每一项技术和商务要求的履约情况，特别是落实政府采购扶持中小企业，支持绿色发展和乡村振兴等政策情况）                                      </w:t>
      </w:r>
      <w:r/>
    </w:p>
    <w:p>
      <w:pPr>
        <w:ind w:firstLine="420"/>
        <w:spacing w:line="400" w:lineRule="exact"/>
        <w:rPr>
          <w:rFonts w:hint="eastAsia"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p>
    <w:p>
      <w:pPr>
        <w:pStyle w:val="921"/>
        <w:ind w:firstLine="420"/>
        <w:rPr>
          <w:rFonts w:hint="eastAsia"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spacing w:line="400" w:lineRule="exact"/>
        <w:rPr>
          <w:rFonts w:hint="eastAsia"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（产权过户登记等）          </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hint="eastAsia"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rPr>
      </w:pPr>
      <w:r>
        <w:rPr>
          <w:rFonts w:hint="eastAsia" w:ascii="宋体" w:hAnsi="宋体"/>
          <w:szCs w:val="21"/>
        </w:rPr>
        <w:t xml:space="preserve">（7）有关技术文件，图纸</w:t>
      </w:r>
      <w:r/>
    </w:p>
    <w:p>
      <w:pPr>
        <w:pStyle w:val="921"/>
        <w:ind w:firstLine="420"/>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合同生效</w:t>
      </w:r>
      <w:r/>
    </w:p>
    <w:p>
      <w:pPr>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p>
    <w:p>
      <w:pPr>
        <w:numPr>
          <w:ilvl w:val="0"/>
          <w:numId w:val="2"/>
        </w:numPr>
        <w:ind w:firstLine="422"/>
        <w:spacing w:line="400" w:lineRule="exact"/>
        <w:rPr>
          <w:rFonts w:hint="eastAsia" w:ascii="宋体" w:hAnsi="宋体"/>
          <w:b/>
          <w:szCs w:val="21"/>
        </w:rPr>
      </w:pPr>
      <w:r>
        <w:rPr>
          <w:rFonts w:hint="eastAsia" w:ascii="宋体" w:hAnsi="宋体"/>
          <w:b/>
          <w:szCs w:val="21"/>
        </w:rPr>
        <w:t xml:space="preserve">合同份数</w:t>
      </w:r>
      <w:r/>
    </w:p>
    <w:p>
      <w:pPr>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p>
    <w:p>
      <w:pPr>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p>
    <w:p>
      <w:pPr>
        <w:ind w:firstLine="420"/>
        <w:spacing w:line="400" w:lineRule="exact"/>
      </w:pPr>
      <w:r>
        <w:rPr>
          <w:rFonts w:hint="eastAsia" w:ascii="宋体" w:hAnsi="宋体"/>
          <w:szCs w:val="21"/>
        </w:rPr>
        <w:t xml:space="preserve">附件：具体标的及其技术要求和商务要求、联合协议、分包意向协议等。</w:t>
      </w:r>
      <w:r/>
    </w:p>
    <w:p>
      <w:pPr>
        <w:pStyle w:val="922"/>
        <w:spacing w:line="400" w:lineRule="exact"/>
      </w:pPr>
      <w:r/>
      <w:r/>
    </w:p>
    <w:p>
      <w:pPr>
        <w:rPr>
          <w:rFonts w:hint="eastAsia"/>
        </w:rPr>
      </w:pPr>
      <w:r>
        <w:rPr>
          <w:lang w:val="en"/>
        </w:rPr>
        <w:t xml:space="preserve">   </w:t>
      </w:r>
      <w:r/>
    </w:p>
    <w:p>
      <w:pPr>
        <w:pStyle w:val="922"/>
        <w:rPr>
          <w:rFonts w:hint="eastAsia"/>
        </w:rPr>
      </w:pPr>
      <w:r>
        <w:rPr>
          <w:rFonts w:hint="eastAsia"/>
        </w:rPr>
      </w:r>
      <w:r/>
    </w:p>
    <w:tbl>
      <w:tblPr>
        <w:tblStyle w:val="709"/>
        <w:tblW w:w="4927" w:type="pct"/>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10"/>
        <w:gridCol w:w="3078"/>
        <w:gridCol w:w="1160"/>
        <w:gridCol w:w="2827"/>
      </w:tblGrid>
      <w:tr>
        <w:trP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szCs w:val="21"/>
              </w:rPr>
            </w:pPr>
            <w:r>
              <w:rPr>
                <w:rFonts w:hint="eastAsia"/>
                <w:szCs w:val="21"/>
              </w:rPr>
              <w:t xml:space="preserve">住  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rFonts w:hint="eastAsia"/>
                <w:szCs w:val="21"/>
              </w:rPr>
            </w:pPr>
            <w:r>
              <w:rPr>
                <w:rFonts w:hint="eastAsia"/>
                <w:szCs w:val="21"/>
              </w:rPr>
              <w:t xml:space="preserve">住  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rFonts w:hint="eastAsia"/>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483"/>
        </w:trPr>
        <w:tc>
          <w:tcPr>
            <w:tcW w:w="1126" w:type="dxa"/>
            <w:vAlign w:val="center"/>
            <w:textDirection w:val="lrTb"/>
            <w:noWrap w:val="false"/>
          </w:tcPr>
          <w:p>
            <w:pPr>
              <w:jc w:val="center"/>
              <w:spacing w:line="300" w:lineRule="exact"/>
              <w:rPr>
                <w:szCs w:val="21"/>
              </w:rPr>
            </w:pPr>
            <w:r>
              <w:rPr>
                <w:szCs w:val="21"/>
              </w:rPr>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W w:w="8398" w:type="dxa"/>
            <w:vAlign w:val="center"/>
            <w:textDirection w:val="lrTb"/>
            <w:noWrap w:val="false"/>
          </w:tcPr>
          <w:p>
            <w:pPr>
              <w:pStyle w:val="892"/>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884"/>
        <w:jc w:val="center"/>
        <w:spacing w:before="156"/>
        <w:rPr>
          <w:rFonts w:ascii="黑体" w:hAnsi="黑体" w:eastAsia="黑体"/>
          <w:sz w:val="28"/>
          <w:szCs w:val="28"/>
        </w:rPr>
      </w:pPr>
      <w:r>
        <w:rPr>
          <w:rFonts w:ascii="宋体" w:hAnsi="宋体"/>
          <w:sz w:val="21"/>
          <w:szCs w:val="21"/>
          <w:u w:val="single"/>
        </w:rPr>
        <w:br w:type="page" w:clear="all"/>
      </w:r>
      <w:bookmarkStart w:id="10" w:name="_Toc27624"/>
      <w:r>
        <w:rPr>
          <w:rFonts w:hint="eastAsia" w:ascii="黑体" w:hAnsi="黑体" w:eastAsia="黑体"/>
          <w:b w:val="0"/>
          <w:bCs w:val="0"/>
          <w:sz w:val="28"/>
          <w:szCs w:val="28"/>
        </w:rPr>
        <w:t xml:space="preserve">第二节 政府采购合同通用条款</w:t>
      </w:r>
      <w:bookmarkEnd w:id="10"/>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hint="eastAsia"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p>
    <w:p>
      <w:pPr>
        <w:ind w:firstLine="420"/>
        <w:jc w:val="left"/>
        <w:spacing w:line="400" w:lineRule="exact"/>
        <w:rPr>
          <w:rFonts w:hint="eastAsia"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5"/>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hint="eastAsia" w:eastAsia="华文楷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hint="eastAsia"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91"/>
        <w:ind w:firstLine="422"/>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w:t>
      </w:r>
      <w:r>
        <w:rPr>
          <w:rFonts w:hint="eastAsia" w:ascii="宋体" w:hAnsi="宋体" w:cs="宋体"/>
          <w:color w:val="000000"/>
          <w:szCs w:val="21"/>
        </w:rPr>
        <w:t xml:space="preserve">根据合同约定向甲方收取合同价款。</w:t>
      </w:r>
      <w:r/>
    </w:p>
    <w:p>
      <w:pPr>
        <w:pStyle w:val="891"/>
        <w:ind w:firstLine="422"/>
        <w:spacing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eastAsia="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6"/>
        </w:numPr>
        <w:jc w:val="left"/>
        <w:spacing w:line="400" w:lineRule="exact"/>
        <w:rPr>
          <w:rFonts w:hint="eastAsia"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hint="eastAsia"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92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895"/>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hint="eastAsia"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895"/>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11"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11"/>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hint="eastAsia"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hint="eastAsia" w:ascii="宋体" w:hAnsi="宋体"/>
          <w:szCs w:val="21"/>
        </w:rPr>
      </w:pPr>
      <w:r>
        <w:rPr>
          <w:rFonts w:hint="eastAsia" w:ascii="宋体" w:hAnsi="宋体"/>
          <w:szCs w:val="21"/>
        </w:rPr>
        <w:t xml:space="preserve">12.1 合同价款支付按照国库集中支付制度及财政管理相关规定执行。</w:t>
      </w:r>
      <w:r/>
    </w:p>
    <w:p>
      <w:pPr>
        <w:pStyle w:val="884"/>
        <w:ind w:firstLine="420"/>
        <w:spacing w:line="400" w:lineRule="exact"/>
        <w:rPr>
          <w:rFonts w:hint="eastAsia"/>
        </w:rPr>
      </w:pPr>
      <w:r>
        <w:rPr>
          <w:rFonts w:hint="eastAsia" w:ascii="宋体" w:hAnsi="宋体"/>
          <w:b w:val="0"/>
          <w:bCs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sz w:val="21"/>
          <w:szCs w:val="21"/>
        </w:rPr>
        <w:t xml:space="preserve">政府采购合同专用条款</w:t>
      </w:r>
      <w:r>
        <w:rPr>
          <w:rFonts w:hint="eastAsia" w:ascii="宋体" w:hAnsi="宋体"/>
          <w:b w:val="0"/>
          <w:bCs w:val="0"/>
          <w:sz w:val="21"/>
          <w:szCs w:val="21"/>
        </w:rPr>
        <w:t xml:space="preserve">】中约定。</w:t>
      </w:r>
      <w:r/>
    </w:p>
    <w:p>
      <w:pPr>
        <w:pStyle w:val="891"/>
        <w:spacing w:line="400" w:lineRule="exact"/>
        <w:rPr>
          <w:rFonts w:ascii="宋体" w:hAnsi="宋体"/>
          <w:b/>
          <w:bCs/>
          <w:szCs w:val="24"/>
        </w:rPr>
      </w:pPr>
      <w:r>
        <w:rPr>
          <w:rFonts w:hint="eastAsia" w:ascii="宋体" w:hAnsi="宋体"/>
          <w:b/>
          <w:bCs/>
          <w:szCs w:val="24"/>
        </w:rPr>
        <w:t xml:space="preserve">13. 履约保证金</w:t>
      </w:r>
      <w:r/>
    </w:p>
    <w:p>
      <w:pPr>
        <w:ind w:firstLine="420"/>
        <w:jc w:val="left"/>
        <w:spacing w:line="400" w:lineRule="exact"/>
        <w:rPr>
          <w:rFonts w:hint="eastAsia"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hint="eastAsia"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 </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hint="eastAsia"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921"/>
        <w:ind w:firstLine="420"/>
        <w:rPr>
          <w:rFonts w:hint="eastAsia"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hint="eastAsia"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hint="eastAsia"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hint="eastAsia"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7"/>
        </w:numPr>
        <w:jc w:val="left"/>
        <w:spacing w:line="400" w:lineRule="exact"/>
        <w:rPr>
          <w:rFonts w:ascii="宋体" w:hAnsi="宋体"/>
          <w:b/>
          <w:sz w:val="24"/>
        </w:rPr>
      </w:pPr>
      <w:r>
        <w:rPr>
          <w:rFonts w:hint="eastAsia" w:ascii="宋体" w:hAnsi="宋体"/>
          <w:b/>
          <w:sz w:val="24"/>
        </w:rPr>
        <w:t xml:space="preserve">合同变更、中止与终止</w:t>
      </w:r>
      <w:r/>
    </w:p>
    <w:p>
      <w:pPr>
        <w:jc w:val="left"/>
        <w:spacing w:line="400" w:lineRule="exact"/>
        <w:rPr>
          <w:rFonts w:hint="eastAsia" w:ascii="宋体" w:hAnsi="宋体"/>
          <w:szCs w:val="21"/>
        </w:rPr>
      </w:pPr>
      <w:r>
        <w:rPr>
          <w:rFonts w:hint="eastAsia" w:ascii="宋体" w:hAnsi="宋体"/>
          <w:szCs w:val="21"/>
        </w:rPr>
        <w:t xml:space="preserve">    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hint="eastAsia"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2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hint="eastAsia"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921"/>
        <w:rPr>
          <w:rFonts w:hint="eastAsia"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92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hint="eastAsia" w:ascii="宋体" w:hAnsi="宋体"/>
          <w:b/>
          <w:bCs/>
          <w:sz w:val="24"/>
        </w:rPr>
      </w:pPr>
      <w:r>
        <w:rPr>
          <w:rFonts w:hint="eastAsia" w:ascii="宋体" w:hAnsi="宋体"/>
          <w:b/>
          <w:bCs/>
          <w:sz w:val="24"/>
        </w:rPr>
        <w:t xml:space="preserve">19. 解决争议的方法</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1"/>
        <w:ind w:firstLine="480"/>
        <w:spacing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hint="eastAsia" w:ascii="宋体" w:hAnsi="宋体"/>
          <w:b/>
          <w:sz w:val="24"/>
        </w:rPr>
      </w:pPr>
      <w:r>
        <w:rPr>
          <w:rFonts w:hint="eastAsia" w:ascii="宋体" w:hAnsi="宋体"/>
          <w:b/>
          <w:sz w:val="24"/>
        </w:rPr>
        <w:t xml:space="preserve">21. 法律适用</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921"/>
        <w:ind w:firstLine="420"/>
        <w:jc w:val="both"/>
        <w:rPr>
          <w:rFonts w:hint="eastAsia"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921"/>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numPr>
          <w:ilvl w:val="0"/>
          <w:numId w:val="8"/>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hint="eastAsia"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12" w:name="_Toc20313"/>
      <w:r/>
      <w:r/>
    </w:p>
    <w:p>
      <w:pPr>
        <w:jc w:val="center"/>
        <w:rPr>
          <w:rFonts w:hint="eastAsia" w:ascii="黑体" w:hAnsi="华文中宋" w:eastAsia="黑体"/>
          <w:sz w:val="28"/>
          <w:szCs w:val="28"/>
        </w:rPr>
      </w:pPr>
      <w:r>
        <w:rPr>
          <w:rFonts w:hint="eastAsia" w:ascii="黑体" w:hAnsi="华文中宋" w:eastAsia="黑体"/>
          <w:sz w:val="28"/>
          <w:szCs w:val="28"/>
        </w:rPr>
        <w:br w:type="page" w:clear="all"/>
      </w:r>
      <w:r/>
    </w:p>
    <w:p>
      <w:pPr>
        <w:pStyle w:val="884"/>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12"/>
      <w:r/>
      <w:r/>
    </w:p>
    <w:tbl>
      <w:tblPr>
        <w:tblStyle w:val="709"/>
        <w:tblW w:w="8519" w:type="dxa"/>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trHeight w:val="667"/>
        </w:trPr>
        <w:tc>
          <w:tcPr>
            <w:tcW w:w="1607" w:type="dxa"/>
            <w:vAlign w:val="center"/>
            <w:vMerge w:val="continue"/>
            <w:textDirection w:val="lrTb"/>
            <w:noWrap w:val="false"/>
          </w:tcPr>
          <w:p>
            <w:pPr>
              <w:jc w:val="center"/>
              <w:rPr>
                <w:rFonts w:hint="eastAsia" w:ascii="宋体" w:hAnsi="宋体"/>
                <w:szCs w:val="21"/>
              </w:rPr>
            </w:pPr>
            <w:r>
              <w:rPr>
                <w:rFonts w:hint="eastAsia" w:ascii="宋体" w:hAnsi="宋体"/>
                <w:szCs w:val="21"/>
              </w:rPr>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指定现场</w:t>
            </w:r>
            <w:r/>
          </w:p>
        </w:tc>
        <w:tc>
          <w:tcPr>
            <w:tcW w:w="5170" w:type="dxa"/>
            <w:vAlign w:val="center"/>
            <w:textDirection w:val="lrTb"/>
            <w:noWrap w:val="false"/>
          </w:tcPr>
          <w:p>
            <w:pPr>
              <w:rPr>
                <w:rFonts w:hint="eastAsia"/>
              </w:rPr>
            </w:pPr>
            <w:r>
              <w:rPr>
                <w:rFonts w:hint="eastAsia"/>
              </w:rPr>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运输特殊要求</w:t>
            </w:r>
            <w:r/>
          </w:p>
        </w:tc>
        <w:tc>
          <w:tcPr>
            <w:tcW w:w="5170" w:type="dxa"/>
            <w:vAlign w:val="center"/>
            <w:textDirection w:val="lrTb"/>
            <w:noWrap w:val="false"/>
          </w:tcPr>
          <w:p>
            <w:pPr>
              <w:rPr>
                <w:rFonts w:hint="eastAsia"/>
              </w:rPr>
            </w:pPr>
            <w:r>
              <w:rPr>
                <w:rFonts w:hint="eastAsia"/>
              </w:r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保险要求</w:t>
            </w:r>
            <w:r/>
          </w:p>
        </w:tc>
        <w:tc>
          <w:tcPr>
            <w:tcW w:w="5170" w:type="dxa"/>
            <w:vAlign w:val="center"/>
            <w:textDirection w:val="lrTb"/>
            <w:noWrap w:val="false"/>
          </w:tcPr>
          <w:p>
            <w:pPr>
              <w:rPr>
                <w:rFonts w:hint="eastAsia"/>
              </w:rPr>
            </w:pPr>
            <w:r>
              <w:rPr>
                <w:rFonts w:hint="eastAsia"/>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cs="宋体"/>
                <w:szCs w:val="21"/>
              </w:rPr>
            </w:pPr>
            <w:r>
              <w:rPr>
                <w:rFonts w:hint="eastAsia" w:ascii="宋体" w:hAnsi="宋体" w:cs="宋体"/>
                <w:szCs w:val="21"/>
              </w:rPr>
              <w:t xml:space="preserve">第二节</w:t>
            </w:r>
            <w:r/>
          </w:p>
          <w:p>
            <w:pPr>
              <w:pStyle w:val="921"/>
              <w:ind w:firstLine="0"/>
              <w:jc w:val="center"/>
            </w:pPr>
            <w:r>
              <w:rPr>
                <w:rFonts w:hint="eastAsia" w:ascii="宋体" w:hAnsi="宋体" w:eastAsia="宋体" w:cs="宋体"/>
              </w:rPr>
              <w:t xml:space="preserve">第11.1款</w:t>
            </w:r>
            <w:r/>
          </w:p>
        </w:tc>
        <w:tc>
          <w:tcPr>
            <w:tcW w:w="1742"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hint="eastAsia"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hint="eastAsia"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left"/>
              <w:rPr>
                <w:rFonts w:hint="eastAsia"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hint="eastAsia"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rPr>
              <w:t xml:space="preserve">种方式解决：</w:t>
            </w:r>
            <w:r/>
          </w:p>
          <w:p>
            <w:pPr>
              <w:jc w:val="left"/>
              <w:spacing w:line="400" w:lineRule="exact"/>
              <w:rPr>
                <w:rFonts w:hint="eastAsia"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r/>
      <w:r/>
    </w:p>
    <w:p>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rPr>
          <w:rFonts w:hint="eastAsia"/>
        </w:rPr>
      </w:pPr>
      <w:r>
        <w:rPr>
          <w:rFonts w:hint="eastAsia"/>
        </w:rPr>
      </w:r>
      <w:r/>
    </w:p>
    <w:p>
      <w:pPr>
        <w:pStyle w:val="902"/>
        <w:ind w:firstLine="0"/>
      </w:pPr>
      <w:r/>
      <w:r/>
    </w:p>
    <w:p>
      <w:pPr>
        <w:pStyle w:val="902"/>
        <w:numPr>
          <w:ilvl w:val="0"/>
          <w:numId w:val="9"/>
        </w:numPr>
        <w:ind w:firstLine="0"/>
        <w:jc w:val="center"/>
        <w:rPr>
          <w:rFonts w:ascii="黑体" w:hAnsi="黑体" w:eastAsia="黑体" w:cs="黑体"/>
          <w:color w:val="000000"/>
          <w:sz w:val="44"/>
        </w:rPr>
      </w:pPr>
      <w:r>
        <w:rPr>
          <w:rFonts w:hint="eastAsia" w:ascii="黑体" w:hAnsi="黑体" w:eastAsia="黑体" w:cs="黑体"/>
          <w:color w:val="000000"/>
          <w:sz w:val="44"/>
          <w:szCs w:val="20"/>
        </w:rPr>
        <w:t xml:space="preserve">  </w:t>
      </w:r>
      <w:r>
        <w:rPr>
          <w:rFonts w:ascii="黑体" w:hAnsi="黑体" w:eastAsia="黑体" w:cs="黑体"/>
          <w:color w:val="000000"/>
          <w:sz w:val="44"/>
        </w:rPr>
        <w:t xml:space="preserve">项目需求</w:t>
      </w:r>
      <w:r/>
    </w:p>
    <w:p>
      <w:pPr>
        <w:pStyle w:val="902"/>
        <w:ind w:firstLine="240"/>
      </w:pPr>
      <w:r/>
      <w:r/>
    </w:p>
    <w:p>
      <w:pP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项目属性:货物类项目。（此为固定内容）</w:t>
      </w:r>
      <w:r/>
    </w:p>
    <w:p>
      <w:pPr>
        <w:spacing w:line="480" w:lineRule="exact"/>
        <w:rPr>
          <w:rFonts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一</w:t>
      </w:r>
      <w:r>
        <w:rPr>
          <w:rFonts w:ascii="仿宋" w:hAnsi="仿宋" w:eastAsia="仿宋"/>
          <w:b/>
          <w:color w:val="000000"/>
          <w:sz w:val="28"/>
          <w:szCs w:val="28"/>
          <w:highlight w:val="none"/>
        </w:rPr>
        <w:t xml:space="preserve">、</w:t>
      </w:r>
      <w:r>
        <w:rPr>
          <w:rFonts w:hint="eastAsia" w:ascii="仿宋" w:hAnsi="仿宋" w:eastAsia="仿宋"/>
          <w:b/>
          <w:color w:val="000000"/>
          <w:sz w:val="28"/>
          <w:szCs w:val="28"/>
          <w:highlight w:val="none"/>
        </w:rPr>
        <w:t xml:space="preserve">采购</w:t>
      </w:r>
      <w:r>
        <w:rPr>
          <w:rFonts w:ascii="仿宋" w:hAnsi="仿宋" w:eastAsia="仿宋"/>
          <w:b/>
          <w:color w:val="000000"/>
          <w:sz w:val="28"/>
          <w:szCs w:val="28"/>
          <w:highlight w:val="none"/>
        </w:rPr>
        <w:t xml:space="preserve">标的清单</w:t>
      </w:r>
      <w:r/>
    </w:p>
    <w:tbl>
      <w:tblPr>
        <w:tblStyle w:val="709"/>
        <w:tblW w:w="92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77"/>
        <w:gridCol w:w="2213"/>
        <w:gridCol w:w="577"/>
        <w:gridCol w:w="534"/>
        <w:gridCol w:w="1271"/>
        <w:gridCol w:w="1018"/>
        <w:gridCol w:w="1552"/>
        <w:gridCol w:w="1512"/>
      </w:tblGrid>
      <w:tr>
        <w:trPr>
          <w:cantSplit/>
          <w:jc w:val="center"/>
          <w:trHeight w:val="1944"/>
        </w:trPr>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序号</w:t>
            </w:r>
            <w:r/>
          </w:p>
        </w:tc>
        <w:tc>
          <w:tcPr>
            <w:tcW w:w="2213"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采购</w:t>
            </w:r>
            <w:r>
              <w:rPr>
                <w:rFonts w:ascii="仿宋" w:hAnsi="仿宋" w:eastAsia="仿宋"/>
                <w:color w:val="000000"/>
                <w:sz w:val="28"/>
                <w:szCs w:val="28"/>
                <w:highlight w:val="none"/>
              </w:rPr>
              <w:t xml:space="preserve">标的</w:t>
            </w:r>
            <w:r/>
          </w:p>
        </w:tc>
        <w:tc>
          <w:tcPr>
            <w:tcW w:w="577" w:type="dxa"/>
            <w:vAlign w:val="center"/>
            <w:textDirection w:val="lrTb"/>
            <w:noWrap w:val="false"/>
          </w:tcPr>
          <w:p>
            <w:pPr>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数量</w:t>
            </w:r>
            <w:r/>
          </w:p>
        </w:tc>
        <w:tc>
          <w:tcPr>
            <w:tcW w:w="534" w:type="dxa"/>
            <w:vAlign w:val="center"/>
            <w:textDirection w:val="lrTb"/>
            <w:noWrap w:val="false"/>
          </w:tcPr>
          <w:p>
            <w:pPr>
              <w:jc w:val="center"/>
              <w:spacing w:line="480" w:lineRule="exact"/>
              <w:rPr>
                <w:rFonts w:hint="eastAsia" w:ascii="仿宋" w:hAnsi="仿宋" w:eastAsia="仿宋"/>
                <w:color w:val="000000"/>
                <w:sz w:val="28"/>
                <w:szCs w:val="28"/>
                <w:highlight w:val="none"/>
              </w:rPr>
            </w:pPr>
            <w:r>
              <w:rPr>
                <w:rFonts w:hint="eastAsia" w:ascii="仿宋" w:hAnsi="仿宋" w:eastAsia="仿宋"/>
                <w:color w:val="000000"/>
                <w:sz w:val="28"/>
                <w:szCs w:val="28"/>
                <w:highlight w:val="none"/>
              </w:rPr>
              <w:t xml:space="preserve">单位</w:t>
            </w:r>
            <w:r/>
          </w:p>
        </w:tc>
        <w:tc>
          <w:tcPr>
            <w:tcW w:w="1271"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对应中</w:t>
            </w:r>
            <w:r>
              <w:rPr>
                <w:rFonts w:ascii="仿宋" w:hAnsi="仿宋" w:eastAsia="仿宋"/>
                <w:color w:val="000000"/>
                <w:sz w:val="28"/>
                <w:szCs w:val="28"/>
                <w:highlight w:val="none"/>
              </w:rPr>
              <w:t xml:space="preserve">小企业划分标准所属行业</w:t>
            </w:r>
            <w:r/>
          </w:p>
        </w:tc>
        <w:tc>
          <w:tcPr>
            <w:tcW w:w="1018"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是否为主要标的</w:t>
            </w:r>
            <w:r/>
          </w:p>
        </w:tc>
        <w:tc>
          <w:tcPr>
            <w:tcW w:w="155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是否为政府强制采购节能产品</w:t>
            </w:r>
            <w:r/>
          </w:p>
        </w:tc>
        <w:tc>
          <w:tcPr>
            <w:tcW w:w="151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备注</w:t>
            </w:r>
            <w:r/>
          </w:p>
        </w:tc>
      </w:tr>
      <w:tr>
        <w:trPr>
          <w:cantSplit/>
          <w:jc w:val="center"/>
          <w:trHeight w:val="1102"/>
        </w:trPr>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W w:w="2213" w:type="dxa"/>
            <w:vAlign w:val="center"/>
            <w:textDirection w:val="lrTb"/>
            <w:noWrap w:val="false"/>
          </w:tcPr>
          <w:p>
            <w:pPr>
              <w:jc w:val="left"/>
              <w:tabs>
                <w:tab w:val="left" w:pos="2020" w:leader="none"/>
              </w:tabs>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南通市旅游中等专业学校食堂杂物电梯项目</w:t>
            </w:r>
            <w:r/>
          </w:p>
        </w:tc>
        <w:tc>
          <w:tcPr>
            <w:tcW w:w="577"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1</w:t>
            </w:r>
            <w:r/>
          </w:p>
        </w:tc>
        <w:tc>
          <w:tcPr>
            <w:tcW w:w="534"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台</w:t>
            </w:r>
            <w:r/>
          </w:p>
        </w:tc>
        <w:tc>
          <w:tcPr>
            <w:tcW w:w="1271"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工业</w:t>
            </w:r>
            <w:r/>
          </w:p>
        </w:tc>
        <w:tc>
          <w:tcPr>
            <w:tcW w:w="1018"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是</w:t>
            </w:r>
            <w:r/>
          </w:p>
        </w:tc>
        <w:tc>
          <w:tcPr>
            <w:tcW w:w="1552" w:type="dxa"/>
            <w:vAlign w:val="center"/>
            <w:textDirection w:val="lrTb"/>
            <w:noWrap w:val="false"/>
          </w:tcPr>
          <w:p>
            <w:pPr>
              <w:jc w:val="center"/>
              <w:spacing w:line="480" w:lineRule="exact"/>
              <w:rPr>
                <w:rFonts w:ascii="仿宋" w:hAnsi="仿宋" w:eastAsia="仿宋"/>
                <w:color w:val="000000"/>
                <w:sz w:val="28"/>
                <w:szCs w:val="28"/>
                <w:highlight w:val="none"/>
              </w:rPr>
            </w:pPr>
            <w:r>
              <w:rPr>
                <w:rFonts w:hint="eastAsia" w:ascii="仿宋" w:hAnsi="仿宋" w:eastAsia="仿宋"/>
                <w:color w:val="000000"/>
                <w:sz w:val="28"/>
                <w:szCs w:val="28"/>
                <w:highlight w:val="none"/>
              </w:rPr>
              <w:t xml:space="preserve">否</w:t>
            </w:r>
            <w:r/>
          </w:p>
        </w:tc>
        <w:tc>
          <w:tcPr>
            <w:tcW w:w="1512" w:type="dxa"/>
            <w:vAlign w:val="center"/>
            <w:textDirection w:val="lrTb"/>
            <w:noWrap w:val="false"/>
          </w:tcPr>
          <w:p>
            <w:pPr>
              <w:rPr>
                <w:rFonts w:ascii="仿宋" w:hAnsi="仿宋" w:eastAsia="仿宋"/>
                <w:color w:val="000000"/>
                <w:sz w:val="28"/>
                <w:szCs w:val="28"/>
                <w:highlight w:val="none"/>
              </w:rPr>
            </w:pPr>
            <w:r>
              <w:rPr>
                <w:rFonts w:hint="eastAsia" w:ascii="宋体" w:hAnsi="宋体"/>
                <w:color w:val="000000"/>
                <w:szCs w:val="28"/>
                <w:highlight w:val="none"/>
              </w:rPr>
              <w:t xml:space="preserve">含配套辅材、耗材等，最终数量以实际安装为准</w:t>
            </w:r>
            <w:r/>
          </w:p>
        </w:tc>
      </w:tr>
    </w:tbl>
    <w:p>
      <w:pPr>
        <w:spacing w:line="480" w:lineRule="exact"/>
        <w:rPr>
          <w:rFonts w:ascii="仿宋" w:hAnsi="仿宋" w:eastAsia="仿宋"/>
          <w:sz w:val="28"/>
          <w:szCs w:val="28"/>
          <w:highlight w:val="yellow"/>
        </w:rPr>
      </w:pPr>
      <w:r>
        <w:rPr>
          <w:rFonts w:ascii="仿宋" w:hAnsi="仿宋" w:eastAsia="仿宋"/>
          <w:sz w:val="28"/>
          <w:szCs w:val="28"/>
          <w:highlight w:val="yellow"/>
        </w:rPr>
      </w:r>
      <w:r/>
    </w:p>
    <w:p>
      <w:pPr>
        <w:spacing w:line="480" w:lineRule="exact"/>
        <w:rPr>
          <w:rFonts w:hint="eastAsia" w:ascii="仿宋" w:hAnsi="仿宋" w:eastAsia="仿宋"/>
          <w:b/>
          <w:color w:val="000000"/>
          <w:sz w:val="28"/>
          <w:szCs w:val="28"/>
          <w:highlight w:val="none"/>
        </w:rPr>
      </w:pPr>
      <w:r>
        <w:rPr>
          <w:rFonts w:hint="eastAsia" w:ascii="仿宋" w:hAnsi="仿宋" w:eastAsia="仿宋"/>
          <w:b/>
          <w:color w:val="000000"/>
          <w:sz w:val="28"/>
          <w:szCs w:val="28"/>
          <w:highlight w:val="none"/>
        </w:rPr>
        <w:t xml:space="preserve">二、政府采购中实施本国产品标准及相关政策</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1.本项目对采购本国产品给予政策支持，具体内容见招标文件“第二章 供应商须知”。</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80" w:lineRule="exact"/>
        <w:rPr>
          <w:rFonts w:hint="eastAsia" w:ascii="仿宋" w:hAnsi="仿宋" w:eastAsia="仿宋"/>
          <w:b/>
          <w:color w:val="000000"/>
          <w:sz w:val="28"/>
          <w:szCs w:val="28"/>
        </w:rPr>
      </w:pPr>
      <w:r>
        <w:rPr>
          <w:rFonts w:hint="eastAsia" w:ascii="仿宋" w:hAnsi="仿宋" w:eastAsia="仿宋"/>
          <w:b/>
          <w:color w:val="000000"/>
          <w:sz w:val="28"/>
          <w:szCs w:val="28"/>
        </w:rPr>
      </w:r>
      <w:r/>
    </w:p>
    <w:p>
      <w:pPr>
        <w:spacing w:line="480" w:lineRule="exact"/>
        <w:rPr>
          <w:rFonts w:ascii="仿宋" w:hAnsi="仿宋" w:eastAsia="仿宋"/>
          <w:b/>
          <w:color w:val="000000"/>
          <w:sz w:val="28"/>
          <w:szCs w:val="28"/>
        </w:rPr>
      </w:pPr>
      <w:r>
        <w:rPr>
          <w:rFonts w:hint="eastAsia" w:ascii="仿宋" w:hAnsi="仿宋" w:eastAsia="仿宋"/>
          <w:b/>
          <w:color w:val="000000"/>
          <w:sz w:val="28"/>
          <w:szCs w:val="28"/>
        </w:rPr>
        <w:t xml:space="preserve">三</w:t>
      </w:r>
      <w:r>
        <w:rPr>
          <w:rFonts w:ascii="仿宋" w:hAnsi="仿宋" w:eastAsia="仿宋"/>
          <w:b/>
          <w:color w:val="000000"/>
          <w:sz w:val="28"/>
          <w:szCs w:val="28"/>
        </w:rPr>
        <w:t xml:space="preserve">、技术要求</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技术要求是指对采购标的功能和质量要求，包括性能、材料、结构、外观、安全，或者服务内容和标准等。</w:t>
      </w:r>
      <w:r/>
    </w:p>
    <w:p>
      <w:pPr>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     本次采购需切实履行绿色采购，参照《江苏省财政厅关于加强政府绿色采购有关事项的通知》（苏财购〔2023〕65号），严格落实节能环保产品采购政策，严格执行绿色采购需求标准，推广使用低挥发性有机化合物产品，确保绿色采购落实到位。</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品目清单见《关于印发环境标志产品政府采购品目清单的通知》（财库〔2019〕18号）、《关于印发节能产品政府采购品目清单的通知》（财库〔2019〕19号）。</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需求标准见《商品包装政府采购需求标准（试行）》《快递包装政府采购需求标准（试行）》（财办库〔2020〕123号）、《绿色数据中心政府采购需求标准（试行）》（财库〔2023〕7号）。</w:t>
      </w:r>
      <w:r/>
    </w:p>
    <w:p>
      <w:pPr>
        <w:pStyle w:val="926"/>
        <w:ind w:left="0" w:firstLine="420"/>
        <w:spacing w:after="0"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1.</w:t>
      </w:r>
      <w:r>
        <w:rPr>
          <w:rFonts w:hint="eastAsia" w:ascii="仿宋" w:hAnsi="仿宋" w:eastAsia="仿宋" w:cs="仿宋"/>
          <w:color w:val="000000"/>
          <w:sz w:val="28"/>
          <w:szCs w:val="28"/>
          <w:lang w:val="zh-CN"/>
        </w:rPr>
        <w:t xml:space="preserve">投标人投标的产品须满足招标文件产品标准和</w:t>
      </w:r>
      <w:r>
        <w:rPr>
          <w:rFonts w:hint="eastAsia" w:ascii="仿宋" w:hAnsi="仿宋" w:eastAsia="仿宋"/>
          <w:b/>
          <w:bCs/>
          <w:color w:val="000000"/>
          <w:sz w:val="28"/>
          <w:szCs w:val="28"/>
        </w:rPr>
        <w:t xml:space="preserve">国家相关标准、行业标准、地方标准或者其他标准、规范</w:t>
      </w:r>
      <w:r>
        <w:rPr>
          <w:rFonts w:hint="eastAsia" w:ascii="仿宋" w:hAnsi="仿宋" w:eastAsia="仿宋" w:cs="仿宋"/>
          <w:color w:val="000000"/>
          <w:sz w:val="28"/>
          <w:szCs w:val="28"/>
          <w:lang w:val="zh-CN"/>
        </w:rPr>
        <w:t xml:space="preserve">要求，以及《特种设备安全监察条例》最新、《电梯检验规则》最新的要求：</w:t>
      </w:r>
      <w:r/>
    </w:p>
    <w:p>
      <w:pPr>
        <w:spacing w:line="480" w:lineRule="exact"/>
        <w:rPr>
          <w:rFonts w:ascii="仿宋" w:hAnsi="仿宋" w:eastAsia="仿宋"/>
          <w:bCs/>
          <w:color w:val="000000"/>
          <w:sz w:val="28"/>
          <w:szCs w:val="28"/>
        </w:rPr>
      </w:pPr>
      <w:r/>
      <w:bookmarkStart w:id="13" w:name="OLE_LINK2"/>
      <w:r>
        <w:rPr>
          <w:rFonts w:hint="eastAsia" w:ascii="仿宋" w:hAnsi="仿宋" w:eastAsia="仿宋"/>
          <w:bCs/>
          <w:color w:val="000000"/>
          <w:sz w:val="28"/>
          <w:szCs w:val="28"/>
        </w:rPr>
        <w:t xml:space="preserve">（1</w:t>
      </w:r>
      <w:bookmarkStart w:id="14" w:name="OLE_LINK11"/>
      <w:r/>
      <w:bookmarkStart w:id="15" w:name="OLE_LINK12"/>
      <w:r>
        <w:rPr>
          <w:rFonts w:hint="eastAsia" w:ascii="仿宋" w:hAnsi="仿宋" w:eastAsia="仿宋"/>
          <w:bCs/>
          <w:color w:val="000000"/>
          <w:sz w:val="28"/>
          <w:szCs w:val="28"/>
        </w:rPr>
        <w:t xml:space="preserve">）</w:t>
      </w:r>
      <w:bookmarkEnd w:id="14"/>
      <w:r/>
      <w:bookmarkEnd w:id="15"/>
      <w:r>
        <w:rPr>
          <w:rFonts w:hint="eastAsia" w:ascii="仿宋" w:hAnsi="仿宋" w:eastAsia="仿宋"/>
          <w:bCs/>
          <w:color w:val="000000"/>
          <w:sz w:val="28"/>
          <w:szCs w:val="28"/>
        </w:rPr>
        <w:t xml:space="preserve">《电梯技术条件》</w:t>
      </w:r>
      <w:r>
        <w:rPr>
          <w:rFonts w:ascii="仿宋" w:hAnsi="仿宋" w:eastAsia="仿宋"/>
          <w:bCs/>
          <w:color w:val="000000"/>
          <w:sz w:val="28"/>
          <w:szCs w:val="28"/>
        </w:rPr>
        <w:t xml:space="preserve">GB/T 10058-2023</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（2）《电梯制造与安装安全规范》</w:t>
      </w:r>
      <w:r>
        <w:rPr>
          <w:rFonts w:ascii="仿宋" w:hAnsi="仿宋" w:eastAsia="仿宋"/>
          <w:bCs/>
          <w:color w:val="000000"/>
          <w:sz w:val="28"/>
          <w:szCs w:val="28"/>
        </w:rPr>
        <w:t xml:space="preserve">GB/T 7588.1-2020</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GB/T 7588.2-2020</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（3）《电梯试验方法》GB/T 10059最新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（4）《电梯主要参数及轿厢、井道、机房的形式及尺寸》GB/最新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（5）《电梯安装验收规范》GB/T 10060最新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（6）《电梯工程施工质量验收规范》GB/最新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（7）《电梯用钢丝》GB/最新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（8）《电梯曳引机》GB/最新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（9）《电梯T型导轨》GB/T 22562-2008</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0</w:t>
      </w:r>
      <w:r>
        <w:rPr>
          <w:rFonts w:hint="eastAsia" w:ascii="仿宋" w:hAnsi="仿宋" w:eastAsia="仿宋"/>
          <w:bCs/>
          <w:color w:val="000000"/>
          <w:sz w:val="28"/>
          <w:szCs w:val="28"/>
        </w:rPr>
        <w:t xml:space="preserve">）《电梯T型导轨检验规则》（JG/</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1</w:t>
      </w:r>
      <w:r>
        <w:rPr>
          <w:rFonts w:hint="eastAsia" w:ascii="仿宋" w:hAnsi="仿宋" w:eastAsia="仿宋"/>
          <w:bCs/>
          <w:color w:val="000000"/>
          <w:sz w:val="28"/>
          <w:szCs w:val="28"/>
        </w:rPr>
        <w:t xml:space="preserve">）《交流电梯电动机通用技术条件》GB/</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2</w:t>
      </w:r>
      <w:r>
        <w:rPr>
          <w:rFonts w:hint="eastAsia" w:ascii="仿宋" w:hAnsi="仿宋" w:eastAsia="仿宋"/>
          <w:bCs/>
          <w:color w:val="000000"/>
          <w:sz w:val="28"/>
          <w:szCs w:val="28"/>
        </w:rPr>
        <w:t xml:space="preserve">）《电梯层门耐火试验方法》GB/</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3</w:t>
      </w:r>
      <w:r>
        <w:rPr>
          <w:rFonts w:hint="eastAsia" w:ascii="仿宋" w:hAnsi="仿宋" w:eastAsia="仿宋"/>
          <w:bCs/>
          <w:color w:val="000000"/>
          <w:sz w:val="28"/>
          <w:szCs w:val="28"/>
        </w:rPr>
        <w:t xml:space="preserve">）《电梯操作装置、信号和附件》（</w:t>
      </w:r>
      <w:r>
        <w:rPr>
          <w:rFonts w:ascii="仿宋" w:hAnsi="仿宋" w:eastAsia="仿宋"/>
          <w:bCs/>
          <w:color w:val="000000"/>
          <w:sz w:val="28"/>
          <w:szCs w:val="28"/>
        </w:rPr>
        <w:t xml:space="preserve">GB</w:t>
      </w:r>
      <w:r>
        <w:rPr>
          <w:rFonts w:hint="eastAsia" w:ascii="仿宋" w:hAnsi="仿宋" w:eastAsia="仿宋"/>
          <w:bCs/>
          <w:color w:val="000000"/>
          <w:sz w:val="28"/>
          <w:szCs w:val="28"/>
        </w:rPr>
        <w:t xml:space="preserve">/</w:t>
      </w:r>
      <w:r>
        <w:rPr>
          <w:rFonts w:ascii="仿宋" w:hAnsi="仿宋" w:eastAsia="仿宋"/>
          <w:bCs/>
          <w:color w:val="000000"/>
          <w:sz w:val="28"/>
          <w:szCs w:val="28"/>
        </w:rPr>
        <w:t xml:space="preserve">T</w:t>
      </w:r>
      <w:r>
        <w:rPr>
          <w:rFonts w:hint="eastAsia" w:ascii="仿宋" w:hAnsi="仿宋" w:eastAsia="仿宋"/>
          <w:bCs/>
          <w:color w:val="000000"/>
          <w:sz w:val="28"/>
          <w:szCs w:val="28"/>
        </w:rPr>
        <w:t xml:space="preserve">最新）</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4</w:t>
      </w:r>
      <w:r>
        <w:rPr>
          <w:rFonts w:hint="eastAsia" w:ascii="仿宋" w:hAnsi="仿宋" w:eastAsia="仿宋"/>
          <w:bCs/>
          <w:color w:val="000000"/>
          <w:sz w:val="28"/>
          <w:szCs w:val="28"/>
        </w:rPr>
        <w:t xml:space="preserve">）《机械设备安装工程电梯电气装置施工及验收规范》GB/最新</w:t>
      </w:r>
      <w:bookmarkEnd w:id="13"/>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5</w:t>
      </w:r>
      <w:r>
        <w:rPr>
          <w:rFonts w:hint="eastAsia" w:ascii="仿宋" w:hAnsi="仿宋" w:eastAsia="仿宋"/>
          <w:bCs/>
          <w:color w:val="000000"/>
          <w:sz w:val="28"/>
          <w:szCs w:val="28"/>
        </w:rPr>
        <w:t xml:space="preserve">）江苏省防火部门的条例及相关的中国国家防火标准</w:t>
      </w:r>
      <w:r/>
    </w:p>
    <w:p>
      <w:pPr>
        <w:spacing w:line="48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ascii="仿宋" w:hAnsi="仿宋" w:eastAsia="仿宋"/>
          <w:bCs/>
          <w:color w:val="000000"/>
          <w:sz w:val="28"/>
          <w:szCs w:val="28"/>
        </w:rPr>
        <w:t xml:space="preserve">6</w:t>
      </w:r>
      <w:r>
        <w:rPr>
          <w:rFonts w:hint="eastAsia" w:ascii="仿宋" w:hAnsi="仿宋" w:eastAsia="仿宋"/>
          <w:bCs/>
          <w:color w:val="000000"/>
          <w:sz w:val="28"/>
          <w:szCs w:val="28"/>
        </w:rPr>
        <w:t xml:space="preserve">）其他各项有关标准。</w:t>
      </w:r>
      <w:r/>
    </w:p>
    <w:p>
      <w:pPr>
        <w:ind w:firstLine="560"/>
        <w:spacing w:line="480" w:lineRule="exact"/>
        <w:rPr>
          <w:rFonts w:hint="eastAsia" w:ascii="仿宋" w:hAnsi="仿宋" w:eastAsia="仿宋"/>
          <w:bCs/>
          <w:color w:val="000000"/>
          <w:sz w:val="28"/>
          <w:szCs w:val="28"/>
        </w:rPr>
      </w:pPr>
      <w:r>
        <w:rPr>
          <w:rFonts w:hint="eastAsia" w:ascii="仿宋" w:hAnsi="仿宋" w:eastAsia="仿宋"/>
          <w:bCs/>
          <w:color w:val="000000"/>
          <w:sz w:val="28"/>
          <w:szCs w:val="28"/>
        </w:rPr>
        <w:t xml:space="preserve">上述要求与国家电梯验收方面最新相关强制标准规范相冲突时，以最新标准为准，保证满足验收部门要求。响应供应商采用其它标准和规范时，应在响应文件注明是采用何种标准，并应保证设备达到或优于国家规定的现行相关标准。</w:t>
      </w:r>
      <w:r/>
    </w:p>
    <w:p>
      <w:pPr>
        <w:ind w:firstLine="560"/>
        <w:jc w:val="center"/>
        <w:spacing w:line="460" w:lineRule="exact"/>
        <w:rPr>
          <w:rFonts w:ascii="宋体" w:hAnsi="宋体"/>
          <w:color w:val="000000"/>
          <w:sz w:val="28"/>
          <w:szCs w:val="28"/>
        </w:rPr>
      </w:pPr>
      <w:r>
        <w:rPr>
          <w:rFonts w:hint="eastAsia" w:ascii="仿宋" w:hAnsi="仿宋" w:eastAsia="仿宋" w:cs="仿宋"/>
          <w:color w:val="000000"/>
          <w:sz w:val="28"/>
          <w:szCs w:val="28"/>
        </w:rPr>
        <w:t xml:space="preserve">（一）产品技术参数</w:t>
      </w:r>
      <w:r/>
    </w:p>
    <w:tbl>
      <w:tblPr>
        <w:tblStyle w:val="709"/>
        <w:tblW w:w="9037"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8"/>
        <w:gridCol w:w="3004"/>
        <w:gridCol w:w="5385"/>
      </w:tblGrid>
      <w:tr>
        <w:trPr>
          <w:trHeight w:val="421"/>
        </w:trPr>
        <w:tc>
          <w:tcPr>
            <w:gridSpan w:val="3"/>
            <w:tcW w:w="9037"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产品技术参数             </w:t>
            </w:r>
            <w:r>
              <w:rPr>
                <w:rFonts w:hint="eastAsia" w:ascii="宋体" w:hAnsi="宋体" w:eastAsia="宋体" w:cs="Times New Roman"/>
                <w:i/>
                <w:color w:val="000000"/>
                <w:sz w:val="24"/>
                <w:szCs w:val="24"/>
              </w:rPr>
              <w:t xml:space="preserve"> </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额定载重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t xml:space="preserve">50</w:t>
            </w:r>
            <w:r>
              <w:rPr>
                <w:rFonts w:hint="eastAsia" w:ascii="宋体" w:hAnsi="宋体" w:eastAsia="宋体" w:cs="Times New Roman"/>
                <w:color w:val="000000"/>
                <w:sz w:val="24"/>
                <w:szCs w:val="24"/>
              </w:rPr>
              <w:t xml:space="preserve">kg</w:t>
            </w:r>
            <w:r/>
          </w:p>
        </w:tc>
      </w:tr>
      <w:tr>
        <w:trPr>
          <w:trHeight w:val="430"/>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额定速度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★0.4m/s</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服务楼层  </w:t>
            </w:r>
            <w:r/>
          </w:p>
        </w:tc>
        <w:tc>
          <w:tcPr>
            <w:tcW w:w="5385" w:type="dxa"/>
            <w:vAlign w:val="center"/>
            <w:textDirection w:val="lrTb"/>
            <w:noWrap w:val="false"/>
          </w:tcPr>
          <w:p>
            <w:pPr>
              <w:ind w:firstLine="480"/>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2层2站2门</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结构形式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sz w:val="24"/>
                <w:szCs w:val="24"/>
              </w:rPr>
              <w:t xml:space="preserve">平台式</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开门方式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手动垂直中分门（贯通门）</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6</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层门口预留洞 </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厅门洞宽1100 mm，井道净宽1300，</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井道净深1000 mm（具体尺寸以实地测量为准）</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7</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轿厢尺寸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宽大于800mm，深大于</w:t>
            </w:r>
            <w:r>
              <w:rPr>
                <w:rFonts w:ascii="宋体" w:hAnsi="宋体" w:eastAsia="宋体" w:cs="Times New Roman"/>
                <w:color w:val="000000"/>
                <w:sz w:val="24"/>
                <w:szCs w:val="24"/>
              </w:rPr>
              <w:t xml:space="preserve">680</w:t>
            </w:r>
            <w:r>
              <w:rPr>
                <w:rFonts w:hint="eastAsia" w:ascii="宋体" w:hAnsi="宋体" w:eastAsia="宋体" w:cs="Times New Roman"/>
                <w:color w:val="000000"/>
                <w:sz w:val="24"/>
                <w:szCs w:val="24"/>
              </w:rPr>
              <w:t xml:space="preserve">mm，高大于800mm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8</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电梯功率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★1.5KW</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9</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控制方式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微机（串行）</w:t>
            </w:r>
            <w:r/>
          </w:p>
        </w:tc>
      </w:tr>
      <w:tr>
        <w:trPr>
          <w:trHeight w:val="90"/>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10</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驱动方式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★曳引驱动</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11</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轿厢内壁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12</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轿门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13</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厅门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14</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门套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大门套，1.2mm发纹不锈钢</w:t>
            </w:r>
            <w:r/>
          </w:p>
        </w:tc>
      </w:tr>
      <w:tr>
        <w:trPr>
          <w:trHeight w:val="398"/>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15</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门滑道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铝型材</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16</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操纵面板   </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多功能人机面板，全触摸屏，附对讲功能，防水、防油。显示屏尺寸&gt;</w:t>
            </w:r>
            <w:r>
              <w:rPr>
                <w:rFonts w:ascii="宋体" w:hAnsi="宋体" w:eastAsia="宋体" w:cs="Times New Roman"/>
                <w:color w:val="000000"/>
                <w:sz w:val="24"/>
                <w:szCs w:val="24"/>
              </w:rPr>
              <w:t xml:space="preserve">3.8</w:t>
            </w:r>
            <w:r>
              <w:rPr>
                <w:rFonts w:hint="eastAsia" w:ascii="宋体" w:hAnsi="宋体" w:eastAsia="宋体" w:cs="Times New Roman"/>
                <w:color w:val="000000"/>
                <w:sz w:val="24"/>
                <w:szCs w:val="24"/>
              </w:rPr>
              <w:t xml:space="preserve">英寸</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17</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轿底      </w:t>
            </w:r>
            <w:r/>
          </w:p>
        </w:tc>
        <w:tc>
          <w:tcPr>
            <w:tcW w:w="5385" w:type="dxa"/>
            <w:vAlign w:val="center"/>
            <w:textDirection w:val="lrTb"/>
            <w:noWrap w:val="false"/>
          </w:tcPr>
          <w:p>
            <w:pPr>
              <w:jc w:val="center"/>
              <w:rPr>
                <w:rFonts w:hint="eastAsia" w:ascii="宋体" w:hAnsi="宋体" w:eastAsia="宋体" w:cs="Times New Roman"/>
                <w:b/>
                <w:color w:val="000000"/>
                <w:sz w:val="24"/>
                <w:szCs w:val="24"/>
              </w:rPr>
            </w:pPr>
            <w:r>
              <w:rPr>
                <w:rFonts w:hint="eastAsia" w:ascii="宋体" w:hAnsi="宋体" w:eastAsia="宋体" w:cs="Times New Roman"/>
                <w:color w:val="000000"/>
                <w:sz w:val="24"/>
                <w:szCs w:val="24"/>
              </w:rPr>
              <w:t xml:space="preserve">304发纹不锈钢（厚度&gt;</w:t>
            </w:r>
            <w:r>
              <w:rPr>
                <w:rFonts w:ascii="宋体" w:hAnsi="宋体" w:eastAsia="宋体" w:cs="Times New Roman"/>
                <w:color w:val="000000"/>
                <w:sz w:val="24"/>
                <w:szCs w:val="24"/>
              </w:rPr>
              <w:t xml:space="preserve">=</w:t>
            </w:r>
            <w:r>
              <w:rPr>
                <w:rFonts w:hint="eastAsia" w:ascii="宋体" w:hAnsi="宋体" w:eastAsia="宋体" w:cs="Times New Roman"/>
                <w:color w:val="000000"/>
                <w:sz w:val="24"/>
                <w:szCs w:val="24"/>
              </w:rPr>
              <w:t xml:space="preserve">1.2mm）</w:t>
            </w:r>
            <w:r/>
          </w:p>
        </w:tc>
      </w:tr>
      <w:tr>
        <w:trPr>
          <w:trHeight w:val="421"/>
        </w:trPr>
        <w:tc>
          <w:tcPr>
            <w:tcW w:w="648"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18</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电源要求   </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★3相5线380VAC  50Hz，电源容量4kW</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熔断器电流20A，电源线径2.5mm</w:t>
            </w:r>
            <w:r>
              <w:rPr>
                <w:rFonts w:hint="eastAsia" w:ascii="宋体" w:hAnsi="宋体" w:eastAsia="宋体" w:cs="Times New Roman"/>
                <w:color w:val="000000"/>
                <w:sz w:val="24"/>
                <w:szCs w:val="24"/>
                <w:vertAlign w:val="superscript"/>
              </w:rPr>
              <w:t xml:space="preserve">2</w:t>
            </w:r>
            <w:r>
              <w:rPr>
                <w:rFonts w:hint="eastAsia" w:ascii="宋体" w:hAnsi="宋体" w:eastAsia="宋体" w:cs="Times New Roman"/>
                <w:color w:val="000000"/>
                <w:sz w:val="24"/>
                <w:szCs w:val="24"/>
              </w:rPr>
              <w:t xml:space="preserve">，照明电压220V/15A</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19</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控制系统</w:t>
            </w:r>
            <w:r/>
          </w:p>
        </w:tc>
        <w:tc>
          <w:tcPr>
            <w:tcW w:w="5385"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变频调速</w:t>
            </w:r>
            <w:r/>
          </w:p>
        </w:tc>
      </w:tr>
      <w:tr>
        <w:trPr>
          <w:trHeight w:val="421"/>
        </w:trPr>
        <w:tc>
          <w:tcPr>
            <w:tcW w:w="648"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20</w:t>
            </w:r>
            <w:r/>
          </w:p>
        </w:tc>
        <w:tc>
          <w:tcPr>
            <w:tcW w:w="3004" w:type="dxa"/>
            <w:vAlign w:val="center"/>
            <w:textDirection w:val="lrTb"/>
            <w:noWrap w:val="false"/>
          </w:tcPr>
          <w:p>
            <w:pP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轿厢导轨</w:t>
            </w:r>
            <w:r/>
          </w:p>
        </w:tc>
        <w:tc>
          <w:tcPr>
            <w:tcW w:w="53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w:t>
            </w:r>
            <w:r>
              <w:rPr>
                <w:rFonts w:ascii="宋体" w:hAnsi="宋体" w:eastAsia="宋体" w:cs="Times New Roman"/>
                <w:color w:val="000000"/>
                <w:sz w:val="24"/>
                <w:szCs w:val="24"/>
              </w:rPr>
              <w:t xml:space="preserve">T型实心导轨，型号T45-50/B（横面50mm，立面50mm，厚度5mm）</w:t>
            </w:r>
            <w:r/>
          </w:p>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1.产品技术参数要求逐一作出响应，必须达到或优于采购文件要求。</w:t>
      </w:r>
      <w:r/>
    </w:p>
    <w:p>
      <w:pPr>
        <w:spacing w:line="460" w:lineRule="exact"/>
        <w:rPr>
          <w:rFonts w:hint="eastAsia" w:ascii="宋体" w:hAnsi="宋体" w:eastAsia="宋体"/>
          <w:bCs/>
          <w:color w:val="000000"/>
          <w:sz w:val="28"/>
          <w:szCs w:val="28"/>
        </w:rPr>
      </w:pPr>
      <w:r>
        <w:rPr>
          <w:rFonts w:hint="eastAsia" w:ascii="仿宋" w:hAnsi="仿宋" w:eastAsia="仿宋"/>
          <w:bCs/>
          <w:i/>
          <w:color w:val="000000"/>
          <w:sz w:val="24"/>
          <w:szCs w:val="24"/>
          <w:u w:val="single"/>
        </w:rPr>
        <w:t xml:space="preserve">标注“★”的技术参数（序号</w:t>
      </w:r>
      <w:r>
        <w:rPr>
          <w:rFonts w:ascii="仿宋" w:hAnsi="仿宋" w:eastAsia="仿宋"/>
          <w:bCs/>
          <w:i/>
          <w:color w:val="000000"/>
          <w:sz w:val="24"/>
          <w:szCs w:val="24"/>
          <w:u w:val="single"/>
        </w:rPr>
        <w:t xml:space="preserve">1、2、8、10、18、20）</w:t>
      </w:r>
      <w:r>
        <w:rPr>
          <w:rFonts w:hint="eastAsia" w:ascii="仿宋" w:hAnsi="仿宋" w:eastAsia="仿宋"/>
          <w:bCs/>
          <w:i/>
          <w:color w:val="000000"/>
          <w:sz w:val="24"/>
          <w:szCs w:val="24"/>
          <w:u w:val="single"/>
        </w:rPr>
        <w:t xml:space="preserve">提供规格表，并经制造商确认或第三方检测机构出具（证明材料均需是原件的扫描件加盖投标单位公章）。证明材料不清晰、内容不完整或数值不满足要求的，视为未实质性响应。其余内容需要提供承诺函，承诺内容须明确“所投产品完全满足采购文件参数要求，</w:t>
      </w:r>
      <w:r>
        <w:rPr>
          <w:rFonts w:hint="eastAsia" w:ascii="仿宋" w:hAnsi="仿宋" w:eastAsia="仿宋"/>
          <w:bCs/>
          <w:i/>
          <w:color w:val="000000"/>
          <w:sz w:val="24"/>
          <w:szCs w:val="24"/>
          <w:highlight w:val="none"/>
          <w:u w:val="single"/>
          <w:lang w:val="en-US" w:eastAsia="zh-CN"/>
        </w:rPr>
        <w:t xml:space="preserve">超出或符合</w:t>
      </w:r>
      <w:r>
        <w:rPr>
          <w:rFonts w:hint="eastAsia" w:ascii="仿宋" w:hAnsi="仿宋" w:eastAsia="仿宋"/>
          <w:bCs/>
          <w:i/>
          <w:color w:val="000000"/>
          <w:sz w:val="24"/>
          <w:szCs w:val="24"/>
          <w:u w:val="single"/>
        </w:rPr>
        <w:t xml:space="preserve">”（加盖投标单位公章））。未提供承诺函或承诺内容不明确的，视为未实质性响应。</w:t>
      </w:r>
      <w:r>
        <w:rPr>
          <w:rFonts w:hint="eastAsia" w:ascii="仿宋" w:hAnsi="仿宋" w:eastAsia="仿宋"/>
          <w:i/>
          <w:color w:val="000000"/>
          <w:sz w:val="24"/>
          <w:szCs w:val="24"/>
          <w:u w:val="single"/>
        </w:rPr>
        <w:t xml:space="preserve">（承诺函，格式自拟）</w:t>
      </w:r>
      <w:r/>
    </w:p>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响应供应商须对其提供的所有证明材料和承诺函的真实性负责。采购人有权在签订合同前对成交供应商提供的材料进行核查，如发现材料虚假，将取消其成交资格并按相关规定处理。</w:t>
      </w:r>
      <w:r/>
    </w:p>
    <w:p>
      <w:pPr>
        <w:pStyle w:val="908"/>
        <w:rPr>
          <w:lang w:eastAsia="zh-CN"/>
        </w:rPr>
      </w:pPr>
      <w:r>
        <w:rPr>
          <w:lang w:eastAsia="zh-CN"/>
        </w:rPr>
      </w:r>
      <w:r/>
    </w:p>
    <w:p>
      <w:pPr>
        <w:pStyle w:val="908"/>
        <w:rPr>
          <w:lang w:eastAsia="zh-CN"/>
        </w:rPr>
      </w:pPr>
      <w:r>
        <w:rPr>
          <w:lang w:eastAsia="zh-CN"/>
        </w:rPr>
      </w:r>
      <w:r/>
    </w:p>
    <w:p>
      <w:pPr>
        <w:jc w:val="cente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（二）电梯功能表</w:t>
      </w:r>
      <w:r/>
    </w:p>
    <w:tbl>
      <w:tblPr>
        <w:tblStyle w:val="709"/>
        <w:tblW w:w="903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171"/>
        <w:gridCol w:w="6868"/>
      </w:tblGrid>
      <w:tr>
        <w:trPr>
          <w:trHeight w:val="510" w:hRule="exact"/>
        </w:trPr>
        <w:tc>
          <w:tcPr>
            <w:gridSpan w:val="2"/>
            <w:tcW w:w="9039" w:type="dxa"/>
            <w:vAlign w:val="center"/>
            <w:textDirection w:val="lrTb"/>
            <w:noWrap w:val="false"/>
          </w:tcPr>
          <w:p>
            <w:pPr>
              <w:jc w:val="center"/>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操作功能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基站呼梯盒配备电锁，用于启动和关闭电梯的控制电路。</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呼梯应答功能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按呼梯按钮，被呼梯层按钮数字指示灯亮，到站后撤销记忆，指示灯灭。</w:t>
            </w:r>
            <w:r/>
          </w:p>
        </w:tc>
      </w:tr>
      <w:tr>
        <w:trPr>
          <w:trHeight w:val="89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急停开关功能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呼梯盒上配置“急停开关”按钮控制电梯紧急停止，在各楼层急停按钮显示灯均熄灭时运行位置的状态下，电梯方能运行。</w:t>
            </w:r>
            <w:r/>
          </w:p>
        </w:tc>
      </w:tr>
      <w:tr>
        <w:trPr>
          <w:trHeight w:val="510" w:hRule="exact"/>
        </w:trPr>
        <w:tc>
          <w:tcPr>
            <w:gridSpan w:val="2"/>
            <w:tcW w:w="90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服务功能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开门显示</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当厅门开启时，呼梯盒上的“开门”按钮亮时，表示有厅门没有关好。</w:t>
            </w:r>
            <w:r/>
          </w:p>
        </w:tc>
      </w:tr>
      <w:tr>
        <w:trPr>
          <w:trHeight w:val="9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bookmarkStart w:id="16" w:name="OLE_LINK7"/>
            <w:r>
              <w:rPr>
                <w:rFonts w:hint="eastAsia" w:ascii="仿宋" w:hAnsi="仿宋" w:eastAsia="仿宋" w:cs="仿宋"/>
                <w:color w:val="000000"/>
                <w:sz w:val="24"/>
                <w:szCs w:val="24"/>
              </w:rPr>
              <w:t xml:space="preserve">蜂鸣</w:t>
            </w:r>
            <w:bookmarkEnd w:id="16"/>
            <w:r>
              <w:rPr>
                <w:rFonts w:hint="eastAsia" w:ascii="仿宋" w:hAnsi="仿宋" w:eastAsia="仿宋" w:cs="仿宋"/>
                <w:color w:val="000000"/>
                <w:sz w:val="24"/>
                <w:szCs w:val="24"/>
              </w:rPr>
              <w:t xml:space="preserve">提示功能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当厅门没关好时，蜂鸣器发出</w:t>
            </w:r>
            <w:bookmarkStart w:id="17" w:name="OLE_LINK8"/>
            <w:r>
              <w:rPr>
                <w:rFonts w:hint="eastAsia" w:ascii="仿宋" w:hAnsi="仿宋" w:eastAsia="仿宋" w:cs="仿宋"/>
                <w:color w:val="000000"/>
                <w:sz w:val="24"/>
                <w:szCs w:val="24"/>
              </w:rPr>
              <w:t xml:space="preserve">人性化音乐</w:t>
            </w:r>
            <w:bookmarkEnd w:id="17"/>
            <w:r>
              <w:rPr>
                <w:rFonts w:hint="eastAsia" w:ascii="仿宋" w:hAnsi="仿宋" w:eastAsia="仿宋" w:cs="仿宋"/>
                <w:color w:val="000000"/>
                <w:sz w:val="24"/>
                <w:szCs w:val="24"/>
              </w:rPr>
              <w:t xml:space="preserve">，提示用后请关门，以便其他楼层使用。轿厢到站时也发出人性化音乐，提示到站开门。</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楼层数显</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轿厢位置由数字显示楼层。</w:t>
            </w:r>
            <w:r/>
          </w:p>
        </w:tc>
      </w:tr>
      <w:tr>
        <w:trPr>
          <w:trHeight w:val="6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运行方向显示功能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运行方向由上下发光箭头显示。</w:t>
            </w:r>
            <w:r/>
          </w:p>
        </w:tc>
      </w:tr>
      <w:tr>
        <w:trPr>
          <w:trHeight w:val="60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到站提示功能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到站有语音提示功能。</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故障显示功能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当电梯出现故障时，微机控制柜数码显示，并且厅外呼梯数码显示会频繁闪烁，表示电梯有故障。</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对讲功能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配置对讲系统，只需按下对讲按钮，该层操作人员即可与其他楼层的操作人员取得语音联系。</w:t>
            </w:r>
            <w:r/>
          </w:p>
        </w:tc>
      </w:tr>
      <w:tr>
        <w:trPr>
          <w:trHeight w:val="1062"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自动平层功能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当因某种原因，诸如停电或操作不当造成未停靠在任意站的平层位置时，用电锁重新开启电梯，手动盘车轮下行至临近层站平层，并数码显示停靠的楼层。</w:t>
            </w:r>
            <w:r/>
          </w:p>
        </w:tc>
      </w:tr>
      <w:tr>
        <w:trPr>
          <w:trHeight w:val="510" w:hRule="exact"/>
        </w:trPr>
        <w:tc>
          <w:tcPr>
            <w:gridSpan w:val="2"/>
            <w:tcW w:w="9039" w:type="dxa"/>
            <w:vAlign w:val="center"/>
            <w:textDirection w:val="lrTb"/>
            <w:noWrap w:val="false"/>
          </w:tcPr>
          <w:p>
            <w:pPr>
              <w:jc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安全功能</w:t>
            </w:r>
            <w:r/>
          </w:p>
        </w:tc>
      </w:tr>
      <w:tr>
        <w:trPr>
          <w:trHeight w:val="698"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电气门联锁功能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各层门均有电气门联锁开关，当任意一层门打开时，电梯停止运行。</w:t>
            </w:r>
            <w:r/>
          </w:p>
        </w:tc>
      </w:tr>
      <w:tr>
        <w:trPr>
          <w:trHeight w:val="940"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层门机械门锁功能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各层门均有机械门锁，当轿厢不在本层停靠时，层门不能开启，如特殊情况，可用本公司随梯配带的、专用钥匙开启层门。</w:t>
            </w:r>
            <w:r/>
          </w:p>
        </w:tc>
      </w:tr>
      <w:tr>
        <w:trPr>
          <w:trHeight w:val="794"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遇障自动停机功能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当轿厢或对重遇到障碍，电梯主机运行时间大于全程正常运行时间10S前，电梯主机自动停止运转。</w:t>
            </w:r>
            <w:r/>
          </w:p>
        </w:tc>
      </w:tr>
      <w:tr>
        <w:trPr>
          <w:trHeight w:val="736" w:hRule="exact"/>
        </w:trPr>
        <w:tc>
          <w:tcPr>
            <w:gridSpan w:val="2"/>
            <w:tcW w:w="9039" w:type="dxa"/>
            <w:vAlign w:val="center"/>
            <w:textDirection w:val="lrTb"/>
            <w:noWrap w:val="false"/>
          </w:tcPr>
          <w:p>
            <w:pPr>
              <w:jc w:val="cente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外呼除选层之外需要具备以下功能</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一体化智能对讲</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完美融合对讲功能，音量增强，操作简单。</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一体化触摸按键</w:t>
            </w:r>
            <w:r/>
          </w:p>
        </w:tc>
        <w:tc>
          <w:tcPr>
            <w:tcW w:w="6868" w:type="dxa"/>
            <w:vAlign w:val="center"/>
            <w:textDirection w:val="lrTb"/>
            <w:noWrap w:val="false"/>
          </w:tcPr>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成熟的电容式触控方案，故障低，产品寿命长。</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智能语音导航和报站</w:t>
            </w:r>
            <w:r/>
          </w:p>
        </w:tc>
        <w:tc>
          <w:tcPr>
            <w:tcW w:w="6868" w:type="dxa"/>
            <w:vAlign w:val="center"/>
            <w:textDirection w:val="lrTb"/>
            <w:noWrap w:val="false"/>
          </w:tcPr>
          <w:p>
            <w:pPr>
              <w:spacing w:line="300" w:lineRule="exact"/>
              <w:rPr>
                <w:rFonts w:ascii="仿宋" w:hAnsi="仿宋" w:eastAsia="仿宋" w:cs="仿宋"/>
                <w:color w:val="000000"/>
                <w:sz w:val="24"/>
                <w:szCs w:val="24"/>
              </w:rPr>
            </w:pPr>
            <w:r>
              <w:rPr>
                <w:rFonts w:hint="eastAsia" w:ascii="仿宋" w:hAnsi="仿宋" w:eastAsia="仿宋" w:cs="仿宋"/>
                <w:color w:val="000000"/>
                <w:sz w:val="24"/>
                <w:szCs w:val="24"/>
              </w:rPr>
              <w:t xml:space="preserve">改变现有人机交流方式，解放大脑和双手，设备使用和维保简便和人性化</w:t>
            </w:r>
            <w:r/>
          </w:p>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智能故障排查</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解决传统故障排查复杂费时难题，通过面板即可知晓准确故障，无需来回爬楼逐步人工筛查。</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智能软件锁梯</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手势解锁，告别基站锁和钥匙的一切问题，且锁梯简单和安全。</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智能童锁</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全面的权限与安全管理，确保特种设备使用安全，全面降低用户意外风险。</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绿色安全指示灯</w:t>
            </w:r>
            <w:r/>
          </w:p>
        </w:tc>
        <w:tc>
          <w:tcPr>
            <w:tcW w:w="6868" w:type="dxa"/>
            <w:vAlign w:val="center"/>
            <w:textDirection w:val="lrTb"/>
            <w:noWrap w:val="false"/>
          </w:tcPr>
          <w:p>
            <w:pPr>
              <w:spacing w:line="46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醒目，设备使用安全有保障，为用户全面降低意外风险。</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满载指令登记与指示功能</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简单方便的人机信息交互，提升设备运行效率。</w:t>
            </w:r>
            <w:r/>
          </w:p>
        </w:tc>
      </w:tr>
      <w:tr>
        <w:trPr>
          <w:trHeight w:val="736" w:hRule="exact"/>
        </w:trPr>
        <w:tc>
          <w:tcPr>
            <w:tcW w:w="2171"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智能运行模式</w:t>
            </w:r>
            <w:r/>
          </w:p>
        </w:tc>
        <w:tc>
          <w:tcPr>
            <w:tcW w:w="6868" w:type="dxa"/>
            <w:vAlign w:val="center"/>
            <w:textDirection w:val="lrTb"/>
            <w:noWrap w:val="false"/>
          </w:tcPr>
          <w:p>
            <w:pPr>
              <w:spacing w:line="30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电梯可自动执行规律性操作，使用高峰期为直接带来效益。</w:t>
            </w:r>
            <w:r/>
          </w:p>
        </w:tc>
      </w:tr>
    </w:tbl>
    <w:p>
      <w:pPr>
        <w:spacing w:line="460" w:lineRule="exact"/>
        <w:rPr>
          <w:rFonts w:ascii="仿宋" w:hAnsi="仿宋" w:eastAsia="仿宋"/>
          <w:bCs/>
          <w:i/>
          <w:color w:val="000000"/>
          <w:sz w:val="24"/>
          <w:szCs w:val="24"/>
          <w:u w:val="single"/>
        </w:rPr>
      </w:pPr>
      <w:r>
        <w:rPr>
          <w:rFonts w:ascii="仿宋" w:hAnsi="仿宋" w:eastAsia="仿宋"/>
          <w:bCs/>
          <w:i/>
          <w:color w:val="000000"/>
          <w:sz w:val="24"/>
          <w:szCs w:val="24"/>
          <w:u w:val="single"/>
        </w:rPr>
        <w:t xml:space="preserve">2</w:t>
      </w:r>
      <w:r>
        <w:rPr>
          <w:rFonts w:hint="eastAsia" w:ascii="仿宋" w:hAnsi="仿宋" w:eastAsia="仿宋"/>
          <w:bCs/>
          <w:i/>
          <w:color w:val="000000"/>
          <w:sz w:val="24"/>
          <w:szCs w:val="24"/>
          <w:u w:val="single"/>
        </w:rPr>
        <w:t xml:space="preserve">.产品功能参数要求逐一作出响应，必须达到或优于采购文件要求。</w:t>
      </w:r>
      <w:r/>
    </w:p>
    <w:p>
      <w:pPr>
        <w:spacing w:line="460" w:lineRule="exact"/>
        <w:rPr>
          <w:rFonts w:hint="eastAsia" w:ascii="宋体" w:hAnsi="宋体" w:eastAsia="宋体"/>
          <w:bCs/>
          <w:color w:val="000000"/>
          <w:sz w:val="28"/>
          <w:szCs w:val="28"/>
        </w:rPr>
      </w:pPr>
      <w:r>
        <w:rPr>
          <w:rFonts w:hint="eastAsia" w:ascii="仿宋" w:hAnsi="仿宋" w:eastAsia="仿宋"/>
          <w:bCs/>
          <w:i/>
          <w:color w:val="000000"/>
          <w:sz w:val="24"/>
          <w:szCs w:val="24"/>
          <w:u w:val="single"/>
        </w:rPr>
        <w:t xml:space="preserve">需要提供承诺函与产品样本/彩页（或说明书），承诺内容须明确“所投产品完全满足或</w:t>
      </w:r>
      <w:r>
        <w:rPr>
          <w:rFonts w:hint="eastAsia" w:ascii="仿宋" w:hAnsi="仿宋" w:eastAsia="仿宋"/>
          <w:bCs/>
          <w:i/>
          <w:color w:val="000000"/>
          <w:sz w:val="24"/>
          <w:szCs w:val="24"/>
          <w:u w:val="single"/>
          <w:lang w:val="en-US" w:eastAsia="zh-CN"/>
        </w:rPr>
        <w:t xml:space="preserve">优于</w:t>
      </w:r>
      <w:r>
        <w:rPr>
          <w:rFonts w:hint="eastAsia" w:ascii="仿宋" w:hAnsi="仿宋" w:eastAsia="仿宋"/>
          <w:bCs/>
          <w:i/>
          <w:color w:val="000000"/>
          <w:sz w:val="24"/>
          <w:szCs w:val="24"/>
          <w:u w:val="single"/>
        </w:rPr>
        <w:t xml:space="preserve">采购文件参数要求，</w:t>
      </w:r>
      <w:r>
        <w:rPr>
          <w:rFonts w:hint="eastAsia" w:ascii="仿宋" w:hAnsi="仿宋" w:eastAsia="仿宋"/>
          <w:bCs/>
          <w:i/>
          <w:color w:val="000000"/>
          <w:sz w:val="24"/>
          <w:szCs w:val="24"/>
          <w:highlight w:val="none"/>
          <w:u w:val="single"/>
          <w:lang w:val="en-US" w:eastAsia="zh-CN"/>
        </w:rPr>
        <w:t xml:space="preserve">超出或符合</w:t>
      </w:r>
      <w:r>
        <w:rPr>
          <w:rFonts w:hint="eastAsia" w:ascii="仿宋" w:hAnsi="仿宋" w:eastAsia="仿宋"/>
          <w:bCs/>
          <w:i/>
          <w:color w:val="000000"/>
          <w:sz w:val="24"/>
          <w:szCs w:val="24"/>
          <w:u w:val="single"/>
        </w:rPr>
        <w:t xml:space="preserve">”（加盖投标单位公章））。未提供承诺函或承诺内容不明确的，视为未实质性响应。</w:t>
      </w:r>
      <w:r>
        <w:rPr>
          <w:rFonts w:hint="eastAsia" w:ascii="仿宋" w:hAnsi="仿宋" w:eastAsia="仿宋"/>
          <w:i/>
          <w:color w:val="000000"/>
          <w:sz w:val="24"/>
          <w:szCs w:val="24"/>
          <w:u w:val="single"/>
        </w:rPr>
        <w:t xml:space="preserve">（承诺函，格式自拟）</w:t>
      </w:r>
      <w:r/>
    </w:p>
    <w:p>
      <w:pPr>
        <w:spacing w:line="460" w:lineRule="exact"/>
        <w:rPr>
          <w:rFonts w:ascii="仿宋" w:hAnsi="仿宋" w:eastAsia="仿宋"/>
          <w:bCs/>
          <w:i/>
          <w:color w:val="000000"/>
          <w:sz w:val="24"/>
          <w:szCs w:val="24"/>
          <w:u w:val="single"/>
        </w:rPr>
      </w:pPr>
      <w:r>
        <w:rPr>
          <w:rFonts w:hint="eastAsia" w:ascii="仿宋" w:hAnsi="仿宋" w:eastAsia="仿宋"/>
          <w:bCs/>
          <w:i/>
          <w:color w:val="000000"/>
          <w:sz w:val="24"/>
          <w:szCs w:val="24"/>
          <w:u w:val="single"/>
        </w:rPr>
        <w:t xml:space="preserve">响应供应商须对其提供的所有证明材料和承诺函的真实性负责。采购人有权在签订合同前对成交供应商提供的材料进行核查，如发现材料虚假，将取消其成交资格并按相关规定处理。</w:t>
      </w:r>
      <w:r/>
    </w:p>
    <w:p>
      <w:pPr>
        <w:pStyle w:val="908"/>
        <w:ind w:firstLine="0"/>
        <w:rPr>
          <w:lang w:eastAsia="zh-CN"/>
        </w:rPr>
      </w:pPr>
      <w:r>
        <w:rPr>
          <w:lang w:eastAsia="zh-CN"/>
        </w:rPr>
      </w:r>
      <w:r/>
    </w:p>
    <w:p>
      <w:pPr>
        <w:pStyle w:val="908"/>
        <w:ind w:firstLine="0"/>
        <w:rPr>
          <w:rFonts w:hint="eastAsia"/>
          <w:lang w:eastAsia="zh-CN"/>
        </w:rPr>
      </w:pPr>
      <w:r>
        <w:rPr>
          <w:rFonts w:hint="eastAsia"/>
          <w:lang w:eastAsia="zh-CN"/>
        </w:rPr>
      </w:r>
      <w:r/>
    </w:p>
    <w:p>
      <w:pPr>
        <w:spacing w:line="48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w:t>
      </w:r>
      <w:r>
        <w:rPr>
          <w:rFonts w:ascii="仿宋" w:hAnsi="仿宋" w:eastAsia="仿宋"/>
          <w:b/>
          <w:bCs/>
          <w:color w:val="000000"/>
          <w:sz w:val="28"/>
          <w:szCs w:val="28"/>
        </w:rPr>
        <w:t xml:space="preserve">、</w:t>
      </w:r>
      <w:r>
        <w:rPr>
          <w:rFonts w:hint="eastAsia" w:ascii="仿宋" w:hAnsi="仿宋" w:eastAsia="仿宋"/>
          <w:b/>
          <w:bCs/>
          <w:color w:val="000000"/>
          <w:sz w:val="28"/>
          <w:szCs w:val="28"/>
        </w:rPr>
        <w:t xml:space="preserve">商务</w:t>
      </w:r>
      <w:r>
        <w:rPr>
          <w:rFonts w:ascii="仿宋" w:hAnsi="仿宋" w:eastAsia="仿宋"/>
          <w:b/>
          <w:bCs/>
          <w:color w:val="000000"/>
          <w:sz w:val="28"/>
          <w:szCs w:val="28"/>
        </w:rPr>
        <w:t xml:space="preserve">要求</w:t>
      </w:r>
      <w:r/>
    </w:p>
    <w:p>
      <w:pPr>
        <w:pStyle w:val="908"/>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（一）安装要求</w:t>
      </w:r>
      <w:r/>
    </w:p>
    <w:p>
      <w:pPr>
        <w:pStyle w:val="908"/>
        <w:ind w:firstLine="560"/>
        <w:spacing w:line="48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本项目涉及相关设备安装及调试，为确电梯安装质量，需配备1名项目负责人和安装作业人员若干。</w:t>
      </w:r>
      <w:r/>
    </w:p>
    <w:p>
      <w:pPr>
        <w:ind w:firstLine="560"/>
        <w:spacing w:line="480" w:lineRule="exact"/>
        <w:rPr>
          <w:rFonts w:hint="eastAsia" w:ascii="仿宋" w:hAnsi="仿宋" w:eastAsia="仿宋"/>
          <w:bCs/>
          <w:color w:val="000000"/>
          <w:sz w:val="28"/>
          <w:szCs w:val="28"/>
          <w:highlight w:val="none"/>
          <w:lang w:eastAsia="zh-CN"/>
        </w:rPr>
      </w:pPr>
      <w:r>
        <w:rPr>
          <w:rFonts w:hint="eastAsia" w:ascii="仿宋" w:hAnsi="仿宋" w:eastAsia="仿宋"/>
          <w:bCs/>
          <w:color w:val="000000"/>
          <w:sz w:val="28"/>
          <w:szCs w:val="28"/>
          <w:highlight w:val="none"/>
          <w:lang w:eastAsia="zh-CN"/>
        </w:rPr>
        <w:t xml:space="preserve">项目负责人全面负责本项目的</w:t>
      </w:r>
      <w:r>
        <w:rPr>
          <w:rFonts w:hint="eastAsia" w:ascii="仿宋" w:hAnsi="仿宋" w:eastAsia="仿宋"/>
          <w:bCs/>
          <w:color w:val="000000"/>
          <w:sz w:val="28"/>
          <w:szCs w:val="28"/>
          <w:highlight w:val="none"/>
          <w:lang w:eastAsia="zh-CN"/>
        </w:rPr>
        <w:t xml:space="preserve">实施与管理，包括：统筹设备采购、安装；进度与计划；质量与安全；沟通与汇报等工作。安装作业人员应具备承接本项目的专业技术能力，涉及特种作业的操作人员（包括但不限于焊接与热切割作业、电工作业等）须持有效特种作业操作证上岗。成交供应商在接到成交通知书后3个工作日内向采购人提交施工人员配置方案时，须同步提供上述特种作业操作证的复印件（加盖公章） ，作为人员配置方案的组成部分。施工期间，采购人有权对现场作业人员的持证情况进行核查，发现无证上岗或证书不在有效期内的，采购人有权要求更换人员并依据合同追究供应商的违约责任。</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本次采购项目为整体交钥匙工程，所有货物须按合同指定地点、时间前安装调试合格并交付使用（所有工作必须于2</w:t>
      </w:r>
      <w:r>
        <w:rPr>
          <w:rFonts w:ascii="仿宋" w:hAnsi="仿宋" w:eastAsia="仿宋"/>
          <w:bCs/>
          <w:color w:val="000000"/>
          <w:sz w:val="28"/>
          <w:szCs w:val="28"/>
          <w:highlight w:val="none"/>
        </w:rPr>
        <w:t xml:space="preserve">026</w:t>
      </w:r>
      <w:r>
        <w:rPr>
          <w:rFonts w:hint="eastAsia" w:ascii="仿宋" w:hAnsi="仿宋" w:eastAsia="仿宋"/>
          <w:bCs/>
          <w:color w:val="000000"/>
          <w:sz w:val="28"/>
          <w:szCs w:val="28"/>
          <w:highlight w:val="none"/>
        </w:rPr>
        <w:t xml:space="preserve">年9月1日完成并且取得电梯使用合格证明），项目禁止分包或转包：投标人现场勘察、综合考虑报价。本次采购所有项目，含设备、材料等运输及安装，调试及相关施工所必需辅材，如清单中未列出，而属于项目所必须的，请自行增加，如有遗漏，视作赠送；项目要求中的设备安装调试等，在清单中未曾反映的工程量，请自行考虑在报价内，中标后不再作任何更改及费用的增加，但必须保证项目建设安装的正常高效运行，由此产生的额外费用视作赠送。</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（二）验收标准</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在验收时，中标单位需提供所投设备生产厂家盖章的与投标文件一致的技术参数的证明材料（原厂盖章的原件），并按国家制造和安装的标准要求检测验收，如无法提供，实际使用方有权拒绝验收。当双方对验收有争议时，可委托双方一致认可的国家相关权威检测中心进行检测（费用由中标单位承担），只有在设备完全正常运转和实际使用方确认后，设备的验收工作才能认为已全部完成。</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设备验收：中标人提供的设备应为全新的未使用过的设备，应完全符合国家相关产品的技术质量标准。乙方应对产品运至工地并完成的整个过程负责，包括搬运和安全措施。运输过程中出现产品部分缺损，甲方有权拒收，待乙方将产品调换和补齐后，再由甲方重新组织此轮验收，由此所产生的经济损失和有关费用由乙方承担。货物运抵招标人指定地点后，由乙方代表、甲方代表对货物规格、数量、完好程度及技术要求进行查验，货物设备的查验不做为系统最终验收的依据。</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2.功能验收：</w:t>
      </w:r>
      <w:r>
        <w:rPr>
          <w:rFonts w:hint="eastAsia" w:ascii="仿宋" w:hAnsi="仿宋" w:eastAsia="仿宋" w:cs="仿宋"/>
          <w:sz w:val="28"/>
          <w:szCs w:val="28"/>
          <w:highlight w:val="none"/>
        </w:rPr>
        <w:t xml:space="preserve">工程设备安装、调试、测试后，由招标人及政府相关部门进行使用性能方面的验收，最终经由质量技术监督部门签发使用合格证并交付使用。</w:t>
      </w:r>
      <w:r>
        <w:rPr>
          <w:rFonts w:hint="eastAsia" w:ascii="仿宋" w:hAnsi="仿宋" w:eastAsia="仿宋"/>
          <w:bCs/>
          <w:color w:val="000000"/>
          <w:sz w:val="28"/>
          <w:szCs w:val="28"/>
          <w:highlight w:val="none"/>
        </w:rPr>
        <w:t xml:space="preserve"> </w:t>
      </w:r>
      <w:r/>
    </w:p>
    <w:p>
      <w:pPr>
        <w:ind w:firstLine="560"/>
        <w:spacing w:line="480" w:lineRule="exact"/>
        <w:rPr>
          <w:rFonts w:hint="eastAsia" w:ascii="仿宋" w:hAnsi="仿宋" w:eastAsia="仿宋"/>
          <w:bCs/>
          <w:color w:val="000000"/>
          <w:sz w:val="28"/>
          <w:szCs w:val="28"/>
          <w:highlight w:val="none"/>
        </w:rPr>
      </w:pP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.文档验收：</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（1）产品出厂合检验格证，主机制造商全称、制造地点、整机组装地点，配套件的名称、型号、规格、制造商全称及制造地点。</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（2）机房井道及底坑布置的详细图纸和资料。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（3）使用维护说明书（含电梯润滑总图表和电梯功能表）。</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（4）动力电路和安全电路的电器线路示意图及符号说明。</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（5）电器敷线图、部件安装图。</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（6）安装说明书。</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（7）按项目清单数量，提供保证投标产品正常安装、调试和运行的必备工具、所有配套附件、配套件和材料如灭火器等的详细清单。</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（8）提供电梯轿厢及电梯安装（含井道）的各项尺寸、设备重量等资料。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（9）提供特殊件及配套件的清单、技术参数及生产单位名录。</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（10）提供保养、维修操作规程、设备保修期限等资料。</w:t>
      </w:r>
      <w:r/>
    </w:p>
    <w:p>
      <w:pPr>
        <w:ind w:firstLine="560"/>
        <w:spacing w:line="48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（11）电梯运行免保期后所需的易损件和备件的详细清单。</w:t>
      </w:r>
      <w:r/>
    </w:p>
    <w:p>
      <w:pPr>
        <w:ind w:firstLine="560"/>
        <w:spacing w:line="48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（12）维修专用工具的详细清单。</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（三）售后质保</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1.质保期限：</w:t>
      </w:r>
      <w:r>
        <w:rPr>
          <w:rFonts w:hint="eastAsia" w:ascii="仿宋" w:hAnsi="仿宋" w:eastAsia="仿宋" w:cs="仿宋"/>
          <w:sz w:val="28"/>
          <w:szCs w:val="28"/>
          <w:highlight w:val="none"/>
          <w:lang w:val="zh-CN"/>
        </w:rPr>
        <w:t xml:space="preserve">设备质保期从通过特种设备安全检验，取得电梯安全检验合格证上载明的时间起计算，共</w:t>
      </w:r>
      <w:r>
        <w:rPr>
          <w:rFonts w:ascii="仿宋" w:hAnsi="仿宋" w:eastAsia="仿宋" w:cs="仿宋"/>
          <w:sz w:val="28"/>
          <w:szCs w:val="28"/>
          <w:highlight w:val="none"/>
          <w:lang w:val="zh-CN"/>
        </w:rPr>
        <w:t xml:space="preserve">2</w:t>
      </w:r>
      <w:r>
        <w:rPr>
          <w:rFonts w:hint="eastAsia" w:ascii="仿宋" w:hAnsi="仿宋" w:eastAsia="仿宋" w:cs="仿宋"/>
          <w:sz w:val="28"/>
          <w:szCs w:val="28"/>
          <w:highlight w:val="none"/>
          <w:lang w:val="zh-CN"/>
        </w:rPr>
        <w:t xml:space="preserve">年（</w:t>
      </w:r>
      <w:r>
        <w:rPr>
          <w:rFonts w:ascii="仿宋" w:hAnsi="仿宋" w:eastAsia="仿宋" w:cs="仿宋"/>
          <w:sz w:val="28"/>
          <w:szCs w:val="28"/>
          <w:highlight w:val="none"/>
          <w:lang w:val="zh-CN"/>
        </w:rPr>
        <w:t xml:space="preserve">24</w:t>
      </w:r>
      <w:r>
        <w:rPr>
          <w:rFonts w:hint="eastAsia" w:ascii="仿宋" w:hAnsi="仿宋" w:eastAsia="仿宋" w:cs="仿宋"/>
          <w:sz w:val="28"/>
          <w:szCs w:val="28"/>
          <w:highlight w:val="none"/>
          <w:lang w:val="zh-CN"/>
        </w:rPr>
        <w:t xml:space="preserve">个月）。质保期内，产品因设计、材质、制造、装配生产缺陷而导致的质量故障及非因采购人人为因素而出现的质量问题，成交供应商须负责对相关零部件进行免费修理或更换，以恢复产品的技术性能。在质保期内出现故障，成交供应商应免费提供咨询、更换损坏的零件和维修服务。</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2.运维服务：成交供应商需提供</w:t>
      </w:r>
      <w:r>
        <w:rPr>
          <w:rFonts w:ascii="仿宋" w:hAnsi="仿宋" w:eastAsia="仿宋"/>
          <w:bCs/>
          <w:color w:val="000000"/>
          <w:sz w:val="28"/>
          <w:szCs w:val="28"/>
          <w:highlight w:val="none"/>
        </w:rPr>
        <w:t xml:space="preserve">3</w:t>
      </w:r>
      <w:r>
        <w:rPr>
          <w:rFonts w:hint="eastAsia" w:ascii="仿宋" w:hAnsi="仿宋" w:eastAsia="仿宋"/>
          <w:bCs/>
          <w:color w:val="000000"/>
          <w:sz w:val="28"/>
          <w:szCs w:val="28"/>
          <w:highlight w:val="none"/>
        </w:rPr>
        <w:t xml:space="preserve">年的免费运维服务承诺，包括定期巡检、应急维修、耗材更换等，所有费用由中标单位承担。</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3．服务响应：在质保期内发生故障时成交供应商在接到采购人故障通知后1小时内到达现场，24小时内解决问题，重大故障48小时内提供解决方案。</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4、培训服务：免费为学校食堂人员提供电梯使用操作培训。</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（四）其他说明</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1．勘查现场：潜在投标人自行勘查现场，了解情况，以便制定合理的方案。</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2．费用包含：本项目为交钥匙工程，投标报价须包含设备主机、辅材、安装调试、电路改造、税费、运输、搬运和安装需要的机械设备等一切费用，采购人不再另行支付。</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3．本项目不集中组织现场踏勘，各潜在供应商可自行前往项目所在地进行现场踏勘，以便充分了解项目现场环境、施工条件、井道现状、电源接入点位置及其他可能影响项目实施的因素。</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潜在供应商如需采购人配合进行现场踏勘（如提供现场进入便利、解答基础现场问题等），可提前联系采购人朱老师，联系方式：13912282561，采购人在</w:t>
      </w:r>
      <w:r>
        <w:rPr>
          <w:rFonts w:hint="eastAsia" w:ascii="仿宋" w:hAnsi="仿宋" w:eastAsia="仿宋"/>
          <w:bCs/>
          <w:color w:val="000000"/>
          <w:sz w:val="28"/>
          <w:szCs w:val="28"/>
          <w:highlight w:val="none"/>
        </w:rPr>
        <w:t xml:space="preserve">工作时间</w:t>
      </w:r>
      <w:r>
        <w:rPr>
          <w:rFonts w:hint="eastAsia" w:ascii="仿宋" w:hAnsi="仿宋" w:eastAsia="仿宋"/>
          <w:bCs/>
          <w:color w:val="000000"/>
          <w:sz w:val="28"/>
          <w:szCs w:val="28"/>
          <w:highlight w:val="none"/>
        </w:rPr>
        <w:t xml:space="preserve">予以配合。</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供应商应自行承担踏勘现场所发生的全部费用、人身及财产安全责任。供应商自行踏勘后，应结合现场实际因素及本采购文件需求，自行考虑项目实施难度，并充分考虑其所存在的所有风险因素（包括但不限于井道尺寸偏差、土建条件、运输通道、电源接入等），在投标报价中予以综合考虑。成交后，采购人不因成交供应商未对现场环境进行充分了解或对现场情况判断失误而承担任何责任，成交供应商不得以“现场条件与预估不符”等理由向采购人提出追加费用或延长工期的要求。</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4．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pStyle w:val="926"/>
        <w:ind w:left="0" w:firstLine="420"/>
        <w:spacing w:after="0" w:line="400" w:lineRule="exact"/>
      </w:pPr>
      <w:r>
        <w:rPr>
          <w:rFonts w:hint="eastAsia" w:ascii="仿宋" w:hAnsi="仿宋" w:eastAsia="仿宋"/>
          <w:bCs/>
          <w:color w:val="000000"/>
          <w:sz w:val="28"/>
          <w:szCs w:val="28"/>
          <w:highlight w:val="none"/>
        </w:rPr>
        <w:t xml:space="preserve">5．项目工期：合同签订后</w:t>
      </w:r>
      <w:r>
        <w:rPr>
          <w:rFonts w:hint="eastAsia" w:ascii="仿宋" w:hAnsi="仿宋" w:eastAsia="仿宋"/>
          <w:bCs/>
          <w:color w:val="000000"/>
          <w:sz w:val="28"/>
          <w:szCs w:val="28"/>
          <w:highlight w:val="none"/>
        </w:rPr>
        <w:t xml:space="preserve">于20个日历天完成供货、运</w:t>
      </w:r>
      <w:r>
        <w:rPr>
          <w:rFonts w:hint="eastAsia" w:ascii="仿宋" w:hAnsi="仿宋" w:eastAsia="仿宋"/>
          <w:bCs/>
          <w:color w:val="000000"/>
          <w:sz w:val="28"/>
          <w:szCs w:val="28"/>
          <w:highlight w:val="none"/>
        </w:rPr>
        <w:t xml:space="preserve">输、整体安装、验收及交付使用。</w:t>
      </w:r>
      <w:r>
        <w:rPr>
          <w:rFonts w:hint="eastAsia" w:ascii="仿宋" w:hAnsi="仿宋" w:eastAsia="仿宋"/>
          <w:bCs/>
          <w:color w:val="000000"/>
          <w:sz w:val="28"/>
          <w:szCs w:val="28"/>
          <w:highlight w:val="none"/>
        </w:rPr>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6．项目履约保证金:履约保证金为项目中标价的10 %，履约保证金以支票、汇票、本票或者金融机构、担保机构出具的保函、履约保证金保险  等非现金形式。</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7．支付：</w:t>
      </w:r>
      <w:r>
        <w:rPr>
          <w:rFonts w:hint="eastAsia" w:ascii="仿宋" w:hAnsi="仿宋" w:eastAsia="仿宋"/>
          <w:bCs/>
          <w:color w:val="000000"/>
          <w:sz w:val="28"/>
          <w:szCs w:val="28"/>
          <w:highlight w:val="none"/>
          <w:lang w:val="zh-CN"/>
        </w:rPr>
        <w:t xml:space="preserve">所有项目完工、电梯设备安装后通过质量技术监督部门专业检测合格且</w:t>
      </w:r>
      <w:r>
        <w:rPr>
          <w:rFonts w:hint="eastAsia" w:ascii="仿宋" w:hAnsi="仿宋" w:eastAsia="仿宋"/>
          <w:bCs/>
          <w:color w:val="000000"/>
          <w:sz w:val="28"/>
          <w:szCs w:val="28"/>
          <w:highlight w:val="none"/>
        </w:rPr>
        <w:t xml:space="preserve">项目</w:t>
      </w:r>
      <w:r>
        <w:rPr>
          <w:rFonts w:hint="eastAsia" w:ascii="仿宋" w:hAnsi="仿宋" w:eastAsia="仿宋"/>
          <w:bCs/>
          <w:color w:val="000000"/>
          <w:sz w:val="28"/>
          <w:szCs w:val="28"/>
          <w:highlight w:val="none"/>
          <w:lang w:val="zh-CN"/>
        </w:rPr>
        <w:t xml:space="preserve">验收合格并提供完整资料，交付电梯钥匙后，</w:t>
      </w:r>
      <w:r>
        <w:rPr>
          <w:rFonts w:hint="eastAsia" w:ascii="仿宋" w:hAnsi="仿宋" w:eastAsia="仿宋"/>
          <w:bCs/>
          <w:color w:val="000000"/>
          <w:sz w:val="28"/>
          <w:szCs w:val="28"/>
          <w:highlight w:val="none"/>
        </w:rPr>
        <w:t xml:space="preserve">甲方</w:t>
      </w:r>
      <w:r>
        <w:rPr>
          <w:rFonts w:hint="eastAsia" w:ascii="仿宋" w:hAnsi="仿宋" w:eastAsia="仿宋"/>
          <w:bCs/>
          <w:color w:val="000000"/>
          <w:sz w:val="28"/>
          <w:szCs w:val="28"/>
          <w:highlight w:val="none"/>
          <w:lang w:val="zh-CN"/>
        </w:rPr>
        <w:t xml:space="preserve">在收到发票后</w:t>
      </w:r>
      <w:r>
        <w:rPr>
          <w:rFonts w:hint="eastAsia" w:ascii="仿宋" w:hAnsi="仿宋" w:eastAsia="仿宋"/>
          <w:bCs/>
          <w:color w:val="000000"/>
          <w:sz w:val="28"/>
          <w:szCs w:val="28"/>
          <w:highlight w:val="none"/>
        </w:rPr>
        <w:t xml:space="preserve">10个工作日内</w:t>
      </w:r>
      <w:r>
        <w:rPr>
          <w:rFonts w:hint="eastAsia" w:ascii="仿宋" w:hAnsi="仿宋" w:eastAsia="仿宋"/>
          <w:bCs/>
          <w:color w:val="000000"/>
          <w:sz w:val="28"/>
          <w:szCs w:val="28"/>
          <w:highlight w:val="none"/>
          <w:lang w:val="en-US" w:eastAsia="zh-CN"/>
        </w:rPr>
        <w:t xml:space="preserve">按照中标价，</w:t>
      </w:r>
      <w:r>
        <w:rPr>
          <w:rFonts w:hint="eastAsia" w:ascii="仿宋" w:hAnsi="仿宋" w:eastAsia="仿宋"/>
          <w:bCs/>
          <w:color w:val="000000"/>
          <w:sz w:val="28"/>
          <w:szCs w:val="28"/>
          <w:highlight w:val="none"/>
        </w:rPr>
        <w:t xml:space="preserve">支付到乙方账户。</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监督检验：电梯安装调试完毕后，由成交供应商负责向项目所在地特种设备监督检验机构申请监督检验，并承担因此产生的全部检验费用。检验机构须为经国务院特种设备安全监督管理部门核准的具有相应资质的特种设备检验机构。</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检验合格与交付：电梯须经特种设备检验机构检验合格并取得《特种设备监督检验报告》后，方可交付采购人使用。因安装质量问题导致首次检验不合格的，由成交供应商负责整改并承担复检费用。</w:t>
      </w:r>
      <w:r/>
    </w:p>
    <w:p>
      <w:pPr>
        <w:pStyle w:val="926"/>
        <w:ind w:left="0" w:firstLine="420"/>
        <w:spacing w:after="0" w:line="400" w:lineRule="exact"/>
        <w:rPr>
          <w:rFonts w:hint="eastAsia"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费用说明：供应商在报价时须将监督检验费用纳入投标总价，采购人不再另行支付。</w:t>
      </w:r>
      <w:r/>
    </w:p>
    <w:p>
      <w:pPr>
        <w:pStyle w:val="926"/>
        <w:ind w:left="0" w:firstLine="420"/>
        <w:spacing w:after="0" w:line="400" w:lineRule="exact"/>
        <w:rPr>
          <w:rFonts w:ascii="仿宋" w:hAnsi="仿宋" w:eastAsia="仿宋"/>
          <w:bCs/>
          <w:color w:val="000000"/>
          <w:sz w:val="28"/>
          <w:szCs w:val="28"/>
          <w:highlight w:val="none"/>
        </w:rPr>
      </w:pPr>
      <w:r>
        <w:rPr>
          <w:rFonts w:hint="eastAsia" w:ascii="仿宋" w:hAnsi="仿宋" w:eastAsia="仿宋"/>
          <w:bCs/>
          <w:color w:val="000000"/>
          <w:sz w:val="28"/>
          <w:szCs w:val="28"/>
          <w:highlight w:val="none"/>
        </w:rPr>
        <w:t xml:space="preserve">8、关于进口产品投标</w:t>
      </w:r>
      <w:r/>
    </w:p>
    <w:p>
      <w:pPr>
        <w:pStyle w:val="929"/>
        <w:ind w:firstLine="420"/>
        <w:rPr>
          <w:lang w:eastAsia="zh-CN"/>
        </w:rPr>
      </w:pPr>
      <w:r>
        <w:rPr>
          <w:rFonts w:hint="eastAsia" w:ascii="仿宋" w:hAnsi="仿宋" w:eastAsia="仿宋"/>
          <w:bCs/>
          <w:color w:val="000000"/>
          <w:sz w:val="28"/>
          <w:szCs w:val="28"/>
          <w:highlight w:val="none"/>
        </w:rPr>
        <w:t xml:space="preserve">本项目不接受进口产品投标</w:t>
      </w:r>
      <w:r/>
    </w:p>
    <w:p>
      <w:pPr>
        <w:ind w:firstLine="420"/>
        <w:spacing w:line="480" w:lineRule="exact"/>
        <w:rPr>
          <w:rFonts w:ascii="仿宋" w:hAnsi="仿宋" w:eastAsia="仿宋"/>
          <w:color w:val="000000"/>
          <w:sz w:val="28"/>
          <w:szCs w:val="28"/>
        </w:rPr>
      </w:pPr>
      <w:r>
        <w:rPr>
          <w:rFonts w:hint="eastAsia" w:ascii="仿宋" w:hAnsi="仿宋" w:eastAsia="仿宋"/>
          <w:color w:val="auto"/>
          <w:sz w:val="28"/>
          <w:szCs w:val="28"/>
        </w:rPr>
        <w:t xml:space="preserve">9、</w:t>
      </w:r>
      <w:r>
        <w:rPr>
          <w:rFonts w:hint="eastAsia" w:ascii="仿宋" w:hAnsi="仿宋" w:eastAsia="仿宋"/>
          <w:color w:val="000000"/>
          <w:sz w:val="28"/>
          <w:szCs w:val="28"/>
        </w:rPr>
        <w:t xml:space="preserve">履约保证金要求</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9.1、本项目成交后的履约保证金为项目成交价的</w:t>
      </w:r>
      <w:r>
        <w:rPr>
          <w:rFonts w:ascii="仿宋" w:hAnsi="仿宋" w:eastAsia="仿宋"/>
          <w:color w:val="000000"/>
          <w:sz w:val="28"/>
          <w:szCs w:val="28"/>
          <w:highlight w:val="none"/>
        </w:rPr>
        <w:t xml:space="preserve">10</w:t>
      </w:r>
      <w:r>
        <w:rPr>
          <w:rFonts w:hint="eastAsia" w:ascii="仿宋" w:hAnsi="仿宋" w:eastAsia="仿宋"/>
          <w:color w:val="000000"/>
          <w:sz w:val="28"/>
          <w:szCs w:val="28"/>
          <w:highlight w:val="none"/>
        </w:rPr>
        <w:t xml:space="preserve">%</w:t>
      </w:r>
      <w:r>
        <w:rPr>
          <w:rFonts w:hint="eastAsia" w:ascii="仿宋" w:hAnsi="仿宋" w:eastAsia="仿宋"/>
          <w:color w:val="000000"/>
          <w:sz w:val="28"/>
          <w:szCs w:val="28"/>
        </w:rPr>
        <w:t xml:space="preserve">，成交供应商的履约保证金须在成交通知书发出之日起至合同签订前汇入采购单位账户（应当以数字人民币、支票、汇票或者金融机构、担保机构出具的保函等非现金形式提交），成交供应商凭成交通知书与采购单位签订合同。超期或未有协商，则视为自动放弃成交资格。</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9.2、成交供应商全部履约合同义务，经采购单位验收合格无质量、进度等问题的，采购人在验收合格后5个工作日内一次性退还履约保证金，采购人若逾期退还履约保证金的，按照逾期部分的每日0.05%支付违约金；</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9.3、发生以下情况的，履约保证金不予退还或部分退还：</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    a.签订合同后，成交供应商不履行合同义务</w:t>
      </w:r>
      <w:r>
        <w:rPr>
          <w:rFonts w:hint="eastAsia" w:ascii="仿宋" w:hAnsi="仿宋" w:eastAsia="仿宋"/>
          <w:color w:val="000000"/>
          <w:sz w:val="28"/>
          <w:szCs w:val="28"/>
          <w:lang w:val="en-US" w:eastAsia="zh-CN"/>
        </w:rPr>
        <w:t xml:space="preserve"> </w:t>
      </w:r>
      <w:r>
        <w:rPr>
          <w:rFonts w:hint="eastAsia" w:ascii="仿宋" w:hAnsi="仿宋" w:eastAsia="仿宋"/>
          <w:color w:val="000000"/>
          <w:sz w:val="28"/>
          <w:szCs w:val="28"/>
        </w:rPr>
        <w:t xml:space="preserve">的，采购单位有权全额扣除履约保证金，全额不予退还，同时采购单位亦有权终止合同，中标供应商还须承担相应的法律赔偿责任。</w:t>
      </w:r>
      <w:r/>
    </w:p>
    <w:p>
      <w:pPr>
        <w:ind w:firstLine="560"/>
        <w:spacing w:line="480" w:lineRule="exact"/>
        <w:rPr>
          <w:rFonts w:hint="eastAsia" w:ascii="仿宋" w:hAnsi="仿宋" w:eastAsia="仿宋"/>
          <w:color w:val="000000"/>
          <w:sz w:val="28"/>
          <w:szCs w:val="28"/>
        </w:rPr>
      </w:pPr>
      <w:r>
        <w:rPr>
          <w:rFonts w:hint="eastAsia" w:ascii="仿宋" w:hAnsi="仿宋" w:eastAsia="仿宋"/>
          <w:color w:val="000000"/>
          <w:sz w:val="28"/>
          <w:szCs w:val="28"/>
        </w:rPr>
        <w:t xml:space="preserve">b.成交供应商在履约过程中发生违约行为，给采购单位造成损失的，采购单位有权在成交供应商缴纳的履约保证金中予以扣款，以弥补采购单位经济损失，不足的部分成交供应商另外补齐。</w:t>
      </w:r>
      <w:r/>
    </w:p>
    <w:p>
      <w:pPr>
        <w:pStyle w:val="902"/>
        <w:ind w:firstLine="560"/>
        <w:rPr>
          <w:rFonts w:hint="eastAsia" w:eastAsia="仿宋"/>
        </w:rPr>
      </w:pPr>
      <w:r>
        <w:rPr>
          <w:rFonts w:hint="eastAsia" w:ascii="仿宋" w:hAnsi="仿宋" w:eastAsia="仿宋"/>
          <w:color w:val="000000"/>
          <w:sz w:val="28"/>
          <w:szCs w:val="28"/>
        </w:rPr>
        <w:t xml:space="preserve">9.4、</w:t>
      </w:r>
      <w:r>
        <w:rPr>
          <w:rFonts w:ascii="仿宋" w:hAnsi="仿宋" w:eastAsia="仿宋" w:cs="仿宋"/>
          <w:color w:val="000000"/>
          <w:sz w:val="28"/>
        </w:rPr>
        <w:t xml:space="preserve">以履约保函（保险）形式向采购人缴纳的，按照《关于在全省政府采购领域推行电子履约保函（保险）的通知》，登录</w:t>
      </w:r>
      <w:r>
        <w:rPr>
          <w:rFonts w:hint="eastAsia" w:ascii="仿宋" w:hAnsi="仿宋" w:eastAsia="仿宋" w:cs="仿宋"/>
          <w:color w:val="000000"/>
          <w:sz w:val="28"/>
        </w:rPr>
        <w:t xml:space="preserve">江苏政府采购网，选择“保险保函”模块，进行相关操作。供应商可</w:t>
      </w:r>
      <w:r>
        <w:rPr>
          <w:rFonts w:hint="eastAsia" w:ascii="仿宋" w:hAnsi="仿宋" w:eastAsia="仿宋" w:cs="仿宋"/>
          <w:color w:val="000000"/>
          <w:sz w:val="28"/>
          <w:lang w:eastAsia="zh-CN"/>
        </w:rPr>
        <w:t xml:space="preserve">登录</w:t>
      </w:r>
      <w:r>
        <w:rPr>
          <w:rFonts w:hint="eastAsia" w:ascii="仿宋" w:hAnsi="仿宋" w:eastAsia="仿宋" w:cs="仿宋"/>
          <w:color w:val="000000"/>
          <w:sz w:val="28"/>
        </w:rPr>
        <w:t xml:space="preserve">江苏政府采购网“资料下载”栏目下载“政府采购电子履约（保函）保险操作手册”</w:t>
      </w:r>
      <w:r>
        <w:rPr>
          <w:rFonts w:hint="eastAsia" w:eastAsia="仿宋"/>
        </w:rPr>
        <w:t xml:space="preserve">。</w:t>
      </w:r>
      <w:r/>
    </w:p>
    <w:p>
      <w:pPr>
        <w:pStyle w:val="902"/>
        <w:ind w:firstLine="480"/>
        <w:rPr>
          <w:rFonts w:eastAsia="仿宋"/>
        </w:rPr>
      </w:pPr>
      <w:r>
        <w:rPr>
          <w:rFonts w:eastAsia="仿宋"/>
        </w:rPr>
      </w:r>
      <w:r/>
    </w:p>
    <w:p>
      <w:pPr>
        <w:spacing w:line="480" w:lineRule="exact"/>
        <w:rPr>
          <w:rFonts w:hint="eastAsia" w:ascii="仿宋" w:hAnsi="仿宋" w:eastAsia="仿宋"/>
          <w:b/>
          <w:i/>
          <w:color w:val="000000"/>
          <w:sz w:val="28"/>
          <w:szCs w:val="28"/>
          <w:u w:val="single"/>
        </w:rPr>
      </w:pPr>
      <w:r>
        <w:rPr>
          <w:rFonts w:hint="eastAsia" w:ascii="仿宋" w:hAnsi="仿宋" w:eastAsia="仿宋"/>
          <w:color w:val="000000"/>
          <w:sz w:val="28"/>
          <w:szCs w:val="28"/>
        </w:rPr>
        <w:t xml:space="preserve">五、</w:t>
      </w:r>
      <w:r>
        <w:rPr>
          <w:rFonts w:hint="eastAsia" w:ascii="仿宋" w:hAnsi="仿宋" w:eastAsia="仿宋"/>
          <w:b/>
          <w:i/>
          <w:color w:val="000000"/>
          <w:sz w:val="28"/>
          <w:szCs w:val="28"/>
          <w:u w:val="single"/>
        </w:rPr>
        <w:t xml:space="preserve">采购需求中必须满足的实质性要求。</w:t>
      </w:r>
      <w:r/>
    </w:p>
    <w:p>
      <w:pPr>
        <w:ind w:firstLine="560"/>
        <w:spacing w:line="480" w:lineRule="exact"/>
        <w:rPr>
          <w:rFonts w:ascii="仿宋" w:hAnsi="仿宋" w:eastAsia="仿宋"/>
          <w:b/>
          <w:i/>
          <w:color w:val="000000"/>
          <w:sz w:val="28"/>
          <w:szCs w:val="28"/>
          <w:u w:val="single"/>
        </w:rPr>
      </w:pPr>
      <w:r>
        <w:rPr>
          <w:rFonts w:hint="eastAsia" w:ascii="仿宋" w:hAnsi="仿宋" w:eastAsia="仿宋"/>
          <w:i/>
          <w:sz w:val="28"/>
          <w:szCs w:val="28"/>
          <w:u w:val="single"/>
        </w:rPr>
        <w:t xml:space="preserve">4.1技术部分实质性要求</w:t>
      </w:r>
      <w:bookmarkStart w:id="18" w:name="_GoBack"/>
      <w:r/>
      <w:bookmarkEnd w:id="18"/>
      <w:r/>
      <w:r/>
    </w:p>
    <w:p>
      <w:pPr>
        <w:pStyle w:val="902"/>
        <w:ind w:firstLine="0"/>
        <w:rPr>
          <w:rFonts w:hint="eastAsia" w:ascii="仿宋" w:hAnsi="仿宋" w:eastAsia="仿宋" w:cs="仿宋"/>
          <w:i/>
          <w:iCs/>
          <w:color w:val="000000"/>
          <w:spacing w:val="-1"/>
          <w:highlight w:val="none"/>
          <w:u w:val="single"/>
        </w:rPr>
      </w:pPr>
      <w:r>
        <w:rPr>
          <w:rFonts w:hint="eastAsia" w:ascii="仿宋" w:hAnsi="仿宋" w:eastAsia="仿宋" w:cs="仿宋"/>
          <w:i/>
          <w:iCs/>
          <w:color w:val="000000"/>
          <w:spacing w:val="-1"/>
          <w:highlight w:val="none"/>
          <w:u w:val="single"/>
        </w:rPr>
      </w:r>
      <w:r/>
    </w:p>
    <w:p>
      <w:pPr>
        <w:pStyle w:val="902"/>
        <w:ind w:firstLine="0"/>
        <w:rPr>
          <w:rFonts w:hint="eastAsia" w:ascii="仿宋" w:hAnsi="仿宋" w:eastAsia="仿宋" w:cs="仿宋"/>
          <w:b/>
          <w:bCs/>
          <w:i/>
          <w:iCs/>
          <w:color w:val="000000"/>
          <w:spacing w:val="-1"/>
          <w:highlight w:val="none"/>
          <w:u w:val="single"/>
        </w:rPr>
      </w:pPr>
      <w:r>
        <w:rPr>
          <w:rFonts w:hint="eastAsia" w:ascii="仿宋" w:hAnsi="仿宋" w:eastAsia="仿宋" w:cs="仿宋"/>
          <w:i/>
          <w:iCs/>
          <w:color w:val="000000"/>
          <w:spacing w:val="-1"/>
          <w:highlight w:val="none"/>
          <w:u w:val="single"/>
        </w:rPr>
        <w:t xml:space="preserve">1.产品技术参数要求及电梯功能逐一作出响应，必须达到或优于采购文件要求。响应供应商应当按照要求提供产品的规格表和功能表等相关证明材料（证明材料均需是原件的扫描件加盖投标单位公章，承诺函加盖投标单位公章）。供应商响应内容不全或响应内容不明确或不满足要求的，均视为未实质性响应。</w:t>
      </w:r>
      <w:r>
        <w:rPr>
          <w:rFonts w:hint="eastAsia" w:ascii="仿宋" w:hAnsi="仿宋" w:eastAsia="仿宋" w:cs="仿宋"/>
          <w:b/>
          <w:bCs/>
          <w:i/>
          <w:iCs/>
          <w:color w:val="000000"/>
          <w:spacing w:val="-1"/>
          <w:highlight w:val="none"/>
          <w:u w:val="single"/>
        </w:rPr>
        <w:t xml:space="preserve">（依据要求提供相关佐证材料及承诺函，作书面承诺的，格式自拟）</w:t>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r>
      <w:r/>
    </w:p>
    <w:p>
      <w:pPr>
        <w:ind w:firstLine="560"/>
        <w:spacing w:line="480" w:lineRule="exact"/>
        <w:rPr>
          <w:rFonts w:hint="eastAsia" w:ascii="仿宋" w:hAnsi="仿宋" w:eastAsia="仿宋"/>
          <w:i/>
          <w:sz w:val="28"/>
          <w:szCs w:val="28"/>
          <w:u w:val="single"/>
        </w:rPr>
      </w:pPr>
      <w:r>
        <w:rPr>
          <w:rFonts w:hint="eastAsia" w:ascii="仿宋" w:hAnsi="仿宋" w:eastAsia="仿宋"/>
          <w:i/>
          <w:sz w:val="28"/>
          <w:szCs w:val="28"/>
          <w:u w:val="single"/>
        </w:rPr>
        <w:t xml:space="preserve">4.2商务部分实质性要求</w:t>
      </w:r>
      <w:r/>
    </w:p>
    <w:p>
      <w:pPr>
        <w:pStyle w:val="902"/>
        <w:ind w:firstLine="0"/>
        <w:rPr>
          <w:rFonts w:hint="eastAsia" w:ascii="仿宋" w:hAnsi="仿宋" w:eastAsia="仿宋"/>
          <w:i/>
          <w:sz w:val="28"/>
          <w:szCs w:val="28"/>
          <w:highlight w:val="none"/>
          <w:u w:val="single"/>
        </w:rPr>
      </w:pPr>
      <w:r>
        <w:rPr>
          <w:rFonts w:hint="eastAsia" w:ascii="仿宋" w:hAnsi="仿宋" w:eastAsia="仿宋" w:cs="仿宋"/>
          <w:i/>
          <w:iCs/>
          <w:color w:val="000000"/>
          <w:spacing w:val="-1"/>
          <w:highlight w:val="none"/>
          <w:u w:val="single"/>
        </w:rPr>
        <w:t xml:space="preserve">1.</w:t>
      </w:r>
      <w:r>
        <w:rPr>
          <w:rFonts w:hint="eastAsia" w:ascii="仿宋" w:hAnsi="仿宋" w:eastAsia="仿宋" w:cs="仿宋"/>
          <w:i/>
          <w:iCs/>
          <w:color w:val="000000"/>
          <w:spacing w:val="-1"/>
          <w:highlight w:val="none"/>
          <w:u w:val="single"/>
        </w:rPr>
        <w:t xml:space="preserve">交付时间响应:</w:t>
      </w:r>
      <w:r>
        <w:rPr>
          <w:rFonts w:hint="eastAsia" w:ascii="仿宋" w:hAnsi="仿宋" w:eastAsia="仿宋" w:cs="仿宋"/>
          <w:i/>
          <w:iCs/>
          <w:color w:val="000000"/>
          <w:spacing w:val="-1"/>
          <w:highlight w:val="none"/>
          <w:u w:val="single"/>
        </w:rPr>
        <w:t xml:space="preserve">合同签订后</w:t>
      </w:r>
      <w:r>
        <w:rPr>
          <w:rFonts w:hint="eastAsia" w:ascii="仿宋" w:hAnsi="仿宋" w:eastAsia="仿宋" w:cs="仿宋"/>
          <w:i/>
          <w:iCs/>
          <w:color w:val="000000"/>
          <w:spacing w:val="-1"/>
          <w:highlight w:val="none"/>
          <w:u w:val="single"/>
        </w:rPr>
        <w:t xml:space="preserve">于20日历天完成全部供货及安装，经市场监管部门验收合格，颁发使用许可证，并完成全部验收工作。</w:t>
      </w:r>
      <w:r>
        <w:rPr>
          <w:rFonts w:hint="eastAsia" w:ascii="仿宋" w:hAnsi="仿宋" w:eastAsia="仿宋" w:cs="仿宋"/>
          <w:b/>
          <w:i/>
          <w:color w:val="000000"/>
          <w:highlight w:val="none"/>
          <w:u w:val="single"/>
        </w:rPr>
        <w:t xml:space="preserve">（请做出书面承诺，格式自拟）</w:t>
      </w:r>
      <w:r/>
    </w:p>
    <w:p>
      <w:pPr>
        <w:pStyle w:val="902"/>
        <w:ind w:firstLine="0"/>
        <w:rPr>
          <w:rFonts w:hint="eastAsia" w:ascii="仿宋" w:hAnsi="仿宋" w:eastAsia="仿宋"/>
          <w:i/>
          <w:sz w:val="28"/>
          <w:szCs w:val="28"/>
          <w:highlight w:val="none"/>
          <w:u w:val="single"/>
        </w:rPr>
      </w:pPr>
      <w:r>
        <w:rPr>
          <w:rFonts w:hint="eastAsia" w:ascii="仿宋" w:hAnsi="仿宋" w:eastAsia="仿宋"/>
          <w:i/>
          <w:sz w:val="28"/>
          <w:szCs w:val="28"/>
          <w:highlight w:val="none"/>
          <w:u w:val="single"/>
        </w:rPr>
        <w:t xml:space="preserve">2</w:t>
      </w:r>
      <w:r>
        <w:rPr>
          <w:rFonts w:ascii="仿宋" w:hAnsi="仿宋" w:eastAsia="仿宋"/>
          <w:i/>
          <w:sz w:val="28"/>
          <w:szCs w:val="28"/>
          <w:highlight w:val="none"/>
          <w:u w:val="single"/>
        </w:rPr>
        <w:t xml:space="preserve">.</w:t>
      </w:r>
      <w:r>
        <w:rPr>
          <w:rFonts w:hint="eastAsia" w:ascii="仿宋" w:hAnsi="仿宋" w:eastAsia="仿宋" w:cs="仿宋"/>
          <w:i/>
          <w:iCs/>
          <w:color w:val="000000"/>
          <w:highlight w:val="none"/>
          <w:u w:val="single"/>
        </w:rPr>
        <w:t xml:space="preserve"> 售后服务响应：</w:t>
      </w:r>
      <w:r>
        <w:rPr>
          <w:rFonts w:hint="eastAsia" w:ascii="仿宋" w:hAnsi="仿宋" w:eastAsia="仿宋" w:cs="仿宋"/>
          <w:bCs/>
          <w:i/>
          <w:color w:val="000000"/>
          <w:highlight w:val="none"/>
          <w:u w:val="single"/>
        </w:rPr>
        <w:t xml:space="preserve">供应商须承诺达到或优于采购文件要求：2年质保期及3年的运维服务。供应商响应内容不全或响应内容不明确或不满足要求的，均视为未实质性响应。</w:t>
      </w:r>
      <w:r>
        <w:rPr>
          <w:rFonts w:hint="eastAsia" w:ascii="仿宋" w:hAnsi="仿宋" w:eastAsia="仿宋" w:cs="仿宋"/>
          <w:b/>
          <w:i/>
          <w:color w:val="000000"/>
          <w:highlight w:val="none"/>
          <w:u w:val="single"/>
        </w:rPr>
        <w:t xml:space="preserve">（请做出书面承诺，格式自拟）</w:t>
      </w:r>
      <w:r/>
    </w:p>
    <w:p>
      <w:pPr>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3.项目施工人员配备要求：</w:t>
      </w:r>
      <w:r/>
    </w:p>
    <w:p>
      <w:pPr>
        <w:ind w:firstLine="48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为保证项目按期交付，响应供应商须在响应文件中提供施工人员配备承诺书（格式自拟），承诺内容须包含：</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1.供应商提供满足本项目施工需求的专业技术人员及安装作业人员；</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2.成交供应商须在接到成交通知书后3个工作日内，向采购人提交本项目详细的施工人员配置方案，包括但不限于项目负责人、技术负责人、安全员、安装作业人员名单及相应资格证书复印件；</w:t>
      </w:r>
      <w:r/>
    </w:p>
    <w:p>
      <w:pPr>
        <w:ind w:firstLine="420"/>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3.施工期间，实际到岗人员须与配置方案一致，未经采购人书面同意不得擅自更换。</w:t>
      </w:r>
      <w:r/>
    </w:p>
    <w:p>
      <w:pPr>
        <w:spacing w:line="46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t xml:space="preserve">未按要求提供承诺书或承诺内容不符合上述要求的，视为不响应实质性要求。</w:t>
      </w:r>
      <w:r>
        <w:rPr>
          <w:rFonts w:hint="eastAsia" w:ascii="仿宋" w:hAnsi="仿宋" w:eastAsia="仿宋" w:cs="仿宋"/>
          <w:b/>
          <w:bCs w:val="0"/>
          <w:i/>
          <w:color w:val="000000"/>
          <w:sz w:val="24"/>
          <w:szCs w:val="24"/>
          <w:highlight w:val="none"/>
          <w:u w:val="single"/>
          <w:lang w:val="en-US" w:eastAsia="zh-CN" w:bidi="ar-SA"/>
        </w:rPr>
        <w:t xml:space="preserve">（以上内容请做出书面承诺，格式自拟）</w:t>
      </w:r>
      <w:r/>
    </w:p>
    <w:p>
      <w:pPr>
        <w:ind w:firstLine="240"/>
        <w:spacing w:line="480" w:lineRule="exact"/>
        <w:rPr>
          <w:rFonts w:hint="eastAsia" w:ascii="仿宋" w:hAnsi="仿宋" w:eastAsia="仿宋" w:cs="仿宋"/>
          <w:bCs/>
          <w:i/>
          <w:color w:val="000000"/>
          <w:sz w:val="24"/>
          <w:szCs w:val="24"/>
          <w:highlight w:val="none"/>
          <w:u w:val="single"/>
          <w:lang w:val="en-US" w:eastAsia="zh-CN" w:bidi="ar-SA"/>
        </w:rPr>
      </w:pPr>
      <w:r>
        <w:rPr>
          <w:rFonts w:hint="eastAsia" w:ascii="仿宋" w:hAnsi="仿宋" w:eastAsia="仿宋" w:cs="仿宋"/>
          <w:bCs/>
          <w:i/>
          <w:color w:val="000000"/>
          <w:sz w:val="24"/>
          <w:szCs w:val="24"/>
          <w:highlight w:val="none"/>
          <w:u w:val="single"/>
          <w:lang w:val="en-US" w:eastAsia="zh-CN" w:bidi="ar-SA"/>
        </w:rPr>
      </w:r>
      <w:r/>
    </w:p>
    <w:p>
      <w:pPr>
        <w:pStyle w:val="902"/>
        <w:numPr>
          <w:ilvl w:val="0"/>
          <w:numId w:val="9"/>
        </w:numPr>
        <w:ind w:firstLine="0"/>
        <w:jc w:val="center"/>
        <w:keepLines w:val="0"/>
        <w:keepNext w:val="0"/>
        <w:pageBreakBefore/>
        <w:widowControl w:val="off"/>
        <w:rPr>
          <w:rFonts w:ascii="黑体" w:hAnsi="黑体" w:eastAsia="黑体" w:cs="黑体"/>
          <w:color w:val="000000"/>
          <w:sz w:val="44"/>
          <w:szCs w:val="20"/>
        </w:rPr>
      </w:pPr>
      <w:r>
        <w:rPr>
          <w:rFonts w:hint="eastAsia" w:ascii="黑体" w:hAnsi="黑体" w:eastAsia="黑体" w:cs="黑体"/>
          <w:color w:val="000000"/>
          <w:sz w:val="44"/>
          <w:szCs w:val="20"/>
        </w:rPr>
        <w:t xml:space="preserve">响应文件（格式）</w:t>
      </w:r>
      <w:r/>
    </w:p>
    <w:p>
      <w:pPr>
        <w:pStyle w:val="902"/>
        <w:ind w:firstLine="0"/>
      </w:pPr>
      <w:r/>
      <w:r/>
    </w:p>
    <w:p>
      <w:pPr>
        <w:pStyle w:val="902"/>
        <w:ind w:firstLine="0"/>
      </w:p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jc w:val="center"/>
        <w:spacing w:line="360" w:lineRule="auto"/>
        <w:rPr>
          <w:rFonts w:hint="eastAsia" w:ascii="宋体" w:hAnsi="宋体"/>
          <w:b/>
          <w:sz w:val="36"/>
          <w:szCs w:val="21"/>
        </w:rPr>
      </w:pPr>
      <w:r>
        <w:rPr>
          <w:rFonts w:hint="eastAsia" w:ascii="宋体" w:hAnsi="宋体"/>
          <w:b/>
          <w:sz w:val="36"/>
          <w:szCs w:val="21"/>
        </w:rPr>
      </w:r>
      <w:r/>
    </w:p>
    <w:p>
      <w:pPr>
        <w:ind w:firstLine="1084"/>
        <w:spacing w:line="360" w:lineRule="auto"/>
        <w:rPr>
          <w:rFonts w:hint="eastAsia"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p>
    <w:p>
      <w:pPr>
        <w:ind w:firstLine="1084"/>
        <w:spacing w:line="360" w:lineRule="auto"/>
        <w:rPr>
          <w:rFonts w:hint="eastAsia" w:ascii="宋体" w:hAnsi="宋体"/>
          <w:bCs/>
          <w:sz w:val="36"/>
          <w:szCs w:val="21"/>
          <w:u w:val="single"/>
        </w:rPr>
      </w:pPr>
      <w:r>
        <w:rPr>
          <w:rFonts w:hint="eastAsia" w:ascii="宋体" w:hAnsi="宋体"/>
          <w:b/>
          <w:sz w:val="36"/>
          <w:szCs w:val="21"/>
        </w:rPr>
        <w:t xml:space="preserve">项 目 编 号：</w:t>
      </w:r>
      <w:r>
        <w:rPr>
          <w:rFonts w:hint="eastAsia"/>
          <w:bCs/>
          <w:sz w:val="36"/>
          <w:szCs w:val="21"/>
          <w:u w:val="single"/>
        </w:rPr>
        <w:t xml:space="preserve">   </w:t>
      </w:r>
      <w:r>
        <w:rPr>
          <w:bCs/>
          <w:sz w:val="36"/>
          <w:szCs w:val="21"/>
          <w:u w:val="single"/>
        </w:rPr>
        <w:t xml:space="preserve"> </w:t>
      </w:r>
      <w:r>
        <w:rPr>
          <w:rFonts w:hint="eastAsia" w:ascii="宋体" w:hAnsi="宋体"/>
          <w:bCs/>
          <w:sz w:val="36"/>
          <w:szCs w:val="21"/>
          <w:u w:val="single"/>
        </w:rPr>
        <w:t xml:space="preserve">            </w:t>
      </w:r>
      <w:r/>
    </w:p>
    <w:p>
      <w:pPr>
        <w:spacing w:line="360" w:lineRule="auto"/>
        <w:rPr>
          <w:rFonts w:hint="eastAsia" w:ascii="宋体" w:hAnsi="宋体"/>
          <w:b/>
          <w:sz w:val="36"/>
          <w:szCs w:val="21"/>
          <w:u w:val="single"/>
        </w:rPr>
      </w:pPr>
      <w:r>
        <w:rPr>
          <w:rFonts w:hint="eastAsia" w:ascii="宋体" w:hAnsi="宋体"/>
          <w:b/>
          <w:sz w:val="36"/>
          <w:szCs w:val="21"/>
        </w:rPr>
        <w:t xml:space="preserve">      投标人名称 ：</w:t>
      </w:r>
      <w:r>
        <w:rPr>
          <w:rFonts w:hint="eastAsia" w:ascii="宋体" w:hAnsi="宋体"/>
          <w:b/>
          <w:sz w:val="36"/>
          <w:szCs w:val="21"/>
          <w:u w:val="single"/>
        </w:rPr>
        <w:t xml:space="preserve">（加盖CA电子公章）</w:t>
      </w:r>
      <w:r/>
    </w:p>
    <w:p>
      <w:pPr>
        <w:spacing w:line="360" w:lineRule="auto"/>
        <w:rPr>
          <w:rFonts w:hint="eastAsia"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p>
    <w:p>
      <w:pPr>
        <w:spacing w:line="360" w:lineRule="auto"/>
        <w:rPr>
          <w:rFonts w:hint="eastAsia" w:ascii="黑体" w:hAnsi="黑体" w:eastAsia="黑体" w:cs="黑体"/>
          <w:color w:val="000000"/>
          <w:sz w:val="44"/>
        </w:rPr>
      </w:pPr>
      <w:r>
        <w:rPr>
          <w:rFonts w:hint="eastAsia" w:ascii="黑体" w:hAnsi="黑体" w:eastAsia="黑体" w:cs="黑体"/>
          <w:color w:val="000000"/>
          <w:sz w:val="44"/>
        </w:rPr>
        <w:br w:type="page" w:clear="all"/>
      </w:r>
      <w:r/>
    </w:p>
    <w:p>
      <w:pPr>
        <w:ind w:firstLine="177"/>
        <w:jc w:val="center"/>
        <w:rPr>
          <w:rFonts w:hint="eastAsia" w:ascii="宋体" w:hAnsi="宋体"/>
          <w:b/>
          <w:bCs/>
          <w:sz w:val="32"/>
          <w:szCs w:val="32"/>
        </w:rPr>
      </w:pPr>
      <w:r>
        <w:rPr>
          <w:rFonts w:hint="eastAsia" w:ascii="宋体" w:hAnsi="宋体"/>
          <w:b/>
          <w:bCs/>
          <w:sz w:val="32"/>
          <w:szCs w:val="32"/>
        </w:rPr>
        <w:t xml:space="preserve">响应文件目录</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一、基本目录</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1.询价报价表（格式见附件1）</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2.分项报价明细表（格式见附件2）</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3.技术要求响应及偏离表（格式见附件3）</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4.商务要求响应及偏离表（格式见附件4）</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二、资格审查内容</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1.投标人符合《中华人民共和国政府采购法》第二十二条规定条件的声明函（格式见附件5）</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2.特定资格要求的证明文件（如果本项目对投标人做出特定资格要求的，必须提供）</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3.法人授权书（格式见附件6）</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4.询价响应函（格式见附件7）</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5.中小企业声明函（如果本项目专门面向中小微型企业采购，则必须提供。格式见附件8）</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6.残疾人福利性单位声明函（如果本项目专门面向中小微型企业采购，供应商为残疾人福利性单位并提供本单位制造的货物，或者提供其他残疾人福利性单位制造的货物，则必须提供。格式见附件9）</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总备注：上述“资格审查内容”中1、3、4条投标人必须在响应文件中提供相关材料，否则作无效响应处理；2、5、6条如询价文件要求必须提供相关材料而未提供的，作无效响应处理。</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三、符合性审查内容</w:t>
      </w:r>
      <w:r/>
    </w:p>
    <w:p>
      <w:pPr>
        <w:ind w:left="480"/>
        <w:spacing w:line="360" w:lineRule="auto"/>
        <w:rPr>
          <w:rFonts w:hint="eastAsia" w:ascii="仿宋" w:hAnsi="仿宋" w:eastAsia="仿宋" w:cs="仿宋"/>
          <w:sz w:val="28"/>
          <w:szCs w:val="28"/>
        </w:rPr>
      </w:pPr>
      <w:r>
        <w:rPr>
          <w:rFonts w:hint="eastAsia" w:ascii="仿宋" w:hAnsi="仿宋" w:eastAsia="仿宋" w:cs="仿宋"/>
          <w:sz w:val="28"/>
          <w:szCs w:val="28"/>
        </w:rPr>
        <w:t xml:space="preserve">投标人必须对采购需求中加斜体下划线的实质性要求逐条做出响应，并按照询价文件要求提供证明材料，否则作无效响应处理。</w:t>
      </w:r>
      <w:r/>
    </w:p>
    <w:p>
      <w:pPr>
        <w:spacing w:line="360" w:lineRule="auto"/>
        <w:rPr>
          <w:rFonts w:hint="eastAsia" w:ascii="仿宋" w:hAnsi="仿宋" w:eastAsia="仿宋" w:cs="仿宋"/>
          <w:b/>
          <w:sz w:val="28"/>
          <w:szCs w:val="28"/>
        </w:rPr>
      </w:pPr>
      <w:r>
        <w:rPr>
          <w:rFonts w:hint="eastAsia" w:ascii="仿宋" w:hAnsi="仿宋" w:eastAsia="仿宋" w:cs="仿宋"/>
          <w:b/>
          <w:sz w:val="28"/>
          <w:szCs w:val="28"/>
        </w:rPr>
        <w:t xml:space="preserve">四、价格扣除证明文件</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1.中小企业声明函（格式见附件8）</w:t>
      </w:r>
      <w:r/>
    </w:p>
    <w:p>
      <w:pPr>
        <w:ind w:firstLine="480"/>
        <w:spacing w:line="360" w:lineRule="auto"/>
        <w:rPr>
          <w:rFonts w:hint="eastAsia" w:ascii="仿宋" w:hAnsi="仿宋" w:eastAsia="仿宋" w:cs="仿宋"/>
          <w:sz w:val="28"/>
          <w:szCs w:val="28"/>
        </w:rPr>
      </w:pPr>
      <w:r>
        <w:rPr>
          <w:rFonts w:hint="eastAsia" w:ascii="仿宋" w:hAnsi="仿宋" w:eastAsia="仿宋" w:cs="仿宋"/>
          <w:sz w:val="28"/>
          <w:szCs w:val="28"/>
        </w:rPr>
        <w:t xml:space="preserve">2.残疾人福利性单位声明函（格式见附件9）</w:t>
      </w:r>
      <w:r/>
    </w:p>
    <w:p>
      <w:pPr>
        <w:ind w:firstLine="480"/>
        <w:spacing w:line="360" w:lineRule="auto"/>
        <w:rPr>
          <w:rFonts w:ascii="仿宋" w:hAnsi="仿宋" w:eastAsia="仿宋"/>
          <w:sz w:val="28"/>
          <w:szCs w:val="28"/>
          <w:highlight w:val="none"/>
        </w:rPr>
      </w:pPr>
      <w:r>
        <w:rPr>
          <w:rFonts w:hint="eastAsia" w:ascii="仿宋" w:hAnsi="仿宋" w:eastAsia="仿宋"/>
          <w:sz w:val="28"/>
          <w:szCs w:val="28"/>
          <w:highlight w:val="none"/>
        </w:rPr>
        <w:t xml:space="preserve">3.关于符合本国产品标准的声明函（格式见附件10）</w:t>
      </w:r>
      <w:r/>
    </w:p>
    <w:p>
      <w:pPr>
        <w:pStyle w:val="908"/>
        <w:rPr>
          <w:rFonts w:hint="eastAsia"/>
        </w:rPr>
      </w:pPr>
      <w:r>
        <w:rPr>
          <w:rFonts w:hint="eastAsia"/>
        </w:rPr>
      </w:r>
      <w:r/>
    </w:p>
    <w:p>
      <w:pPr>
        <w:spacing w:line="540" w:lineRule="exact"/>
        <w:rPr>
          <w:rFonts w:hint="eastAsia" w:ascii="仿宋_GB2312" w:eastAsia="仿宋_GB2312"/>
          <w:sz w:val="30"/>
          <w:szCs w:val="30"/>
        </w:rPr>
      </w:pPr>
      <w:r>
        <w:rPr>
          <w:rFonts w:hint="eastAsia" w:ascii="仿宋_GB2312" w:eastAsia="仿宋_GB2312"/>
          <w:sz w:val="30"/>
          <w:szCs w:val="30"/>
        </w:rPr>
      </w:r>
      <w:r/>
    </w:p>
    <w:p>
      <w:pPr>
        <w:pStyle w:val="902"/>
        <w:ind w:firstLine="0"/>
      </w:pPr>
      <w:r/>
      <w:r/>
    </w:p>
    <w:p>
      <w:pPr>
        <w:keepLines w:val="0"/>
        <w:keepNext w:val="0"/>
        <w:pageBreakBefore/>
        <w:spacing w:line="540" w:lineRule="exact"/>
        <w:widowControl w:val="off"/>
        <w:rPr>
          <w:rFonts w:hint="eastAsia" w:ascii="仿宋" w:hAnsi="仿宋" w:eastAsia="仿宋" w:cs="仿宋"/>
          <w:b/>
          <w:sz w:val="32"/>
          <w:szCs w:val="32"/>
        </w:rPr>
      </w:pPr>
      <w:r>
        <w:rPr>
          <w:rFonts w:hint="eastAsia" w:ascii="仿宋" w:hAnsi="仿宋" w:eastAsia="仿宋" w:cs="仿宋"/>
          <w:b/>
          <w:sz w:val="32"/>
          <w:szCs w:val="32"/>
        </w:rPr>
        <w:t xml:space="preserve">附件1</w:t>
      </w:r>
      <w:r/>
    </w:p>
    <w:p>
      <w:pPr>
        <w:pStyle w:val="923"/>
        <w:jc w:val="center"/>
        <w:rPr>
          <w:rFonts w:hint="eastAsia" w:ascii="仿宋" w:hAnsi="仿宋" w:eastAsia="仿宋" w:cs="仿宋"/>
          <w:sz w:val="32"/>
          <w:szCs w:val="32"/>
          <w:lang w:eastAsia="zh-CN"/>
        </w:rPr>
      </w:pPr>
      <w:r>
        <w:rPr>
          <w:rFonts w:hint="eastAsia" w:ascii="仿宋" w:hAnsi="仿宋" w:eastAsia="仿宋" w:cs="仿宋"/>
          <w:sz w:val="32"/>
          <w:szCs w:val="32"/>
          <w:lang w:eastAsia="zh-CN"/>
        </w:rPr>
        <w:t xml:space="preserve">询价报价表</w:t>
      </w:r>
      <w:r/>
    </w:p>
    <w:p>
      <w:pPr>
        <w:pStyle w:val="924"/>
        <w:rPr>
          <w:rFonts w:hint="eastAsia" w:ascii="Times New Roman" w:hAnsi="Times New Roman" w:eastAsia="仿宋" w:cs="Times New Roman"/>
          <w:sz w:val="28"/>
          <w:szCs w:val="28"/>
        </w:rPr>
      </w:pPr>
      <w:r>
        <w:rPr>
          <w:rFonts w:hint="eastAsia" w:ascii="仿宋" w:hAnsi="仿宋" w:eastAsia="仿宋" w:cs="仿宋"/>
          <w:sz w:val="28"/>
          <w:szCs w:val="28"/>
        </w:rPr>
        <w:t xml:space="preserve">项目编号：</w:t>
      </w:r>
      <w:r>
        <w:rPr>
          <w:rFonts w:hint="eastAsia" w:ascii="Times New Roman" w:hAnsi="Times New Roman" w:eastAsia="仿宋" w:cs="Times New Roman"/>
          <w:sz w:val="28"/>
          <w:szCs w:val="28"/>
        </w:rPr>
        <w:t xml:space="preserve"> </w:t>
      </w:r>
      <w:r/>
    </w:p>
    <w:p>
      <w:pPr>
        <w:pStyle w:val="924"/>
        <w:rPr>
          <w:rFonts w:hint="eastAsia" w:ascii="仿宋" w:hAnsi="仿宋" w:eastAsia="仿宋" w:cs="仿宋"/>
          <w:sz w:val="28"/>
          <w:szCs w:val="28"/>
        </w:rPr>
      </w:pPr>
      <w:r>
        <w:rPr>
          <w:rFonts w:hint="eastAsia" w:ascii="仿宋" w:hAnsi="仿宋" w:eastAsia="仿宋" w:cs="仿宋"/>
          <w:sz w:val="28"/>
          <w:szCs w:val="28"/>
        </w:rPr>
        <w:t xml:space="preserve">货币单位：人民币元</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099"/>
        <w:gridCol w:w="2099"/>
        <w:gridCol w:w="2105"/>
        <w:gridCol w:w="2101"/>
      </w:tblGrid>
      <w:tr>
        <w:trPr/>
        <w:tc>
          <w:tcPr>
            <w:tcW w:w="2130"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130"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报价项目品牌规格型号</w:t>
            </w:r>
            <w:r/>
          </w:p>
        </w:tc>
        <w:tc>
          <w:tcPr>
            <w:tcW w:w="2131"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总价（小写）</w:t>
            </w:r>
            <w:r/>
          </w:p>
        </w:tc>
        <w:tc>
          <w:tcPr>
            <w:tcW w:w="2131"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备注</w:t>
            </w:r>
            <w:r/>
          </w:p>
        </w:tc>
      </w:tr>
      <w:tr>
        <w:trPr>
          <w:trHeight w:val="478"/>
        </w:trPr>
        <w:tc>
          <w:tcPr>
            <w:tcW w:w="2130"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项目名称</w:t>
            </w:r>
            <w:r/>
          </w:p>
        </w:tc>
        <w:tc>
          <w:tcPr>
            <w:tcW w:w="2130"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t xml:space="preserve">详见投标文件</w:t>
            </w:r>
            <w:r/>
          </w:p>
        </w:tc>
        <w:tc>
          <w:tcPr>
            <w:tcW w:w="2131"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r>
            <w:r/>
          </w:p>
        </w:tc>
        <w:tc>
          <w:tcPr>
            <w:tcW w:w="2131" w:type="dxa"/>
            <w:vAlign w:val="center"/>
            <w:textDirection w:val="lrTb"/>
            <w:noWrap w:val="false"/>
          </w:tcPr>
          <w:p>
            <w:pPr>
              <w:pStyle w:val="924"/>
              <w:jc w:val="center"/>
              <w:rPr>
                <w:rFonts w:hint="eastAsia" w:ascii="仿宋" w:hAnsi="仿宋" w:eastAsia="仿宋" w:cs="仿宋"/>
                <w:sz w:val="28"/>
                <w:szCs w:val="28"/>
              </w:rPr>
            </w:pPr>
            <w:r>
              <w:rPr>
                <w:rFonts w:hint="eastAsia" w:ascii="仿宋" w:hAnsi="仿宋" w:eastAsia="仿宋" w:cs="仿宋"/>
                <w:sz w:val="28"/>
                <w:szCs w:val="28"/>
              </w:rPr>
            </w:r>
            <w:r/>
          </w:p>
        </w:tc>
      </w:tr>
      <w:tr>
        <w:trPr>
          <w:trHeight w:val="557"/>
        </w:trPr>
        <w:tc>
          <w:tcPr>
            <w:gridSpan w:val="4"/>
            <w:tcW w:w="8522" w:type="dxa"/>
            <w:vAlign w:val="center"/>
            <w:textDirection w:val="lrTb"/>
            <w:noWrap w:val="false"/>
          </w:tcPr>
          <w:p>
            <w:pPr>
              <w:pStyle w:val="924"/>
              <w:rPr>
                <w:rFonts w:hint="eastAsia" w:ascii="仿宋" w:hAnsi="仿宋" w:eastAsia="仿宋" w:cs="仿宋"/>
                <w:sz w:val="28"/>
                <w:szCs w:val="28"/>
              </w:rPr>
            </w:pPr>
            <w:r>
              <w:rPr>
                <w:rFonts w:hint="eastAsia" w:ascii="仿宋" w:hAnsi="仿宋" w:eastAsia="仿宋" w:cs="仿宋"/>
                <w:sz w:val="28"/>
                <w:szCs w:val="28"/>
              </w:rPr>
              <w:t xml:space="preserve">总价（大写）：金额大写</w:t>
            </w:r>
            <w:r/>
          </w:p>
        </w:tc>
      </w:tr>
    </w:tbl>
    <w:p>
      <w:pPr>
        <w:pStyle w:val="924"/>
        <w:rPr>
          <w:rFonts w:hint="eastAsia" w:ascii="仿宋" w:hAnsi="仿宋" w:eastAsia="仿宋" w:cs="仿宋"/>
          <w:sz w:val="28"/>
          <w:szCs w:val="28"/>
        </w:rPr>
      </w:pPr>
      <w:r>
        <w:rPr>
          <w:rFonts w:hint="eastAsia" w:ascii="仿宋" w:hAnsi="仿宋" w:eastAsia="仿宋" w:cs="仿宋"/>
          <w:sz w:val="28"/>
          <w:szCs w:val="28"/>
        </w:rPr>
        <w:t xml:space="preserve">本次报价为总价，大小写不一致以大写为准。</w:t>
      </w:r>
      <w:r/>
    </w:p>
    <w:p>
      <w:pPr>
        <w:pStyle w:val="924"/>
        <w:rPr>
          <w:rFonts w:hint="eastAsia" w:ascii="仿宋" w:hAnsi="仿宋" w:eastAsia="仿宋" w:cs="仿宋"/>
          <w:sz w:val="28"/>
          <w:szCs w:val="28"/>
        </w:rPr>
      </w:pPr>
      <w:r>
        <w:rPr>
          <w:rFonts w:hint="eastAsia" w:ascii="仿宋" w:hAnsi="仿宋" w:eastAsia="仿宋" w:cs="仿宋"/>
          <w:sz w:val="28"/>
          <w:szCs w:val="28"/>
        </w:rPr>
        <w:t xml:space="preserve"> </w:t>
      </w:r>
      <w:r/>
    </w:p>
    <w:p>
      <w:pPr>
        <w:pStyle w:val="924"/>
        <w:rPr>
          <w:rFonts w:hint="eastAsia" w:ascii="仿宋" w:hAnsi="仿宋" w:eastAsia="仿宋" w:cs="仿宋"/>
          <w:sz w:val="28"/>
          <w:szCs w:val="28"/>
        </w:rPr>
      </w:pPr>
      <w:r>
        <w:rPr>
          <w:rFonts w:hint="eastAsia" w:ascii="仿宋" w:hAnsi="仿宋" w:eastAsia="仿宋" w:cs="仿宋"/>
          <w:sz w:val="28"/>
          <w:szCs w:val="28"/>
        </w:rPr>
        <w:t xml:space="preserve">供应商（公章）：</w:t>
      </w:r>
      <w:r/>
    </w:p>
    <w:p>
      <w:pPr>
        <w:pStyle w:val="924"/>
        <w:rPr>
          <w:rFonts w:hint="eastAsia" w:ascii="仿宋" w:hAnsi="仿宋" w:eastAsia="仿宋" w:cs="仿宋"/>
          <w:sz w:val="28"/>
          <w:szCs w:val="28"/>
        </w:rPr>
      </w:pPr>
      <w:r>
        <w:rPr>
          <w:rFonts w:hint="eastAsia" w:ascii="仿宋" w:hAnsi="仿宋" w:eastAsia="仿宋" w:cs="仿宋"/>
          <w:sz w:val="28"/>
          <w:szCs w:val="28"/>
        </w:rPr>
        <w:t xml:space="preserve">法定代表人或授权代表（签字或盖章）：</w:t>
      </w:r>
      <w:r/>
    </w:p>
    <w:p>
      <w:pPr>
        <w:pStyle w:val="924"/>
        <w:rPr>
          <w:rFonts w:hint="eastAsia" w:ascii="仿宋" w:hAnsi="仿宋" w:eastAsia="仿宋" w:cs="仿宋"/>
          <w:sz w:val="28"/>
          <w:szCs w:val="28"/>
        </w:rPr>
      </w:pPr>
      <w:r>
        <w:rPr>
          <w:rFonts w:hint="eastAsia" w:ascii="仿宋" w:hAnsi="仿宋" w:eastAsia="仿宋" w:cs="仿宋"/>
          <w:sz w:val="28"/>
          <w:szCs w:val="28"/>
        </w:rPr>
        <w:t xml:space="preserve">日期：_____年____月____日</w:t>
      </w:r>
      <w:r/>
    </w:p>
    <w:p>
      <w:pPr>
        <w:rPr>
          <w:rFonts w:hint="eastAsia" w:ascii="仿宋" w:hAnsi="仿宋" w:eastAsia="仿宋" w:cs="仿宋"/>
          <w:sz w:val="28"/>
          <w:szCs w:val="28"/>
        </w:rPr>
      </w:pPr>
      <w:r>
        <w:rPr>
          <w:rFonts w:hint="eastAsia" w:ascii="仿宋" w:hAnsi="仿宋" w:eastAsia="仿宋" w:cs="仿宋"/>
          <w:sz w:val="28"/>
          <w:szCs w:val="28"/>
        </w:rPr>
        <w:br w:type="page" w:clear="all"/>
      </w:r>
      <w:r/>
    </w:p>
    <w:p>
      <w:pPr>
        <w:spacing w:line="540" w:lineRule="exact"/>
        <w:rPr>
          <w:rFonts w:hint="eastAsia" w:ascii="仿宋" w:hAnsi="仿宋" w:eastAsia="仿宋" w:cs="仿宋"/>
          <w:b/>
          <w:sz w:val="32"/>
          <w:szCs w:val="32"/>
        </w:rPr>
      </w:pPr>
      <w:r>
        <w:rPr>
          <w:rFonts w:hint="eastAsia" w:ascii="仿宋" w:hAnsi="仿宋" w:eastAsia="仿宋" w:cs="仿宋"/>
          <w:b/>
          <w:sz w:val="32"/>
          <w:szCs w:val="32"/>
        </w:rPr>
        <w:t xml:space="preserve">附件2</w:t>
      </w:r>
      <w:r/>
    </w:p>
    <w:p>
      <w:pPr>
        <w:spacing w:line="540" w:lineRule="exact"/>
        <w:rPr>
          <w:rFonts w:hint="eastAsia" w:ascii="仿宋" w:hAnsi="仿宋" w:eastAsia="仿宋" w:cs="仿宋"/>
          <w:b/>
          <w:sz w:val="32"/>
          <w:szCs w:val="32"/>
        </w:rPr>
      </w:pPr>
      <w:r>
        <w:rPr>
          <w:rFonts w:hint="eastAsia" w:ascii="仿宋" w:hAnsi="仿宋" w:eastAsia="仿宋" w:cs="仿宋"/>
          <w:b/>
          <w:sz w:val="32"/>
          <w:szCs w:val="32"/>
        </w:rPr>
      </w:r>
      <w:r/>
    </w:p>
    <w:p>
      <w:pPr>
        <w:jc w:val="center"/>
        <w:rPr>
          <w:rFonts w:hint="eastAsia" w:ascii="仿宋" w:hAnsi="仿宋" w:eastAsia="仿宋" w:cs="仿宋"/>
          <w:b/>
          <w:bCs/>
          <w:sz w:val="28"/>
          <w:szCs w:val="28"/>
        </w:rPr>
      </w:pPr>
      <w:r>
        <w:rPr>
          <w:rFonts w:hint="eastAsia" w:ascii="仿宋" w:hAnsi="仿宋" w:eastAsia="仿宋" w:cs="仿宋"/>
          <w:b/>
          <w:bCs/>
          <w:sz w:val="28"/>
          <w:szCs w:val="28"/>
        </w:rPr>
        <w:t xml:space="preserve">分项报价明细表</w:t>
      </w:r>
      <w:r/>
    </w:p>
    <w:tbl>
      <w:tblPr>
        <w:tblStyle w:val="709"/>
        <w:tblW w:w="9357" w:type="dxa"/>
        <w:tblInd w:w="-4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8"/>
        <w:gridCol w:w="728"/>
        <w:gridCol w:w="728"/>
        <w:gridCol w:w="938"/>
        <w:gridCol w:w="980"/>
        <w:gridCol w:w="912"/>
        <w:gridCol w:w="1134"/>
        <w:gridCol w:w="851"/>
        <w:gridCol w:w="1134"/>
        <w:gridCol w:w="1134"/>
      </w:tblGrid>
      <w:tr>
        <w:trPr>
          <w:cantSplit/>
          <w:trHeight w:val="544"/>
        </w:trPr>
        <w:tc>
          <w:tcPr>
            <w:tcW w:w="818" w:type="dxa"/>
            <w:vAlign w:val="top"/>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序号</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5</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6</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7</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8</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9</w:t>
            </w:r>
            <w:r/>
          </w:p>
        </w:tc>
      </w:tr>
      <w:tr>
        <w:trPr>
          <w:cantSplit/>
          <w:trHeight w:val="294"/>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1</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产品</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名称</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品牌（如有）</w:t>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规格</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型号</w:t>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制造商名称</w:t>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产地</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交付期</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数量</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单价</w:t>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分项</w:t>
            </w:r>
            <w:r/>
          </w:p>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总价</w:t>
            </w:r>
            <w:r/>
          </w:p>
        </w:tc>
      </w:tr>
      <w:tr>
        <w:trPr>
          <w:cantSplit/>
          <w:trHeight w:val="696"/>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2</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highlight w:val="cyan"/>
              </w:rPr>
            </w:pPr>
            <w:r>
              <w:rPr>
                <w:rFonts w:hint="eastAsia" w:ascii="仿宋" w:hAnsi="仿宋" w:eastAsia="仿宋" w:cs="仿宋"/>
                <w:sz w:val="24"/>
                <w:szCs w:val="24"/>
                <w:highlight w:val="cyan"/>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u w:val="single"/>
              </w:rPr>
            </w:pPr>
            <w:r>
              <w:rPr>
                <w:rFonts w:hint="eastAsia" w:ascii="仿宋" w:hAnsi="仿宋" w:eastAsia="仿宋" w:cs="仿宋"/>
                <w:sz w:val="24"/>
                <w:szCs w:val="24"/>
              </w:rPr>
              <w:t xml:space="preserve">合同签订后</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日</w:t>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724"/>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3</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640"/>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4</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580"/>
        </w:trPr>
        <w:tc>
          <w:tcPr>
            <w:tcW w:w="81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t xml:space="preserve">……</w:t>
            </w:r>
            <w:r/>
          </w:p>
        </w:tc>
        <w:tc>
          <w:tcPr>
            <w:tcW w:w="72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38"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80"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912"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851"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c>
          <w:tcPr>
            <w:tcW w:w="1134" w:type="dxa"/>
            <w:vAlign w:val="center"/>
            <w:textDirection w:val="lrTb"/>
            <w:noWrap w:val="false"/>
          </w:tcPr>
          <w:p>
            <w:pPr>
              <w:jc w:val="center"/>
              <w:spacing w:line="480" w:lineRule="exact"/>
              <w:rPr>
                <w:rFonts w:hint="eastAsia" w:ascii="仿宋" w:hAnsi="仿宋" w:eastAsia="仿宋" w:cs="仿宋"/>
                <w:sz w:val="24"/>
                <w:szCs w:val="24"/>
              </w:rPr>
            </w:pPr>
            <w:r>
              <w:rPr>
                <w:rFonts w:hint="eastAsia" w:ascii="仿宋" w:hAnsi="仿宋" w:eastAsia="仿宋" w:cs="仿宋"/>
                <w:sz w:val="24"/>
                <w:szCs w:val="24"/>
              </w:rPr>
            </w:r>
            <w:r/>
          </w:p>
        </w:tc>
      </w:tr>
      <w:tr>
        <w:trPr>
          <w:cantSplit/>
          <w:trHeight w:val="249"/>
        </w:trPr>
        <w:tc>
          <w:tcPr>
            <w:gridSpan w:val="10"/>
            <w:tcW w:w="9357" w:type="dxa"/>
            <w:vAlign w:val="top"/>
            <w:textDirection w:val="lrTb"/>
            <w:noWrap w:val="false"/>
          </w:tcPr>
          <w:p>
            <w:pPr>
              <w:spacing w:line="480" w:lineRule="exact"/>
              <w:rPr>
                <w:rFonts w:hint="eastAsia" w:ascii="仿宋" w:hAnsi="仿宋" w:eastAsia="仿宋" w:cs="仿宋"/>
                <w:sz w:val="24"/>
                <w:szCs w:val="24"/>
              </w:rPr>
            </w:pPr>
            <w:r>
              <w:rPr>
                <w:rFonts w:hint="eastAsia" w:ascii="仿宋" w:hAnsi="仿宋" w:eastAsia="仿宋" w:cs="仿宋"/>
                <w:sz w:val="24"/>
                <w:szCs w:val="24"/>
              </w:rPr>
              <w:t xml:space="preserve">总报价（人民币：元）</w:t>
            </w:r>
            <w:r/>
          </w:p>
        </w:tc>
      </w:tr>
      <w:tr>
        <w:trPr>
          <w:cantSplit/>
          <w:trHeight w:val="249"/>
        </w:trPr>
        <w:tc>
          <w:tcPr>
            <w:gridSpan w:val="10"/>
            <w:tcW w:w="9357" w:type="dxa"/>
            <w:vAlign w:val="top"/>
            <w:textDirection w:val="lrTb"/>
            <w:noWrap w:val="false"/>
          </w:tcPr>
          <w:p>
            <w:pPr>
              <w:spacing w:line="480" w:lineRule="exact"/>
              <w:rPr>
                <w:rFonts w:hint="eastAsia" w:ascii="仿宋" w:hAnsi="仿宋" w:eastAsia="仿宋" w:cs="仿宋"/>
                <w:sz w:val="24"/>
                <w:szCs w:val="24"/>
              </w:rPr>
            </w:pPr>
            <w:r>
              <w:rPr>
                <w:rFonts w:hint="eastAsia" w:ascii="仿宋" w:hAnsi="仿宋" w:eastAsia="仿宋"/>
                <w:color w:val="auto"/>
                <w:sz w:val="28"/>
                <w:szCs w:val="28"/>
                <w:highlight w:val="none"/>
              </w:rPr>
              <w:t xml:space="preserve">本采购包中提供的符合本国产品标准的产品成本之和占该采购包提供的全部产品成本之和的比例为</w:t>
            </w:r>
            <w:r>
              <w:rPr>
                <w:rFonts w:hint="eastAsia" w:ascii="仿宋" w:hAnsi="仿宋" w:eastAsia="仿宋"/>
                <w:color w:val="auto"/>
                <w:sz w:val="28"/>
                <w:szCs w:val="28"/>
                <w:highlight w:val="none"/>
                <w:u w:val="single"/>
              </w:rPr>
              <w:t xml:space="preserve">***</w:t>
            </w:r>
            <w:r>
              <w:rPr>
                <w:rFonts w:hint="eastAsia" w:ascii="仿宋" w:hAnsi="仿宋" w:eastAsia="仿宋"/>
                <w:color w:val="auto"/>
                <w:sz w:val="28"/>
                <w:szCs w:val="28"/>
                <w:highlight w:val="none"/>
              </w:rPr>
              <w:t xml:space="preserve">%。</w:t>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询价文件中另有规定的除外。</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w:t>
      </w:r>
      <w:r>
        <w:rPr>
          <w:rFonts w:hint="eastAsia" w:ascii="仿宋" w:hAnsi="仿宋" w:eastAsia="仿宋" w:cs="仿宋"/>
          <w:bCs/>
          <w:sz w:val="28"/>
          <w:szCs w:val="28"/>
        </w:rPr>
        <w:t xml:space="preserve">分项报价明细表</w:t>
      </w:r>
      <w:r>
        <w:rPr>
          <w:rFonts w:hint="eastAsia" w:ascii="仿宋" w:hAnsi="仿宋" w:eastAsia="仿宋" w:cs="仿宋"/>
          <w:sz w:val="28"/>
          <w:szCs w:val="28"/>
        </w:rPr>
        <w:t xml:space="preserve">”中“总报价”数额应当与“询价报价表”中“总价”数额一致。</w:t>
      </w:r>
      <w:r/>
    </w:p>
    <w:p>
      <w:pPr>
        <w:spacing w:line="480"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3.本采购包中含有多种产品时，供应商未填写本采购包中提供的符合本国产品标准的产品成本之和占该采购包提供的全部产品成本之和的比例数值的，或比例数值未达到80%的，或未提供《关于符合本国产品标准的声明函》，将不享受本国产品价格评审优惠。</w:t>
      </w:r>
      <w:r/>
    </w:p>
    <w:p>
      <w:pPr>
        <w:spacing w:line="480" w:lineRule="exact"/>
        <w:rPr>
          <w:rFonts w:hint="eastAsia" w:ascii="仿宋" w:hAnsi="仿宋" w:eastAsia="仿宋"/>
          <w:sz w:val="28"/>
          <w:szCs w:val="28"/>
        </w:rPr>
      </w:pPr>
      <w:r>
        <w:rPr>
          <w:rFonts w:hint="eastAsia" w:ascii="仿宋" w:hAnsi="仿宋" w:eastAsia="仿宋"/>
          <w:sz w:val="28"/>
          <w:szCs w:val="28"/>
        </w:rPr>
        <w:t xml:space="preserve">4.投标人需认真填写本报价表，尤其注意规格型号的准确填写。</w:t>
      </w:r>
      <w:r/>
    </w:p>
    <w:p>
      <w:pPr>
        <w:spacing w:line="300" w:lineRule="auto"/>
        <w:rPr>
          <w:rFonts w:hint="eastAsia" w:ascii="仿宋" w:hAnsi="仿宋" w:eastAsia="仿宋" w:cs="仿宋"/>
          <w:b/>
          <w:sz w:val="28"/>
          <w:szCs w:val="28"/>
        </w:rPr>
        <w:outlineLvl w:val="0"/>
      </w:pPr>
      <w:r>
        <w:rPr>
          <w:rFonts w:hint="eastAsia" w:ascii="仿宋" w:hAnsi="仿宋" w:eastAsia="仿宋" w:cs="仿宋"/>
          <w:b/>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rPr>
          <w:rFonts w:hint="eastAsia" w:ascii="仿宋" w:hAnsi="仿宋" w:eastAsia="仿宋" w:cs="仿宋"/>
          <w:sz w:val="28"/>
          <w:szCs w:val="28"/>
        </w:rPr>
      </w:pPr>
      <w:r>
        <w:rPr>
          <w:rFonts w:hint="eastAsia" w:ascii="仿宋" w:hAnsi="仿宋" w:eastAsia="仿宋" w:cs="仿宋"/>
          <w:sz w:val="28"/>
          <w:szCs w:val="28"/>
        </w:rPr>
      </w:r>
      <w:r/>
    </w:p>
    <w:p>
      <w:pPr>
        <w:keepLines w:val="0"/>
        <w:keepNext w:val="0"/>
        <w:pageBreakBefore/>
        <w:spacing w:line="360" w:lineRule="auto"/>
        <w:widowControl w:val="off"/>
        <w:rPr>
          <w:rFonts w:hint="eastAsia" w:ascii="仿宋" w:hAnsi="仿宋" w:eastAsia="仿宋" w:cs="仿宋"/>
          <w:b/>
          <w:sz w:val="32"/>
          <w:szCs w:val="32"/>
        </w:rPr>
      </w:pPr>
      <w:r>
        <w:rPr>
          <w:rFonts w:hint="eastAsia" w:ascii="仿宋" w:hAnsi="仿宋" w:eastAsia="仿宋" w:cs="仿宋"/>
          <w:b/>
          <w:sz w:val="32"/>
          <w:szCs w:val="32"/>
        </w:rPr>
        <w:t xml:space="preserve">附件3</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技术要求响应及偏离表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技术要求</w:t>
            </w:r>
            <w:r/>
          </w:p>
        </w:tc>
        <w:tc>
          <w:tcPr>
            <w:tcW w:w="3191"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23"/>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center"/>
        <w:spacing w:line="460" w:lineRule="exact"/>
        <w:rPr>
          <w:rFonts w:ascii="宋体" w:hAnsi="宋体" w:eastAsia="宋体"/>
          <w:color w:val="000000"/>
          <w:sz w:val="28"/>
          <w:szCs w:val="28"/>
        </w:rPr>
      </w:pPr>
      <w:r>
        <w:rPr>
          <w:rFonts w:hint="eastAsia"/>
          <w:color w:val="000000"/>
          <w:sz w:val="28"/>
          <w:szCs w:val="28"/>
        </w:rPr>
        <w:t xml:space="preserve">（一）产品技术参数</w:t>
      </w:r>
      <w:r/>
    </w:p>
    <w:tbl>
      <w:tblPr>
        <w:tblStyle w:val="709"/>
        <w:tblW w:w="9037" w:type="dxa"/>
        <w:tblInd w:w="-10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648"/>
        <w:gridCol w:w="3004"/>
        <w:gridCol w:w="5385"/>
      </w:tblGrid>
      <w:tr>
        <w:trPr>
          <w:trHeight w:val="340"/>
        </w:trPr>
        <w:tc>
          <w:tcPr>
            <w:gridSpan w:val="3"/>
            <w:tcW w:w="9037" w:type="dxa"/>
            <w:vAlign w:val="center"/>
            <w:textDirection w:val="lrTb"/>
            <w:noWrap w:val="false"/>
          </w:tcPr>
          <w:p>
            <w:pPr>
              <w:jc w:val="center"/>
              <w:rPr>
                <w:rFonts w:hint="eastAsia" w:ascii="仿宋" w:hAnsi="仿宋" w:eastAsia="仿宋" w:cs="Times New Roman"/>
                <w:color w:val="000000"/>
                <w:sz w:val="24"/>
                <w:szCs w:val="24"/>
              </w:rPr>
            </w:pPr>
            <w:r>
              <w:rPr>
                <w:rFonts w:hint="eastAsia" w:cs="Times New Roman"/>
                <w:color w:val="000000"/>
                <w:sz w:val="24"/>
                <w:szCs w:val="24"/>
              </w:rPr>
              <w:t xml:space="preserve">产品技术参数             </w:t>
            </w:r>
            <w:r>
              <w:rPr>
                <w:rFonts w:hint="eastAsia" w:cs="Times New Roman"/>
                <w:i/>
                <w:color w:val="000000"/>
                <w:sz w:val="24"/>
                <w:szCs w:val="24"/>
              </w:rPr>
              <w:t xml:space="preserve"> </w:t>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额定载重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2</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额定速度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3</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服务楼层  </w:t>
            </w:r>
            <w:r/>
          </w:p>
        </w:tc>
        <w:tc>
          <w:tcPr>
            <w:tcW w:w="5385" w:type="dxa"/>
            <w:vAlign w:val="center"/>
            <w:textDirection w:val="lrTb"/>
            <w:noWrap w:val="false"/>
          </w:tcPr>
          <w:p>
            <w:pPr>
              <w:ind w:firstLine="480"/>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4</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结构形式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5</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开门方式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6</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层门口预留洞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7</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轿厢尺寸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8</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电梯功率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9</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控制方式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10</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驱动方式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11</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轿厢内壁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12</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轿门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13</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厅门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14</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门套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15</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门滑道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16</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操纵面板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17</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轿底      </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18</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电源要求   </w:t>
            </w:r>
            <w:r/>
          </w:p>
        </w:tc>
        <w:tc>
          <w:tcPr>
            <w:tcW w:w="5385" w:type="dxa"/>
            <w:vAlign w:val="center"/>
            <w:textDirection w:val="lrTb"/>
            <w:noWrap w:val="false"/>
          </w:tcPr>
          <w:p>
            <w:pPr>
              <w:spacing w:line="480" w:lineRule="exact"/>
              <w:rPr>
                <w:rFonts w:hint="eastAsia" w:cs="Times New Roman"/>
                <w:color w:val="000000"/>
                <w:sz w:val="24"/>
                <w:szCs w:val="24"/>
              </w:rPr>
            </w:pPr>
            <w:r>
              <w:rPr>
                <w:rFonts w:hint="eastAsia" w:cs="Times New Roman"/>
                <w:color w:val="000000"/>
                <w:sz w:val="24"/>
                <w:szCs w:val="24"/>
              </w:rPr>
            </w:r>
            <w:r/>
          </w:p>
        </w:tc>
      </w:tr>
      <w:tr>
        <w:trPr>
          <w:trHeight w:val="340"/>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19</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控制系统</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r>
        <w:trPr>
          <w:trHeight w:val="421"/>
        </w:trPr>
        <w:tc>
          <w:tcPr>
            <w:tcW w:w="648"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t xml:space="preserve">20</w:t>
            </w:r>
            <w:r/>
          </w:p>
        </w:tc>
        <w:tc>
          <w:tcPr>
            <w:tcW w:w="3004" w:type="dxa"/>
            <w:vAlign w:val="center"/>
            <w:textDirection w:val="lrTb"/>
            <w:noWrap w:val="false"/>
          </w:tcPr>
          <w:p>
            <w:pPr>
              <w:rPr>
                <w:rFonts w:hint="eastAsia" w:cs="Times New Roman"/>
                <w:color w:val="000000"/>
                <w:sz w:val="24"/>
                <w:szCs w:val="24"/>
              </w:rPr>
            </w:pPr>
            <w:r>
              <w:rPr>
                <w:rFonts w:hint="eastAsia" w:cs="Times New Roman"/>
                <w:color w:val="000000"/>
                <w:sz w:val="24"/>
                <w:szCs w:val="24"/>
              </w:rPr>
              <w:t xml:space="preserve">轿厢导轨</w:t>
            </w:r>
            <w:r/>
          </w:p>
        </w:tc>
        <w:tc>
          <w:tcPr>
            <w:tcW w:w="5385" w:type="dxa"/>
            <w:vAlign w:val="center"/>
            <w:textDirection w:val="lrTb"/>
            <w:noWrap w:val="false"/>
          </w:tcPr>
          <w:p>
            <w:pPr>
              <w:jc w:val="center"/>
              <w:rPr>
                <w:rFonts w:hint="eastAsia" w:cs="Times New Roman"/>
                <w:color w:val="000000"/>
                <w:sz w:val="24"/>
                <w:szCs w:val="24"/>
              </w:rPr>
            </w:pPr>
            <w:r>
              <w:rPr>
                <w:rFonts w:hint="eastAsia" w:cs="Times New Roman"/>
                <w:color w:val="000000"/>
                <w:sz w:val="24"/>
                <w:szCs w:val="24"/>
              </w:rPr>
            </w:r>
            <w:r/>
          </w:p>
        </w:tc>
      </w:tr>
    </w:tbl>
    <w:p>
      <w:pPr>
        <w:jc w:val="center"/>
        <w:rPr>
          <w:rFonts w:ascii="宋体" w:hAnsi="宋体" w:eastAsia="宋体"/>
          <w:color w:val="000000"/>
          <w:sz w:val="28"/>
          <w:szCs w:val="28"/>
        </w:rPr>
      </w:pPr>
      <w:r>
        <w:rPr>
          <w:rFonts w:hint="eastAsia" w:ascii="宋体" w:hAnsi="宋体" w:eastAsia="宋体"/>
          <w:color w:val="000000"/>
          <w:sz w:val="28"/>
          <w:szCs w:val="28"/>
        </w:rPr>
        <w:t xml:space="preserve">（二）电梯功能表</w:t>
      </w:r>
      <w:r/>
    </w:p>
    <w:tbl>
      <w:tblPr>
        <w:tblStyle w:val="709"/>
        <w:tblW w:w="9039" w:type="dxa"/>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2171"/>
        <w:gridCol w:w="6868"/>
      </w:tblGrid>
      <w:tr>
        <w:trPr>
          <w:trHeight w:val="454"/>
        </w:trPr>
        <w:tc>
          <w:tcPr>
            <w:gridSpan w:val="2"/>
            <w:tcW w:w="9039" w:type="dxa"/>
            <w:vAlign w:val="center"/>
            <w:textDirection w:val="lrTb"/>
            <w:noWrap w:val="false"/>
          </w:tcPr>
          <w:p>
            <w:pPr>
              <w:jc w:val="center"/>
              <w:rPr>
                <w:rFonts w:hint="eastAsia" w:ascii="宋体" w:hAnsi="宋体" w:eastAsia="宋体" w:cs="Times New Roman"/>
                <w:b/>
                <w:color w:val="000000"/>
                <w:sz w:val="24"/>
                <w:szCs w:val="24"/>
              </w:rPr>
            </w:pPr>
            <w:r>
              <w:rPr>
                <w:rFonts w:hint="eastAsia" w:ascii="宋体" w:hAnsi="宋体" w:eastAsia="宋体" w:cs="Times New Roman"/>
                <w:b/>
                <w:color w:val="000000"/>
                <w:sz w:val="24"/>
                <w:szCs w:val="24"/>
              </w:rPr>
              <w:t xml:space="preserve">操作功能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呼梯应答功能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急停开关功能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服务功能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开门显示</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蜂鸣提示功能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楼层数显</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运行方向显示功能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到站提示功能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故障显示功能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对讲功能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自动平层功能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安全功能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电气门联锁功能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层门机械门锁功能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遇障自动停机功能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gridSpan w:val="2"/>
            <w:tcW w:w="9039" w:type="dxa"/>
            <w:vAlign w:val="center"/>
            <w:textDirection w:val="lrTb"/>
            <w:noWrap w:val="false"/>
          </w:tcPr>
          <w:p>
            <w:pPr>
              <w:jc w:val="cente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外呼除选层之外需要具备以下功能</w:t>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一体化智能对讲</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一体化触摸按键</w:t>
            </w:r>
            <w:r/>
          </w:p>
        </w:tc>
        <w:tc>
          <w:tcPr>
            <w:tcW w:w="6868" w:type="dxa"/>
            <w:vAlign w:val="center"/>
            <w:textDirection w:val="lrTb"/>
            <w:noWrap w:val="false"/>
          </w:tcPr>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智能语音导航和报站</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智能故障排查</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智能软件锁梯</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智能童锁</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绿色安全指示灯</w:t>
            </w:r>
            <w:r/>
          </w:p>
        </w:tc>
        <w:tc>
          <w:tcPr>
            <w:tcW w:w="6868" w:type="dxa"/>
            <w:vAlign w:val="center"/>
            <w:textDirection w:val="lrTb"/>
            <w:noWrap w:val="false"/>
          </w:tcPr>
          <w:p>
            <w:pPr>
              <w:spacing w:line="46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满载指令登记与指示功能</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r>
        <w:trPr>
          <w:trHeight w:val="454"/>
        </w:trPr>
        <w:tc>
          <w:tcPr>
            <w:tcW w:w="2171"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智能运行模式</w:t>
            </w:r>
            <w:r/>
          </w:p>
        </w:tc>
        <w:tc>
          <w:tcPr>
            <w:tcW w:w="6868" w:type="dxa"/>
            <w:vAlign w:val="center"/>
            <w:textDirection w:val="lrTb"/>
            <w:noWrap w:val="false"/>
          </w:tcPr>
          <w:p>
            <w:pPr>
              <w:spacing w:line="300" w:lineRule="exac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附件3-1  证明材料1，证明材料2，……</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1.投标人需对技术要求（未加斜体下划线的非实质性要求）逐条做出明确响应。</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p>
    <w:p>
      <w:pPr>
        <w:rPr>
          <w:rFonts w:hint="eastAsia" w:ascii="仿宋" w:hAnsi="仿宋" w:eastAsia="仿宋" w:cs="仿宋"/>
        </w:rPr>
      </w:pPr>
      <w:r>
        <w:rPr>
          <w:rFonts w:hint="eastAsia" w:ascii="仿宋" w:hAnsi="仿宋" w:eastAsia="仿宋" w:cs="仿宋"/>
          <w:b/>
          <w:sz w:val="28"/>
          <w:szCs w:val="28"/>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附件4</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商务要求响应及偏离表</w:t>
      </w:r>
      <w:r/>
    </w:p>
    <w:tbl>
      <w:tblPr>
        <w:tblStyle w:val="7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序号</w:t>
            </w:r>
            <w:r/>
          </w:p>
        </w:tc>
        <w:tc>
          <w:tcPr>
            <w:tcW w:w="3063"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商务要求</w:t>
            </w:r>
            <w:r/>
          </w:p>
        </w:tc>
        <w:tc>
          <w:tcPr>
            <w:tcW w:w="3191"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投标响应情况</w:t>
            </w:r>
            <w:r/>
          </w:p>
        </w:tc>
        <w:tc>
          <w:tcPr>
            <w:tcW w:w="2128" w:type="dxa"/>
            <w:vAlign w:val="center"/>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超出、符合或偏离</w:t>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1</w:t>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r>
        <w:trPr>
          <w:cantSplit/>
          <w:trHeight w:val="640"/>
        </w:trPr>
        <w:tc>
          <w:tcPr>
            <w:tcW w:w="545"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3063"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t xml:space="preserve">……</w:t>
            </w:r>
            <w:r/>
          </w:p>
        </w:tc>
        <w:tc>
          <w:tcPr>
            <w:tcW w:w="3191"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c>
          <w:tcPr>
            <w:tcW w:w="2128" w:type="dxa"/>
            <w:vAlign w:val="top"/>
            <w:textDirection w:val="lrTb"/>
            <w:noWrap w:val="false"/>
          </w:tcPr>
          <w:p>
            <w:pPr>
              <w:jc w:val="center"/>
              <w:spacing w:line="480" w:lineRule="exact"/>
              <w:rPr>
                <w:rFonts w:hint="eastAsia" w:ascii="仿宋" w:hAnsi="仿宋" w:eastAsia="仿宋" w:cs="仿宋"/>
                <w:sz w:val="28"/>
                <w:szCs w:val="28"/>
              </w:rPr>
            </w:pPr>
            <w:r>
              <w:rPr>
                <w:rFonts w:hint="eastAsia" w:ascii="仿宋" w:hAnsi="仿宋" w:eastAsia="仿宋" w:cs="仿宋"/>
                <w:sz w:val="28"/>
                <w:szCs w:val="28"/>
              </w:rPr>
            </w:r>
            <w:r/>
          </w:p>
        </w:tc>
      </w:tr>
    </w:tbl>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附件4-1  证明材料1，证明材料2，……</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备注：</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1.投标人需对商务要求（未加斜体下划线的非实质性要求）逐条做出明确响应。</w:t>
      </w:r>
      <w:r/>
    </w:p>
    <w:p>
      <w:pPr>
        <w:spacing w:line="480" w:lineRule="exact"/>
        <w:rPr>
          <w:rFonts w:hint="eastAsia" w:ascii="仿宋" w:hAnsi="仿宋" w:eastAsia="仿宋" w:cs="仿宋"/>
          <w:sz w:val="28"/>
          <w:szCs w:val="28"/>
        </w:rPr>
      </w:pPr>
      <w:r>
        <w:rPr>
          <w:rFonts w:hint="eastAsia" w:ascii="仿宋" w:hAnsi="仿宋" w:eastAsia="仿宋" w:cs="仿宋"/>
          <w:sz w:val="28"/>
          <w:szCs w:val="28"/>
        </w:rPr>
        <w:t xml:space="preserve">2.如果询价文件要求提供证明材料，投标人需将证明材料列于该表之下。</w:t>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附件5</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投标人符合《中华人民共和国政府采购法》第二十二条规定条件的声明函</w:t>
      </w:r>
      <w:r/>
    </w:p>
    <w:p>
      <w:pPr>
        <w:ind w:firstLine="560"/>
        <w:spacing w:line="540" w:lineRule="exact"/>
        <w:rPr>
          <w:rFonts w:hint="eastAsia" w:ascii="仿宋" w:hAnsi="仿宋" w:eastAsia="仿宋" w:cs="仿宋"/>
          <w:b/>
          <w:bCs/>
          <w:color w:val="000000"/>
          <w:sz w:val="28"/>
          <w:szCs w:val="28"/>
        </w:rPr>
      </w:pPr>
      <w:r>
        <w:rPr>
          <w:rFonts w:hint="eastAsia" w:ascii="仿宋" w:hAnsi="仿宋" w:eastAsia="仿宋" w:cs="仿宋"/>
          <w:bCs/>
          <w:color w:val="000000"/>
          <w:sz w:val="28"/>
          <w:szCs w:val="28"/>
        </w:rPr>
        <w:t xml:space="preserve">我单位参加</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（项目名称），</w:t>
      </w:r>
      <w:r>
        <w:rPr>
          <w:rFonts w:hint="eastAsia" w:ascii="仿宋" w:hAnsi="仿宋" w:eastAsia="仿宋" w:cs="仿宋"/>
          <w:bCs/>
          <w:color w:val="000000"/>
          <w:sz w:val="28"/>
          <w:szCs w:val="28"/>
          <w:u w:val="single"/>
        </w:rPr>
        <w:t xml:space="preserve">  </w:t>
      </w:r>
      <w:r>
        <w:rPr>
          <w:rFonts w:hint="eastAsia" w:eastAsia="仿宋"/>
          <w:sz w:val="28"/>
          <w:szCs w:val="28"/>
          <w:u w:val="single"/>
        </w:rPr>
        <w:t xml:space="preserve">          </w:t>
      </w:r>
      <w:r>
        <w:rPr>
          <w:rFonts w:eastAsia="仿宋"/>
          <w:bCs/>
          <w:color w:val="000000"/>
          <w:sz w:val="28"/>
          <w:szCs w:val="28"/>
          <w:u w:val="single"/>
        </w:rPr>
        <w:t xml:space="preserve"> </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（项目编号）投标活动。针对《中华人民共和国政府采购法》第二十二条规定做出如下声明：</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bCs/>
          <w:color w:val="000000"/>
          <w:sz w:val="28"/>
          <w:szCs w:val="28"/>
        </w:rPr>
        <w:t xml:space="preserve">1.我单位具有独立承担民事责任的能力；</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2.我单位具有良好的商业信誉和健全的财务会计制度；</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3.我单位具有履行合同所必需的设备和专业技术能力；</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4.我单位有依法缴纳税收和社会保障资金的良好记录；</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6.我单位满足法律、行政法规规定的其他条件。</w:t>
      </w:r>
      <w:r/>
    </w:p>
    <w:p>
      <w:pPr>
        <w:spacing w:line="54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center"/>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承诺人名称（公章）：</w:t>
      </w:r>
      <w:r/>
    </w:p>
    <w:p>
      <w:pPr>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r>
      <w:r/>
    </w:p>
    <w:p>
      <w:pPr>
        <w:jc w:val="right"/>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                           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年</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月</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日</w:t>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附件6</w:t>
      </w:r>
      <w:r/>
    </w:p>
    <w:p>
      <w:pPr>
        <w:ind w:firstLine="560"/>
        <w:jc w:val="center"/>
        <w:spacing w:line="54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法人授权书</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本授权书声明：____________（投标人名称）授权________________（被授权人的姓名）为我方就</w:t>
      </w:r>
      <w:r>
        <w:rPr>
          <w:rFonts w:eastAsia="仿宋"/>
          <w:bCs/>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bCs/>
          <w:color w:val="000000"/>
          <w:sz w:val="28"/>
          <w:szCs w:val="28"/>
          <w:u w:val="single"/>
        </w:rPr>
        <w:t xml:space="preserve">             </w:t>
      </w:r>
      <w:r>
        <w:rPr>
          <w:rFonts w:hint="eastAsia" w:ascii="仿宋" w:hAnsi="仿宋" w:eastAsia="仿宋" w:cs="仿宋"/>
          <w:bCs/>
          <w:color w:val="000000"/>
          <w:sz w:val="28"/>
          <w:szCs w:val="28"/>
        </w:rPr>
        <w:t xml:space="preserve"> 号项目采购活动的合法代理人，以本单位名义全权处理一切与该项目采购有关的事务。</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本授权书于______年____月____日起生效，特此声明。</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被授权人身份证号码：_________________________ </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被授权人联系电话：（手机）____________________</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授权单位名称：（加盖CA电子公章）</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单位地址：___________________________________                                         </w:t>
      </w:r>
      <w:r/>
    </w:p>
    <w:p>
      <w:pPr>
        <w:ind w:firstLine="560"/>
        <w:spacing w:line="540" w:lineRule="exact"/>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日期：</w:t>
      </w:r>
      <w:r>
        <w:rPr>
          <w:rFonts w:hint="eastAsia" w:ascii="仿宋" w:hAnsi="仿宋" w:eastAsia="仿宋" w:cs="仿宋"/>
          <w:bCs/>
          <w:color w:val="000000"/>
          <w:sz w:val="28"/>
          <w:szCs w:val="28"/>
          <w:u w:val="single"/>
        </w:rPr>
        <w:t xml:space="preserve">                                         </w:t>
      </w:r>
      <w:r>
        <w:rPr>
          <w:rFonts w:hint="eastAsia" w:ascii="仿宋" w:hAnsi="仿宋" w:eastAsia="仿宋" w:cs="仿宋"/>
          <w:bCs/>
          <w:color w:val="000000"/>
          <w:sz w:val="28"/>
          <w:szCs w:val="28"/>
        </w:rPr>
        <w:t xml:space="preserve">   </w:t>
      </w:r>
      <w:r/>
    </w:p>
    <w:p>
      <w:pPr>
        <w:spacing w:line="540" w:lineRule="exact"/>
        <w:rPr>
          <w:rFonts w:hint="eastAsia" w:ascii="仿宋" w:hAnsi="仿宋" w:eastAsia="仿宋" w:cs="仿宋"/>
          <w:b/>
          <w:sz w:val="28"/>
          <w:szCs w:val="28"/>
        </w:rPr>
      </w:pPr>
      <w:r>
        <w:rPr>
          <w:rFonts w:hint="eastAsia" w:ascii="仿宋" w:hAnsi="仿宋" w:eastAsia="仿宋" w:cs="仿宋"/>
          <w:b/>
          <w:sz w:val="28"/>
          <w:szCs w:val="28"/>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附件7</w:t>
      </w:r>
      <w:r/>
    </w:p>
    <w:p>
      <w:pPr>
        <w:jc w:val="cente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询价响应函</w:t>
      </w:r>
      <w:r/>
    </w:p>
    <w:p>
      <w:pPr>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致：南通市公共资源交易中心：</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根据贵方的</w:t>
      </w:r>
      <w:r>
        <w:rPr>
          <w:rFonts w:eastAsia="仿宋"/>
          <w:bCs/>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bCs/>
          <w:color w:val="000000"/>
          <w:sz w:val="28"/>
          <w:szCs w:val="28"/>
          <w:u w:val="single"/>
        </w:rPr>
        <w:t xml:space="preserve">             </w:t>
      </w:r>
      <w:r>
        <w:rPr>
          <w:rFonts w:eastAsia="仿宋"/>
          <w:sz w:val="28"/>
          <w:szCs w:val="28"/>
        </w:rPr>
        <w:t xml:space="preserve">_</w:t>
      </w:r>
      <w:r>
        <w:rPr>
          <w:rFonts w:hint="eastAsia" w:ascii="仿宋" w:hAnsi="仿宋" w:eastAsia="仿宋" w:cs="仿宋"/>
          <w:sz w:val="28"/>
          <w:szCs w:val="28"/>
        </w:rPr>
        <w:t xml:space="preserve">号询价文件，正式授权下述签字人______(姓名)代表我方______________（供应商的名称），全权处理本次项目询价的有关事宜。</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据此函，__________签字人兹宣布同意如下：</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1.按询价文件规定的各项要求，向买方提供所需货物。</w:t>
      </w:r>
      <w:r/>
    </w:p>
    <w:p>
      <w:pPr>
        <w:ind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2.我们已详细审核全部询价文件及其有效补充文件，我们知道必须放弃提出含糊不清或误解问题的权利。</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3.我们同意从规定的开标日期起遵循本询价文件，并在规定的询价有效期期满之前均具有约束力。</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4.同意向贵方提供贵方可能另外要求的与询价有关的任何证据或资料，并保证我方已提供和将要提供的文件是真实的、准确的。</w:t>
      </w:r>
      <w:r/>
    </w:p>
    <w:p>
      <w:pPr>
        <w:ind w:firstLine="48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5.一旦我方成交,我方将根据询价文件的规定，严格履行合同的责任和义务,并保证在询价文件规定的时间完成项目，交付买方验收、使用。</w:t>
      </w:r>
      <w:r/>
    </w:p>
    <w:p>
      <w:pPr>
        <w:ind w:left="425"/>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6.我方与本询价有关的正式通讯地址为：</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地          址：</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邮          编：</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电          话：</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传          真：</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供应商开户行：</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账          号： </w:t>
      </w:r>
      <w:r/>
    </w:p>
    <w:p>
      <w:pPr>
        <w:ind w:left="420" w:firstLine="560"/>
        <w:jc w:val="left"/>
        <w:spacing w:line="540" w:lineRule="exact"/>
        <w:rPr>
          <w:rFonts w:hint="eastAsia" w:ascii="仿宋" w:hAnsi="仿宋" w:eastAsia="仿宋" w:cs="仿宋"/>
          <w:sz w:val="28"/>
          <w:szCs w:val="28"/>
        </w:rPr>
      </w:pPr>
      <w:r>
        <w:rPr>
          <w:rFonts w:hint="eastAsia" w:ascii="仿宋" w:hAnsi="仿宋" w:eastAsia="仿宋" w:cs="仿宋"/>
          <w:sz w:val="28"/>
          <w:szCs w:val="28"/>
        </w:rPr>
        <w:t xml:space="preserve">日           期：________年____月____日</w:t>
      </w:r>
      <w:r/>
    </w:p>
    <w:p>
      <w:pPr>
        <w:rPr>
          <w:rFonts w:hint="eastAsia" w:ascii="仿宋" w:hAnsi="仿宋" w:eastAsia="仿宋" w:cs="仿宋"/>
        </w:rPr>
      </w:pPr>
      <w:r>
        <w:rPr>
          <w:rFonts w:hint="eastAsia" w:ascii="仿宋" w:hAnsi="仿宋" w:eastAsia="仿宋" w:cs="仿宋"/>
        </w:rPr>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附件8</w:t>
      </w:r>
      <w:r/>
    </w:p>
    <w:p>
      <w:pPr>
        <w:ind w:firstLine="281"/>
        <w:jc w:val="center"/>
        <w:spacing w:line="480" w:lineRule="exact"/>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中小企业声明函（货物类项目）</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本公司（联合体）郑重声明，根据《政府采购促进中小企业发展管理办法》(财库[2020]46号)的规定，本公司（联合体）参加南通市公共资源交易中心组织的</w:t>
      </w:r>
      <w:r>
        <w:rPr>
          <w:rFonts w:hint="eastAsia" w:ascii="仿宋" w:hAnsi="仿宋" w:eastAsia="仿宋" w:cs="仿宋"/>
          <w:color w:val="000000"/>
          <w:sz w:val="28"/>
          <w:szCs w:val="28"/>
          <w:u w:val="single"/>
        </w:rPr>
        <w:t xml:space="preserve">（单位名称）</w:t>
      </w:r>
      <w:r>
        <w:rPr>
          <w:rFonts w:hint="eastAsia" w:ascii="仿宋" w:hAnsi="仿宋" w:eastAsia="仿宋" w:cs="仿宋"/>
          <w:color w:val="000000"/>
          <w:sz w:val="28"/>
          <w:szCs w:val="28"/>
        </w:rPr>
        <w:t xml:space="preserve">采购编号为</w:t>
      </w:r>
      <w:r>
        <w:rPr>
          <w:rFonts w:hint="eastAsia" w:ascii="仿宋" w:hAnsi="仿宋" w:eastAsia="仿宋" w:cs="仿宋"/>
          <w:bCs/>
          <w:color w:val="000000"/>
          <w:sz w:val="28"/>
          <w:szCs w:val="28"/>
          <w:u w:val="single"/>
        </w:rPr>
        <w:t xml:space="preserve"> </w:t>
      </w:r>
      <w:r>
        <w:rPr>
          <w:rFonts w:hint="eastAsia" w:eastAsia="仿宋"/>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sz w:val="28"/>
          <w:szCs w:val="28"/>
          <w:u w:val="single"/>
        </w:rPr>
        <w:t xml:space="preserve">           </w:t>
      </w:r>
      <w:r>
        <w:rPr>
          <w:rFonts w:hint="eastAsia" w:ascii="仿宋" w:hAnsi="仿宋" w:eastAsia="仿宋" w:cs="仿宋"/>
          <w:color w:val="000000"/>
          <w:sz w:val="28"/>
          <w:szCs w:val="28"/>
        </w:rPr>
        <w:t xml:space="preserve">，</w:t>
      </w:r>
      <w:r>
        <w:rPr>
          <w:rFonts w:hint="eastAsia" w:ascii="仿宋" w:hAnsi="仿宋" w:eastAsia="仿宋" w:cs="仿宋"/>
          <w:color w:val="000000"/>
          <w:sz w:val="28"/>
          <w:szCs w:val="28"/>
          <w:u w:val="single"/>
        </w:rPr>
        <w:t xml:space="preserve">（项目名称）</w:t>
      </w:r>
      <w:r>
        <w:rPr>
          <w:rFonts w:hint="eastAsia" w:ascii="仿宋" w:hAnsi="仿宋" w:eastAsia="仿宋" w:cs="仿宋"/>
          <w:color w:val="000000"/>
          <w:sz w:val="28"/>
          <w:szCs w:val="28"/>
        </w:rPr>
        <w:t xml:space="preserve">的采购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协议的中小企业）的具体情况如下：</w:t>
      </w:r>
      <w:r/>
    </w:p>
    <w:p>
      <w:pPr>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1.</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p>
    <w:p>
      <w:pPr>
        <w:ind w:firstLine="420"/>
        <w:spacing w:line="480" w:lineRule="exact"/>
        <w:rPr>
          <w:rFonts w:hint="eastAsia" w:ascii="仿宋" w:hAnsi="仿宋" w:eastAsia="仿宋" w:cs="仿宋"/>
          <w:i/>
          <w:color w:val="000000"/>
          <w:sz w:val="28"/>
          <w:szCs w:val="28"/>
          <w:u w:val="single"/>
        </w:rPr>
      </w:pPr>
      <w:r>
        <w:rPr>
          <w:rFonts w:hint="eastAsia" w:ascii="仿宋" w:hAnsi="仿宋" w:eastAsia="仿宋" w:cs="仿宋"/>
          <w:color w:val="000000"/>
          <w:sz w:val="28"/>
          <w:szCs w:val="28"/>
        </w:rPr>
        <w:t xml:space="preserve">2.</w:t>
      </w:r>
      <w:r>
        <w:rPr>
          <w:rFonts w:hint="eastAsia" w:ascii="仿宋" w:hAnsi="仿宋" w:eastAsia="仿宋" w:cs="仿宋"/>
          <w:color w:val="000000"/>
          <w:sz w:val="28"/>
          <w:szCs w:val="28"/>
          <w:u w:val="single"/>
        </w:rPr>
        <w:t xml:space="preserve">（标的名称）</w:t>
      </w:r>
      <w:r>
        <w:rPr>
          <w:rFonts w:hint="eastAsia" w:ascii="仿宋" w:hAnsi="仿宋" w:eastAsia="仿宋" w:cs="仿宋"/>
          <w:i/>
          <w:color w:val="000000"/>
          <w:sz w:val="28"/>
          <w:szCs w:val="28"/>
        </w:rPr>
        <w:t xml:space="preserve">，</w:t>
      </w:r>
      <w:r>
        <w:rPr>
          <w:rFonts w:hint="eastAsia" w:ascii="仿宋" w:hAnsi="仿宋" w:eastAsia="仿宋" w:cs="仿宋"/>
          <w:color w:val="000000"/>
          <w:sz w:val="28"/>
          <w:szCs w:val="28"/>
        </w:rPr>
        <w:t xml:space="preserve">属于</w:t>
      </w:r>
      <w:r>
        <w:rPr>
          <w:rFonts w:hint="eastAsia" w:ascii="仿宋" w:hAnsi="仿宋" w:eastAsia="仿宋" w:cs="仿宋"/>
          <w:color w:val="000000"/>
          <w:sz w:val="28"/>
          <w:szCs w:val="28"/>
          <w:u w:val="single"/>
        </w:rPr>
        <w:t xml:space="preserve"> （采购文件中明确的所属行业）   </w:t>
      </w:r>
      <w:r>
        <w:rPr>
          <w:rFonts w:hint="eastAsia" w:ascii="仿宋" w:hAnsi="仿宋" w:eastAsia="仿宋" w:cs="仿宋"/>
          <w:color w:val="000000"/>
          <w:sz w:val="28"/>
          <w:szCs w:val="28"/>
        </w:rPr>
        <w:t xml:space="preserve">行业；制造商为</w:t>
      </w:r>
      <w:r>
        <w:rPr>
          <w:rFonts w:hint="eastAsia" w:ascii="仿宋" w:hAnsi="仿宋" w:eastAsia="仿宋" w:cs="仿宋"/>
          <w:color w:val="000000"/>
          <w:sz w:val="28"/>
          <w:szCs w:val="28"/>
          <w:u w:val="single"/>
        </w:rPr>
        <w:t xml:space="preserve">（企业名称）</w:t>
      </w:r>
      <w:r>
        <w:rPr>
          <w:rFonts w:hint="eastAsia" w:ascii="仿宋" w:hAnsi="仿宋" w:eastAsia="仿宋" w:cs="仿宋"/>
          <w:color w:val="000000"/>
          <w:sz w:val="28"/>
          <w:szCs w:val="28"/>
        </w:rPr>
        <w:t xml:space="preserve">，从业人员</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人，营业收入为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万元，资产总额为</w:t>
      </w:r>
      <w:r>
        <w:rPr>
          <w:rFonts w:hint="eastAsia" w:ascii="仿宋" w:hAnsi="仿宋" w:eastAsia="仿宋" w:cs="仿宋"/>
          <w:color w:val="000000"/>
          <w:sz w:val="28"/>
          <w:szCs w:val="28"/>
          <w:u w:val="single"/>
        </w:rPr>
        <w:t xml:space="preserve">    </w:t>
      </w:r>
      <w:r>
        <w:rPr>
          <w:rFonts w:hint="eastAsia" w:ascii="仿宋" w:hAnsi="仿宋" w:eastAsia="仿宋" w:cs="仿宋"/>
          <w:color w:val="000000"/>
          <w:sz w:val="28"/>
          <w:szCs w:val="28"/>
        </w:rPr>
        <w:t xml:space="preserve">万元，属于</w:t>
      </w:r>
      <w:r>
        <w:rPr>
          <w:rFonts w:hint="eastAsia" w:ascii="仿宋" w:hAnsi="仿宋" w:eastAsia="仿宋" w:cs="仿宋"/>
          <w:color w:val="000000"/>
          <w:sz w:val="28"/>
          <w:szCs w:val="28"/>
          <w:u w:val="single"/>
        </w:rPr>
        <w:t xml:space="preserve">（□中型企业 □小型企业 □微型企业）；</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以上企业，不属于大企业的分支机构，不存在控股股东为大企业的情形，也不存在与大企业的负责人为同一人的情形。</w:t>
      </w:r>
      <w:r/>
    </w:p>
    <w:p>
      <w:pPr>
        <w:ind w:firstLine="4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本企业对上述声明内容的真实性负责。如有虚假，将依法承担相应责任</w:t>
      </w:r>
      <w:r/>
    </w:p>
    <w:p>
      <w:pPr>
        <w:ind w:right="72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right="180" w:firstLine="420"/>
        <w:jc w:val="right"/>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企业名称（加盖CA电子公章）：</w:t>
      </w:r>
      <w:r/>
    </w:p>
    <w:p>
      <w:pPr>
        <w:ind w:right="480" w:firstLine="630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  期：</w:t>
      </w:r>
      <w:r/>
    </w:p>
    <w:p>
      <w:pPr>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1.从业人员、营业收入、资产总额填报上一年度数据，无上一年度数据的新成立企业可不填报。</w:t>
      </w:r>
      <w:r/>
    </w:p>
    <w:p>
      <w:pPr>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2"/>
        <w:spacing w:line="48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附：中小企业划型标准规定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（一）农、林、牧、渔业。营业收入20000万元以下的为中小微型企业。其中，营业收入500万元及以上的为中型企业，营业收入50万元及以上的为小型企业，营业收入50万元以下的为微型企业。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（十四）物业管理。从业人员1000人以下或营业收入5000万元以下的为中小微型企业。其中，从业人员</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300人及以上，且营业收入1000万元及以上的为中型企业；从业人员100人及以上，且营业收入500万元及以上的为小型企业；从业人员100人以下或营业收入500万元以下的为微型企业。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562"/>
        <w:spacing w:line="480" w:lineRule="exact"/>
        <w:rPr>
          <w:rFonts w:hint="eastAsia" w:ascii="仿宋" w:hAnsi="仿宋" w:eastAsia="仿宋"/>
          <w:b/>
          <w:bCs/>
          <w:i/>
          <w:iCs/>
          <w:sz w:val="28"/>
          <w:szCs w:val="28"/>
          <w:highlight w:val="none"/>
          <w:u w:val="single"/>
        </w:rPr>
      </w:pPr>
      <w:r>
        <w:rPr>
          <w:rFonts w:hint="eastAsia" w:ascii="仿宋" w:hAnsi="仿宋" w:eastAsia="仿宋"/>
          <w:b/>
          <w:bCs/>
          <w:i/>
          <w:iCs/>
          <w:sz w:val="28"/>
          <w:szCs w:val="28"/>
          <w:highlight w:val="none"/>
          <w:u w:val="single"/>
        </w:rPr>
        <w:t xml:space="preserve">（十六）其他未列明行业。从业人员300人以下的为中小微型企业。其中，从业人员100人及以上的为中型企业；从业人员10人及以上的为小型企业；从业人员10人以下的为微型企业。</w:t>
      </w:r>
      <w:r/>
    </w:p>
    <w:p>
      <w:pPr>
        <w:ind w:left="560" w:hanging="140"/>
        <w:spacing w:line="480" w:lineRule="exact"/>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pStyle w:val="916"/>
        <w:ind w:firstLine="240"/>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spacing w:line="360" w:lineRule="auto"/>
        <w:rPr>
          <w:rFonts w:hint="eastAsia" w:ascii="仿宋" w:hAnsi="仿宋" w:eastAsia="仿宋" w:cs="仿宋"/>
          <w:b/>
          <w:sz w:val="32"/>
          <w:szCs w:val="32"/>
        </w:rPr>
      </w:pPr>
      <w:r>
        <w:rPr>
          <w:rFonts w:hint="eastAsia" w:ascii="仿宋" w:hAnsi="仿宋" w:eastAsia="仿宋" w:cs="仿宋"/>
          <w:b/>
          <w:sz w:val="32"/>
          <w:szCs w:val="32"/>
        </w:rPr>
        <w:t xml:space="preserve">附件9</w:t>
      </w:r>
      <w:r/>
    </w:p>
    <w:p>
      <w:pPr>
        <w:ind w:left="561" w:hanging="141"/>
        <w:jc w:val="center"/>
        <w:spacing w:line="480" w:lineRule="exact"/>
        <w:rPr>
          <w:rFonts w:hint="eastAsia" w:ascii="仿宋" w:hAnsi="仿宋" w:eastAsia="仿宋" w:cs="仿宋"/>
          <w:color w:val="000000"/>
          <w:sz w:val="28"/>
          <w:szCs w:val="28"/>
        </w:rPr>
      </w:pPr>
      <w:r>
        <w:rPr>
          <w:rFonts w:hint="eastAsia" w:ascii="仿宋" w:hAnsi="仿宋" w:eastAsia="仿宋" w:cs="仿宋"/>
          <w:b/>
          <w:color w:val="000000"/>
          <w:sz w:val="28"/>
          <w:szCs w:val="28"/>
        </w:rPr>
        <w:t xml:space="preserve">残疾人福利性单位声明函（货物类项目）</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 </w:t>
      </w:r>
      <w:r>
        <w:rPr>
          <w:rFonts w:hint="eastAsia" w:eastAsia="仿宋"/>
          <w:color w:val="000000"/>
          <w:sz w:val="28"/>
          <w:szCs w:val="28"/>
          <w:u w:val="single"/>
        </w:rPr>
        <w:t xml:space="preserve"> </w:t>
      </w:r>
      <w:r>
        <w:rPr>
          <w:rFonts w:hint="eastAsia" w:ascii="仿宋" w:hAnsi="仿宋" w:eastAsia="仿宋" w:cs="仿宋"/>
          <w:color w:val="000000"/>
          <w:sz w:val="28"/>
          <w:szCs w:val="28"/>
          <w:u w:val="single"/>
        </w:rPr>
        <w:t xml:space="preserve">（项目编号）</w:t>
      </w:r>
      <w:r>
        <w:rPr>
          <w:rFonts w:hint="eastAsia" w:eastAsia="仿宋"/>
          <w:color w:val="000000"/>
          <w:sz w:val="28"/>
          <w:szCs w:val="28"/>
          <w:u w:val="single"/>
        </w:rPr>
        <w:t xml:space="preserve">              </w:t>
      </w:r>
      <w:r>
        <w:rPr>
          <w:rFonts w:hint="eastAsia" w:ascii="仿宋" w:hAnsi="仿宋" w:eastAsia="仿宋" w:cs="仿宋"/>
          <w:color w:val="000000"/>
          <w:sz w:val="28"/>
          <w:szCs w:val="28"/>
        </w:rPr>
        <w:t xml:space="preserve">的____项目采购活动提供本单位制造的货物，或者提供其他残疾人福利性单位制造的货物（不包括使用非残疾人福利性单位注册商标的货物）。</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本单位对上述声明的真实性负责。如有虚假，将依法承担相应责任。</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备注：</w:t>
      </w:r>
      <w:r/>
    </w:p>
    <w:p>
      <w:pPr>
        <w:ind w:firstLine="562"/>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 非专门面向中小微型企业采购的项目，供应商如不提供此声明函，价格将不做相应扣除。</w:t>
      </w:r>
      <w:r/>
    </w:p>
    <w:p>
      <w:pPr>
        <w:ind w:firstLine="560"/>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3.中标/成交供应商为残疾人福利性单位的，此声明函将随中标/成交结果同时公告，接受社会监督。</w:t>
      </w:r>
      <w:r/>
    </w:p>
    <w:p>
      <w:pPr>
        <w:ind w:firstLine="584"/>
        <w:spacing w:line="360" w:lineRule="auto"/>
        <w:rPr>
          <w:rFonts w:hint="eastAsia" w:ascii="仿宋" w:hAnsi="仿宋" w:eastAsia="仿宋" w:cs="仿宋"/>
          <w:color w:val="000000"/>
          <w:spacing w:val="6"/>
          <w:sz w:val="28"/>
          <w:szCs w:val="28"/>
        </w:rPr>
      </w:pPr>
      <w:r>
        <w:rPr>
          <w:rFonts w:hint="eastAsia" w:ascii="仿宋" w:hAnsi="仿宋" w:eastAsia="仿宋" w:cs="仿宋"/>
          <w:color w:val="000000"/>
          <w:spacing w:val="6"/>
          <w:sz w:val="28"/>
          <w:szCs w:val="28"/>
        </w:rPr>
      </w:r>
      <w:r/>
    </w:p>
    <w:p>
      <w:pPr>
        <w:ind w:right="1559" w:firstLine="584"/>
        <w:jc w:val="center"/>
        <w:spacing w:line="360" w:lineRule="auto"/>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供应商全称（加盖CA电子公章）：</w:t>
      </w:r>
      <w:r/>
    </w:p>
    <w:p>
      <w:pPr>
        <w:ind w:right="1559" w:firstLine="560"/>
        <w:jc w:val="center"/>
        <w:spacing w:line="360" w:lineRule="auto"/>
        <w:tabs>
          <w:tab w:val="left" w:pos="4860" w:leader="none"/>
        </w:tabs>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        日  期：</w:t>
      </w:r>
      <w:r/>
    </w:p>
    <w:p>
      <w:pPr>
        <w:pStyle w:val="901"/>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keepLines w:val="0"/>
        <w:keepNext w:val="0"/>
        <w:pageBreakBefore/>
        <w:spacing w:line="360" w:lineRule="auto"/>
        <w:widowControl w:val="off"/>
        <w:rPr>
          <w:rStyle w:val="730"/>
          <w:rFonts w:hint="eastAsia" w:ascii="宋体" w:hAnsi="宋体" w:eastAsia="宋体" w:cs="宋体"/>
          <w:i w:val="0"/>
          <w:iCs w:val="0"/>
          <w:caps w:val="0"/>
          <w:color w:val="333333"/>
          <w:spacing w:val="0"/>
          <w:sz w:val="30"/>
          <w:szCs w:val="30"/>
          <w:shd w:val="clear" w:color="auto" w:fill="ffffff"/>
        </w:rPr>
      </w:pPr>
      <w:r>
        <w:rPr>
          <w:rFonts w:hint="eastAsia" w:ascii="仿宋" w:hAnsi="仿宋" w:eastAsia="仿宋" w:cs="仿宋"/>
          <w:b/>
          <w:sz w:val="32"/>
          <w:szCs w:val="32"/>
        </w:rPr>
        <w:t xml:space="preserve">附件9</w:t>
      </w:r>
      <w:r/>
    </w:p>
    <w:p>
      <w:pPr>
        <w:pStyle w:val="727"/>
        <w:ind w:left="0" w:right="0" w:firstLine="0"/>
        <w:jc w:val="center"/>
        <w:keepLines w:val="0"/>
        <w:keepNext w:val="0"/>
        <w:pageBreakBefore w:val="0"/>
        <w:spacing w:before="15" w:beforeAutospacing="0" w:after="15" w:afterAutospacing="0"/>
        <w:shd w:val="clear" w:color="auto" w:fill="ffffff"/>
        <w:widowControl/>
        <w:rPr>
          <w:rFonts w:hint="eastAsia" w:ascii="宋体" w:hAnsi="宋体" w:eastAsia="宋体" w:cs="宋体"/>
          <w:i w:val="0"/>
          <w:iCs w:val="0"/>
          <w:caps w:val="0"/>
          <w:color w:val="333333"/>
          <w:spacing w:val="0"/>
          <w:sz w:val="30"/>
          <w:szCs w:val="30"/>
        </w:rPr>
        <w:pBdr>
          <w:top w:val="none" w:color="auto" w:sz="0" w:space="0"/>
          <w:left w:val="none" w:color="auto" w:sz="0" w:space="0"/>
          <w:bottom w:val="none" w:color="auto" w:sz="0" w:space="0"/>
          <w:right w:val="none" w:color="auto" w:sz="0" w:space="0"/>
        </w:pBdr>
        <w:suppressLineNumbers w:val="0"/>
      </w:pPr>
      <w:r>
        <w:rPr>
          <w:rStyle w:val="730"/>
          <w:rFonts w:hint="eastAsia" w:ascii="宋体" w:hAnsi="宋体" w:eastAsia="宋体" w:cs="宋体"/>
          <w:i w:val="0"/>
          <w:iCs w:val="0"/>
          <w:caps w:val="0"/>
          <w:color w:val="333333"/>
          <w:spacing w:val="0"/>
          <w:sz w:val="30"/>
          <w:szCs w:val="30"/>
          <w:shd w:val="clear" w:color="auto" w:fill="ffffff"/>
        </w:rPr>
        <w:t xml:space="preserve">关于符合本国产品标准的声明函</w:t>
      </w:r>
      <w:r/>
    </w:p>
    <w:p>
      <w:pPr>
        <w:pStyle w:val="727"/>
        <w:ind w:left="0" w:right="0" w:firstLine="420"/>
        <w:keepLines w:val="0"/>
        <w:keepNext w:val="0"/>
        <w:spacing w:before="15" w:beforeAutospacing="0" w:after="15" w:afterAutospacing="0"/>
        <w:shd w:val="clear" w:color="auto" w:fill="ffffff"/>
        <w:widowControl/>
        <w:rPr>
          <w:rFonts w:hint="eastAsia" w:ascii="宋体" w:hAnsi="宋体" w:eastAsia="宋体" w:cs="宋体"/>
          <w:i w:val="0"/>
          <w:iCs w:val="0"/>
          <w:caps w:val="0"/>
          <w:color w:val="333333"/>
          <w:spacing w:val="0"/>
          <w:sz w:val="12"/>
          <w:szCs w:val="12"/>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12"/>
          <w:szCs w:val="12"/>
        </w:rPr>
      </w:r>
      <w:r/>
    </w:p>
    <w:p>
      <w:pPr>
        <w:pStyle w:val="727"/>
        <w:ind w:left="0" w:right="0" w:firstLine="420"/>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27"/>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（产品名称1）</w:t>
      </w:r>
      <w:r>
        <w:rPr>
          <w:rStyle w:val="73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1</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Style w:val="73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3</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4</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none"/>
          <w:shd w:val="clear" w:color="auto" w:fill="ffffff"/>
          <w:vertAlign w:val="superscript"/>
          <w14:textFill>
            <w14:solidFill>
              <w14:schemeClr w14:val="tx1"/>
            </w14:solidFill>
          </w14:textFill>
        </w:rPr>
        <w:t xml:space="preserve">5</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7"/>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2</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（产品名称</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2</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，生产厂为</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（厂名）</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，厂址为</w:t>
      </w:r>
      <w:r>
        <w:rPr>
          <w:rStyle w:val="732"/>
          <w:rFonts w:hint="eastAsia" w:ascii="宋体" w:hAnsi="宋体" w:eastAsia="宋体" w:cs="宋体"/>
          <w:i w:val="0"/>
          <w:iCs w:val="0"/>
          <w:caps w:val="0"/>
          <w:color w:val="000000" w:themeColor="text1"/>
          <w:spacing w:val="0"/>
          <w:sz w:val="24"/>
          <w:szCs w:val="24"/>
          <w:u w:val="single"/>
          <w:shd w:val="clear" w:color="auto" w:fill="ffffff"/>
          <w14:textFill>
            <w14:solidFill>
              <w14:schemeClr w14:val="tx1"/>
            </w14:solidFill>
          </w14:textFill>
        </w:rPr>
        <w:t xml:space="preserve">（生产厂址）</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的中国境内生产的组件成本占比≥</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在中国境内生产。</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的</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在中国境内完成。</w:t>
      </w:r>
      <w:r/>
    </w:p>
    <w:p>
      <w:pPr>
        <w:pStyle w:val="727"/>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w:t>
      </w:r>
      <w:r/>
    </w:p>
    <w:p>
      <w:pPr>
        <w:pStyle w:val="727"/>
        <w:ind w:left="0" w:right="0" w:firstLine="42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本公司（单位）对上述声明内容的真实性负责。如有虚假，愿承担相应法律责任。</w:t>
      </w:r>
      <w:r/>
    </w:p>
    <w:p>
      <w:pPr>
        <w:pStyle w:val="727"/>
        <w:ind w:left="0" w:right="0" w:firstLine="0"/>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14:textFill>
            <w14:solidFill>
              <w14:schemeClr w14:val="tx1"/>
            </w14:solidFill>
          </w14:textFill>
        </w:rPr>
      </w:r>
      <w:r/>
    </w:p>
    <w:p>
      <w:pPr>
        <w:pStyle w:val="727"/>
        <w:ind w:left="0" w:right="0" w:firstLine="0"/>
        <w:jc w:val="right"/>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公司（单位）名称（</w:t>
      </w:r>
      <w:r>
        <w:rPr>
          <w:rFonts w:hint="eastAsia" w:ascii="宋体" w:hAnsi="宋体" w:eastAsia="宋体" w:cs="宋体"/>
          <w:i w:val="0"/>
          <w:iCs w:val="0"/>
          <w:caps w:val="0"/>
          <w:color w:val="000000" w:themeColor="text1"/>
          <w:spacing w:val="0"/>
          <w:sz w:val="24"/>
          <w:szCs w:val="24"/>
          <w:shd w:val="clear" w:color="auto" w:fill="ffffff"/>
          <w:lang w:eastAsia="zh-CN"/>
          <w14:textFill>
            <w14:solidFill>
              <w14:schemeClr w14:val="tx1"/>
            </w14:solidFill>
          </w14:textFill>
        </w:rPr>
        <w:t xml:space="preserve">加盖</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CA电子公章</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　        </w:t>
      </w:r>
      <w:r/>
    </w:p>
    <w:p>
      <w:pPr>
        <w:pStyle w:val="727"/>
        <w:ind w:left="0" w:right="0" w:firstLine="0"/>
        <w:jc w:val="center"/>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日期：　     年　  月　  日         </w:t>
      </w:r>
      <w:r/>
    </w:p>
    <w:p>
      <w:pPr>
        <w:pStyle w:val="72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2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r>
      <w:r/>
    </w:p>
    <w:p>
      <w:pPr>
        <w:pStyle w:val="727"/>
        <w:ind w:left="0" w:right="0" w:firstLine="0"/>
        <w:jc w:val="left"/>
        <w:keepLines w:val="0"/>
        <w:keepNext w:val="0"/>
        <w:pageBreakBefore w:val="0"/>
        <w:spacing w:before="30" w:beforeAutospacing="0" w:after="30" w:afterAutospacing="0" w:line="0" w:lineRule="atLeast"/>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_________________</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1.产品如有型号，请在“产品名称”栏一并填写。</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2.生产厂名与厂址应与生产厂营业执照载明的相关信息保持一致。</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3.该产品的中国境内生产的组件成本占比相关要求实施前，“规定比例”栏可不填，下同。</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4.该产品的关键组件要求实施前，“关键组件”栏可不填，下同。</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14:textFill>
            <w14:solidFill>
              <w14:schemeClr w14:val="tx1"/>
            </w14:solidFill>
          </w14:textFill>
        </w:rPr>
        <w:t xml:space="preserve">5.该产品的关键工序要求实施前，“关键工序”栏可不填，下同。</w:t>
      </w:r>
      <w:r/>
    </w:p>
    <w:p>
      <w:pPr>
        <w:pStyle w:val="727"/>
        <w:ind w:right="0"/>
        <w:keepLines w:val="0"/>
        <w:keepNext w:val="0"/>
        <w:pageBreakBefore w:val="0"/>
        <w:spacing w:before="30" w:beforeAutospacing="0" w:after="30" w:afterAutospacing="0" w:line="360" w:lineRule="auto"/>
        <w:shd w:val="clear" w:color="auto" w:fill="auto"/>
        <w:widowControl/>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6.《声明函》中标注“</w:t>
      </w:r>
      <w:r>
        <w:rPr>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Style w:val="732"/>
          <w:rFonts w:hint="eastAsia" w:ascii="宋体" w:hAnsi="宋体" w:eastAsia="宋体" w:cs="宋体"/>
          <w:i w:val="0"/>
          <w:iCs w:val="0"/>
          <w:caps w:val="0"/>
          <w:color w:val="000000" w:themeColor="text1"/>
          <w:spacing w:val="0"/>
          <w:sz w:val="24"/>
          <w:szCs w:val="24"/>
          <w:u w:val="single"/>
          <w:shd w:val="clear" w:color="auto" w:fill="ffffff"/>
          <w:lang w:val="en-US" w:eastAsia="zh-CN"/>
          <w14:textFill>
            <w14:solidFill>
              <w14:schemeClr w14:val="tx1"/>
            </w14:solidFill>
          </w14:textFill>
        </w:rPr>
        <w:t xml:space="preserve">/  </w:t>
      </w:r>
      <w:r>
        <w:rPr>
          <w:rFonts w:hint="eastAsia" w:ascii="宋体" w:hAnsi="宋体" w:eastAsia="宋体" w:cs="宋体"/>
          <w:i w:val="0"/>
          <w:iCs w:val="0"/>
          <w:caps w:val="0"/>
          <w:color w:val="000000" w:themeColor="text1"/>
          <w:spacing w:val="0"/>
          <w:sz w:val="24"/>
          <w:szCs w:val="24"/>
          <w:shd w:val="clear" w:color="auto" w:fill="ffffff"/>
          <w:lang w:val="en-US" w:eastAsia="zh-CN"/>
          <w14:textFill>
            <w14:solidFill>
              <w14:schemeClr w14:val="tx1"/>
            </w14:solidFill>
          </w14:textFill>
        </w:rPr>
        <w:t xml:space="preserve">”的地方无需填写。</w:t>
      </w:r>
      <w:r/>
    </w:p>
    <w:p>
      <w:r/>
      <w:r/>
    </w:p>
    <w:p>
      <w:pPr>
        <w:pStyle w:val="901"/>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pStyle w:val="901"/>
        <w:spacing w:before="30" w:beforeAutospacing="0" w:after="30" w:afterAutospacing="0" w:line="0" w:lineRule="atLeast"/>
        <w:rPr>
          <w:rFonts w:hint="eastAsia" w:ascii="仿宋" w:hAnsi="仿宋" w:eastAsia="仿宋" w:cs="仿宋"/>
          <w:color w:val="ff0000"/>
          <w:sz w:val="28"/>
          <w:szCs w:val="28"/>
          <w:highlight w:val="green"/>
          <w:shd w:val="clear" w:color="auto" w:fill="ffffff"/>
        </w:rPr>
      </w:pPr>
      <w:r>
        <w:rPr>
          <w:rFonts w:hint="eastAsia" w:ascii="仿宋" w:hAnsi="仿宋" w:eastAsia="仿宋" w:cs="仿宋"/>
          <w:color w:val="ff0000"/>
          <w:sz w:val="28"/>
          <w:szCs w:val="28"/>
          <w:highlight w:val="green"/>
          <w:shd w:val="clear" w:color="auto" w:fill="ffffff"/>
        </w:rPr>
      </w:r>
      <w:r/>
    </w:p>
    <w:p>
      <w:pPr>
        <w:jc w:val="center"/>
        <w:keepLines w:val="0"/>
        <w:keepNext w:val="0"/>
        <w:pageBreakBefore/>
        <w:widowControl w:val="off"/>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质疑函范本</w:t>
      </w:r>
      <w:r/>
    </w:p>
    <w:p>
      <w:pPr>
        <w:spacing w:before="312"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一、质疑供应商基本信息</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质疑供应商：</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联系人：联系电话：</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授权代表：</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联系电话：</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地址：邮编：</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二、质疑项目基本情况</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质疑项目的名称：</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质疑项目的编号：包号：</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采购人名称：</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采购文件获取日期：</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三、质疑事项具体内容</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质疑事项1：</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事实依据：</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法律依据：</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质疑事项2</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w:t>
      </w:r>
      <w:r/>
    </w:p>
    <w:p>
      <w:pPr>
        <w:spacing w:line="360" w:lineRule="auto"/>
        <w:rPr>
          <w:rFonts w:hint="eastAsia" w:ascii="仿宋" w:hAnsi="仿宋" w:eastAsia="仿宋" w:cs="仿宋"/>
          <w:bCs/>
          <w:color w:val="000000"/>
          <w:sz w:val="28"/>
          <w:szCs w:val="28"/>
        </w:rPr>
      </w:pPr>
      <w:r>
        <w:rPr>
          <w:rFonts w:hint="eastAsia" w:ascii="仿宋" w:hAnsi="仿宋" w:eastAsia="仿宋" w:cs="仿宋"/>
          <w:bCs/>
          <w:color w:val="000000"/>
          <w:sz w:val="28"/>
          <w:szCs w:val="28"/>
        </w:rPr>
        <w:t xml:space="preserve">四、与质疑事项相关的质疑请求</w:t>
      </w:r>
      <w:r/>
    </w:p>
    <w:p>
      <w:pPr>
        <w:spacing w:line="360" w:lineRule="auto"/>
        <w:rPr>
          <w:rFonts w:hint="eastAsia" w:ascii="仿宋" w:hAnsi="仿宋" w:eastAsia="仿宋" w:cs="仿宋"/>
          <w:color w:val="000000"/>
          <w:sz w:val="28"/>
          <w:szCs w:val="28"/>
          <w:u w:val="single"/>
        </w:rPr>
      </w:pPr>
      <w:r>
        <w:rPr>
          <w:rFonts w:hint="eastAsia" w:ascii="仿宋" w:hAnsi="仿宋" w:eastAsia="仿宋" w:cs="仿宋"/>
          <w:color w:val="000000"/>
          <w:sz w:val="28"/>
          <w:szCs w:val="28"/>
        </w:rPr>
        <w:t xml:space="preserve">请求：</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签字(签章)：                   公章：                      </w:t>
      </w:r>
      <w:r/>
    </w:p>
    <w:p>
      <w:pPr>
        <w:spacing w:line="360" w:lineRule="auto"/>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日期：    </w:t>
      </w:r>
      <w:r/>
    </w:p>
    <w:p>
      <w:pPr>
        <w:spacing w:line="360" w:lineRule="auto"/>
        <w:rPr>
          <w:rFonts w:hint="eastAsia" w:ascii="仿宋" w:hAnsi="仿宋" w:eastAsia="仿宋" w:cs="仿宋"/>
          <w:b/>
          <w:color w:val="000000"/>
          <w:sz w:val="28"/>
          <w:szCs w:val="28"/>
        </w:rPr>
      </w:pPr>
      <w:r>
        <w:rPr>
          <w:rFonts w:hint="eastAsia" w:ascii="仿宋" w:hAnsi="仿宋" w:eastAsia="仿宋" w:cs="仿宋"/>
          <w:b/>
          <w:color w:val="000000"/>
          <w:sz w:val="28"/>
          <w:szCs w:val="28"/>
        </w:rPr>
        <w:t xml:space="preserve">质疑函制作说明：</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1.供应商提出质疑时，应提交质疑函和必要的证明材料。</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3.质疑供应商若对项目的某一分包进行质疑，质疑函中应列明具体分包号。</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4.质疑函的质疑事项应具体、明确，并有必要的事实依据和法律依据。</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5.质疑函的质疑请求应与质疑事项相关。</w:t>
      </w:r>
      <w:r/>
    </w:p>
    <w:p>
      <w:pPr>
        <w:ind w:firstLine="560"/>
        <w:jc w:val="left"/>
        <w:spacing w:line="360" w:lineRule="auto"/>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pStyle w:val="902"/>
        <w:ind w:firstLine="0"/>
      </w:pPr>
      <w:r/>
      <w:r/>
    </w:p>
    <w:p>
      <w:pPr>
        <w:pStyle w:val="902"/>
        <w:ind w:firstLine="0"/>
      </w:pPr>
      <w:r/>
      <w:r/>
    </w:p>
    <w:p>
      <w:pPr>
        <w:ind w:firstLine="420"/>
        <w:rPr>
          <w:rFonts w:ascii="宋体" w:hAnsi="宋体"/>
          <w:color w:val="000000"/>
          <w:sz w:val="28"/>
          <w:szCs w:val="28"/>
        </w:rPr>
      </w:pPr>
      <w:r>
        <w:rPr>
          <w:rFonts w:ascii="宋体" w:hAnsi="宋体"/>
          <w:color w:val="000000"/>
          <w:sz w:val="28"/>
          <w:szCs w:val="28"/>
        </w:rPr>
      </w:r>
      <w:r/>
    </w:p>
    <w:p>
      <w:pPr>
        <w:pStyle w:val="894"/>
      </w:pPr>
      <w:r/>
      <w:r/>
    </w:p>
    <w:p>
      <w:pPr>
        <w:pStyle w:val="902"/>
        <w:ind w:firstLine="280"/>
        <w:rPr>
          <w:rFonts w:ascii="宋体" w:hAnsi="宋体" w:cs="黑体"/>
          <w:color w:val="000000"/>
          <w:sz w:val="28"/>
          <w:szCs w:val="28"/>
        </w:rPr>
      </w:pPr>
      <w:r>
        <w:rPr>
          <w:rFonts w:ascii="宋体" w:hAnsi="宋体" w:cs="黑体"/>
          <w:color w:val="000000"/>
          <w:sz w:val="28"/>
          <w:szCs w:val="28"/>
        </w:rPr>
      </w:r>
      <w:r/>
    </w:p>
    <w:p>
      <w:pPr>
        <w:jc w:val="center"/>
        <w:keepLines w:val="0"/>
        <w:keepNext w:val="0"/>
        <w:pageBreakBefore/>
        <w:widowControl w:val="off"/>
        <w:rPr>
          <w:rFonts w:hint="eastAsia" w:eastAsia="方正小标宋_GBK"/>
          <w:sz w:val="44"/>
          <w:szCs w:val="44"/>
        </w:rPr>
      </w:pPr>
      <w:r>
        <w:rPr>
          <w:rFonts w:hint="eastAsia" w:eastAsia="方正小标宋_GBK"/>
          <w:sz w:val="44"/>
          <w:szCs w:val="44"/>
        </w:rPr>
        <w:t xml:space="preserve">南通市公共资源交易中心</w:t>
      </w:r>
      <w:r/>
    </w:p>
    <w:p>
      <w:pPr>
        <w:jc w:val="center"/>
        <w:rPr>
          <w:sz w:val="44"/>
          <w:szCs w:val="44"/>
        </w:rPr>
      </w:pPr>
      <w:r>
        <w:rPr>
          <w:rFonts w:eastAsia="方正小标宋_GBK"/>
          <w:sz w:val="44"/>
          <w:szCs w:val="44"/>
        </w:rPr>
        <w:t xml:space="preserve">政府采购供应商友情提醒</w:t>
      </w:r>
      <w:r/>
    </w:p>
    <w:p>
      <w:pPr>
        <w:spacing w:line="500" w:lineRule="exact"/>
        <w:rPr>
          <w:rFonts w:eastAsia="方正仿宋_GBK"/>
          <w:sz w:val="30"/>
          <w:szCs w:val="30"/>
        </w:rPr>
      </w:pPr>
      <w:r>
        <w:rPr>
          <w:rFonts w:eastAsia="方正仿宋_GBK"/>
          <w:sz w:val="30"/>
          <w:szCs w:val="30"/>
        </w:rPr>
      </w:r>
      <w:r/>
    </w:p>
    <w:p>
      <w:pPr>
        <w:ind w:firstLine="600"/>
        <w:spacing w:line="500" w:lineRule="exact"/>
        <w:rPr>
          <w:rFonts w:eastAsia="方正仿宋_GBK"/>
          <w:sz w:val="30"/>
          <w:szCs w:val="30"/>
        </w:rPr>
      </w:pPr>
      <w:r>
        <w:rPr>
          <w:rFonts w:eastAsia="方正仿宋_GBK"/>
          <w:sz w:val="30"/>
          <w:szCs w:val="30"/>
        </w:rPr>
        <w:t xml:space="preserve">为帮助供应商顺利参与政府采购项目，提高采购质效，</w:t>
      </w:r>
      <w:r>
        <w:rPr>
          <w:rFonts w:hint="eastAsia" w:eastAsia="方正仿宋_GBK"/>
          <w:sz w:val="30"/>
          <w:szCs w:val="30"/>
        </w:rPr>
        <w:t xml:space="preserve">南通市公共资源交易（以下简称“</w:t>
      </w:r>
      <w:r>
        <w:rPr>
          <w:rFonts w:eastAsia="方正仿宋_GBK"/>
          <w:sz w:val="30"/>
          <w:szCs w:val="30"/>
        </w:rPr>
        <w:t xml:space="preserve">中心</w:t>
      </w:r>
      <w:r>
        <w:rPr>
          <w:rFonts w:hint="eastAsia" w:eastAsia="方正仿宋_GBK"/>
          <w:sz w:val="30"/>
          <w:szCs w:val="30"/>
        </w:rPr>
        <w:t xml:space="preserve">”）</w:t>
      </w:r>
      <w:r>
        <w:rPr>
          <w:rFonts w:eastAsia="方正仿宋_GBK"/>
          <w:sz w:val="30"/>
          <w:szCs w:val="30"/>
        </w:rPr>
        <w:t xml:space="preserve">汇总了供应商在参与政府采购项目中的常见问题，现将有关常见问题提醒如下：</w:t>
      </w:r>
      <w:r/>
    </w:p>
    <w:p>
      <w:pPr>
        <w:ind w:firstLine="600"/>
        <w:spacing w:line="500" w:lineRule="exact"/>
        <w:rPr>
          <w:rFonts w:eastAsia="方正仿宋_GBK"/>
          <w:b/>
          <w:bCs/>
          <w:sz w:val="30"/>
          <w:szCs w:val="30"/>
        </w:rPr>
      </w:pPr>
      <w:r>
        <w:rPr>
          <w:rFonts w:eastAsia="方正仿宋_GBK"/>
          <w:b/>
          <w:bCs/>
          <w:sz w:val="30"/>
          <w:szCs w:val="30"/>
        </w:rPr>
        <w:t xml:space="preserve">一、如何参与政府采购项目？</w:t>
      </w:r>
      <w:r/>
    </w:p>
    <w:p>
      <w:pPr>
        <w:ind w:firstLine="600"/>
        <w:spacing w:line="500" w:lineRule="exact"/>
        <w:rPr>
          <w:rFonts w:eastAsia="方正仿宋_GBK"/>
          <w:sz w:val="30"/>
          <w:szCs w:val="30"/>
        </w:rPr>
      </w:pPr>
      <w:r>
        <w:rPr>
          <w:rFonts w:eastAsia="方正仿宋_GBK"/>
          <w:sz w:val="30"/>
          <w:szCs w:val="30"/>
        </w:rPr>
        <w:t xml:space="preserve">答：（1）潜在供应商如有意向参与中心政府采购项目，必须按照以下方法进行操作，方可视为参与成功。</w:t>
      </w:r>
      <w:r/>
    </w:p>
    <w:p>
      <w:pPr>
        <w:ind w:firstLine="600"/>
        <w:spacing w:line="500" w:lineRule="exact"/>
        <w:rPr>
          <w:rFonts w:eastAsia="方正仿宋_GBK"/>
          <w:sz w:val="30"/>
          <w:szCs w:val="30"/>
        </w:rPr>
      </w:pPr>
      <w:r>
        <w:rPr>
          <w:rFonts w:eastAsia="方正仿宋_GBK"/>
          <w:sz w:val="30"/>
          <w:szCs w:val="30"/>
        </w:rPr>
        <w:t xml:space="preserve">方法为：“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600"/>
        <w:spacing w:line="500" w:lineRule="exact"/>
        <w:rPr>
          <w:rFonts w:eastAsia="方正仿宋_GBK"/>
          <w:sz w:val="30"/>
          <w:szCs w:val="30"/>
        </w:rPr>
      </w:pPr>
      <w:r>
        <w:rPr>
          <w:rFonts w:eastAsia="方正仿宋_GBK"/>
          <w:sz w:val="30"/>
          <w:szCs w:val="30"/>
        </w:rPr>
        <w:t xml:space="preserve">采购文件及其附件（如有）会在江苏省政府采购网进行公示，供应商可前往江苏省政府采购网查看下载，请注意，仅在江苏省政府采购网下载</w:t>
      </w:r>
      <w:r>
        <w:rPr>
          <w:rFonts w:hint="eastAsia" w:eastAsia="方正仿宋_GBK"/>
          <w:sz w:val="30"/>
          <w:szCs w:val="30"/>
        </w:rPr>
        <w:t xml:space="preserve">采购</w:t>
      </w:r>
      <w:r>
        <w:rPr>
          <w:rFonts w:eastAsia="方正仿宋_GBK"/>
          <w:sz w:val="30"/>
          <w:szCs w:val="30"/>
        </w:rPr>
        <w:t xml:space="preserve">文件无法参与后续项目投标。</w:t>
      </w:r>
      <w:r/>
    </w:p>
    <w:p>
      <w:pPr>
        <w:ind w:firstLine="600"/>
        <w:spacing w:line="500" w:lineRule="exact"/>
        <w:rPr>
          <w:rFonts w:eastAsia="方正仿宋_GBK"/>
          <w:sz w:val="30"/>
          <w:szCs w:val="30"/>
        </w:rPr>
      </w:pPr>
      <w:r>
        <w:rPr>
          <w:rFonts w:eastAsia="方正仿宋_GBK"/>
          <w:sz w:val="30"/>
          <w:szCs w:val="30"/>
        </w:rPr>
        <w:t xml:space="preserve">（2）“CA数字证书”的办理材料以及供应商操作手册详见：</w:t>
      </w:r>
      <w:r/>
    </w:p>
    <w:p>
      <w:pPr>
        <w:ind w:firstLine="600"/>
        <w:spacing w:line="500" w:lineRule="exact"/>
        <w:rPr>
          <w:rFonts w:eastAsia="方正仿宋_GBK"/>
          <w:sz w:val="30"/>
          <w:szCs w:val="30"/>
        </w:rPr>
      </w:pPr>
      <w:r>
        <w:rPr>
          <w:rFonts w:eastAsia="方正仿宋_GBK"/>
          <w:sz w:val="30"/>
          <w:szCs w:val="30"/>
        </w:rPr>
        <w:t xml:space="preserve">http://www.ccgp-jiangsu.gov.cn/jiangsu/zlxz/ee/ee3a4bc5a3454aa2b0d9312230633ce9.html</w:t>
      </w:r>
      <w:r/>
    </w:p>
    <w:p>
      <w:pPr>
        <w:ind w:firstLine="600"/>
        <w:spacing w:line="500" w:lineRule="exact"/>
        <w:rPr>
          <w:rFonts w:eastAsia="方正仿宋_GBK"/>
          <w:b/>
          <w:bCs/>
          <w:sz w:val="30"/>
          <w:szCs w:val="30"/>
        </w:rPr>
      </w:pPr>
      <w:r>
        <w:rPr>
          <w:rFonts w:eastAsia="方正仿宋_GBK"/>
          <w:b/>
          <w:bCs/>
          <w:sz w:val="30"/>
          <w:szCs w:val="30"/>
        </w:rPr>
        <w:t xml:space="preserve">二、如何正确填写《中小企业声明函》？</w:t>
      </w:r>
      <w:r/>
    </w:p>
    <w:p>
      <w:pPr>
        <w:ind w:firstLine="600"/>
        <w:spacing w:line="500" w:lineRule="exact"/>
        <w:rPr>
          <w:rFonts w:eastAsia="方正仿宋_GBK"/>
          <w:sz w:val="30"/>
          <w:szCs w:val="30"/>
        </w:rPr>
      </w:pPr>
      <w:r>
        <w:rPr>
          <w:rFonts w:eastAsia="方正仿宋_GBK"/>
          <w:sz w:val="30"/>
          <w:szCs w:val="30"/>
        </w:rPr>
        <w:t xml:space="preserve">答：受中小企业扶持政策的供应商应当满足下列条件：在货物采购项目中，货物应当由中小企业</w:t>
      </w:r>
      <w:r>
        <w:rPr>
          <w:rFonts w:eastAsia="方正仿宋_GBK"/>
          <w:b/>
          <w:bCs/>
          <w:sz w:val="30"/>
          <w:szCs w:val="30"/>
        </w:rPr>
        <w:t xml:space="preserve">制造</w:t>
      </w:r>
      <w:r>
        <w:rPr>
          <w:rFonts w:eastAsia="方正仿宋_GBK"/>
          <w:sz w:val="30"/>
          <w:szCs w:val="30"/>
        </w:rPr>
        <w:t xml:space="preserve">，不对其中涉及的服务的承接商作出要求。货物类项目制造商在填写中小企业声明函时，需按照采购标的中的标的清单</w:t>
      </w:r>
      <w:r>
        <w:rPr>
          <w:rFonts w:eastAsia="方正仿宋_GBK"/>
          <w:b/>
          <w:bCs/>
          <w:sz w:val="30"/>
          <w:szCs w:val="30"/>
        </w:rPr>
        <w:t xml:space="preserve">逐项进行响应</w:t>
      </w:r>
      <w:r>
        <w:rPr>
          <w:rFonts w:eastAsia="方正仿宋_GBK"/>
          <w:sz w:val="30"/>
          <w:szCs w:val="30"/>
        </w:rPr>
        <w:t xml:space="preserve">；在工程采购项目中，工程应当由中小企业承建，不对其中涉及的货物的制造商和服务的承接商作出要求；在服务采购项目中，服务的承接商应当为中小企业，不对其中涉及的货物的制造商作出要求。</w:t>
      </w:r>
      <w:r/>
    </w:p>
    <w:p>
      <w:pPr>
        <w:ind w:firstLine="600"/>
        <w:spacing w:line="500" w:lineRule="exact"/>
        <w:rPr>
          <w:rFonts w:eastAsia="方正仿宋_GBK"/>
          <w:sz w:val="30"/>
          <w:szCs w:val="30"/>
        </w:rPr>
      </w:pPr>
      <w:r>
        <w:rPr>
          <w:rFonts w:eastAsia="方正仿宋_GBK"/>
          <w:sz w:val="30"/>
          <w:szCs w:val="30"/>
        </w:rPr>
        <w:t xml:space="preserve">如采购项目允许分包，所有分包供应商也需按照采购项目的属性提供《中小企业声明函》，否则视为不享受中小企业扶持政策。</w:t>
      </w:r>
      <w:r/>
    </w:p>
    <w:p>
      <w:pPr>
        <w:ind w:firstLine="600"/>
        <w:spacing w:line="500" w:lineRule="exact"/>
        <w:rPr>
          <w:rFonts w:eastAsia="方正仿宋_GBK"/>
          <w:b/>
          <w:bCs/>
          <w:sz w:val="30"/>
          <w:szCs w:val="30"/>
        </w:rPr>
      </w:pPr>
      <w:r>
        <w:rPr>
          <w:rFonts w:eastAsia="方正仿宋_GBK"/>
          <w:b/>
          <w:bCs/>
          <w:sz w:val="30"/>
          <w:szCs w:val="30"/>
        </w:rPr>
        <w:t xml:space="preserve">三、填写附件的时候有哪些需要注意的？</w:t>
      </w:r>
      <w:r/>
    </w:p>
    <w:p>
      <w:pPr>
        <w:ind w:firstLine="600"/>
        <w:spacing w:line="500" w:lineRule="exact"/>
        <w:rPr>
          <w:rFonts w:eastAsia="方正仿宋_GBK"/>
          <w:sz w:val="30"/>
          <w:szCs w:val="30"/>
        </w:rPr>
      </w:pPr>
      <w:r>
        <w:rPr>
          <w:rFonts w:eastAsia="方正仿宋_GBK"/>
          <w:sz w:val="30"/>
          <w:szCs w:val="30"/>
        </w:rPr>
        <w:t xml:space="preserve">答：供应商需严格按照采购文件要求填写相关附件，如响应文件有要求提供承诺函且需供应商自拟格式的，请务必按照文件要求对所有需承诺内容进行逐项、完整响应，不得缺项漏项。</w:t>
      </w:r>
      <w:r/>
    </w:p>
    <w:p>
      <w:pPr>
        <w:ind w:firstLine="600"/>
        <w:spacing w:line="500" w:lineRule="exact"/>
        <w:rPr>
          <w:rFonts w:eastAsia="方正仿宋_GBK"/>
          <w:b/>
          <w:bCs/>
          <w:sz w:val="30"/>
          <w:szCs w:val="30"/>
        </w:rPr>
      </w:pPr>
      <w:r>
        <w:rPr>
          <w:rFonts w:eastAsia="方正仿宋_GBK"/>
          <w:b/>
          <w:bCs/>
          <w:sz w:val="30"/>
          <w:szCs w:val="30"/>
        </w:rPr>
        <w:t xml:space="preserve">四、报价时有哪些注意事项？</w:t>
      </w:r>
      <w:r/>
    </w:p>
    <w:p>
      <w:pPr>
        <w:ind w:firstLine="600"/>
        <w:spacing w:line="500" w:lineRule="exact"/>
        <w:rPr>
          <w:rFonts w:eastAsia="方正仿宋_GBK"/>
          <w:sz w:val="30"/>
          <w:szCs w:val="30"/>
        </w:rPr>
      </w:pPr>
      <w:r>
        <w:rPr>
          <w:rFonts w:eastAsia="方正仿宋_GBK"/>
          <w:sz w:val="30"/>
          <w:szCs w:val="30"/>
        </w:rPr>
        <w:t xml:space="preserve">答：各供应商报价时应注意总报价不得高于最高限价。涉及分项报价有最高限价要求的，应当逐项审查；分项报价与总价存在换算关系的，应核对换算是否准确。</w:t>
      </w:r>
      <w:r/>
    </w:p>
    <w:p>
      <w:pPr>
        <w:ind w:firstLine="600"/>
        <w:spacing w:line="500" w:lineRule="exact"/>
        <w:rPr>
          <w:rFonts w:hint="eastAsia" w:eastAsia="方正仿宋_GBK"/>
          <w:sz w:val="30"/>
          <w:szCs w:val="30"/>
        </w:rPr>
      </w:pPr>
      <w:r>
        <w:rPr>
          <w:rFonts w:eastAsia="方正仿宋_GBK"/>
          <w:sz w:val="30"/>
          <w:szCs w:val="30"/>
        </w:rPr>
        <w:t xml:space="preserve">此外，供应商最终报价</w:t>
      </w:r>
      <w:r>
        <w:rPr>
          <w:rFonts w:hint="eastAsia" w:eastAsia="方正仿宋_GBK"/>
          <w:sz w:val="30"/>
          <w:szCs w:val="30"/>
        </w:rPr>
        <w:t xml:space="preserve">出现下列情形之一的，评审委员会将启动异常低价投标（响应）审查程序：</w:t>
      </w:r>
      <w:r/>
    </w:p>
    <w:p>
      <w:pPr>
        <w:ind w:firstLine="600"/>
        <w:spacing w:line="500" w:lineRule="exact"/>
        <w:rPr>
          <w:rFonts w:eastAsia="方正仿宋_GBK"/>
          <w:sz w:val="30"/>
          <w:szCs w:val="30"/>
        </w:rPr>
      </w:pPr>
      <w:r>
        <w:rPr>
          <w:rFonts w:eastAsia="方正仿宋_GBK"/>
          <w:sz w:val="30"/>
          <w:szCs w:val="30"/>
        </w:rPr>
        <w:t xml:space="preserve">（1）投标（响应）报价低于全部通过符合性审查供应商投标（响应）报价平均值50%的，即投标（响应）报价&lt;全部通过符合性审查供应商投标（响应）报价平均值×50%；</w:t>
      </w:r>
      <w:r/>
    </w:p>
    <w:p>
      <w:pPr>
        <w:ind w:firstLine="600"/>
        <w:spacing w:line="500" w:lineRule="exact"/>
        <w:rPr>
          <w:rFonts w:eastAsia="方正仿宋_GBK"/>
          <w:sz w:val="30"/>
          <w:szCs w:val="30"/>
        </w:rPr>
      </w:pPr>
      <w:r>
        <w:rPr>
          <w:rFonts w:eastAsia="方正仿宋_GBK"/>
          <w:sz w:val="30"/>
          <w:szCs w:val="30"/>
        </w:rPr>
        <w:t xml:space="preserve">（2）投标（响应）报价低于通过符合性审查的次低报价供应商投标（响应）报价50%的，即投标（响应）报价&lt;通过符合性审查的次低报价供应商投标（响应）报价×50%；</w:t>
      </w:r>
      <w:r/>
    </w:p>
    <w:p>
      <w:pPr>
        <w:ind w:firstLine="600"/>
        <w:spacing w:line="500" w:lineRule="exact"/>
        <w:rPr>
          <w:rFonts w:eastAsia="方正仿宋_GBK"/>
          <w:sz w:val="30"/>
          <w:szCs w:val="30"/>
        </w:rPr>
      </w:pPr>
      <w:r>
        <w:rPr>
          <w:rFonts w:eastAsia="方正仿宋_GBK"/>
          <w:sz w:val="30"/>
          <w:szCs w:val="30"/>
        </w:rPr>
        <w:t xml:space="preserve">（3）投标(响应)报价低于采购项目预算50%的，即投标(响应)报价&lt;采购项目预算×50%;</w:t>
      </w:r>
      <w:r/>
    </w:p>
    <w:p>
      <w:pPr>
        <w:ind w:firstLine="600"/>
        <w:spacing w:line="500" w:lineRule="exact"/>
        <w:rPr>
          <w:rFonts w:eastAsia="方正仿宋_GBK"/>
          <w:sz w:val="30"/>
          <w:szCs w:val="30"/>
        </w:rPr>
      </w:pPr>
      <w:r>
        <w:rPr>
          <w:rFonts w:eastAsia="方正仿宋_GBK"/>
          <w:sz w:val="30"/>
          <w:szCs w:val="30"/>
        </w:rPr>
        <w:t xml:space="preserve">（4）投标（响应）报价低于采购项目最高限价45%的，即投标（响应）报价&lt;采购项目最高限价×45%；</w:t>
      </w:r>
      <w:r/>
    </w:p>
    <w:p>
      <w:pPr>
        <w:ind w:firstLine="600"/>
        <w:spacing w:line="500" w:lineRule="exact"/>
        <w:rPr>
          <w:rFonts w:eastAsia="方正仿宋_GBK"/>
          <w:sz w:val="30"/>
          <w:szCs w:val="30"/>
        </w:rPr>
      </w:pPr>
      <w:r>
        <w:rPr>
          <w:rFonts w:eastAsia="方正仿宋_GBK"/>
          <w:sz w:val="30"/>
          <w:szCs w:val="30"/>
        </w:rPr>
        <w:t xml:space="preserve">（5）评审委员会基于专业判断，认为供应商报价过低，有可能影响产品质量或者不能诚信履约的其他情形。</w:t>
      </w:r>
      <w:r/>
    </w:p>
    <w:p>
      <w:pPr>
        <w:ind w:firstLine="600"/>
        <w:spacing w:line="500" w:lineRule="exact"/>
        <w:rPr>
          <w:rFonts w:eastAsia="方正仿宋_GBK"/>
          <w:sz w:val="30"/>
          <w:szCs w:val="30"/>
        </w:rPr>
      </w:pPr>
      <w:r>
        <w:rPr>
          <w:rFonts w:eastAsia="方正仿宋_GBK"/>
          <w:sz w:val="30"/>
          <w:szCs w:val="30"/>
        </w:rPr>
        <w:t xml:space="preserve">启动异常低价投标(响应)审查后，评审委员会应当要求相关供应商在评标现场合理的时间内，提供项目具体成本测算等与报价合理性相关的书面说明及必要的证明材料，包括但不限于原材料成本、人工成本、制造费用等，对投标(响应)价格作出解释。评审委员会依据专业经验，参考同类项目中标（成交）价格、类似产品市场价格水平、行业人工费用标准、国家有关部门指导行业协会发布的行业平均成本等情况，对报价合理性进行判断。</w:t>
      </w:r>
      <w:r/>
    </w:p>
    <w:p>
      <w:pPr>
        <w:ind w:firstLine="600"/>
        <w:spacing w:line="500" w:lineRule="exact"/>
        <w:rPr>
          <w:rFonts w:eastAsia="方正仿宋_GBK"/>
          <w:sz w:val="30"/>
          <w:szCs w:val="30"/>
        </w:rPr>
      </w:pPr>
      <w:r>
        <w:rPr>
          <w:rFonts w:eastAsia="方正仿宋_GBK"/>
          <w:sz w:val="30"/>
          <w:szCs w:val="30"/>
        </w:rPr>
        <w:t xml:space="preserve">各</w:t>
      </w:r>
      <w:r>
        <w:rPr>
          <w:rFonts w:hint="eastAsia" w:eastAsia="方正仿宋_GBK"/>
          <w:sz w:val="30"/>
          <w:szCs w:val="30"/>
        </w:rPr>
        <w:t xml:space="preserve">投标（响应）</w:t>
      </w:r>
      <w:r>
        <w:rPr>
          <w:rFonts w:eastAsia="方正仿宋_GBK"/>
          <w:sz w:val="30"/>
          <w:szCs w:val="30"/>
        </w:rPr>
        <w:t xml:space="preserve">供应商应当</w:t>
      </w:r>
      <w:r>
        <w:rPr>
          <w:rFonts w:hint="eastAsia" w:eastAsia="方正仿宋_GBK"/>
          <w:sz w:val="30"/>
          <w:szCs w:val="30"/>
        </w:rPr>
        <w:t xml:space="preserve">始终</w:t>
      </w:r>
      <w:r>
        <w:rPr>
          <w:rFonts w:eastAsia="方正仿宋_GBK"/>
          <w:sz w:val="30"/>
          <w:szCs w:val="30"/>
        </w:rPr>
        <w:t xml:space="preserve">关注开标大厅</w:t>
      </w:r>
      <w:r>
        <w:rPr>
          <w:rFonts w:hint="eastAsia" w:eastAsia="方正仿宋_GBK"/>
          <w:sz w:val="30"/>
          <w:szCs w:val="30"/>
        </w:rPr>
        <w:t xml:space="preserve">，</w:t>
      </w:r>
      <w:r>
        <w:rPr>
          <w:rFonts w:eastAsia="方正仿宋_GBK"/>
          <w:sz w:val="30"/>
          <w:szCs w:val="30"/>
        </w:rPr>
        <w:t xml:space="preserve">并</w:t>
      </w:r>
      <w:r>
        <w:rPr>
          <w:rFonts w:hint="eastAsia" w:eastAsia="方正仿宋_GBK"/>
          <w:sz w:val="30"/>
          <w:szCs w:val="30"/>
        </w:rPr>
        <w:t xml:space="preserve">及时</w:t>
      </w:r>
      <w:r>
        <w:rPr>
          <w:rFonts w:eastAsia="方正仿宋_GBK"/>
          <w:sz w:val="30"/>
          <w:szCs w:val="30"/>
        </w:rPr>
        <w:t xml:space="preserve">进行响应。</w:t>
      </w:r>
      <w:r>
        <w:rPr>
          <w:rFonts w:hint="eastAsia" w:eastAsia="方正仿宋_GBK"/>
          <w:sz w:val="30"/>
          <w:szCs w:val="30"/>
        </w:rPr>
        <w:t xml:space="preserve">如</w:t>
      </w:r>
      <w:r>
        <w:rPr>
          <w:rFonts w:eastAsia="方正仿宋_GBK"/>
          <w:sz w:val="30"/>
          <w:szCs w:val="30"/>
        </w:rPr>
        <w:t xml:space="preserve">投标（响应）供应商不提供书面说明、证明材料，或者提供的书面说明、证明材料不能证明其报价合理性的，评审委员会</w:t>
      </w:r>
      <w:r>
        <w:rPr>
          <w:rFonts w:hint="eastAsia" w:eastAsia="方正仿宋_GBK"/>
          <w:sz w:val="30"/>
          <w:szCs w:val="30"/>
        </w:rPr>
        <w:t xml:space="preserve">有权</w:t>
      </w:r>
      <w:r>
        <w:rPr>
          <w:rFonts w:eastAsia="方正仿宋_GBK"/>
          <w:sz w:val="30"/>
          <w:szCs w:val="30"/>
        </w:rPr>
        <w:t xml:space="preserve">将其作为无效投标（响应）处理。</w:t>
      </w:r>
      <w:r/>
    </w:p>
    <w:p>
      <w:pPr>
        <w:ind w:firstLine="600"/>
        <w:spacing w:line="500" w:lineRule="exact"/>
        <w:rPr>
          <w:rFonts w:eastAsia="方正仿宋_GBK"/>
          <w:sz w:val="30"/>
          <w:szCs w:val="30"/>
        </w:rPr>
      </w:pPr>
      <w:r>
        <w:rPr>
          <w:rFonts w:eastAsia="方正仿宋_GBK"/>
          <w:sz w:val="30"/>
          <w:szCs w:val="30"/>
        </w:rPr>
        <w:t xml:space="preserve">对报价异常低且经评审委员会启动相关审查机制后仍中标或成交的供应商，采购人</w:t>
      </w:r>
      <w:r>
        <w:rPr>
          <w:rFonts w:hint="eastAsia" w:eastAsia="方正仿宋_GBK"/>
          <w:sz w:val="30"/>
          <w:szCs w:val="30"/>
        </w:rPr>
        <w:t xml:space="preserve">将</w:t>
      </w:r>
      <w:r>
        <w:rPr>
          <w:rFonts w:eastAsia="方正仿宋_GBK"/>
          <w:sz w:val="30"/>
          <w:szCs w:val="30"/>
        </w:rPr>
        <w:t xml:space="preserve">重点关注其履约能力、履约承诺、实际履约情况等。</w:t>
      </w:r>
      <w:r/>
    </w:p>
    <w:p>
      <w:pPr>
        <w:ind w:firstLine="600"/>
        <w:spacing w:line="500" w:lineRule="exact"/>
        <w:rPr>
          <w:rFonts w:eastAsia="方正仿宋_GBK"/>
          <w:b/>
          <w:bCs/>
          <w:sz w:val="30"/>
          <w:szCs w:val="30"/>
        </w:rPr>
      </w:pPr>
      <w:r>
        <w:rPr>
          <w:rFonts w:eastAsia="方正仿宋_GBK"/>
          <w:b/>
          <w:bCs/>
          <w:sz w:val="30"/>
          <w:szCs w:val="30"/>
        </w:rPr>
        <w:t xml:space="preserve">五、开评标过程中供应商的注意事项有哪些？</w:t>
      </w:r>
      <w:r/>
    </w:p>
    <w:p>
      <w:pPr>
        <w:ind w:firstLine="600"/>
        <w:spacing w:line="500" w:lineRule="exact"/>
        <w:rPr>
          <w:rFonts w:eastAsia="方正仿宋_GBK"/>
          <w:sz w:val="30"/>
          <w:szCs w:val="30"/>
        </w:rPr>
      </w:pPr>
      <w:r>
        <w:rPr>
          <w:rFonts w:eastAsia="方正仿宋_GBK"/>
          <w:sz w:val="30"/>
          <w:szCs w:val="30"/>
        </w:rPr>
        <w:t xml:space="preserve">答：开评标过程中请派专人全程值守并保持本项目联系人电话畅通。评审过程中如涉及澄清函、告知函等，均会通过苏采云系统进行发送，同时在开标大厅进行告知。如对项目有疑问请在开标大厅留言板上留言反馈，如联系人未及时响应则自行承担相应风险。</w:t>
      </w:r>
      <w:r/>
    </w:p>
    <w:p>
      <w:pPr>
        <w:ind w:firstLine="600"/>
        <w:spacing w:line="500" w:lineRule="exact"/>
        <w:rPr>
          <w:rFonts w:eastAsia="方正仿宋_GBK"/>
          <w:b/>
          <w:bCs/>
          <w:sz w:val="30"/>
          <w:szCs w:val="30"/>
        </w:rPr>
      </w:pPr>
      <w:r>
        <w:rPr>
          <w:rFonts w:eastAsia="方正仿宋_GBK"/>
          <w:b/>
          <w:bCs/>
          <w:sz w:val="30"/>
          <w:szCs w:val="30"/>
        </w:rPr>
        <w:t xml:space="preserve">六、评标结束后什么时候能查询结果？如何查询？</w:t>
      </w:r>
      <w:r/>
    </w:p>
    <w:p>
      <w:pPr>
        <w:ind w:firstLine="600"/>
        <w:spacing w:line="500" w:lineRule="exact"/>
        <w:rPr>
          <w:rFonts w:eastAsia="方正仿宋_GBK"/>
          <w:sz w:val="30"/>
          <w:szCs w:val="30"/>
        </w:rPr>
      </w:pPr>
      <w:r>
        <w:rPr>
          <w:rFonts w:eastAsia="方正仿宋_GBK"/>
          <w:sz w:val="30"/>
          <w:szCs w:val="30"/>
        </w:rPr>
        <w:t xml:space="preserve">答：</w:t>
      </w:r>
      <w:r>
        <w:rPr>
          <w:rFonts w:hint="eastAsia" w:eastAsia="方正仿宋_GBK"/>
          <w:sz w:val="30"/>
          <w:szCs w:val="30"/>
        </w:rPr>
        <w:t xml:space="preserve">对于采用公开招标或封闭式框架协议方式采购的项目，</w:t>
      </w:r>
      <w:r>
        <w:rPr>
          <w:rFonts w:eastAsia="方正仿宋_GBK"/>
          <w:sz w:val="30"/>
          <w:szCs w:val="30"/>
        </w:rPr>
        <w:t xml:space="preserve">项目中标</w:t>
      </w:r>
      <w:r>
        <w:rPr>
          <w:rFonts w:hint="eastAsia" w:eastAsia="方正仿宋_GBK"/>
          <w:sz w:val="30"/>
          <w:szCs w:val="30"/>
        </w:rPr>
        <w:t xml:space="preserve">（入围）</w:t>
      </w:r>
      <w:r>
        <w:rPr>
          <w:rFonts w:eastAsia="方正仿宋_GBK"/>
          <w:sz w:val="30"/>
          <w:szCs w:val="30"/>
        </w:rPr>
        <w:t xml:space="preserve">公告</w:t>
      </w:r>
      <w:r>
        <w:rPr>
          <w:rFonts w:hint="eastAsia" w:eastAsia="方正仿宋_GBK"/>
          <w:sz w:val="30"/>
          <w:szCs w:val="30"/>
        </w:rPr>
        <w:t xml:space="preserve">发布</w:t>
      </w:r>
      <w:r>
        <w:rPr>
          <w:rFonts w:eastAsia="方正仿宋_GBK"/>
          <w:sz w:val="30"/>
          <w:szCs w:val="30"/>
        </w:rPr>
        <w:t xml:space="preserve">，参与供应商即可在</w:t>
      </w:r>
      <w:r>
        <w:rPr>
          <w:rFonts w:hint="eastAsia" w:eastAsia="方正仿宋_GBK"/>
          <w:sz w:val="30"/>
          <w:szCs w:val="30"/>
        </w:rPr>
        <w:t xml:space="preserve">“</w:t>
      </w:r>
      <w:r>
        <w:rPr>
          <w:rFonts w:eastAsia="方正仿宋_GBK"/>
          <w:sz w:val="30"/>
          <w:szCs w:val="30"/>
        </w:rPr>
        <w:t xml:space="preserve">苏采云</w:t>
      </w:r>
      <w:r>
        <w:rPr>
          <w:rFonts w:hint="eastAsia" w:eastAsia="方正仿宋_GBK"/>
          <w:sz w:val="30"/>
          <w:szCs w:val="30"/>
        </w:rPr>
        <w:t xml:space="preserve">”</w:t>
      </w:r>
      <w:r>
        <w:rPr>
          <w:rFonts w:eastAsia="方正仿宋_GBK"/>
          <w:sz w:val="30"/>
          <w:szCs w:val="30"/>
        </w:rPr>
        <w:t xml:space="preserve">系统中查看</w:t>
      </w:r>
      <w:r>
        <w:rPr>
          <w:rFonts w:hint="eastAsia" w:eastAsia="方正仿宋_GBK"/>
          <w:sz w:val="30"/>
          <w:szCs w:val="30"/>
        </w:rPr>
        <w:t xml:space="preserve">评审</w:t>
      </w:r>
      <w:r>
        <w:rPr>
          <w:rFonts w:eastAsia="方正仿宋_GBK"/>
          <w:sz w:val="30"/>
          <w:szCs w:val="30"/>
        </w:rPr>
        <w:t xml:space="preserve">结果。</w:t>
      </w:r>
      <w:r/>
    </w:p>
    <w:p>
      <w:pPr>
        <w:ind w:firstLine="600"/>
        <w:spacing w:line="500" w:lineRule="exact"/>
        <w:rPr>
          <w:rFonts w:eastAsia="方正仿宋_GBK"/>
          <w:sz w:val="30"/>
          <w:szCs w:val="30"/>
        </w:rPr>
      </w:pPr>
      <w:r>
        <w:rPr>
          <w:rFonts w:eastAsia="方正仿宋_GBK"/>
          <w:sz w:val="30"/>
          <w:szCs w:val="30"/>
        </w:rPr>
        <w:t xml:space="preserve">供应商查询</w:t>
      </w:r>
      <w:r>
        <w:rPr>
          <w:rFonts w:hint="eastAsia" w:eastAsia="方正仿宋_GBK"/>
          <w:sz w:val="30"/>
          <w:szCs w:val="30"/>
        </w:rPr>
        <w:t xml:space="preserve">评审</w:t>
      </w:r>
      <w:r>
        <w:rPr>
          <w:rFonts w:eastAsia="方正仿宋_GBK"/>
          <w:sz w:val="30"/>
          <w:szCs w:val="30"/>
        </w:rPr>
        <w:t xml:space="preserve">结果的</w:t>
      </w:r>
      <w:r>
        <w:rPr>
          <w:rFonts w:hint="eastAsia" w:eastAsia="方正仿宋_GBK"/>
          <w:sz w:val="30"/>
          <w:szCs w:val="30"/>
        </w:rPr>
        <w:t xml:space="preserve">路径</w:t>
      </w:r>
      <w:r>
        <w:rPr>
          <w:rFonts w:eastAsia="方正仿宋_GBK"/>
          <w:sz w:val="30"/>
          <w:szCs w:val="30"/>
        </w:rPr>
        <w:t xml:space="preserve">为：</w:t>
      </w:r>
      <w:r>
        <w:rPr>
          <w:rFonts w:hint="eastAsia" w:eastAsia="方正仿宋_GBK"/>
          <w:sz w:val="30"/>
          <w:szCs w:val="30"/>
        </w:rPr>
        <w:t xml:space="preserve">登录“苏采云”系统-</w:t>
      </w:r>
      <w:r>
        <w:rPr>
          <w:rFonts w:eastAsia="方正仿宋_GBK"/>
          <w:sz w:val="30"/>
          <w:szCs w:val="30"/>
        </w:rPr>
        <w:t xml:space="preserve">点击【采购项目参与】-【评审结果查询】-点击【查看】按钮，进入评审结果详情页面。供应商可以查看到资格符合评审是否通过、评审总得分、排名和是否中标/成交。</w:t>
      </w:r>
      <w:r/>
    </w:p>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_GBK">
    <w:panose1 w:val="020B0503020202020204"/>
  </w:font>
  <w:font w:name="汉仪书宋二S">
    <w:panose1 w:val="020B0503020202020204"/>
  </w:font>
  <w:font w:name="方正仿宋_GBK">
    <w:panose1 w:val="020B0503020202020204"/>
  </w:font>
  <w:font w:name="仿宋">
    <w:panose1 w:val="02010609060101010101"/>
  </w:font>
  <w:font w:name="楷体_GB2312">
    <w:panose1 w:val="02010609060101010101"/>
  </w:font>
  <w:font w:name="华文楷体">
    <w:panose1 w:val="02010600040101010101"/>
  </w:font>
  <w:font w:name="Wingdings">
    <w:panose1 w:val="05000000000000000000"/>
  </w:font>
  <w:font w:name="Calibri">
    <w:panose1 w:val="020F0502020204030204"/>
  </w:font>
  <w:font w:name="Courier New">
    <w:panose1 w:val="02070309020205020404"/>
  </w:font>
  <w:font w:name="仿宋_GB2312">
    <w:panose1 w:val="02010609060101010101"/>
  </w:font>
  <w:font w:name="华文中宋">
    <w:panose1 w:val="02010600040101010101"/>
  </w:font>
  <w:font w:name="黑体">
    <w:panose1 w:val="02010609060101010101"/>
  </w:font>
  <w:font w:name="新宋体">
    <w:panose1 w:val="02010609030101010101"/>
  </w:font>
  <w:font w:name="Symbol">
    <w:panose1 w:val="05050102010706020507"/>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879" w:leader="none"/>
        <w:tab w:val="left" w:pos="6762"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72</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72</w:t>
                    </w:r>
                    <w:r>
                      <w:rPr>
                        <w:rFonts w:hint="eastAsia"/>
                        <w:sz w:val="18"/>
                      </w:rPr>
                      <w:fldChar w:fldCharType="end"/>
                    </w:r>
                    <w:r/>
                  </w:p>
                  <w:p>
                    <w:r/>
                    <w:r/>
                  </w:p>
                  <w:p>
                    <w:r/>
                    <w:r/>
                  </w:p>
                </w:txbxContent>
              </v:textbox>
            </v:shape>
          </w:pict>
        </mc:Fallback>
      </mc:AlternateContent>
    </w:r>
    <w:r>
      <w:rPr>
        <w:rFonts w:hint="eastAsia"/>
      </w:rPr>
      <w:tab/>
    </w:r>
    <w:r>
      <w:rPr>
        <w:rFonts w:hint="eastAsia"/>
      </w:rPr>
      <w:tab/>
    </w:r>
    <w:r>
      <w:rPr>
        <w:rFonts w:hint="eastAsia"/>
      </w:rPr>
      <w:tab/>
    </w:r>
    <w:r>
      <w:rPr>
        <w:rFonts w:hint="eastAsia"/>
      </w:rPr>
      <w:tab/>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8" w:default="1">
    <w:name w:val="Normal"/>
    <w:link w:val="920"/>
    <w:uiPriority w:val="0"/>
    <w:qFormat/>
    <w:pPr>
      <w:jc w:val="both"/>
      <w:widowControl w:val="off"/>
    </w:pPr>
    <w:rPr>
      <w:rFonts w:hint="default" w:ascii="Times New Roman" w:hAnsi="Times New Roman" w:eastAsia="宋体" w:cs="Times New Roman"/>
      <w:sz w:val="21"/>
      <w:lang w:val="en-US" w:eastAsia="zh-CN" w:bidi="ar-SA"/>
    </w:rPr>
  </w:style>
  <w:style w:type="paragraph" w:styleId="699">
    <w:name w:val="Heading 1"/>
    <w:basedOn w:val="698"/>
    <w:next w:val="698"/>
    <w:link w:val="735"/>
    <w:uiPriority w:val="9"/>
    <w:qFormat/>
    <w:pPr>
      <w:keepLines/>
      <w:keepNext/>
      <w:spacing w:before="480" w:after="200"/>
      <w:outlineLvl w:val="0"/>
    </w:pPr>
    <w:rPr>
      <w:rFonts w:ascii="Arial" w:hAnsi="Arial" w:eastAsia="Arial" w:cs="Arial"/>
      <w:sz w:val="40"/>
      <w:szCs w:val="40"/>
    </w:rPr>
  </w:style>
  <w:style w:type="paragraph" w:styleId="700">
    <w:name w:val="Heading 2"/>
    <w:basedOn w:val="698"/>
    <w:next w:val="698"/>
    <w:link w:val="736"/>
    <w:uiPriority w:val="9"/>
    <w:unhideWhenUsed/>
    <w:qFormat/>
    <w:pPr>
      <w:keepLines/>
      <w:keepNext/>
      <w:spacing w:before="360" w:after="200"/>
      <w:outlineLvl w:val="1"/>
    </w:pPr>
    <w:rPr>
      <w:rFonts w:ascii="Arial" w:hAnsi="Arial" w:eastAsia="Arial" w:cs="Arial"/>
      <w:sz w:val="34"/>
    </w:rPr>
  </w:style>
  <w:style w:type="paragraph" w:styleId="701">
    <w:name w:val="Heading 3"/>
    <w:basedOn w:val="698"/>
    <w:next w:val="698"/>
    <w:link w:val="737"/>
    <w:uiPriority w:val="9"/>
    <w:unhideWhenUsed/>
    <w:qFormat/>
    <w:pPr>
      <w:keepLines/>
      <w:keepNext/>
      <w:spacing w:before="320" w:after="200"/>
      <w:outlineLvl w:val="2"/>
    </w:pPr>
    <w:rPr>
      <w:rFonts w:ascii="Arial" w:hAnsi="Arial" w:eastAsia="Arial" w:cs="Arial"/>
      <w:sz w:val="30"/>
      <w:szCs w:val="30"/>
    </w:rPr>
  </w:style>
  <w:style w:type="paragraph" w:styleId="702">
    <w:name w:val="Heading 4"/>
    <w:basedOn w:val="698"/>
    <w:next w:val="698"/>
    <w:link w:val="738"/>
    <w:uiPriority w:val="9"/>
    <w:unhideWhenUsed/>
    <w:qFormat/>
    <w:pPr>
      <w:keepLines/>
      <w:keepNext/>
      <w:spacing w:before="320" w:after="200"/>
      <w:outlineLvl w:val="3"/>
    </w:pPr>
    <w:rPr>
      <w:rFonts w:ascii="Arial" w:hAnsi="Arial" w:eastAsia="Arial" w:cs="Arial"/>
      <w:b/>
      <w:bCs/>
      <w:sz w:val="26"/>
      <w:szCs w:val="26"/>
    </w:rPr>
  </w:style>
  <w:style w:type="paragraph" w:styleId="703">
    <w:name w:val="Heading 5"/>
    <w:basedOn w:val="698"/>
    <w:next w:val="698"/>
    <w:link w:val="739"/>
    <w:uiPriority w:val="9"/>
    <w:unhideWhenUsed/>
    <w:qFormat/>
    <w:pPr>
      <w:keepLines/>
      <w:keepNext/>
      <w:spacing w:before="320" w:after="200"/>
      <w:outlineLvl w:val="4"/>
    </w:pPr>
    <w:rPr>
      <w:rFonts w:ascii="Arial" w:hAnsi="Arial" w:eastAsia="Arial" w:cs="Arial"/>
      <w:b/>
      <w:bCs/>
      <w:sz w:val="24"/>
      <w:szCs w:val="24"/>
    </w:rPr>
  </w:style>
  <w:style w:type="paragraph" w:styleId="704">
    <w:name w:val="Heading 6"/>
    <w:basedOn w:val="698"/>
    <w:next w:val="698"/>
    <w:link w:val="740"/>
    <w:uiPriority w:val="9"/>
    <w:unhideWhenUsed/>
    <w:qFormat/>
    <w:pPr>
      <w:keepLines/>
      <w:keepNext/>
      <w:spacing w:before="320" w:after="200"/>
      <w:outlineLvl w:val="5"/>
    </w:pPr>
    <w:rPr>
      <w:rFonts w:ascii="Arial" w:hAnsi="Arial" w:eastAsia="Arial" w:cs="Arial"/>
      <w:b/>
      <w:bCs/>
      <w:sz w:val="22"/>
      <w:szCs w:val="22"/>
    </w:rPr>
  </w:style>
  <w:style w:type="paragraph" w:styleId="705">
    <w:name w:val="Heading 7"/>
    <w:basedOn w:val="698"/>
    <w:next w:val="698"/>
    <w:link w:val="741"/>
    <w:uiPriority w:val="9"/>
    <w:unhideWhenUsed/>
    <w:qFormat/>
    <w:pPr>
      <w:keepLines/>
      <w:keepNext/>
      <w:spacing w:before="320" w:after="200"/>
      <w:outlineLvl w:val="6"/>
    </w:pPr>
    <w:rPr>
      <w:rFonts w:ascii="Arial" w:hAnsi="Arial" w:eastAsia="Arial" w:cs="Arial"/>
      <w:b/>
      <w:bCs/>
      <w:i/>
      <w:iCs/>
      <w:sz w:val="22"/>
      <w:szCs w:val="22"/>
    </w:rPr>
  </w:style>
  <w:style w:type="paragraph" w:styleId="706">
    <w:name w:val="Heading 8"/>
    <w:basedOn w:val="698"/>
    <w:next w:val="698"/>
    <w:link w:val="742"/>
    <w:uiPriority w:val="9"/>
    <w:unhideWhenUsed/>
    <w:qFormat/>
    <w:pPr>
      <w:keepLines/>
      <w:keepNext/>
      <w:spacing w:before="320" w:after="200"/>
      <w:outlineLvl w:val="7"/>
    </w:pPr>
    <w:rPr>
      <w:rFonts w:ascii="Arial" w:hAnsi="Arial" w:eastAsia="Arial" w:cs="Arial"/>
      <w:i/>
      <w:iCs/>
      <w:sz w:val="22"/>
      <w:szCs w:val="22"/>
    </w:rPr>
  </w:style>
  <w:style w:type="paragraph" w:styleId="707">
    <w:name w:val="Heading 9"/>
    <w:basedOn w:val="698"/>
    <w:next w:val="698"/>
    <w:link w:val="743"/>
    <w:uiPriority w:val="9"/>
    <w:unhideWhenUsed/>
    <w:qFormat/>
    <w:pPr>
      <w:keepLines/>
      <w:keepNext/>
      <w:spacing w:before="320" w:after="200"/>
      <w:outlineLvl w:val="8"/>
    </w:pPr>
    <w:rPr>
      <w:rFonts w:ascii="Arial" w:hAnsi="Arial" w:eastAsia="Arial" w:cs="Arial"/>
      <w:i/>
      <w:iCs/>
      <w:sz w:val="21"/>
      <w:szCs w:val="21"/>
    </w:rPr>
  </w:style>
  <w:style w:type="character" w:styleId="708" w:default="1">
    <w:name w:val="Default Paragraph Font"/>
    <w:uiPriority w:val="1"/>
    <w:semiHidden/>
    <w:unhideWhenUsed/>
    <w:qFormat/>
  </w:style>
  <w:style w:type="table" w:styleId="709" w:default="1">
    <w:name w:val="Normal Table"/>
    <w:uiPriority w:val="99"/>
    <w:semiHidden/>
    <w:unhideWhenUsed/>
    <w:qFormat/>
    <w:tblPr>
      <w:tblCellMar>
        <w:left w:w="108" w:type="dxa"/>
        <w:top w:w="0" w:type="dxa"/>
        <w:right w:w="108" w:type="dxa"/>
        <w:bottom w:w="0" w:type="dxa"/>
      </w:tblCellMar>
    </w:tblPr>
  </w:style>
  <w:style w:type="paragraph" w:styleId="710">
    <w:name w:val="toc 7"/>
    <w:basedOn w:val="698"/>
    <w:next w:val="698"/>
    <w:uiPriority w:val="39"/>
    <w:unhideWhenUsed/>
    <w:qFormat/>
    <w:pPr>
      <w:ind w:left="1701" w:right="0" w:firstLine="0"/>
      <w:spacing w:after="57"/>
    </w:pPr>
  </w:style>
  <w:style w:type="paragraph" w:styleId="711">
    <w:name w:val="Caption"/>
    <w:basedOn w:val="698"/>
    <w:next w:val="69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2">
    <w:name w:val="annotation text"/>
    <w:basedOn w:val="698"/>
    <w:uiPriority w:val="99"/>
    <w:semiHidden/>
    <w:unhideWhenUsed/>
    <w:qFormat/>
    <w:pPr>
      <w:jc w:val="left"/>
    </w:pPr>
  </w:style>
  <w:style w:type="paragraph" w:styleId="713">
    <w:name w:val="toc 5"/>
    <w:basedOn w:val="698"/>
    <w:next w:val="698"/>
    <w:uiPriority w:val="39"/>
    <w:unhideWhenUsed/>
    <w:qFormat/>
    <w:pPr>
      <w:ind w:left="1134" w:right="0" w:firstLine="0"/>
      <w:spacing w:after="57"/>
    </w:pPr>
  </w:style>
  <w:style w:type="paragraph" w:styleId="714">
    <w:name w:val="toc 3"/>
    <w:basedOn w:val="698"/>
    <w:next w:val="698"/>
    <w:uiPriority w:val="39"/>
    <w:unhideWhenUsed/>
    <w:qFormat/>
    <w:pPr>
      <w:ind w:left="567" w:right="0" w:firstLine="0"/>
      <w:spacing w:after="57"/>
    </w:pPr>
  </w:style>
  <w:style w:type="paragraph" w:styleId="715">
    <w:name w:val="toc 8"/>
    <w:basedOn w:val="698"/>
    <w:next w:val="698"/>
    <w:uiPriority w:val="39"/>
    <w:unhideWhenUsed/>
    <w:qFormat/>
    <w:pPr>
      <w:ind w:left="1984" w:right="0" w:firstLine="0"/>
      <w:spacing w:after="57"/>
    </w:pPr>
  </w:style>
  <w:style w:type="paragraph" w:styleId="716">
    <w:name w:val="endnote text"/>
    <w:basedOn w:val="698"/>
    <w:link w:val="881"/>
    <w:uiPriority w:val="99"/>
    <w:semiHidden/>
    <w:unhideWhenUsed/>
    <w:qFormat/>
    <w:pPr>
      <w:spacing w:after="0" w:line="240" w:lineRule="auto"/>
    </w:pPr>
    <w:rPr>
      <w:sz w:val="20"/>
    </w:rPr>
  </w:style>
  <w:style w:type="paragraph" w:styleId="717">
    <w:name w:val="Footer"/>
    <w:basedOn w:val="698"/>
    <w:link w:val="754"/>
    <w:uiPriority w:val="99"/>
    <w:unhideWhenUsed/>
    <w:qFormat/>
    <w:pPr>
      <w:spacing w:after="0" w:line="240" w:lineRule="auto"/>
      <w:tabs>
        <w:tab w:val="center" w:pos="7143" w:leader="none"/>
        <w:tab w:val="right" w:pos="14287" w:leader="none"/>
      </w:tabs>
    </w:pPr>
  </w:style>
  <w:style w:type="paragraph" w:styleId="718">
    <w:name w:val="Header"/>
    <w:basedOn w:val="698"/>
    <w:link w:val="752"/>
    <w:uiPriority w:val="99"/>
    <w:unhideWhenUsed/>
    <w:qFormat/>
    <w:pPr>
      <w:spacing w:after="0" w:line="240" w:lineRule="auto"/>
      <w:tabs>
        <w:tab w:val="center" w:pos="7143" w:leader="none"/>
        <w:tab w:val="right" w:pos="14287" w:leader="none"/>
      </w:tabs>
    </w:pPr>
  </w:style>
  <w:style w:type="paragraph" w:styleId="719">
    <w:name w:val="toc 1"/>
    <w:basedOn w:val="698"/>
    <w:next w:val="698"/>
    <w:uiPriority w:val="39"/>
    <w:unhideWhenUsed/>
    <w:qFormat/>
    <w:pPr>
      <w:ind w:left="0" w:right="0" w:firstLine="0"/>
      <w:spacing w:after="57"/>
    </w:pPr>
  </w:style>
  <w:style w:type="paragraph" w:styleId="720">
    <w:name w:val="toc 4"/>
    <w:basedOn w:val="698"/>
    <w:next w:val="698"/>
    <w:uiPriority w:val="39"/>
    <w:unhideWhenUsed/>
    <w:qFormat/>
    <w:pPr>
      <w:ind w:left="850" w:right="0" w:firstLine="0"/>
      <w:spacing w:after="57"/>
    </w:pPr>
  </w:style>
  <w:style w:type="paragraph" w:styleId="721">
    <w:name w:val="Subtitle"/>
    <w:basedOn w:val="698"/>
    <w:next w:val="698"/>
    <w:link w:val="747"/>
    <w:uiPriority w:val="11"/>
    <w:qFormat/>
    <w:pPr>
      <w:spacing w:before="200" w:after="200"/>
    </w:pPr>
    <w:rPr>
      <w:sz w:val="24"/>
      <w:szCs w:val="24"/>
    </w:rPr>
  </w:style>
  <w:style w:type="paragraph" w:styleId="722">
    <w:name w:val="footnote text"/>
    <w:basedOn w:val="698"/>
    <w:link w:val="880"/>
    <w:uiPriority w:val="99"/>
    <w:semiHidden/>
    <w:unhideWhenUsed/>
    <w:qFormat/>
    <w:pPr>
      <w:spacing w:after="40" w:line="240" w:lineRule="auto"/>
    </w:pPr>
    <w:rPr>
      <w:sz w:val="18"/>
    </w:rPr>
  </w:style>
  <w:style w:type="paragraph" w:styleId="723">
    <w:name w:val="toc 6"/>
    <w:basedOn w:val="698"/>
    <w:next w:val="698"/>
    <w:uiPriority w:val="39"/>
    <w:unhideWhenUsed/>
    <w:qFormat/>
    <w:pPr>
      <w:ind w:left="1417" w:right="0" w:firstLine="0"/>
      <w:spacing w:after="57"/>
    </w:pPr>
  </w:style>
  <w:style w:type="paragraph" w:styleId="724">
    <w:name w:val="table of figures"/>
    <w:basedOn w:val="698"/>
    <w:next w:val="698"/>
    <w:uiPriority w:val="99"/>
    <w:unhideWhenUsed/>
    <w:qFormat/>
    <w:pPr>
      <w:spacing w:after="0" w:afterAutospacing="0"/>
    </w:pPr>
  </w:style>
  <w:style w:type="paragraph" w:styleId="725">
    <w:name w:val="toc 2"/>
    <w:basedOn w:val="698"/>
    <w:next w:val="698"/>
    <w:uiPriority w:val="39"/>
    <w:unhideWhenUsed/>
    <w:qFormat/>
    <w:pPr>
      <w:ind w:left="283" w:right="0" w:firstLine="0"/>
      <w:spacing w:after="57"/>
    </w:pPr>
  </w:style>
  <w:style w:type="paragraph" w:styleId="726">
    <w:name w:val="toc 9"/>
    <w:basedOn w:val="698"/>
    <w:next w:val="698"/>
    <w:uiPriority w:val="39"/>
    <w:unhideWhenUsed/>
    <w:qFormat/>
    <w:pPr>
      <w:ind w:left="2268" w:right="0" w:firstLine="0"/>
      <w:spacing w:after="57"/>
    </w:pPr>
  </w:style>
  <w:style w:type="paragraph" w:styleId="727">
    <w:name w:val="Normal (Web)"/>
    <w:basedOn w:val="698"/>
    <w:uiPriority w:val="0"/>
    <w:qFormat/>
    <w:pPr>
      <w:ind w:left="0" w:right="0"/>
      <w:jc w:val="left"/>
      <w:spacing w:before="0" w:beforeAutospacing="1" w:after="0" w:afterAutospacing="1"/>
    </w:pPr>
    <w:rPr>
      <w:sz w:val="24"/>
      <w:lang w:val="en-US" w:eastAsia="zh-CN" w:bidi="ar"/>
    </w:rPr>
  </w:style>
  <w:style w:type="paragraph" w:styleId="728">
    <w:name w:val="Title"/>
    <w:basedOn w:val="698"/>
    <w:next w:val="698"/>
    <w:link w:val="746"/>
    <w:uiPriority w:val="10"/>
    <w:qFormat/>
    <w:pPr>
      <w:contextualSpacing/>
      <w:spacing w:before="300" w:after="200"/>
    </w:pPr>
    <w:rPr>
      <w:sz w:val="48"/>
      <w:szCs w:val="48"/>
    </w:rPr>
  </w:style>
  <w:style w:type="table" w:styleId="729">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708"/>
    <w:uiPriority w:val="0"/>
    <w:qFormat/>
    <w:rPr>
      <w:b/>
    </w:rPr>
  </w:style>
  <w:style w:type="character" w:styleId="731">
    <w:name w:val="endnote reference"/>
    <w:uiPriority w:val="99"/>
    <w:semiHidden/>
    <w:unhideWhenUsed/>
    <w:qFormat/>
    <w:rPr>
      <w:vertAlign w:val="superscript"/>
    </w:rPr>
  </w:style>
  <w:style w:type="character" w:styleId="732">
    <w:name w:val="Emphasis"/>
    <w:basedOn w:val="708"/>
    <w:uiPriority w:val="0"/>
    <w:qFormat/>
    <w:rPr>
      <w:i/>
    </w:rPr>
  </w:style>
  <w:style w:type="character" w:styleId="733">
    <w:name w:val="Hyperlink"/>
    <w:uiPriority w:val="99"/>
    <w:unhideWhenUsed/>
    <w:qFormat/>
    <w:rPr>
      <w:color w:val="0000ff" w:themeColor="hyperlink"/>
      <w:u w:val="single"/>
      <w14:textFill>
        <w14:solidFill>
          <w14:schemeClr w14:val="hlink"/>
        </w14:solidFill>
      </w14:textFill>
    </w:rPr>
  </w:style>
  <w:style w:type="character" w:styleId="734">
    <w:name w:val="footnote reference"/>
    <w:uiPriority w:val="99"/>
    <w:unhideWhenUsed/>
    <w:qFormat/>
    <w:rPr>
      <w:vertAlign w:val="superscript"/>
    </w:rPr>
  </w:style>
  <w:style w:type="character" w:styleId="735" w:customStyle="1">
    <w:name w:val="Heading 1 Char"/>
    <w:link w:val="699"/>
    <w:uiPriority w:val="9"/>
    <w:qFormat/>
    <w:rPr>
      <w:rFonts w:ascii="Arial" w:hAnsi="Arial" w:eastAsia="Arial" w:cs="Arial"/>
      <w:sz w:val="40"/>
      <w:szCs w:val="40"/>
    </w:rPr>
  </w:style>
  <w:style w:type="character" w:styleId="736" w:customStyle="1">
    <w:name w:val="Heading 2 Char"/>
    <w:link w:val="700"/>
    <w:uiPriority w:val="9"/>
    <w:qFormat/>
    <w:rPr>
      <w:rFonts w:ascii="Arial" w:hAnsi="Arial" w:eastAsia="Arial" w:cs="Arial"/>
      <w:sz w:val="34"/>
    </w:rPr>
  </w:style>
  <w:style w:type="character" w:styleId="737" w:customStyle="1">
    <w:name w:val="Heading 3 Char"/>
    <w:link w:val="701"/>
    <w:uiPriority w:val="9"/>
    <w:qFormat/>
    <w:rPr>
      <w:rFonts w:ascii="Arial" w:hAnsi="Arial" w:eastAsia="Arial" w:cs="Arial"/>
      <w:sz w:val="30"/>
      <w:szCs w:val="30"/>
    </w:rPr>
  </w:style>
  <w:style w:type="character" w:styleId="738" w:customStyle="1">
    <w:name w:val="Heading 4 Char"/>
    <w:link w:val="702"/>
    <w:uiPriority w:val="9"/>
    <w:qFormat/>
    <w:rPr>
      <w:rFonts w:ascii="Arial" w:hAnsi="Arial" w:eastAsia="Arial" w:cs="Arial"/>
      <w:b/>
      <w:bCs/>
      <w:sz w:val="26"/>
      <w:szCs w:val="26"/>
    </w:rPr>
  </w:style>
  <w:style w:type="character" w:styleId="739" w:customStyle="1">
    <w:name w:val="Heading 5 Char"/>
    <w:link w:val="703"/>
    <w:uiPriority w:val="9"/>
    <w:qFormat/>
    <w:rPr>
      <w:rFonts w:ascii="Arial" w:hAnsi="Arial" w:eastAsia="Arial" w:cs="Arial"/>
      <w:b/>
      <w:bCs/>
      <w:sz w:val="24"/>
      <w:szCs w:val="24"/>
    </w:rPr>
  </w:style>
  <w:style w:type="character" w:styleId="740" w:customStyle="1">
    <w:name w:val="Heading 6 Char"/>
    <w:link w:val="704"/>
    <w:uiPriority w:val="9"/>
    <w:qFormat/>
    <w:rPr>
      <w:rFonts w:ascii="Arial" w:hAnsi="Arial" w:eastAsia="Arial" w:cs="Arial"/>
      <w:b/>
      <w:bCs/>
      <w:sz w:val="22"/>
      <w:szCs w:val="22"/>
    </w:rPr>
  </w:style>
  <w:style w:type="character" w:styleId="741" w:customStyle="1">
    <w:name w:val="Heading 7 Char"/>
    <w:link w:val="705"/>
    <w:uiPriority w:val="9"/>
    <w:qFormat/>
    <w:rPr>
      <w:rFonts w:ascii="Arial" w:hAnsi="Arial" w:eastAsia="Arial" w:cs="Arial"/>
      <w:b/>
      <w:bCs/>
      <w:i/>
      <w:iCs/>
      <w:sz w:val="22"/>
      <w:szCs w:val="22"/>
    </w:rPr>
  </w:style>
  <w:style w:type="character" w:styleId="742" w:customStyle="1">
    <w:name w:val="Heading 8 Char"/>
    <w:link w:val="706"/>
    <w:uiPriority w:val="9"/>
    <w:qFormat/>
    <w:rPr>
      <w:rFonts w:ascii="Arial" w:hAnsi="Arial" w:eastAsia="Arial" w:cs="Arial"/>
      <w:i/>
      <w:iCs/>
      <w:sz w:val="22"/>
      <w:szCs w:val="22"/>
    </w:rPr>
  </w:style>
  <w:style w:type="character" w:styleId="743" w:customStyle="1">
    <w:name w:val="Heading 9 Char"/>
    <w:link w:val="707"/>
    <w:uiPriority w:val="9"/>
    <w:qFormat/>
    <w:rPr>
      <w:rFonts w:ascii="Arial" w:hAnsi="Arial" w:eastAsia="Arial" w:cs="Arial"/>
      <w:i/>
      <w:iCs/>
      <w:sz w:val="21"/>
      <w:szCs w:val="21"/>
    </w:rPr>
  </w:style>
  <w:style w:type="paragraph" w:styleId="744">
    <w:name w:val="List Paragraph"/>
    <w:basedOn w:val="698"/>
    <w:uiPriority w:val="34"/>
    <w:qFormat/>
    <w:pPr>
      <w:contextualSpacing/>
      <w:ind w:left="720"/>
    </w:pPr>
  </w:style>
  <w:style w:type="paragraph" w:styleId="745">
    <w:name w:val="No Spacing"/>
    <w:uiPriority w:val="1"/>
    <w:qFormat/>
    <w:pPr>
      <w:spacing w:before="0" w:after="0" w:line="240" w:lineRule="auto"/>
    </w:pPr>
    <w:rPr>
      <w:rFonts w:hint="default" w:ascii="Times New Roman" w:hAnsi="Times New Roman" w:eastAsia="宋体" w:cs="Times New Roman"/>
    </w:rPr>
  </w:style>
  <w:style w:type="character" w:styleId="746" w:customStyle="1">
    <w:name w:val="Title Char"/>
    <w:link w:val="728"/>
    <w:uiPriority w:val="10"/>
    <w:qFormat/>
    <w:rPr>
      <w:sz w:val="48"/>
      <w:szCs w:val="48"/>
    </w:rPr>
  </w:style>
  <w:style w:type="character" w:styleId="747" w:customStyle="1">
    <w:name w:val="Subtitle Char"/>
    <w:link w:val="721"/>
    <w:uiPriority w:val="11"/>
    <w:qFormat/>
    <w:rPr>
      <w:sz w:val="24"/>
      <w:szCs w:val="24"/>
    </w:rPr>
  </w:style>
  <w:style w:type="paragraph" w:styleId="748">
    <w:name w:val="Quote"/>
    <w:basedOn w:val="698"/>
    <w:next w:val="698"/>
    <w:link w:val="749"/>
    <w:uiPriority w:val="29"/>
    <w:qFormat/>
    <w:pPr>
      <w:ind w:left="720" w:right="720"/>
    </w:pPr>
    <w:rPr>
      <w:i/>
    </w:rPr>
  </w:style>
  <w:style w:type="character" w:styleId="749" w:customStyle="1">
    <w:name w:val="Quote Char"/>
    <w:link w:val="748"/>
    <w:uiPriority w:val="29"/>
    <w:qFormat/>
    <w:rPr>
      <w:i/>
    </w:rPr>
  </w:style>
  <w:style w:type="paragraph" w:styleId="750">
    <w:name w:val="Intense Quote"/>
    <w:basedOn w:val="698"/>
    <w:next w:val="698"/>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customStyle="1">
    <w:name w:val="Intense Quote Char"/>
    <w:link w:val="750"/>
    <w:uiPriority w:val="30"/>
    <w:qFormat/>
    <w:rPr>
      <w:i/>
    </w:rPr>
  </w:style>
  <w:style w:type="character" w:styleId="752" w:customStyle="1">
    <w:name w:val="Header Char"/>
    <w:link w:val="718"/>
    <w:uiPriority w:val="99"/>
    <w:qFormat/>
  </w:style>
  <w:style w:type="character" w:styleId="753" w:customStyle="1">
    <w:name w:val="Footer Char"/>
    <w:link w:val="717"/>
    <w:uiPriority w:val="99"/>
    <w:qFormat/>
  </w:style>
  <w:style w:type="character" w:styleId="754" w:customStyle="1">
    <w:name w:val="Caption Char"/>
    <w:link w:val="717"/>
    <w:uiPriority w:val="99"/>
    <w:qFormat/>
  </w:style>
  <w:style w:type="table" w:styleId="75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6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7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7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8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8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8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8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8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8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9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9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9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9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9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0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0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1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1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1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1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1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2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2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2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2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2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3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3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3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3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3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4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4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4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5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5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5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5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6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6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6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7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7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7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7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7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0" w:customStyle="1">
    <w:name w:val="Footnote Text Char"/>
    <w:link w:val="722"/>
    <w:uiPriority w:val="99"/>
    <w:qFormat/>
    <w:rPr>
      <w:sz w:val="18"/>
    </w:rPr>
  </w:style>
  <w:style w:type="character" w:styleId="881" w:customStyle="1">
    <w:name w:val="Endnote Text Char"/>
    <w:link w:val="716"/>
    <w:uiPriority w:val="99"/>
    <w:qFormat/>
    <w:rPr>
      <w:sz w:val="20"/>
    </w:rPr>
  </w:style>
  <w:style w:type="paragraph" w:styleId="882" w:customStyle="1">
    <w:name w:val="TOC Heading"/>
    <w:uiPriority w:val="39"/>
    <w:unhideWhenUsed/>
    <w:qFormat/>
    <w:rPr>
      <w:rFonts w:hint="default" w:ascii="Times New Roman" w:hAnsi="Times New Roman" w:eastAsia="宋体" w:cs="Times New Roman"/>
    </w:rPr>
  </w:style>
  <w:style w:type="paragraph" w:styleId="883" w:customStyle="1">
    <w:name w:val="标题 11"/>
    <w:basedOn w:val="698"/>
    <w:next w:val="698"/>
    <w:link w:val="889"/>
    <w:uiPriority w:val="0"/>
    <w:qFormat/>
    <w:pPr>
      <w:keepLines/>
      <w:keepNext/>
      <w:spacing w:before="340" w:after="330" w:line="578" w:lineRule="auto"/>
      <w:outlineLvl w:val="0"/>
    </w:pPr>
    <w:rPr>
      <w:b/>
      <w:bCs/>
      <w:sz w:val="44"/>
      <w:szCs w:val="44"/>
    </w:rPr>
  </w:style>
  <w:style w:type="paragraph" w:styleId="884" w:customStyle="1">
    <w:name w:val="标题 21"/>
    <w:basedOn w:val="698"/>
    <w:next w:val="698"/>
    <w:uiPriority w:val="0"/>
    <w:qFormat/>
    <w:pPr>
      <w:keepLines/>
      <w:keepNext/>
      <w:spacing w:line="360" w:lineRule="auto"/>
      <w:outlineLvl w:val="1"/>
    </w:pPr>
    <w:rPr>
      <w:rFonts w:ascii="Arial" w:hAnsi="Arial"/>
      <w:b/>
      <w:bCs/>
      <w:sz w:val="24"/>
      <w:szCs w:val="32"/>
    </w:rPr>
  </w:style>
  <w:style w:type="paragraph" w:styleId="885" w:customStyle="1">
    <w:name w:val="标题 41"/>
    <w:basedOn w:val="698"/>
    <w:next w:val="886"/>
    <w:uiPriority w:val="0"/>
    <w:qFormat/>
    <w:pPr>
      <w:jc w:val="center"/>
      <w:keepNext/>
      <w:outlineLvl w:val="3"/>
    </w:pPr>
    <w:rPr>
      <w:rFonts w:eastAsia="新宋体"/>
      <w:sz w:val="30"/>
      <w:szCs w:val="21"/>
    </w:rPr>
  </w:style>
  <w:style w:type="paragraph" w:styleId="886" w:customStyle="1">
    <w:name w:val="正文缩进11"/>
    <w:basedOn w:val="698"/>
    <w:uiPriority w:val="0"/>
    <w:qFormat/>
    <w:pPr>
      <w:ind w:firstLine="420"/>
    </w:pPr>
  </w:style>
  <w:style w:type="character" w:styleId="887" w:customStyle="1">
    <w:name w:val="默认段落字体1"/>
    <w:link w:val="698"/>
    <w:uiPriority w:val="1"/>
    <w:unhideWhenUsed/>
    <w:qFormat/>
  </w:style>
  <w:style w:type="table" w:styleId="888" w:customStyle="1">
    <w:name w:val="普通表格1"/>
    <w:uiPriority w:val="99"/>
    <w:unhideWhenUsed/>
    <w:qFormat/>
    <w:tblPr/>
  </w:style>
  <w:style w:type="character" w:styleId="889" w:customStyle="1">
    <w:name w:val="标题 1 字符"/>
    <w:link w:val="883"/>
    <w:uiPriority w:val="0"/>
    <w:qFormat/>
    <w:rPr>
      <w:rFonts w:ascii="Times New Roman" w:hAnsi="Times New Roman"/>
      <w:b/>
      <w:bCs/>
      <w:sz w:val="44"/>
      <w:szCs w:val="44"/>
    </w:rPr>
  </w:style>
  <w:style w:type="paragraph" w:styleId="890" w:customStyle="1">
    <w:name w:val="批注文字1"/>
    <w:basedOn w:val="698"/>
    <w:uiPriority w:val="0"/>
    <w:qFormat/>
    <w:pPr>
      <w:jc w:val="left"/>
    </w:pPr>
  </w:style>
  <w:style w:type="paragraph" w:styleId="891" w:customStyle="1">
    <w:name w:val="正文文本11"/>
    <w:basedOn w:val="698"/>
    <w:next w:val="698"/>
    <w:uiPriority w:val="0"/>
    <w:qFormat/>
    <w:rPr>
      <w:rFonts w:ascii="仿宋_GB2312" w:eastAsia="仿宋_GB2312"/>
      <w:sz w:val="24"/>
    </w:rPr>
  </w:style>
  <w:style w:type="paragraph" w:styleId="892" w:customStyle="1">
    <w:name w:val="正文文本缩进111"/>
    <w:basedOn w:val="698"/>
    <w:next w:val="893"/>
    <w:uiPriority w:val="0"/>
    <w:qFormat/>
    <w:pPr>
      <w:ind w:left="420"/>
      <w:spacing w:after="120"/>
    </w:pPr>
  </w:style>
  <w:style w:type="paragraph" w:styleId="893" w:customStyle="1">
    <w:name w:val="寄信人地址11"/>
    <w:basedOn w:val="698"/>
    <w:uiPriority w:val="0"/>
    <w:qFormat/>
    <w:rPr>
      <w:rFonts w:ascii="Arial" w:hAnsi="Arial"/>
    </w:rPr>
  </w:style>
  <w:style w:type="paragraph" w:styleId="894" w:customStyle="1">
    <w:name w:val="索引 41"/>
    <w:basedOn w:val="698"/>
    <w:next w:val="698"/>
    <w:uiPriority w:val="99"/>
    <w:unhideWhenUsed/>
    <w:qFormat/>
    <w:pPr>
      <w:ind w:left="600"/>
    </w:pPr>
  </w:style>
  <w:style w:type="paragraph" w:styleId="895" w:customStyle="1">
    <w:name w:val="纯文本11"/>
    <w:basedOn w:val="698"/>
    <w:uiPriority w:val="0"/>
    <w:qFormat/>
    <w:rPr>
      <w:rFonts w:ascii="宋体" w:hAnsi="Courier New" w:cs="Courier New"/>
      <w:szCs w:val="21"/>
    </w:rPr>
  </w:style>
  <w:style w:type="paragraph" w:styleId="896" w:customStyle="1">
    <w:name w:val="页脚11"/>
    <w:basedOn w:val="698"/>
    <w:link w:val="897"/>
    <w:uiPriority w:val="0"/>
    <w:qFormat/>
    <w:pPr>
      <w:jc w:val="left"/>
      <w:tabs>
        <w:tab w:val="center" w:pos="4153" w:leader="none"/>
        <w:tab w:val="right" w:pos="8306" w:leader="none"/>
      </w:tabs>
    </w:pPr>
    <w:rPr>
      <w:sz w:val="18"/>
      <w:szCs w:val="18"/>
    </w:rPr>
  </w:style>
  <w:style w:type="character" w:styleId="897" w:customStyle="1">
    <w:name w:val="页脚 字符"/>
    <w:link w:val="896"/>
    <w:uiPriority w:val="0"/>
    <w:qFormat/>
    <w:rPr>
      <w:rFonts w:ascii="Times New Roman" w:hAnsi="Times New Roman" w:eastAsia="宋体" w:cs="Times New Roman"/>
      <w:sz w:val="18"/>
      <w:szCs w:val="18"/>
    </w:rPr>
  </w:style>
  <w:style w:type="paragraph" w:styleId="898" w:customStyle="1">
    <w:name w:val="页眉1"/>
    <w:basedOn w:val="698"/>
    <w:uiPriority w:val="0"/>
    <w:qFormat/>
    <w:pPr>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899" w:customStyle="1">
    <w:name w:val="目录 11"/>
    <w:basedOn w:val="698"/>
    <w:next w:val="698"/>
    <w:uiPriority w:val="0"/>
    <w:qFormat/>
  </w:style>
  <w:style w:type="paragraph" w:styleId="900" w:customStyle="1">
    <w:name w:val="正文文本缩进 31"/>
    <w:basedOn w:val="698"/>
    <w:uiPriority w:val="0"/>
    <w:qFormat/>
    <w:pPr>
      <w:ind w:left="645" w:firstLine="645"/>
    </w:pPr>
    <w:rPr>
      <w:rFonts w:ascii="Arial" w:hAnsi="Arial" w:eastAsia="仿宋_GB2312"/>
      <w:color w:val="ffff00"/>
      <w:sz w:val="32"/>
      <w:szCs w:val="32"/>
    </w:rPr>
  </w:style>
  <w:style w:type="paragraph" w:styleId="901" w:customStyle="1">
    <w:name w:val="普通(网站)11"/>
    <w:basedOn w:val="698"/>
    <w:uiPriority w:val="99"/>
    <w:unhideWhenUsed/>
    <w:qFormat/>
    <w:pPr>
      <w:jc w:val="left"/>
      <w:spacing w:before="100" w:beforeAutospacing="1" w:after="100" w:afterAutospacing="1"/>
      <w:widowControl/>
    </w:pPr>
    <w:rPr>
      <w:rFonts w:ascii="宋体" w:hAnsi="宋体" w:cs="宋体"/>
      <w:sz w:val="24"/>
      <w:szCs w:val="24"/>
    </w:rPr>
  </w:style>
  <w:style w:type="paragraph" w:styleId="902" w:customStyle="1">
    <w:name w:val="正文首行缩进1"/>
    <w:basedOn w:val="891"/>
    <w:uiPriority w:val="0"/>
    <w:qFormat/>
    <w:pPr>
      <w:ind w:firstLine="420"/>
      <w:spacing w:after="120"/>
    </w:pPr>
    <w:rPr>
      <w:rFonts w:ascii="Times New Roman" w:eastAsia="宋体"/>
      <w:szCs w:val="24"/>
    </w:rPr>
  </w:style>
  <w:style w:type="paragraph" w:styleId="903" w:customStyle="1">
    <w:name w:val="正文首行缩进 211"/>
    <w:basedOn w:val="892"/>
    <w:next w:val="900"/>
    <w:uiPriority w:val="0"/>
    <w:qFormat/>
    <w:pPr>
      <w:ind w:left="0" w:firstLine="420"/>
      <w:spacing w:after="0" w:line="360" w:lineRule="auto"/>
    </w:pPr>
    <w:rPr>
      <w:rFonts w:ascii="宋体" w:hAnsi="宋体"/>
      <w:sz w:val="20"/>
      <w:szCs w:val="20"/>
    </w:rPr>
  </w:style>
  <w:style w:type="table" w:styleId="904" w:customStyle="1">
    <w:name w:val="网格型1"/>
    <w:basedOn w:val="888"/>
    <w:uiPriority w:val="0"/>
    <w:qFormat/>
    <w:tblPr/>
  </w:style>
  <w:style w:type="character" w:styleId="905" w:customStyle="1">
    <w:name w:val="已访问的超链接1"/>
    <w:link w:val="698"/>
    <w:uiPriority w:val="0"/>
    <w:qFormat/>
    <w:rPr>
      <w:rFonts w:ascii="Times New Roman" w:hAnsi="Times New Roman" w:eastAsia="宋体" w:cs="Times New Roman"/>
      <w:sz w:val="21"/>
      <w:lang w:val="en-US" w:eastAsia="zh-CN" w:bidi="ar-SA"/>
    </w:rPr>
  </w:style>
  <w:style w:type="character" w:styleId="906" w:customStyle="1">
    <w:name w:val="强调1"/>
    <w:link w:val="698"/>
    <w:uiPriority w:val="0"/>
    <w:qFormat/>
    <w:rPr>
      <w:i/>
    </w:rPr>
  </w:style>
  <w:style w:type="character" w:styleId="907" w:customStyle="1">
    <w:name w:val="超链接1"/>
    <w:basedOn w:val="887"/>
    <w:link w:val="698"/>
    <w:uiPriority w:val="0"/>
    <w:qFormat/>
    <w:rPr>
      <w:color w:val="0000ff"/>
      <w:u w:val="single"/>
    </w:rPr>
  </w:style>
  <w:style w:type="paragraph" w:styleId="908" w:customStyle="1">
    <w:name w:val="正文首行缩进 21"/>
    <w:basedOn w:val="909"/>
    <w:uiPriority w:val="0"/>
    <w:qFormat/>
    <w:pPr>
      <w:ind w:left="0" w:firstLine="420"/>
      <w:spacing w:after="0" w:line="360" w:lineRule="auto"/>
    </w:pPr>
    <w:rPr>
      <w:rFonts w:ascii="宋体" w:hAnsi="宋体"/>
      <w:sz w:val="20"/>
      <w:szCs w:val="20"/>
      <w:lang w:val="en-US" w:eastAsia="en-US"/>
    </w:rPr>
  </w:style>
  <w:style w:type="paragraph" w:styleId="909" w:customStyle="1">
    <w:name w:val="正文文本缩进1"/>
    <w:basedOn w:val="698"/>
    <w:next w:val="908"/>
    <w:uiPriority w:val="0"/>
    <w:unhideWhenUsed/>
    <w:qFormat/>
    <w:pPr>
      <w:ind w:left="420"/>
      <w:spacing w:after="120"/>
    </w:pPr>
  </w:style>
  <w:style w:type="paragraph" w:styleId="910" w:customStyle="1">
    <w:name w:val="普通文字"/>
    <w:basedOn w:val="698"/>
    <w:next w:val="698"/>
    <w:uiPriority w:val="0"/>
    <w:qFormat/>
    <w:rPr>
      <w:rFonts w:ascii="宋体"/>
      <w:sz w:val="24"/>
    </w:rPr>
  </w:style>
  <w:style w:type="paragraph" w:styleId="911" w:customStyle="1">
    <w:name w:val="正文缩进1"/>
    <w:basedOn w:val="698"/>
    <w:uiPriority w:val="0"/>
    <w:qFormat/>
    <w:pPr>
      <w:ind w:firstLine="420"/>
      <w:jc w:val="left"/>
    </w:pPr>
    <w:rPr>
      <w:rFonts w:ascii="宋体" w:hAnsi="Calibri"/>
      <w:sz w:val="24"/>
      <w:szCs w:val="22"/>
    </w:rPr>
  </w:style>
  <w:style w:type="paragraph" w:styleId="912" w:customStyle="1">
    <w:name w:val="索引 11"/>
    <w:basedOn w:val="698"/>
    <w:next w:val="698"/>
    <w:uiPriority w:val="0"/>
    <w:qFormat/>
    <w:pPr>
      <w:spacing w:line="360" w:lineRule="auto"/>
    </w:pPr>
    <w:rPr>
      <w:rFonts w:ascii="仿宋_GB2312" w:eastAsia="仿宋_GB2312"/>
      <w:sz w:val="24"/>
    </w:rPr>
  </w:style>
  <w:style w:type="paragraph" w:styleId="913" w:customStyle="1">
    <w:name w:val="纯文本1"/>
    <w:basedOn w:val="698"/>
    <w:uiPriority w:val="0"/>
    <w:qFormat/>
    <w:rPr>
      <w:rFonts w:ascii="宋体" w:hAnsi="Courier New"/>
      <w:szCs w:val="22"/>
    </w:rPr>
  </w:style>
  <w:style w:type="paragraph" w:styleId="914" w:customStyle="1">
    <w:name w:val="普通(网站)1"/>
    <w:basedOn w:val="698"/>
    <w:uiPriority w:val="99"/>
    <w:qFormat/>
    <w:pPr>
      <w:jc w:val="left"/>
      <w:spacing w:before="100" w:beforeAutospacing="1" w:after="100" w:afterAutospacing="1"/>
    </w:pPr>
    <w:rPr>
      <w:sz w:val="24"/>
    </w:rPr>
  </w:style>
  <w:style w:type="paragraph" w:styleId="915" w:customStyle="1">
    <w:name w:val="正文文本1"/>
    <w:basedOn w:val="698"/>
    <w:next w:val="698"/>
    <w:uiPriority w:val="0"/>
    <w:qFormat/>
    <w:rPr>
      <w:sz w:val="20"/>
    </w:rPr>
  </w:style>
  <w:style w:type="paragraph" w:styleId="916" w:customStyle="1">
    <w:name w:val="正文文本首行缩进"/>
    <w:basedOn w:val="915"/>
    <w:uiPriority w:val="0"/>
    <w:qFormat/>
    <w:pPr>
      <w:ind w:firstLine="420"/>
      <w:spacing w:after="120"/>
      <w:tabs>
        <w:tab w:val="left" w:pos="2020" w:leader="none"/>
        <w:tab w:val="center" w:pos="4535" w:leader="none"/>
      </w:tabs>
    </w:pPr>
    <w:rPr>
      <w:sz w:val="21"/>
    </w:rPr>
  </w:style>
  <w:style w:type="paragraph" w:styleId="917" w:customStyle="1">
    <w:name w:val="纯文本2"/>
    <w:basedOn w:val="698"/>
    <w:uiPriority w:val="0"/>
    <w:qFormat/>
    <w:rPr>
      <w:rFonts w:ascii="宋体" w:hAnsi="Courier New"/>
    </w:rPr>
  </w:style>
  <w:style w:type="paragraph" w:styleId="918" w:customStyle="1">
    <w:name w:val="正文文本 21"/>
    <w:basedOn w:val="698"/>
    <w:uiPriority w:val="0"/>
    <w:qFormat/>
    <w:pPr>
      <w:spacing w:after="120" w:line="480" w:lineRule="auto"/>
    </w:pPr>
    <w:rPr>
      <w:sz w:val="20"/>
    </w:rPr>
  </w:style>
  <w:style w:type="paragraph" w:styleId="919" w:customStyle="1">
    <w:name w:val="页脚1"/>
    <w:basedOn w:val="698"/>
    <w:uiPriority w:val="0"/>
    <w:qFormat/>
    <w:pPr>
      <w:jc w:val="left"/>
      <w:tabs>
        <w:tab w:val="center" w:pos="4153" w:leader="none"/>
        <w:tab w:val="right" w:pos="8306" w:leader="none"/>
      </w:tabs>
    </w:pPr>
    <w:rPr>
      <w:sz w:val="18"/>
    </w:rPr>
  </w:style>
  <w:style w:type="character" w:styleId="920" w:customStyle="1">
    <w:name w:val="custom-tag-placeholder-class"/>
    <w:link w:val="698"/>
    <w:uiPriority w:val="0"/>
    <w:qFormat/>
  </w:style>
  <w:style w:type="paragraph" w:styleId="92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922" w:customStyle="1">
    <w:name w:val="列出段落1"/>
    <w:basedOn w:val="698"/>
    <w:uiPriority w:val="0"/>
    <w:qFormat/>
    <w:pPr>
      <w:ind w:firstLine="420"/>
    </w:pPr>
    <w:rPr>
      <w:szCs w:val="21"/>
    </w:rPr>
  </w:style>
  <w:style w:type="paragraph" w:styleId="923" w:customStyle="1">
    <w:name w:val="标题 111"/>
    <w:basedOn w:val="698"/>
    <w:next w:val="698"/>
    <w:uiPriority w:val="0"/>
    <w:qFormat/>
    <w:pPr>
      <w:keepLines/>
      <w:keepNext/>
      <w:spacing w:before="340" w:after="330" w:line="578" w:lineRule="auto"/>
      <w:outlineLvl w:val="0"/>
    </w:pPr>
    <w:rPr>
      <w:b/>
      <w:bCs/>
      <w:sz w:val="44"/>
      <w:szCs w:val="44"/>
      <w:lang w:val="en-US" w:eastAsia="en-US"/>
    </w:rPr>
  </w:style>
  <w:style w:type="paragraph" w:styleId="924" w:customStyle="1">
    <w:name w:val="普通(网站)2"/>
    <w:basedOn w:val="698"/>
    <w:uiPriority w:val="99"/>
    <w:unhideWhenUsed/>
    <w:qFormat/>
    <w:pPr>
      <w:jc w:val="left"/>
      <w:spacing w:before="100" w:beforeAutospacing="1" w:after="100" w:afterAutospacing="1"/>
      <w:widowControl/>
    </w:pPr>
    <w:rPr>
      <w:rFonts w:ascii="宋体" w:hAnsi="宋体" w:cs="宋体"/>
      <w:sz w:val="24"/>
      <w:szCs w:val="24"/>
    </w:rPr>
  </w:style>
  <w:style w:type="paragraph" w:styleId="925" w:customStyle="1">
    <w:name w:val="普通正文"/>
    <w:basedOn w:val="698"/>
    <w:uiPriority w:val="0"/>
    <w:qFormat/>
    <w:pPr>
      <w:ind w:firstLine="480"/>
      <w:jc w:val="left"/>
      <w:spacing w:before="120" w:after="120" w:line="360" w:lineRule="auto"/>
    </w:pPr>
    <w:rPr>
      <w:rFonts w:ascii="Arial" w:hAnsi="Arial"/>
      <w:sz w:val="24"/>
      <w:szCs w:val="24"/>
    </w:rPr>
  </w:style>
  <w:style w:type="paragraph" w:styleId="926" w:customStyle="1">
    <w:name w:val="正文文本缩进11"/>
    <w:basedOn w:val="698"/>
    <w:next w:val="698"/>
    <w:link w:val="927"/>
    <w:uiPriority w:val="0"/>
    <w:qFormat/>
    <w:pPr>
      <w:ind w:left="420"/>
      <w:spacing w:after="120"/>
    </w:pPr>
  </w:style>
  <w:style w:type="character" w:styleId="927" w:customStyle="1">
    <w:name w:val="正文文本缩进 字符"/>
    <w:link w:val="926"/>
    <w:uiPriority w:val="0"/>
    <w:qFormat/>
    <w:rPr>
      <w:sz w:val="21"/>
    </w:rPr>
  </w:style>
  <w:style w:type="paragraph" w:styleId="928" w:customStyle="1">
    <w:name w:val="标书正文格式"/>
    <w:uiPriority w:val="0"/>
    <w:qFormat/>
    <w:pPr>
      <w:ind w:firstLine="200"/>
    </w:pPr>
    <w:rPr>
      <w:rFonts w:hint="default" w:ascii="Times New Roman" w:hAnsi="Times New Roman" w:eastAsia="Times New Roman" w:cs="Times New Roman"/>
      <w:sz w:val="24"/>
      <w:szCs w:val="24"/>
      <w:lang w:val="en-US" w:eastAsia="zh-CN" w:bidi="ar-SA"/>
    </w:rPr>
  </w:style>
  <w:style w:type="paragraph" w:styleId="929" w:customStyle="1">
    <w:name w:val="寄信人地址1"/>
    <w:basedOn w:val="698"/>
    <w:uiPriority w:val="0"/>
    <w:qFormat/>
    <w:rPr>
      <w:rFonts w:ascii="Arial" w:hAnsi="Arial"/>
    </w:rPr>
  </w:style>
  <w:style w:type="character" w:styleId="930" w:customStyle="1">
    <w:name w:val="标题 3 Char"/>
    <w:link w:val="931"/>
    <w:uiPriority w:val="0"/>
    <w:qFormat/>
    <w:rPr>
      <w:b/>
      <w:bCs/>
      <w:sz w:val="32"/>
      <w:szCs w:val="32"/>
    </w:rPr>
  </w:style>
  <w:style w:type="paragraph" w:styleId="931" w:customStyle="1">
    <w:name w:val="标题 31"/>
    <w:basedOn w:val="698"/>
    <w:next w:val="698"/>
    <w:link w:val="930"/>
    <w:uiPriority w:val="0"/>
    <w:qFormat/>
    <w:pPr>
      <w:keepLines/>
      <w:keepNext/>
      <w:spacing w:before="260" w:after="260" w:line="415" w:lineRule="auto"/>
      <w:outlineLvl w:val="2"/>
    </w:pPr>
    <w:rPr>
      <w:b/>
      <w:bCs/>
      <w:sz w:val="32"/>
      <w:szCs w:val="32"/>
    </w:rPr>
  </w:style>
  <w:style w:type="numbering" w:styleId="9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dc:creator>
  <cp:lastModifiedBy>徐清越</cp:lastModifiedBy>
  <cp:revision>5</cp:revision>
  <dcterms:created xsi:type="dcterms:W3CDTF">2023-12-07T03:32:00Z</dcterms:created>
  <dcterms:modified xsi:type="dcterms:W3CDTF">2026-08-19T06:16:46Z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eyJoZGlkIjoiZGQyOWRkNjRmMjhiODU3Y2IzZjE1ZGIyMjc1MWYzNzgiLCJ1c2VySWQiOiIxNjcyMDA1Mzg3In0=</vt:lpwstr>
  </property>
  <property fmtid="{D5CDD505-2E9C-101B-9397-08002B2CF9AE}" pid="3" name="KSOProductBuildVer">
    <vt:lpwstr>2052-12.1.0.28043</vt:lpwstr>
  </property>
  <property fmtid="{D5CDD505-2E9C-101B-9397-08002B2CF9AE}" pid="4" name="ICV">
    <vt:lpwstr>2783D2AE67F243CCB6080C4CE9D2EDBB_13</vt:lpwstr>
  </property>
</Properties>
</file>