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ind w:firstLine="0"/>
        <w:rPr>
          <w:rFonts w:hint="eastAsia" w:eastAsia="黑体"/>
          <w:b/>
          <w:bCs/>
          <w:sz w:val="84"/>
        </w:rPr>
      </w:pPr>
      <w:r>
        <w:rPr>
          <w:rFonts w:hint="eastAsia" w:eastAsia="黑体"/>
          <w:b/>
          <w:bCs/>
          <w:sz w:val="84"/>
        </w:rPr>
      </w:r>
      <w:r/>
    </w:p>
    <w:p>
      <w:pPr>
        <w:pStyle w:val="1038"/>
        <w:ind w:firstLine="0"/>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招　标　文　件</w:t>
      </w:r>
      <w:r>
        <w:rPr>
          <w:rFonts w:hint="eastAsia" w:ascii="方正小标宋_GBK" w:hAnsi="方正小标宋_GBK" w:eastAsia="方正小标宋_GBK" w:cs="方正小标宋_GBK"/>
          <w:sz w:val="44"/>
          <w:szCs w:val="44"/>
        </w:rPr>
      </w:r>
      <w:r/>
    </w:p>
    <w:p>
      <w:pPr>
        <w:pStyle w:val="1038"/>
        <w:ind w:firstLine="1968"/>
        <w:spacing w:line="400" w:lineRule="exact"/>
        <w:rPr>
          <w:rFonts w:hint="eastAsia"/>
          <w:b/>
          <w:bCs/>
          <w:sz w:val="28"/>
          <w:szCs w:val="28"/>
        </w:rPr>
      </w:pPr>
      <w:r>
        <w:rPr>
          <w:rFonts w:hint="eastAsia"/>
          <w:b/>
          <w:bCs/>
          <w:sz w:val="28"/>
          <w:szCs w:val="28"/>
        </w:rPr>
      </w:r>
      <w:r/>
    </w:p>
    <w:p>
      <w:pPr>
        <w:pStyle w:val="1038"/>
        <w:ind w:firstLine="1968"/>
        <w:spacing w:line="400" w:lineRule="exact"/>
        <w:rPr>
          <w:rFonts w:hint="eastAsia"/>
          <w:b/>
          <w:bCs/>
          <w:sz w:val="28"/>
          <w:szCs w:val="28"/>
        </w:rPr>
      </w:pPr>
      <w:r>
        <w:rPr>
          <w:rFonts w:hint="eastAsia"/>
          <w:b/>
          <w:bCs/>
          <w:sz w:val="28"/>
          <w:szCs w:val="28"/>
        </w:rPr>
      </w:r>
      <w:r/>
    </w:p>
    <w:p>
      <w:pPr>
        <w:pStyle w:val="1038"/>
        <w:ind w:firstLine="1968"/>
        <w:rPr>
          <w:rFonts w:hint="eastAsia"/>
          <w:b/>
          <w:bCs/>
          <w:sz w:val="28"/>
          <w:szCs w:val="28"/>
        </w:rPr>
      </w:pPr>
      <w:r>
        <w:rPr>
          <w:rFonts w:hint="eastAsia"/>
          <w:b/>
          <w:bCs/>
          <w:sz w:val="28"/>
          <w:szCs w:val="28"/>
        </w:rPr>
      </w:r>
      <w:r/>
    </w:p>
    <w:p>
      <w:pPr>
        <w:pStyle w:val="951"/>
        <w:ind w:firstLine="640"/>
        <w:jc w:val="left"/>
        <w:spacing w:before="120" w:after="120" w:line="360" w:lineRule="auto"/>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项目名称：病理数字基座平台软件系统</w:t>
      </w:r>
      <w:r>
        <w:rPr>
          <w:rFonts w:hint="eastAsia" w:ascii="方正黑体_GBK" w:hAnsi="方正黑体_GBK" w:eastAsia="方正黑体_GBK" w:cs="方正黑体_GBK"/>
          <w:color w:val="000000"/>
          <w:sz w:val="32"/>
          <w:szCs w:val="32"/>
        </w:rPr>
      </w:r>
      <w:r/>
    </w:p>
    <w:p>
      <w:pPr>
        <w:pStyle w:val="951"/>
        <w:ind w:firstLine="640"/>
        <w:jc w:val="left"/>
        <w:spacing w:before="120" w:after="120" w:line="360" w:lineRule="auto"/>
        <w:rPr>
          <w:rFonts w:hint="eastAsia"/>
          <w:b/>
          <w:color w:val="ff0000"/>
          <w:sz w:val="28"/>
          <w:szCs w:val="28"/>
        </w:rPr>
      </w:pPr>
      <w:r>
        <w:rPr>
          <w:rFonts w:hint="eastAsia" w:ascii="方正黑体_GBK" w:hAnsi="方正黑体_GBK" w:eastAsia="方正黑体_GBK" w:cs="方正黑体_GBK"/>
          <w:color w:val="000000"/>
          <w:sz w:val="32"/>
          <w:szCs w:val="32"/>
        </w:rPr>
        <w:t xml:space="preserve">采购编号：</w:t>
      </w:r>
      <w:r>
        <w:rPr>
          <w:rFonts w:eastAsia="方正黑体_GBK"/>
          <w:color w:val="000000"/>
          <w:sz w:val="32"/>
          <w:szCs w:val="32"/>
        </w:rPr>
        <w:t xml:space="preserve">JSZC-320000-SCZX-G2026-0222</w:t>
      </w:r>
      <w:r>
        <w:rPr>
          <w:rFonts w:eastAsia="方正黑体_GBK"/>
          <w:color w:val="000000"/>
          <w:sz w:val="28"/>
          <w:szCs w:val="28"/>
        </w:rPr>
        <w:t xml:space="preserve">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951"/>
        <w:jc w:val="center"/>
        <w:spacing w:line="360" w:lineRule="auto"/>
        <w:rPr>
          <w:rFonts w:hint="eastAsia"/>
          <w:b/>
          <w:color w:val="ff0000"/>
          <w:sz w:val="28"/>
          <w:szCs w:val="28"/>
        </w:rPr>
      </w:pPr>
      <w:r>
        <w:rPr>
          <w:rFonts w:hint="eastAsia"/>
          <w:b/>
          <w:color w:val="ff0000"/>
          <w:sz w:val="28"/>
          <w:szCs w:val="28"/>
        </w:rPr>
      </w:r>
      <w:r/>
    </w:p>
    <w:p>
      <w:pPr>
        <w:pStyle w:val="1038"/>
        <w:ind w:firstLine="0"/>
        <w:spacing w:before="0" w:after="0"/>
        <w:rPr>
          <w:rFonts w:hint="eastAsia" w:ascii="宋体" w:hAnsi="宋体"/>
          <w:sz w:val="28"/>
          <w:szCs w:val="28"/>
        </w:rPr>
      </w:pPr>
      <w:r>
        <w:rPr>
          <w:rFonts w:hint="eastAsia" w:ascii="宋体" w:hAnsi="宋体"/>
          <w:sz w:val="28"/>
          <w:szCs w:val="28"/>
        </w:rPr>
      </w:r>
      <w:r/>
    </w:p>
    <w:p>
      <w:pPr>
        <w:pStyle w:val="1038"/>
        <w:ind w:firstLine="0"/>
        <w:spacing w:before="0" w:after="0"/>
        <w:rPr>
          <w:rFonts w:hint="eastAsia" w:ascii="宋体" w:hAnsi="宋体"/>
          <w:sz w:val="28"/>
          <w:szCs w:val="28"/>
        </w:rPr>
      </w:pPr>
      <w:r>
        <w:rPr>
          <w:rFonts w:hint="eastAsia" w:ascii="宋体" w:hAnsi="宋体"/>
          <w:sz w:val="28"/>
          <w:szCs w:val="28"/>
        </w:rPr>
      </w:r>
      <w:r/>
    </w:p>
    <w:p>
      <w:pPr>
        <w:pStyle w:val="1038"/>
        <w:ind w:firstLine="0"/>
        <w:spacing w:before="0" w:after="0"/>
        <w:rPr>
          <w:rFonts w:hint="eastAsia" w:ascii="宋体" w:hAnsi="宋体"/>
          <w:sz w:val="28"/>
          <w:szCs w:val="28"/>
        </w:rPr>
      </w:pPr>
      <w:r>
        <w:rPr>
          <w:rFonts w:hint="eastAsia" w:ascii="宋体" w:hAnsi="宋体"/>
          <w:sz w:val="28"/>
          <w:szCs w:val="28"/>
        </w:rPr>
      </w:r>
      <w:r/>
    </w:p>
    <w:p>
      <w:pPr>
        <w:pStyle w:val="1038"/>
        <w:ind w:firstLine="0"/>
        <w:spacing w:before="0" w:after="0"/>
        <w:rPr>
          <w:rFonts w:hint="eastAsia" w:ascii="宋体" w:hAnsi="宋体"/>
          <w:sz w:val="28"/>
          <w:szCs w:val="28"/>
        </w:rPr>
      </w:pPr>
      <w:r>
        <w:rPr>
          <w:rFonts w:hint="eastAsia" w:ascii="宋体" w:hAnsi="宋体"/>
          <w:sz w:val="28"/>
          <w:szCs w:val="28"/>
        </w:rPr>
      </w:r>
      <w:r/>
    </w:p>
    <w:p>
      <w:pPr>
        <w:pStyle w:val="1038"/>
        <w:ind w:firstLine="0"/>
        <w:spacing w:before="0" w:after="0"/>
        <w:rPr>
          <w:rFonts w:hint="eastAsia" w:ascii="宋体" w:hAnsi="宋体"/>
          <w:sz w:val="28"/>
          <w:szCs w:val="28"/>
        </w:rPr>
      </w:pPr>
      <w:r>
        <w:rPr>
          <w:rFonts w:hint="eastAsia" w:ascii="宋体" w:hAnsi="宋体"/>
          <w:sz w:val="28"/>
          <w:szCs w:val="28"/>
        </w:rPr>
      </w:r>
      <w:r/>
    </w:p>
    <w:p>
      <w:pPr>
        <w:pStyle w:val="1038"/>
        <w:ind w:firstLine="0"/>
        <w:spacing w:before="0" w:after="0"/>
        <w:rPr>
          <w:rFonts w:hint="eastAsia" w:ascii="宋体" w:hAnsi="宋体"/>
          <w:sz w:val="28"/>
          <w:szCs w:val="28"/>
        </w:rPr>
      </w:pPr>
      <w:r>
        <w:rPr>
          <w:rFonts w:hint="eastAsia" w:ascii="宋体" w:hAnsi="宋体"/>
          <w:sz w:val="28"/>
          <w:szCs w:val="28"/>
        </w:rPr>
      </w:r>
      <w:r/>
    </w:p>
    <w:p>
      <w:pPr>
        <w:pStyle w:val="1038"/>
        <w:ind w:firstLine="0"/>
        <w:spacing w:before="0" w:after="0"/>
        <w:rPr>
          <w:rFonts w:hint="eastAsia" w:ascii="宋体" w:hAnsi="宋体"/>
          <w:sz w:val="28"/>
          <w:szCs w:val="28"/>
        </w:rPr>
      </w:pPr>
      <w:r>
        <w:rPr>
          <w:rFonts w:hint="eastAsia" w:ascii="宋体" w:hAnsi="宋体"/>
          <w:sz w:val="28"/>
          <w:szCs w:val="28"/>
        </w:rPr>
      </w:r>
      <w:r/>
    </w:p>
    <w:p>
      <w:pPr>
        <w:pStyle w:val="951"/>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951"/>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2026年7月</w:t>
      </w:r>
      <w:r>
        <w:rPr>
          <w:rFonts w:hint="eastAsia" w:ascii="方正黑体_GBK" w:hAnsi="方正黑体_GBK" w:eastAsia="方正黑体_GBK" w:cs="方正黑体_GBK"/>
          <w:color w:val="000000"/>
          <w:sz w:val="28"/>
          <w:szCs w:val="28"/>
        </w:rPr>
      </w:r>
      <w:r/>
    </w:p>
    <w:p>
      <w:pPr>
        <w:pStyle w:val="1038"/>
        <w:ind w:firstLine="0"/>
        <w:rPr>
          <w:rFonts w:hint="eastAsia"/>
          <w:u w:val="single"/>
        </w:rPr>
      </w:pPr>
      <w:r>
        <w:rPr>
          <w:rFonts w:hint="eastAsia"/>
        </w:rPr>
        <w:t xml:space="preserve">                        </w:t>
      </w:r>
      <w:r>
        <w:rPr>
          <w:rFonts w:hint="eastAsia"/>
          <w:u w:val="single"/>
        </w:rPr>
      </w:r>
      <w:r/>
    </w:p>
    <w:p>
      <w:pPr>
        <w:pStyle w:val="1038"/>
        <w:ind w:firstLine="0"/>
        <w:jc w:val="center"/>
        <w:rPr>
          <w:rFonts w:hint="eastAsia"/>
        </w:rPr>
      </w:pPr>
      <w:r>
        <w:rPr>
          <w:rFonts w:hint="eastAsia"/>
        </w:rPr>
      </w:r>
      <w:r/>
    </w:p>
    <w:p>
      <w:pPr>
        <w:pStyle w:val="951"/>
        <w:jc w:val="center"/>
        <w:spacing w:line="360" w:lineRule="auto"/>
        <w:rPr>
          <w:rFonts w:hint="eastAsia" w:ascii="黑体" w:hAnsi="Arial" w:eastAsia="黑体"/>
          <w:b/>
          <w:sz w:val="32"/>
          <w:szCs w:val="32"/>
        </w:rPr>
        <w:outlineLvl w:val="0"/>
      </w:pPr>
      <w:r>
        <w:br w:type="page" w:clear="all"/>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32"/>
          <w:szCs w:val="32"/>
        </w:rPr>
        <w:t xml:space="preserve">总  目  录</w:t>
      </w:r>
      <w:r>
        <w:rPr>
          <w:rFonts w:hint="eastAsia" w:ascii="黑体" w:hAnsi="Arial" w:eastAsia="黑体"/>
          <w:b/>
          <w:sz w:val="32"/>
          <w:szCs w:val="32"/>
        </w:rPr>
      </w:r>
      <w:r/>
    </w:p>
    <w:p>
      <w:pPr>
        <w:pStyle w:val="951"/>
        <w:spacing w:line="360" w:lineRule="auto"/>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r>
      <w:r/>
    </w:p>
    <w:p>
      <w:pPr>
        <w:pStyle w:val="951"/>
        <w:jc w:val="center"/>
        <w:spacing w:line="360" w:lineRule="auto"/>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第一章 投标邀请……………………………………3</w:t>
      </w:r>
      <w:r>
        <w:rPr>
          <w:rFonts w:hint="eastAsia" w:ascii="方正黑体_GBK" w:hAnsi="方正黑体_GBK" w:eastAsia="方正黑体_GBK" w:cs="方正黑体_GBK"/>
          <w:color w:val="000000"/>
          <w:sz w:val="32"/>
          <w:szCs w:val="32"/>
        </w:rPr>
      </w:r>
      <w:r/>
    </w:p>
    <w:p>
      <w:pPr>
        <w:pStyle w:val="951"/>
        <w:jc w:val="center"/>
        <w:spacing w:line="360" w:lineRule="auto"/>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第二章 投标人须知…………………………………7</w:t>
      </w:r>
      <w:r>
        <w:rPr>
          <w:rFonts w:hint="eastAsia" w:ascii="方正黑体_GBK" w:hAnsi="方正黑体_GBK" w:eastAsia="方正黑体_GBK" w:cs="方正黑体_GBK"/>
          <w:color w:val="000000"/>
          <w:sz w:val="32"/>
          <w:szCs w:val="32"/>
        </w:rPr>
      </w:r>
      <w:r/>
    </w:p>
    <w:p>
      <w:pPr>
        <w:pStyle w:val="951"/>
        <w:jc w:val="center"/>
        <w:spacing w:line="360" w:lineRule="auto"/>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第三章 合同文本……………………………………20</w:t>
      </w:r>
      <w:r>
        <w:rPr>
          <w:rFonts w:ascii="方正黑体_GBK" w:hAnsi="方正黑体_GBK" w:eastAsia="方正黑体_GBK" w:cs="方正黑体_GBK"/>
          <w:color w:val="000000"/>
          <w:sz w:val="32"/>
          <w:szCs w:val="32"/>
        </w:rPr>
      </w:r>
      <w:r/>
    </w:p>
    <w:p>
      <w:pPr>
        <w:pStyle w:val="951"/>
        <w:jc w:val="center"/>
        <w:spacing w:line="360" w:lineRule="auto"/>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第四章 采购需求……………………………………24</w:t>
      </w:r>
      <w:r>
        <w:rPr>
          <w:rFonts w:ascii="方正黑体_GBK" w:hAnsi="方正黑体_GBK" w:eastAsia="方正黑体_GBK" w:cs="方正黑体_GBK"/>
          <w:color w:val="000000"/>
          <w:sz w:val="32"/>
          <w:szCs w:val="32"/>
        </w:rPr>
      </w:r>
      <w:r/>
    </w:p>
    <w:p>
      <w:pPr>
        <w:pStyle w:val="951"/>
        <w:jc w:val="center"/>
        <w:spacing w:line="360" w:lineRule="auto"/>
        <w:rPr>
          <w:rFonts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第五章 评标方法与评标标准………………………48</w:t>
      </w:r>
      <w:r>
        <w:rPr>
          <w:rFonts w:ascii="方正黑体_GBK" w:hAnsi="方正黑体_GBK" w:eastAsia="方正黑体_GBK" w:cs="方正黑体_GBK"/>
          <w:color w:val="000000"/>
          <w:sz w:val="32"/>
          <w:szCs w:val="32"/>
        </w:rPr>
      </w:r>
      <w:r/>
    </w:p>
    <w:p>
      <w:pPr>
        <w:pStyle w:val="951"/>
        <w:jc w:val="center"/>
        <w:spacing w:line="360" w:lineRule="auto"/>
        <w:rPr>
          <w:rFonts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32"/>
          <w:szCs w:val="32"/>
        </w:rPr>
        <w:t xml:space="preserve">第六章 投标文件格式………………………………56</w:t>
      </w:r>
      <w:r>
        <w:rPr>
          <w:rFonts w:ascii="方正黑体_GBK" w:hAnsi="方正黑体_GBK" w:eastAsia="方正黑体_GBK" w:cs="方正黑体_GBK"/>
          <w:color w:val="000000"/>
          <w:sz w:val="28"/>
          <w:szCs w:val="28"/>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pStyle w:val="951"/>
        <w:rPr>
          <w:rFonts w:hint="eastAsia"/>
        </w:rPr>
      </w:pPr>
      <w:r>
        <w:rPr>
          <w:rFonts w:hint="eastAsia"/>
        </w:rPr>
      </w:r>
      <w:r/>
    </w:p>
    <w:p>
      <w:pPr>
        <w:shd w:val="nil" w:color="auto"/>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highlight w:val="none"/>
        </w:rPr>
        <w:br w:type="page" w:clear="all"/>
      </w:r>
      <w:r>
        <w:rPr>
          <w:rFonts w:hint="eastAsia" w:ascii="方正黑体_GBK" w:hAnsi="方正黑体_GBK" w:eastAsia="方正黑体_GBK" w:cs="方正黑体_GBK"/>
          <w:color w:val="000000"/>
          <w:sz w:val="32"/>
          <w:szCs w:val="32"/>
          <w:highlight w:val="none"/>
        </w:rPr>
      </w:r>
      <w:r/>
    </w:p>
    <w:p>
      <w:pPr>
        <w:pStyle w:val="951"/>
        <w:jc w:val="center"/>
        <w:keepNext/>
        <w:spacing w:line="500" w:lineRule="exact"/>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rPr>
        <w:t xml:space="preserve">第一章  </w:t>
      </w:r>
      <w:bookmarkEnd w:id="0"/>
      <w:r>
        <w:rPr>
          <w:rFonts w:hint="eastAsia" w:ascii="方正黑体_GBK" w:hAnsi="方正黑体_GBK" w:eastAsia="方正黑体_GBK" w:cs="方正黑体_GBK"/>
          <w:color w:val="000000"/>
          <w:sz w:val="32"/>
          <w:szCs w:val="32"/>
        </w:rPr>
        <w:t xml:space="preserve">投标邀请</w:t>
      </w:r>
      <w:r>
        <w:rPr>
          <w:rFonts w:hint="eastAsia" w:ascii="方正黑体_GBK" w:hAnsi="方正黑体_GBK" w:eastAsia="方正黑体_GBK" w:cs="方正黑体_GBK"/>
          <w:color w:val="000000"/>
          <w:sz w:val="32"/>
          <w:szCs w:val="32"/>
        </w:rPr>
      </w:r>
      <w:r/>
    </w:p>
    <w:p>
      <w:pPr>
        <w:pStyle w:val="95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受江苏省中医院的委托，江苏省政府采购中心就病理数字基座平台软件系统（JSZC-320000-SCZX-G2026-0222）项目进行公开招标采购，欢迎符合条件的供应商投标。</w:t>
      </w:r>
      <w:r>
        <w:rPr>
          <w:rFonts w:hint="eastAsia" w:ascii="方正仿宋_GBK" w:hAnsi="方正仿宋_GBK" w:eastAsia="方正仿宋_GBK" w:cs="方正仿宋_GBK"/>
          <w:color w:val="000000"/>
          <w:sz w:val="28"/>
          <w:szCs w:val="28"/>
        </w:rPr>
      </w:r>
      <w:r/>
    </w:p>
    <w:p>
      <w:pPr>
        <w:pStyle w:val="951"/>
        <w:ind w:firstLine="560"/>
        <w:spacing w:line="5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51"/>
        <w:ind w:firstLine="560"/>
        <w:spacing w:line="5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病理数字基座平台软件系统</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lang w:val="en-US" w:eastAsia="zh-CN"/>
        </w:rPr>
        <w:t xml:space="preserve">8</w:t>
      </w:r>
      <w:r>
        <w:rPr>
          <w:rFonts w:hint="eastAsia" w:ascii="方正仿宋_GBK" w:hAnsi="方正仿宋_GBK" w:eastAsia="方正仿宋_GBK" w:cs="方正仿宋_GBK"/>
          <w:bCs/>
          <w:color w:val="000000"/>
          <w:sz w:val="28"/>
          <w:szCs w:val="28"/>
        </w:rPr>
        <w:t xml:space="preserve">月28</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51"/>
        <w:ind w:firstLine="560"/>
        <w:jc w:val="left"/>
        <w:keepNext/>
        <w:spacing w:line="500" w:lineRule="exact"/>
        <w:rPr>
          <w:rFonts w:hint="eastAsia" w:ascii="方正黑体_GBK" w:hAnsi="方正黑体_GBK" w:eastAsia="方正黑体_GBK" w:cs="方正黑体_GBK"/>
          <w:color w:val="000000"/>
          <w:sz w:val="28"/>
          <w:szCs w:val="28"/>
        </w:rPr>
        <w:outlineLvl w:val="0"/>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5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：JSZC-320000-SCZX-G2026-0222  </w:t>
      </w:r>
      <w:r>
        <w:rPr>
          <w:rFonts w:hint="eastAsia" w:ascii="方正仿宋_GBK" w:hAnsi="方正仿宋_GBK" w:eastAsia="方正仿宋_GBK" w:cs="方正仿宋_GBK"/>
          <w:color w:val="000000"/>
          <w:sz w:val="28"/>
          <w:szCs w:val="28"/>
        </w:rPr>
      </w:r>
      <w:r/>
    </w:p>
    <w:p>
      <w:pPr>
        <w:pStyle w:val="95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r>
        <w:rPr>
          <w:rFonts w:hint="eastAsia" w:eastAsia="方正仿宋_GBK"/>
          <w:color w:val="000000"/>
          <w:sz w:val="28"/>
          <w:szCs w:val="28"/>
        </w:rPr>
        <w:t xml:space="preserve">病理数字基座平台软件系统</w:t>
      </w:r>
      <w:r>
        <w:rPr>
          <w:rFonts w:hint="eastAsia" w:ascii="方正仿宋_GBK" w:hAnsi="方正仿宋_GBK" w:eastAsia="方正仿宋_GBK" w:cs="方正仿宋_GBK"/>
          <w:color w:val="000000"/>
          <w:sz w:val="28"/>
          <w:szCs w:val="28"/>
        </w:rPr>
      </w:r>
      <w:r/>
    </w:p>
    <w:p>
      <w:pPr>
        <w:pStyle w:val="951"/>
        <w:ind w:firstLine="560"/>
        <w:spacing w:line="500" w:lineRule="exact"/>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6"/>
        <w:gridCol w:w="7504"/>
      </w:tblGrid>
      <w:tr>
        <w:trPr/>
        <w:tc>
          <w:tcPr>
            <w:tcW w:w="1646" w:type="dxa"/>
            <w:vAlign w:val="top"/>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7504" w:type="dxa"/>
            <w:vAlign w:val="top"/>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预算金额（人民币：万元）</w:t>
            </w:r>
            <w:r>
              <w:rPr>
                <w:rFonts w:hint="eastAsia" w:ascii="方正仿宋_GBK" w:hAnsi="方正仿宋_GBK" w:eastAsia="方正仿宋_GBK" w:cs="方正仿宋_GBK"/>
                <w:sz w:val="28"/>
                <w:szCs w:val="28"/>
              </w:rPr>
            </w:r>
            <w:r/>
          </w:p>
        </w:tc>
      </w:tr>
      <w:tr>
        <w:trPr/>
        <w:tc>
          <w:tcPr>
            <w:tcW w:w="1646" w:type="dxa"/>
            <w:vAlign w:val="top"/>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504" w:type="dxa"/>
            <w:vAlign w:val="top"/>
            <w:textDirection w:val="lrTb"/>
            <w:noWrap w:val="false"/>
          </w:tcPr>
          <w:p>
            <w:pPr>
              <w:pStyle w:val="951"/>
              <w:jc w:val="center"/>
              <w:spacing w:line="500" w:lineRule="exact"/>
              <w:rPr>
                <w:rFonts w:ascii="方正仿宋_GBK" w:hAnsi="方正仿宋_GBK" w:eastAsia="方正仿宋_GBK" w:cs="方正仿宋_GBK"/>
                <w:sz w:val="28"/>
                <w:szCs w:val="28"/>
              </w:rPr>
            </w:pPr>
            <w:r>
              <w:rPr>
                <w:rFonts w:hint="eastAsia" w:eastAsia="方正仿宋_GBK"/>
                <w:color w:val="000000"/>
                <w:sz w:val="28"/>
                <w:szCs w:val="28"/>
              </w:rPr>
              <w:t xml:space="preserve">250</w:t>
            </w:r>
            <w:r>
              <w:rPr>
                <w:rFonts w:ascii="方正仿宋_GBK" w:hAnsi="方正仿宋_GBK" w:eastAsia="方正仿宋_GBK" w:cs="方正仿宋_GBK"/>
                <w:sz w:val="28"/>
                <w:szCs w:val="28"/>
              </w:rPr>
            </w:r>
            <w:r/>
          </w:p>
        </w:tc>
      </w:tr>
    </w:tbl>
    <w:p>
      <w:pPr>
        <w:pStyle w:val="95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9180" w:type="dxa"/>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17"/>
        <w:gridCol w:w="7463"/>
      </w:tblGrid>
      <w:tr>
        <w:trPr/>
        <w:tc>
          <w:tcPr>
            <w:tcW w:w="1717" w:type="dxa"/>
            <w:vAlign w:val="top"/>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7463" w:type="dxa"/>
            <w:vAlign w:val="top"/>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最高限价（人民币：万元）</w:t>
            </w:r>
            <w:r>
              <w:rPr>
                <w:rFonts w:hint="eastAsia" w:ascii="方正仿宋_GBK" w:hAnsi="方正仿宋_GBK" w:eastAsia="方正仿宋_GBK" w:cs="方正仿宋_GBK"/>
                <w:sz w:val="28"/>
                <w:szCs w:val="28"/>
              </w:rPr>
            </w:r>
            <w:r/>
          </w:p>
        </w:tc>
      </w:tr>
      <w:tr>
        <w:trPr/>
        <w:tc>
          <w:tcPr>
            <w:tcW w:w="1717" w:type="dxa"/>
            <w:vAlign w:val="top"/>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463" w:type="dxa"/>
            <w:vAlign w:val="top"/>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233</w:t>
            </w:r>
            <w:r>
              <w:rPr>
                <w:rFonts w:hint="eastAsia" w:ascii="方正仿宋_GBK" w:hAnsi="方正仿宋_GBK" w:eastAsia="方正仿宋_GBK" w:cs="方正仿宋_GBK"/>
                <w:sz w:val="28"/>
                <w:szCs w:val="28"/>
              </w:rPr>
            </w:r>
            <w:r/>
          </w:p>
        </w:tc>
      </w:tr>
    </w:tbl>
    <w:p>
      <w:pPr>
        <w:pStyle w:val="951"/>
        <w:ind w:firstLine="560"/>
        <w:spacing w:line="500" w:lineRule="exact"/>
        <w:rPr>
          <w:rFonts w:hint="eastAsia" w:ascii="方正仿宋_GBK" w:hAnsi="方正仿宋_GBK" w:eastAsia="方正仿宋_GBK" w:cs="方正仿宋_GBK"/>
          <w:sz w:val="28"/>
          <w:szCs w:val="28"/>
          <w:u w:val="single"/>
        </w:rPr>
      </w:pPr>
      <w:r/>
      <w:bookmarkStart w:id="12" w:name="_Toc28359080"/>
      <w:r/>
      <w:bookmarkStart w:id="13" w:name="_Toc38985264"/>
      <w:r/>
      <w:bookmarkStart w:id="14" w:name="_Toc35393622"/>
      <w:r/>
      <w:bookmarkStart w:id="15" w:name="_Toc35393791"/>
      <w:r/>
      <w:bookmarkStart w:id="16" w:name="_Toc28359003"/>
      <w:r>
        <w:rPr>
          <w:rFonts w:hint="eastAsia" w:ascii="方正仿宋_GBK" w:hAnsi="方正仿宋_GBK" w:eastAsia="方正仿宋_GBK" w:cs="方正仿宋_GBK"/>
          <w:sz w:val="28"/>
          <w:szCs w:val="28"/>
        </w:rPr>
        <w:t xml:space="preserve">5.采购需求（简介）：</w:t>
      </w:r>
      <w:r>
        <w:rPr>
          <w:rFonts w:hint="eastAsia" w:eastAsia="方正仿宋_GBK"/>
          <w:color w:val="000000"/>
          <w:sz w:val="28"/>
          <w:szCs w:val="28"/>
        </w:rPr>
        <w:t xml:space="preserve">病理数字基座平台系统是病理科的专业数据中心，平台以病理号为核心索引，整</w:t>
      </w:r>
      <w:r>
        <w:rPr>
          <w:rFonts w:hint="eastAsia" w:eastAsia="方正仿宋_GBK"/>
          <w:color w:val="000000"/>
          <w:sz w:val="28"/>
          <w:szCs w:val="28"/>
        </w:rPr>
        <w:t xml:space="preserve">合送检信息、诊断报告、免疫组化、分子病理等多源数据，形成以患者为中心的病理全周期数据视图。通过自动化上传、条码识别、高清数字阅片及采图等技术，实现数字切片的全面归档存储与调阅。同时，平台作为PIS系统与未来病理AI系统之间的数据桥梁，通过标准化API实现数据高效、安全流转。平台支持亚专科分类、专病库建设、数字切片库管理、读片会组织、远程会诊等功能，为病理科数字化转型、人工智能赋能及学科高质量发展提供技术底座。系统涵盖扫片管理、自动上传、数字阅片、切片管理、病例管理、数字切片库、统计报表、系统对接等核心模块。</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51"/>
        <w:ind w:firstLine="560"/>
        <w:spacing w:line="5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w:t>
      </w:r>
      <w:r>
        <w:rPr>
          <w:rFonts w:hint="eastAsia" w:eastAsia="方正仿宋_GBK"/>
          <w:color w:val="000000"/>
          <w:sz w:val="28"/>
          <w:szCs w:val="28"/>
        </w:rPr>
        <w:t xml:space="preserve">90个工作日。</w:t>
      </w:r>
      <w:r>
        <w:rPr>
          <w:rFonts w:hint="eastAsia" w:ascii="方正仿宋_GBK" w:hAnsi="方正仿宋_GBK" w:eastAsia="方正仿宋_GBK" w:cs="方正仿宋_GBK"/>
          <w:color w:val="000000"/>
          <w:sz w:val="28"/>
          <w:szCs w:val="28"/>
          <w:u w:val="single"/>
        </w:rPr>
      </w:r>
      <w:r/>
    </w:p>
    <w:p>
      <w:pPr>
        <w:pStyle w:val="951"/>
        <w:ind w:firstLine="560"/>
        <w:jc w:val="left"/>
        <w:keepNext/>
        <w:spacing w:line="5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51"/>
        <w:ind w:firstLine="560"/>
        <w:spacing w:line="500" w:lineRule="exact"/>
        <w:rPr>
          <w:rFonts w:hint="eastAsia" w:ascii="方正楷体_GBK" w:hAnsi="方正楷体_GBK" w:eastAsia="方正楷体_GBK" w:cs="方正楷体_GBK"/>
          <w:color w:val="000000"/>
          <w:sz w:val="28"/>
          <w:szCs w:val="28"/>
        </w:rPr>
      </w:pPr>
      <w:r/>
      <w:bookmarkStart w:id="17" w:name="_Toc28359004"/>
      <w:r/>
      <w:bookmarkStart w:id="18" w:name="_Toc38985265"/>
      <w:r/>
      <w:bookmarkStart w:id="19" w:name="_Toc35393623"/>
      <w:r/>
      <w:bookmarkStart w:id="20" w:name="_Toc28359081"/>
      <w:r/>
      <w:bookmarkStart w:id="21"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5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5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 上一年度的财务状况报告（成立不满一年无需提供）；</w:t>
      </w:r>
      <w:r>
        <w:rPr>
          <w:rFonts w:hint="eastAsia" w:ascii="方正仿宋_GBK" w:hAnsi="方正仿宋_GBK" w:eastAsia="方正仿宋_GBK" w:cs="方正仿宋_GBK"/>
          <w:color w:val="000000"/>
          <w:sz w:val="28"/>
          <w:szCs w:val="28"/>
        </w:rPr>
      </w:r>
      <w:r/>
    </w:p>
    <w:p>
      <w:pPr>
        <w:pStyle w:val="95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5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4"/>
        <w:gridCol w:w="2968"/>
        <w:gridCol w:w="4453"/>
      </w:tblGrid>
      <w:tr>
        <w:trPr/>
        <w:tc>
          <w:tcPr>
            <w:tcW w:w="1654" w:type="dxa"/>
            <w:vAlign w:val="center"/>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968" w:type="dxa"/>
            <w:vAlign w:val="center"/>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4453" w:type="dxa"/>
            <w:vAlign w:val="center"/>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654" w:type="dxa"/>
            <w:vAlign w:val="top"/>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4453" w:type="dxa"/>
            <w:vAlign w:val="top"/>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51"/>
        <w:ind w:firstLine="560"/>
        <w:spacing w:line="5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9"/>
        <w:gridCol w:w="7436"/>
      </w:tblGrid>
      <w:tr>
        <w:trPr/>
        <w:tc>
          <w:tcPr>
            <w:tcW w:w="1639" w:type="dxa"/>
            <w:vAlign w:val="top"/>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7436" w:type="dxa"/>
            <w:vAlign w:val="top"/>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639" w:type="dxa"/>
            <w:vAlign w:val="top"/>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436" w:type="dxa"/>
            <w:vAlign w:val="top"/>
            <w:textDirection w:val="lrTb"/>
            <w:noWrap w:val="false"/>
          </w:tcPr>
          <w:p>
            <w:pPr>
              <w:pStyle w:val="951"/>
              <w:jc w:val="center"/>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ascii="方正仿宋_GBK" w:hAnsi="方正仿宋_GBK" w:eastAsia="方正仿宋_GBK" w:cs="方正仿宋_GBK"/>
                <w:sz w:val="28"/>
                <w:szCs w:val="28"/>
              </w:rPr>
            </w:r>
            <w:r/>
          </w:p>
        </w:tc>
      </w:tr>
    </w:tbl>
    <w:p>
      <w:pPr>
        <w:pStyle w:val="951"/>
        <w:ind w:firstLine="560"/>
        <w:jc w:val="left"/>
        <w:keepNext/>
        <w:spacing w:line="5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51"/>
        <w:ind w:firstLine="560"/>
        <w:jc w:val="left"/>
        <w:keepNext/>
        <w:spacing w:line="5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28359084"/>
      <w:r/>
      <w:bookmarkStart w:id="23" w:name="_Toc35393794"/>
      <w:r/>
      <w:bookmarkStart w:id="24" w:name="_Toc35393625"/>
      <w:r/>
      <w:bookmarkStart w:id="25" w:name="_Toc28359007"/>
      <w:r/>
      <w:bookmarkStart w:id="26" w:name="_Toc38985267"/>
      <w:r/>
      <w:bookmarkStart w:id="27" w:name="_Toc28359082"/>
      <w:r/>
      <w:bookmarkStart w:id="28" w:name="_Toc38985266"/>
      <w:r/>
      <w:bookmarkStart w:id="29" w:name="_Toc35393793"/>
      <w:r/>
      <w:bookmarkStart w:id="30" w:name="_Toc28359005"/>
      <w:r/>
      <w:bookmarkStart w:id="31" w:name="_Toc35393624"/>
      <w:r>
        <w:rPr>
          <w:rFonts w:hint="eastAsia" w:ascii="方正黑体_GBK" w:hAnsi="方正黑体_GBK" w:eastAsia="方正黑体_GBK" w:cs="方正黑体_GBK"/>
          <w:color w:val="000000"/>
          <w:sz w:val="28"/>
          <w:szCs w:val="28"/>
        </w:rPr>
        <w:t xml:space="preserve">四、提交投标文件</w:t>
      </w:r>
      <w:bookmarkEnd w:id="27"/>
      <w:r/>
      <w:bookmarkEnd w:id="30"/>
      <w:r>
        <w:rPr>
          <w:rFonts w:hint="eastAsia" w:ascii="方正黑体_GBK" w:hAnsi="方正黑体_GBK" w:eastAsia="方正黑体_GBK" w:cs="方正黑体_GBK"/>
          <w:color w:val="000000"/>
          <w:sz w:val="28"/>
          <w:szCs w:val="28"/>
        </w:rPr>
        <w:t xml:space="preserve">截止时间、开标时间和地点</w:t>
      </w:r>
      <w:bookmarkEnd w:id="28"/>
      <w:r/>
      <w:bookmarkEnd w:id="29"/>
      <w:r/>
      <w:bookmarkEnd w:id="31"/>
      <w:r>
        <w:rPr>
          <w:rFonts w:hint="eastAsia" w:ascii="方正黑体_GBK" w:hAnsi="方正黑体_GBK" w:eastAsia="方正黑体_GBK" w:cs="方正黑体_GBK"/>
          <w:color w:val="000000"/>
          <w:sz w:val="28"/>
          <w:szCs w:val="28"/>
        </w:rPr>
      </w:r>
      <w:r/>
    </w:p>
    <w:p>
      <w:pPr>
        <w:pStyle w:val="951"/>
        <w:ind w:firstLine="560"/>
        <w:spacing w:line="500" w:lineRule="exact"/>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rPr>
        <w:t xml:space="preserve">2026</w:t>
      </w:r>
      <w:r>
        <w:rPr>
          <w:rFonts w:hint="eastAsia" w:ascii="方正仿宋_GBK" w:hAnsi="方正仿宋_GBK" w:eastAsia="方正仿宋_GBK" w:cs="方正仿宋_GBK"/>
          <w:bCs/>
          <w:color w:val="000000"/>
          <w:sz w:val="28"/>
          <w:szCs w:val="28"/>
        </w:rPr>
        <w:t xml:space="preserve">年</w:t>
      </w:r>
      <w:r>
        <w:rPr>
          <w:rFonts w:hint="eastAsia" w:eastAsia="方正仿宋_GBK"/>
          <w:color w:val="000000"/>
          <w:sz w:val="28"/>
          <w:szCs w:val="28"/>
          <w:lang w:val="en-US" w:eastAsia="zh-CN"/>
        </w:rPr>
        <w:t xml:space="preserve">8</w:t>
      </w:r>
      <w:r>
        <w:rPr>
          <w:rFonts w:hint="eastAsia" w:ascii="方正仿宋_GBK" w:hAnsi="方正仿宋_GBK" w:eastAsia="方正仿宋_GBK" w:cs="方正仿宋_GBK"/>
          <w:bCs/>
          <w:color w:val="000000"/>
          <w:sz w:val="28"/>
          <w:szCs w:val="28"/>
        </w:rPr>
        <w:t xml:space="preserve">月28</w:t>
      </w:r>
      <w:r>
        <w:rPr>
          <w:rFonts w:hint="eastAsia" w:ascii="方正仿宋_GBK" w:hAnsi="方正仿宋_GBK" w:eastAsia="方正仿宋_GBK" w:cs="方正仿宋_GBK"/>
          <w:bCs/>
          <w:color w:val="000000"/>
          <w:sz w:val="28"/>
          <w:szCs w:val="28"/>
        </w:rPr>
        <w:t xml:space="preserve">日</w:t>
      </w:r>
      <w:r>
        <w:rPr>
          <w:rFonts w:hint="eastAsia" w:eastAsia="方正仿宋_GBK"/>
          <w:color w:val="000000"/>
          <w:sz w:val="28"/>
          <w:szCs w:val="28"/>
        </w:rPr>
        <w:t xml:space="preserve">9</w:t>
      </w:r>
      <w:r>
        <w:rPr>
          <w:rFonts w:hint="eastAsia" w:ascii="方正仿宋_GBK" w:hAnsi="方正仿宋_GBK" w:eastAsia="方正仿宋_GBK" w:cs="方正仿宋_GBK"/>
          <w:color w:val="000000"/>
          <w:sz w:val="28"/>
          <w:szCs w:val="28"/>
        </w:rPr>
        <w:t xml:space="preserve">时</w:t>
      </w:r>
      <w:r>
        <w:rPr>
          <w:rFonts w:hint="eastAsia" w:eastAsia="方正仿宋_GBK"/>
          <w:color w:val="000000"/>
          <w:sz w:val="28"/>
          <w:szCs w:val="28"/>
        </w:rPr>
        <w:t xml:space="preserve">30</w:t>
      </w:r>
      <w:r>
        <w:rPr>
          <w:rFonts w:hint="eastAsia" w:ascii="方正仿宋_GBK" w:hAnsi="方正仿宋_GBK" w:eastAsia="方正仿宋_GBK" w:cs="方正仿宋_GBK"/>
          <w:bCs/>
          <w:color w:val="000000"/>
          <w:sz w:val="28"/>
          <w:szCs w:val="28"/>
        </w:rPr>
        <w:t xml:space="preserve">分（北京时间）</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51"/>
        <w:ind w:firstLine="560"/>
        <w:jc w:val="left"/>
        <w:keepNext/>
        <w:spacing w:line="500" w:lineRule="exact"/>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8985268"/>
      <w:r/>
      <w:bookmarkStart w:id="33" w:name="_Toc35393795"/>
      <w:r/>
      <w:bookmarkStart w:id="34" w:name="_Toc35393626"/>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51"/>
        <w:ind w:firstLine="560"/>
        <w:jc w:val="left"/>
        <w:keepNext/>
        <w:spacing w:line="500" w:lineRule="exact"/>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5393796"/>
      <w:r/>
      <w:bookmarkStart w:id="36" w:name="_Toc28359085"/>
      <w:r/>
      <w:bookmarkStart w:id="37" w:name="_Toc28359008"/>
      <w:r/>
      <w:bookmarkStart w:id="38" w:name="_Toc38985269"/>
      <w:r/>
      <w:bookmarkStart w:id="39" w:name="_Toc35393627"/>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951"/>
        <w:ind w:firstLine="560"/>
        <w:jc w:val="left"/>
        <w:keepNext/>
        <w:spacing w:line="500" w:lineRule="exact"/>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51"/>
        <w:jc w:val="left"/>
        <w:spacing w:line="5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51"/>
        <w:ind w:firstLine="560"/>
        <w:jc w:val="left"/>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　江苏省中医院 　</w:t>
      </w:r>
      <w:r>
        <w:rPr>
          <w:rFonts w:hint="eastAsia" w:ascii="方正仿宋_GBK" w:hAnsi="方正仿宋_GBK" w:eastAsia="方正仿宋_GBK" w:cs="方正仿宋_GBK"/>
          <w:color w:val="000000"/>
          <w:sz w:val="28"/>
          <w:szCs w:val="28"/>
        </w:rPr>
      </w:r>
      <w:r/>
    </w:p>
    <w:p>
      <w:pPr>
        <w:pStyle w:val="951"/>
        <w:ind w:firstLine="560"/>
        <w:jc w:val="left"/>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南京市汉中路155号　　</w:t>
      </w:r>
      <w:r>
        <w:rPr>
          <w:rFonts w:hint="eastAsia" w:ascii="方正仿宋_GBK" w:hAnsi="方正仿宋_GBK" w:eastAsia="方正仿宋_GBK" w:cs="方正仿宋_GBK"/>
          <w:color w:val="000000"/>
          <w:sz w:val="28"/>
          <w:szCs w:val="28"/>
        </w:rPr>
      </w:r>
      <w:r/>
    </w:p>
    <w:p>
      <w:pPr>
        <w:pStyle w:val="951"/>
        <w:ind w:firstLine="560"/>
        <w:jc w:val="left"/>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周老师    </w:t>
      </w:r>
      <w:r>
        <w:rPr>
          <w:rFonts w:hint="eastAsia" w:ascii="方正仿宋_GBK" w:hAnsi="方正仿宋_GBK" w:eastAsia="方正仿宋_GBK" w:cs="方正仿宋_GBK"/>
          <w:color w:val="000000"/>
          <w:sz w:val="28"/>
          <w:szCs w:val="28"/>
        </w:rPr>
      </w:r>
      <w:r/>
    </w:p>
    <w:p>
      <w:pPr>
        <w:pStyle w:val="951"/>
        <w:ind w:firstLine="560"/>
        <w:jc w:val="left"/>
        <w:spacing w:line="5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025-86558915 </w:t>
      </w:r>
      <w:bookmarkStart w:id="40" w:name="_Toc28359009"/>
      <w:r/>
      <w:bookmarkStart w:id="41" w:name="_Toc28359086"/>
      <w:r>
        <w:rPr>
          <w:rFonts w:hint="eastAsia" w:ascii="方正仿宋_GBK" w:hAnsi="方正仿宋_GBK" w:eastAsia="方正仿宋_GBK" w:cs="方正仿宋_GBK"/>
          <w:color w:val="000000"/>
          <w:sz w:val="28"/>
          <w:szCs w:val="28"/>
          <w:u w:val="single"/>
        </w:rPr>
      </w:r>
      <w:r/>
    </w:p>
    <w:p>
      <w:pPr>
        <w:pStyle w:val="951"/>
        <w:ind w:firstLine="560"/>
        <w:jc w:val="left"/>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51"/>
        <w:ind w:firstLine="560"/>
        <w:jc w:val="left"/>
        <w:keepNext/>
        <w:spacing w:line="560" w:lineRule="exact"/>
        <w:rPr>
          <w:rFonts w:hint="eastAsia" w:ascii="方正仿宋_GBK" w:hAnsi="方正仿宋_GBK" w:eastAsia="方正仿宋_GBK" w:cs="方正仿宋_GBK"/>
          <w:color w:val="000000"/>
          <w:sz w:val="28"/>
          <w:szCs w:val="28"/>
        </w:rPr>
        <w:outlineLvl w:val="0"/>
      </w:pPr>
      <w:r/>
      <w:bookmarkStart w:id="42" w:name="_Toc28359087"/>
      <w:r/>
      <w:bookmarkStart w:id="43" w:name="_Toc28359010"/>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南京市汉中门大街145号省政务服务中心二期3楼南区</w:t>
      </w:r>
      <w:r>
        <w:rPr>
          <w:rFonts w:hint="eastAsia" w:ascii="方正仿宋_GBK" w:hAnsi="方正仿宋_GBK" w:eastAsia="方正仿宋_GBK" w:cs="方正仿宋_GBK"/>
          <w:color w:val="000000"/>
          <w:sz w:val="28"/>
          <w:szCs w:val="28"/>
        </w:rPr>
      </w:r>
      <w:r/>
    </w:p>
    <w:p>
      <w:pPr>
        <w:pStyle w:val="951"/>
        <w:ind w:firstLine="560"/>
        <w:jc w:val="left"/>
        <w:keepNext/>
        <w:spacing w:line="560" w:lineRule="exact"/>
        <w:rPr>
          <w:rFonts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联系人： </w:t>
      </w:r>
      <w:r>
        <w:rPr>
          <w:rFonts w:hint="eastAsia" w:ascii="方正仿宋_GBK" w:hAnsi="方正仿宋_GBK" w:eastAsia="方正仿宋_GBK" w:cs="方正仿宋_GBK"/>
          <w:color w:val="000000"/>
          <w:sz w:val="28"/>
          <w:szCs w:val="28"/>
          <w:u w:val="single"/>
        </w:rPr>
        <w:t xml:space="preserve"> 陈瑜、严晓薇 </w:t>
      </w:r>
      <w:r>
        <w:rPr>
          <w:rFonts w:hint="eastAsia" w:ascii="方正仿宋_GBK" w:hAnsi="方正仿宋_GBK" w:eastAsia="方正仿宋_GBK" w:cs="方正仿宋_GBK"/>
          <w:color w:val="000000"/>
          <w:sz w:val="28"/>
          <w:szCs w:val="28"/>
        </w:rPr>
        <w:t xml:space="preserve"> </w:t>
      </w:r>
      <w:r>
        <w:rPr>
          <w:rFonts w:ascii="方正仿宋_GBK" w:hAnsi="方正仿宋_GBK" w:eastAsia="方正仿宋_GBK" w:cs="方正仿宋_GBK"/>
          <w:color w:val="000000"/>
          <w:sz w:val="28"/>
          <w:szCs w:val="28"/>
        </w:rPr>
      </w:r>
      <w:r/>
    </w:p>
    <w:p>
      <w:pPr>
        <w:pStyle w:val="95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025-83668552、83668537</w:t>
      </w:r>
      <w:r>
        <w:rPr>
          <w:rFonts w:hint="eastAsia" w:ascii="方正仿宋_GBK" w:hAnsi="方正仿宋_GBK" w:eastAsia="方正仿宋_GBK" w:cs="方正仿宋_GBK"/>
          <w:color w:val="000000"/>
          <w:sz w:val="28"/>
          <w:szCs w:val="28"/>
        </w:rPr>
      </w:r>
      <w:r/>
    </w:p>
    <w:p>
      <w:pPr>
        <w:pStyle w:val="951"/>
        <w:ind w:firstLine="560"/>
        <w:jc w:val="left"/>
        <w:keepNext/>
        <w:spacing w:line="500" w:lineRule="exact"/>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rPr>
          <w:rFonts w:hint="eastAsia" w:ascii="方正仿宋_GBK" w:hAnsi="方正仿宋_GBK" w:eastAsia="方正仿宋_GBK" w:cs="方正仿宋_GBK"/>
          <w:bCs/>
          <w:sz w:val="28"/>
          <w:szCs w:val="28"/>
        </w:rPr>
        <w:t xml:space="preserve">具体办理指南和操作手册见链接：http://www.ccgp-jiangsu.gov.cn/jiangsu/zlxz/ee/ee3a4bc5a3454aa2b0d9312230633ce9.html。</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51"/>
        <w:ind w:right="840"/>
        <w:rPr>
          <w:rFonts w:hint="eastAsia" w:ascii="宋体" w:hAnsi="宋体"/>
          <w:color w:val="000000"/>
          <w:sz w:val="24"/>
          <w:szCs w:val="24"/>
        </w:rPr>
      </w:pPr>
      <w:r>
        <w:rPr>
          <w:rFonts w:hint="eastAsia" w:ascii="宋体" w:hAnsi="宋体"/>
          <w:color w:val="000000"/>
          <w:sz w:val="24"/>
          <w:szCs w:val="24"/>
        </w:rPr>
      </w:r>
      <w:r/>
    </w:p>
    <w:p>
      <w:pPr>
        <w:pStyle w:val="951"/>
        <w:ind w:right="839"/>
        <w:jc w:val="center"/>
        <w:spacing w:line="400" w:lineRule="exact"/>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32"/>
          <w:szCs w:val="32"/>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120614213"/>
      <w:r/>
      <w:bookmarkStart w:id="48" w:name="_Toc513029202"/>
      <w:r>
        <w:rPr>
          <w:rFonts w:hint="eastAsia" w:ascii="方正黑体_GBK" w:hAnsi="方正黑体_GBK" w:eastAsia="方正黑体_GBK" w:cs="方正黑体_GBK"/>
          <w:color w:val="000000"/>
          <w:sz w:val="32"/>
          <w:szCs w:val="32"/>
        </w:rPr>
        <w:t xml:space="preserve">投标人须知</w:t>
      </w:r>
      <w:bookmarkEnd w:id="45"/>
      <w:r/>
      <w:bookmarkEnd w:id="46"/>
      <w:r/>
      <w:bookmarkEnd w:id="47"/>
      <w:r/>
      <w:bookmarkEnd w:id="48"/>
      <w:r>
        <w:rPr>
          <w:rFonts w:hint="eastAsia" w:ascii="宋体" w:hAnsi="宋体"/>
          <w:sz w:val="28"/>
          <w:szCs w:val="28"/>
        </w:rPr>
      </w:r>
      <w:r/>
    </w:p>
    <w:p>
      <w:pPr>
        <w:pStyle w:val="951"/>
        <w:ind w:firstLine="560"/>
        <w:jc w:val="left"/>
        <w:keepNext/>
        <w:spacing w:line="5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951"/>
        <w:ind w:firstLine="560"/>
        <w:jc w:val="left"/>
        <w:keepNext/>
        <w:spacing w:line="5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51"/>
        <w:ind w:firstLine="560"/>
        <w:spacing w:line="5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51"/>
        <w:ind w:firstLine="560"/>
        <w:jc w:val="left"/>
        <w:keepNext/>
        <w:spacing w:line="500" w:lineRule="exact"/>
        <w:rPr>
          <w:rFonts w:hint="eastAsia" w:ascii="方正黑体_GBK" w:hAnsi="方正黑体_GBK" w:eastAsia="方正黑体_GBK" w:cs="方正黑体_GBK"/>
          <w:color w:val="000000"/>
          <w:sz w:val="28"/>
          <w:szCs w:val="28"/>
        </w:rPr>
        <w:outlineLvl w:val="0"/>
      </w:pPr>
      <w:r/>
      <w:bookmarkStart w:id="49" w:name="_Toc120614216"/>
      <w:r/>
      <w:bookmarkStart w:id="50" w:name="_Toc16938529"/>
      <w:r/>
      <w:bookmarkStart w:id="51" w:name="_Toc20823285"/>
      <w:r/>
      <w:bookmarkStart w:id="52" w:name="_Toc462564072"/>
      <w:r/>
      <w:bookmarkStart w:id="53" w:name="_Toc513029213"/>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955"/>
        <w:ind w:firstLine="560"/>
        <w:spacing w:before="0" w:after="0" w:line="500" w:lineRule="exact"/>
        <w:rPr>
          <w:rFonts w:hint="eastAsia" w:ascii="方正仿宋_GBK" w:hAnsi="方正仿宋_GBK" w:eastAsia="方正仿宋_GBK" w:cs="方正仿宋_GBK"/>
          <w:bCs w:val="0"/>
        </w:rPr>
      </w:pPr>
      <w:r/>
      <w:bookmarkStart w:id="54" w:name="_Toc513029214"/>
      <w:r/>
      <w:bookmarkStart w:id="55" w:name="_Toc16938530"/>
      <w:r/>
      <w:bookmarkStart w:id="56" w:name="_Toc462564073"/>
      <w:r/>
      <w:bookmarkStart w:id="57" w:name="_Toc20823286"/>
      <w:r>
        <w:rPr>
          <w:rFonts w:hint="eastAsia" w:ascii="方正仿宋_GBK" w:hAnsi="方正仿宋_GBK" w:eastAsia="方正仿宋_GBK" w:cs="方正仿宋_GBK"/>
          <w:b w:val="0"/>
          <w:bCs w:val="0"/>
        </w:rPr>
        <w:t xml:space="preserve">8.投标文件的语言及度量衡单位</w:t>
      </w:r>
      <w:bookmarkEnd w:id="54"/>
      <w:r/>
      <w:bookmarkEnd w:id="55"/>
      <w:r/>
      <w:bookmarkEnd w:id="56"/>
      <w:r/>
      <w:bookmarkEnd w:id="57"/>
      <w:r>
        <w:rPr>
          <w:rFonts w:hint="eastAsia" w:ascii="方正仿宋_GBK" w:hAnsi="方正仿宋_GBK" w:eastAsia="方正仿宋_GBK" w:cs="方正仿宋_GBK"/>
          <w:bCs w:val="0"/>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55"/>
        <w:ind w:firstLine="560"/>
        <w:spacing w:before="0" w:after="0" w:line="500" w:lineRule="exact"/>
        <w:rPr>
          <w:rFonts w:hint="eastAsia" w:ascii="方正仿宋_GBK" w:hAnsi="方正仿宋_GBK" w:eastAsia="方正仿宋_GBK" w:cs="方正仿宋_GBK"/>
          <w:b w:val="0"/>
          <w:bCs w:val="0"/>
        </w:rPr>
      </w:pPr>
      <w:r/>
      <w:bookmarkStart w:id="58" w:name="_Toc16938531"/>
      <w:r/>
      <w:bookmarkStart w:id="59" w:name="_Toc462564074"/>
      <w:r/>
      <w:bookmarkStart w:id="60" w:name="_Toc20823287"/>
      <w:r/>
      <w:bookmarkStart w:id="61" w:name="_Toc513029215"/>
      <w:r>
        <w:rPr>
          <w:rFonts w:hint="eastAsia" w:ascii="方正仿宋_GBK" w:hAnsi="方正仿宋_GBK" w:eastAsia="方正仿宋_GBK" w:cs="方正仿宋_GBK"/>
          <w:b w:val="0"/>
          <w:bCs w:val="0"/>
        </w:rPr>
        <w:t xml:space="preserve">9.投标文件构成</w:t>
      </w:r>
      <w:bookmarkEnd w:id="58"/>
      <w:r/>
      <w:bookmarkEnd w:id="59"/>
      <w:r/>
      <w:bookmarkEnd w:id="60"/>
      <w:r/>
      <w:bookmarkEnd w:id="61"/>
      <w:r>
        <w:rPr>
          <w:rFonts w:hint="eastAsia" w:ascii="方正仿宋_GBK" w:hAnsi="方正仿宋_GBK" w:eastAsia="方正仿宋_GBK" w:cs="方正仿宋_GBK"/>
          <w:b w:val="0"/>
          <w:bCs w:val="0"/>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55"/>
        <w:ind w:firstLine="560"/>
        <w:spacing w:before="0" w:after="0" w:line="500" w:lineRule="exact"/>
        <w:rPr>
          <w:rFonts w:hint="eastAsia" w:ascii="方正仿宋_GBK" w:hAnsi="方正仿宋_GBK" w:eastAsia="方正仿宋_GBK" w:cs="方正仿宋_GBK"/>
          <w:b w:val="0"/>
          <w:bCs w:val="0"/>
        </w:rPr>
      </w:pPr>
      <w:r/>
      <w:bookmarkStart w:id="62" w:name="_Hlt26668975"/>
      <w:r/>
      <w:bookmarkEnd w:id="62"/>
      <w:r/>
      <w:bookmarkStart w:id="63" w:name="_Hlt26670360"/>
      <w:r/>
      <w:bookmarkEnd w:id="63"/>
      <w:r/>
      <w:bookmarkStart w:id="64" w:name="_Hlt26954838"/>
      <w:r/>
      <w:bookmarkEnd w:id="64"/>
      <w:r/>
      <w:bookmarkStart w:id="65" w:name="_Toc513029219"/>
      <w:r/>
      <w:bookmarkStart w:id="66" w:name="_Toc49090509"/>
      <w:r/>
      <w:bookmarkStart w:id="67" w:name="_Toc14577357"/>
      <w:r/>
      <w:bookmarkStart w:id="68" w:name="_Toc14577354"/>
      <w:r/>
      <w:bookmarkStart w:id="69" w:name="_Toc49090507"/>
      <w:r/>
      <w:bookmarkStart w:id="70" w:name="_Toc513029216"/>
      <w:r>
        <w:rPr>
          <w:rFonts w:hint="eastAsia" w:ascii="方正仿宋_GBK" w:hAnsi="方正仿宋_GBK" w:eastAsia="方正仿宋_GBK" w:cs="方正仿宋_GBK"/>
          <w:b w:val="0"/>
          <w:bCs w:val="0"/>
        </w:rPr>
        <w:t xml:space="preserve">10.证明投标人及投标标的符合招标文件规定的文件</w:t>
      </w:r>
      <w:bookmarkEnd w:id="65"/>
      <w:r/>
      <w:bookmarkEnd w:id="66"/>
      <w:r/>
      <w:bookmarkEnd w:id="67"/>
      <w:r>
        <w:rPr>
          <w:rFonts w:hint="eastAsia" w:ascii="方正仿宋_GBK" w:hAnsi="方正仿宋_GBK" w:eastAsia="方正仿宋_GBK" w:cs="方正仿宋_GBK"/>
          <w:b w:val="0"/>
          <w:bCs w:val="0"/>
        </w:rPr>
      </w:r>
      <w:r/>
    </w:p>
    <w:p>
      <w:pPr>
        <w:pStyle w:val="951"/>
        <w:ind w:firstLine="560"/>
        <w:spacing w:line="500" w:lineRule="exact"/>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55"/>
        <w:ind w:firstLine="560"/>
        <w:spacing w:before="0" w:after="0" w:line="5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1"/>
      <w:r/>
      <w:bookmarkStart w:id="73" w:name="_Hlt26670373"/>
      <w:r/>
      <w:bookmarkEnd w:id="73"/>
      <w:r>
        <w:rPr>
          <w:rFonts w:hint="eastAsia" w:ascii="方正仿宋_GBK" w:hAnsi="方正仿宋_GBK" w:eastAsia="方正仿宋_GBK" w:cs="方正仿宋_GBK"/>
          <w:b w:val="0"/>
          <w:bCs w:val="0"/>
        </w:rPr>
        <w:t xml:space="preserve">表</w:t>
      </w:r>
      <w:bookmarkEnd w:id="72"/>
      <w:r>
        <w:rPr>
          <w:rFonts w:hint="eastAsia" w:ascii="方正仿宋_GBK" w:hAnsi="方正仿宋_GBK" w:eastAsia="方正仿宋_GBK" w:cs="方正仿宋_GBK"/>
          <w:b w:val="0"/>
          <w:bCs w:val="0"/>
        </w:rPr>
      </w:r>
      <w:r/>
    </w:p>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55"/>
        <w:ind w:firstLine="560"/>
        <w:spacing w:before="0" w:after="0" w:line="500" w:lineRule="exact"/>
        <w:rPr>
          <w:rFonts w:hint="eastAsia" w:ascii="方正仿宋_GBK" w:hAnsi="方正仿宋_GBK" w:eastAsia="方正仿宋_GBK" w:cs="方正仿宋_GBK"/>
          <w:b w:val="0"/>
          <w:bCs w:val="0"/>
        </w:rPr>
      </w:pPr>
      <w:r/>
      <w:bookmarkStart w:id="76" w:name="_Hlt26670403"/>
      <w:r/>
      <w:bookmarkEnd w:id="76"/>
      <w:r/>
      <w:bookmarkStart w:id="77" w:name="_Hlt26954842"/>
      <w:r/>
      <w:bookmarkEnd w:id="77"/>
      <w:r/>
      <w:bookmarkStart w:id="78" w:name="_Hlt26954844"/>
      <w:r/>
      <w:bookmarkEnd w:id="78"/>
      <w:r/>
      <w:bookmarkStart w:id="79" w:name="_Hlt26670486"/>
      <w:r/>
      <w:bookmarkEnd w:id="79"/>
      <w:r/>
      <w:bookmarkStart w:id="80" w:name="_Hlt26954848"/>
      <w:r/>
      <w:bookmarkEnd w:id="80"/>
      <w:r/>
      <w:bookmarkStart w:id="81" w:name="_Hlt26670425"/>
      <w:r/>
      <w:bookmarkEnd w:id="81"/>
      <w:r/>
      <w:bookmarkStart w:id="82" w:name="_Hlt26954731"/>
      <w:r/>
      <w:bookmarkEnd w:id="82"/>
      <w:r/>
      <w:bookmarkStart w:id="83" w:name="_Hlt26954846"/>
      <w:r/>
      <w:bookmarkEnd w:id="83"/>
      <w:r/>
      <w:bookmarkStart w:id="84" w:name="_Hlt26670482"/>
      <w:r/>
      <w:bookmarkEnd w:id="84"/>
      <w:r/>
      <w:bookmarkStart w:id="85" w:name="_Hlt26668983"/>
      <w:r/>
      <w:bookmarkEnd w:id="85"/>
      <w:r>
        <w:rPr>
          <w:rFonts w:hint="eastAsia" w:ascii="方正仿宋_GBK" w:hAnsi="方正仿宋_GBK" w:eastAsia="方正仿宋_GBK" w:cs="方正仿宋_GBK"/>
          <w:b w:val="0"/>
          <w:bCs w:val="0"/>
        </w:rPr>
        <w:t xml:space="preserve">12.技术要求响应及偏离表、商务要求响应及偏离表</w:t>
      </w:r>
      <w:r>
        <w:rPr>
          <w:rFonts w:hint="eastAsia" w:ascii="方正仿宋_GBK" w:hAnsi="方正仿宋_GBK" w:eastAsia="方正仿宋_GBK" w:cs="方正仿宋_GBK"/>
          <w:b w:val="0"/>
          <w:bCs w:val="0"/>
        </w:rPr>
      </w:r>
      <w:r/>
    </w:p>
    <w:p>
      <w:pPr>
        <w:pStyle w:val="951"/>
        <w:ind w:firstLine="560"/>
        <w:spacing w:line="5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51"/>
        <w:ind w:firstLine="560"/>
        <w:spacing w:line="500" w:lineRule="exact"/>
        <w:rPr>
          <w:rFonts w:hint="eastAsia"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55"/>
        <w:ind w:firstLine="560"/>
        <w:spacing w:before="0" w:after="0" w:line="5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rPr>
          <w:rFonts w:hint="eastAsia" w:ascii="方正仿宋_GBK" w:hAnsi="方正仿宋_GBK" w:eastAsia="方正仿宋_GBK" w:cs="方正仿宋_GBK"/>
          <w:b w:val="0"/>
          <w:bCs w:val="0"/>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55"/>
        <w:ind w:firstLine="560"/>
        <w:spacing w:before="0" w:after="0" w:line="500" w:lineRule="exact"/>
        <w:rPr>
          <w:rFonts w:hint="eastAsia" w:ascii="方正仿宋_GBK" w:hAnsi="方正仿宋_GBK" w:eastAsia="方正仿宋_GBK" w:cs="方正仿宋_GBK"/>
          <w:b w:val="0"/>
          <w:bCs w:val="0"/>
        </w:rPr>
      </w:pPr>
      <w:r/>
      <w:bookmarkEnd w:id="86"/>
      <w:r/>
      <w:bookmarkEnd w:id="87"/>
      <w:r/>
      <w:bookmarkStart w:id="88" w:name="_Hlt26954734"/>
      <w:r/>
      <w:bookmarkEnd w:id="88"/>
      <w:r/>
      <w:bookmarkStart w:id="89" w:name="_Hlt26670489"/>
      <w:r/>
      <w:bookmarkEnd w:id="89"/>
      <w:r/>
      <w:bookmarkStart w:id="90" w:name="_Hlt26954850"/>
      <w:r/>
      <w:bookmarkEnd w:id="90"/>
      <w:r/>
      <w:bookmarkStart w:id="91" w:name="_Toc49090511"/>
      <w:r/>
      <w:bookmarkStart w:id="92" w:name="_Toc14577360"/>
      <w:r>
        <w:rPr>
          <w:rFonts w:hint="eastAsia" w:ascii="方正仿宋_GBK" w:hAnsi="方正仿宋_GBK" w:eastAsia="方正仿宋_GBK" w:cs="方正仿宋_GBK"/>
          <w:b w:val="0"/>
          <w:bCs w:val="0"/>
        </w:rPr>
        <w:t xml:space="preserve">14.投标有效期</w:t>
      </w:r>
      <w:bookmarkEnd w:id="91"/>
      <w:r/>
      <w:bookmarkEnd w:id="92"/>
      <w:r>
        <w:rPr>
          <w:rFonts w:hint="eastAsia" w:ascii="方正仿宋_GBK" w:hAnsi="方正仿宋_GBK" w:eastAsia="方正仿宋_GBK" w:cs="方正仿宋_GBK"/>
          <w:b w:val="0"/>
          <w:bCs w:val="0"/>
        </w:rPr>
      </w:r>
      <w:r/>
    </w:p>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55"/>
        <w:ind w:firstLine="560"/>
        <w:spacing w:before="0" w:after="0" w:line="5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rPr>
          <w:rFonts w:hint="eastAsia" w:ascii="方正仿宋_GBK" w:hAnsi="方正仿宋_GBK" w:eastAsia="方正仿宋_GBK" w:cs="方正仿宋_GBK"/>
          <w:b w:val="0"/>
          <w:bCs w:val="0"/>
        </w:rPr>
      </w:r>
      <w:r/>
    </w:p>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51"/>
        <w:ind w:firstLine="560"/>
        <w:jc w:val="left"/>
        <w:keepNext/>
        <w:spacing w:line="500" w:lineRule="exact"/>
        <w:rPr>
          <w:rFonts w:hint="eastAsia" w:ascii="方正黑体_GBK" w:hAnsi="方正黑体_GBK" w:eastAsia="方正黑体_GBK" w:cs="方正黑体_GBK"/>
          <w:color w:val="000000"/>
          <w:sz w:val="28"/>
          <w:szCs w:val="28"/>
        </w:rPr>
        <w:outlineLvl w:val="0"/>
      </w:pPr>
      <w:r/>
      <w:bookmarkStart w:id="93" w:name="_Hlt26954852"/>
      <w:r/>
      <w:bookmarkEnd w:id="93"/>
      <w:r/>
      <w:bookmarkStart w:id="94" w:name="_Hlt26954739"/>
      <w:r/>
      <w:bookmarkEnd w:id="94"/>
      <w:r/>
      <w:bookmarkStart w:id="95" w:name="_Toc513029224"/>
      <w:r/>
      <w:bookmarkStart w:id="96" w:name="_Toc120614217"/>
      <w:r/>
      <w:bookmarkStart w:id="97" w:name="_Toc16938540"/>
      <w:r/>
      <w:bookmarkStart w:id="98" w:name="_Toc20823296"/>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rPr>
      </w:r>
      <w:r/>
    </w:p>
    <w:p>
      <w:pPr>
        <w:pStyle w:val="955"/>
        <w:ind w:firstLine="560"/>
        <w:spacing w:before="0" w:after="0" w:line="500" w:lineRule="exact"/>
        <w:rPr>
          <w:rFonts w:hint="eastAsia" w:ascii="方正仿宋_GBK" w:hAnsi="方正仿宋_GBK" w:eastAsia="方正仿宋_GBK" w:cs="方正仿宋_GBK"/>
          <w:b w:val="0"/>
          <w:bCs w:val="0"/>
        </w:rPr>
      </w:pPr>
      <w:r/>
      <w:bookmarkStart w:id="99" w:name="_Toc20823297"/>
      <w:r/>
      <w:bookmarkStart w:id="100" w:name="_Toc462564084"/>
      <w:r/>
      <w:bookmarkStart w:id="101" w:name="_Toc16938541"/>
      <w:r/>
      <w:bookmarkStart w:id="102" w:name="_Toc513029225"/>
      <w:r>
        <w:rPr>
          <w:rFonts w:hint="eastAsia" w:ascii="方正仿宋_GBK" w:hAnsi="方正仿宋_GBK" w:eastAsia="方正仿宋_GBK" w:cs="方正仿宋_GBK"/>
          <w:b w:val="0"/>
          <w:bCs w:val="0"/>
        </w:rPr>
        <w:t xml:space="preserve">16.投标文件</w:t>
      </w:r>
      <w:bookmarkEnd w:id="99"/>
      <w:r/>
      <w:bookmarkEnd w:id="100"/>
      <w:r/>
      <w:bookmarkEnd w:id="101"/>
      <w:r/>
      <w:bookmarkEnd w:id="102"/>
      <w:r>
        <w:rPr>
          <w:rFonts w:hint="eastAsia" w:ascii="方正仿宋_GBK" w:hAnsi="方正仿宋_GBK" w:eastAsia="方正仿宋_GBK" w:cs="方正仿宋_GBK"/>
          <w:b w:val="0"/>
          <w:bCs w:val="0"/>
        </w:rPr>
        <w:t xml:space="preserve">的递交</w:t>
      </w:r>
      <w:r>
        <w:rPr>
          <w:rFonts w:hint="eastAsia" w:ascii="方正仿宋_GBK" w:hAnsi="方正仿宋_GBK" w:eastAsia="方正仿宋_GBK" w:cs="方正仿宋_GBK"/>
          <w:b w:val="0"/>
          <w:bCs w:val="0"/>
        </w:rPr>
      </w:r>
      <w:r/>
    </w:p>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63"/>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20823298"/>
      <w:r/>
      <w:bookmarkStart w:id="104" w:name="_Toc16938542"/>
      <w:r/>
      <w:bookmarkStart w:id="105" w:name="_Toc513029226"/>
      <w:r>
        <w:rPr>
          <w:rFonts w:hint="eastAsia" w:ascii="方正仿宋_GBK" w:hAnsi="方正仿宋_GBK" w:eastAsia="方正仿宋_GBK" w:cs="方正仿宋_GBK"/>
          <w:bCs/>
          <w:sz w:val="28"/>
          <w:szCs w:val="28"/>
        </w:rPr>
      </w:r>
      <w:r/>
    </w:p>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3"/>
      <w:r/>
      <w:bookmarkEnd w:id="104"/>
      <w:r/>
      <w:bookmarkEnd w:id="105"/>
      <w:r>
        <w:rPr>
          <w:rFonts w:hint="eastAsia" w:ascii="方正仿宋_GBK" w:hAnsi="方正仿宋_GBK" w:eastAsia="方正仿宋_GBK" w:cs="方正仿宋_GBK"/>
          <w:bCs/>
          <w:sz w:val="28"/>
          <w:szCs w:val="28"/>
        </w:rPr>
        <w:t xml:space="preserve">时间</w:t>
      </w:r>
      <w:r>
        <w:rPr>
          <w:rFonts w:hint="eastAsia" w:ascii="方正仿宋_GBK" w:hAnsi="方正仿宋_GBK" w:eastAsia="方正仿宋_GBK" w:cs="方正仿宋_GBK"/>
          <w:bCs/>
          <w:sz w:val="28"/>
          <w:szCs w:val="28"/>
        </w:rPr>
      </w:r>
      <w:r/>
    </w:p>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55"/>
        <w:ind w:firstLine="560"/>
        <w:spacing w:before="0" w:after="0" w:line="500" w:lineRule="exact"/>
        <w:rPr>
          <w:rFonts w:hint="eastAsia" w:ascii="方正仿宋_GBK" w:hAnsi="方正仿宋_GBK" w:eastAsia="方正仿宋_GBK" w:cs="方正仿宋_GBK"/>
          <w:b w:val="0"/>
          <w:bCs w:val="0"/>
        </w:rPr>
      </w:pPr>
      <w:r/>
      <w:bookmarkStart w:id="106" w:name="_Toc16938543"/>
      <w:r/>
      <w:bookmarkStart w:id="107" w:name="_Toc20823299"/>
      <w:r/>
      <w:bookmarkStart w:id="108" w:name="_Toc513029227"/>
      <w:r>
        <w:rPr>
          <w:rFonts w:hint="eastAsia" w:ascii="方正仿宋_GBK" w:hAnsi="方正仿宋_GBK" w:eastAsia="方正仿宋_GBK" w:cs="方正仿宋_GBK"/>
          <w:b w:val="0"/>
          <w:bCs w:val="0"/>
        </w:rPr>
        <w:t xml:space="preserve">18.投标文件</w:t>
      </w:r>
      <w:bookmarkEnd w:id="106"/>
      <w:r/>
      <w:bookmarkEnd w:id="107"/>
      <w:r/>
      <w:bookmarkEnd w:id="108"/>
      <w:r>
        <w:rPr>
          <w:rFonts w:hint="eastAsia" w:ascii="方正仿宋_GBK" w:hAnsi="方正仿宋_GBK" w:eastAsia="方正仿宋_GBK" w:cs="方正仿宋_GBK"/>
          <w:b w:val="0"/>
          <w:bCs w:val="0"/>
        </w:rPr>
        <w:t xml:space="preserve">的拒收</w:t>
      </w:r>
      <w:r>
        <w:rPr>
          <w:rFonts w:hint="eastAsia" w:ascii="方正仿宋_GBK" w:hAnsi="方正仿宋_GBK" w:eastAsia="方正仿宋_GBK" w:cs="方正仿宋_GBK"/>
          <w:b w:val="0"/>
          <w:bCs w:val="0"/>
        </w:rPr>
      </w:r>
      <w:r/>
    </w:p>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55"/>
        <w:ind w:firstLine="560"/>
        <w:spacing w:before="0" w:after="0" w:line="500" w:lineRule="exact"/>
        <w:rPr>
          <w:rFonts w:hint="eastAsia" w:ascii="方正仿宋_GBK" w:hAnsi="方正仿宋_GBK" w:eastAsia="方正仿宋_GBK" w:cs="方正仿宋_GBK"/>
          <w:b w:val="0"/>
          <w:bCs w:val="0"/>
        </w:rPr>
      </w:pPr>
      <w:r/>
      <w:bookmarkStart w:id="109" w:name="_Toc20823300"/>
      <w:r/>
      <w:bookmarkStart w:id="110" w:name="_Toc16938544"/>
      <w:r/>
      <w:bookmarkStart w:id="111" w:name="_Toc513029228"/>
      <w:r>
        <w:rPr>
          <w:rFonts w:hint="eastAsia" w:ascii="方正仿宋_GBK" w:hAnsi="方正仿宋_GBK" w:eastAsia="方正仿宋_GBK" w:cs="方正仿宋_GBK"/>
          <w:b w:val="0"/>
          <w:bCs w:val="0"/>
        </w:rPr>
        <w:t xml:space="preserve">19.投标文件的撤回和修改</w:t>
      </w:r>
      <w:bookmarkEnd w:id="109"/>
      <w:r/>
      <w:bookmarkEnd w:id="110"/>
      <w:r/>
      <w:bookmarkEnd w:id="111"/>
      <w:r>
        <w:rPr>
          <w:rFonts w:hint="eastAsia" w:ascii="方正仿宋_GBK" w:hAnsi="方正仿宋_GBK" w:eastAsia="方正仿宋_GBK" w:cs="方正仿宋_GBK"/>
          <w:b w:val="0"/>
          <w:bCs w:val="0"/>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51"/>
        <w:ind w:firstLine="560"/>
        <w:jc w:val="left"/>
        <w:keepNext/>
        <w:spacing w:line="500" w:lineRule="exact"/>
        <w:rPr>
          <w:rFonts w:hint="eastAsia" w:ascii="方正黑体_GBK" w:hAnsi="方正黑体_GBK" w:eastAsia="方正黑体_GBK" w:cs="方正黑体_GBK"/>
          <w:color w:val="000000"/>
          <w:sz w:val="28"/>
          <w:szCs w:val="28"/>
        </w:rPr>
        <w:outlineLvl w:val="0"/>
      </w:pPr>
      <w:r/>
      <w:bookmarkStart w:id="112" w:name="_Toc120614218"/>
      <w:r/>
      <w:bookmarkStart w:id="113" w:name="_Toc513029229"/>
      <w:r/>
      <w:bookmarkStart w:id="114" w:name="_Toc20823301"/>
      <w:r/>
      <w:bookmarkStart w:id="115" w:name="_Toc16938545"/>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951"/>
        <w:ind w:firstLine="560"/>
        <w:spacing w:line="500" w:lineRule="exact"/>
        <w:rPr>
          <w:rFonts w:hint="eastAsia" w:ascii="方正仿宋_GBK" w:hAnsi="方正仿宋_GBK" w:eastAsia="方正仿宋_GBK" w:cs="方正仿宋_GBK"/>
          <w:sz w:val="28"/>
          <w:szCs w:val="28"/>
        </w:rPr>
      </w:pPr>
      <w:r/>
      <w:bookmarkStart w:id="116" w:name="_Toc20823302"/>
      <w:r/>
      <w:bookmarkStart w:id="117" w:name="_Toc513029230"/>
      <w:r/>
      <w:bookmarkStart w:id="118" w:name="_Toc16938546"/>
      <w:r>
        <w:rPr>
          <w:rFonts w:hint="eastAsia" w:ascii="方正仿宋_GBK" w:hAnsi="方正仿宋_GBK" w:eastAsia="方正仿宋_GBK" w:cs="方正仿宋_GBK"/>
          <w:sz w:val="28"/>
          <w:szCs w:val="28"/>
        </w:rPr>
        <w:t xml:space="preserve">20.开标</w:t>
      </w:r>
      <w:bookmarkEnd w:id="116"/>
      <w:r/>
      <w:bookmarkEnd w:id="117"/>
      <w:r/>
      <w:bookmarkEnd w:id="118"/>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bookmarkStart w:id="119" w:name="_Toc16938547"/>
      <w:r/>
      <w:bookmarkStart w:id="120" w:name="_Toc513029231"/>
      <w:r/>
      <w:bookmarkStart w:id="121" w:name="_Toc20823303"/>
      <w:r>
        <w:rPr>
          <w:rFonts w:hint="eastAsia" w:ascii="方正仿宋_GBK" w:hAnsi="方正仿宋_GBK" w:eastAsia="方正仿宋_GBK" w:cs="方正仿宋_GBK"/>
          <w:sz w:val="28"/>
          <w:szCs w:val="28"/>
        </w:rPr>
        <w:t xml:space="preserve">21.评标委员会</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21.3评标委员会独立工作，负责评审所有投标文件并确定中标候选人。</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bookmarkStart w:id="122" w:name="_Toc513029232"/>
      <w:r/>
      <w:bookmarkStart w:id="123" w:name="_Toc20823304"/>
      <w:r/>
      <w:bookmarkStart w:id="124" w:name="_Toc16938548"/>
      <w:r>
        <w:rPr>
          <w:rFonts w:hint="eastAsia" w:ascii="方正仿宋_GBK" w:hAnsi="方正仿宋_GBK" w:eastAsia="方正仿宋_GBK" w:cs="方正仿宋_GBK"/>
          <w:sz w:val="28"/>
          <w:szCs w:val="28"/>
        </w:rPr>
        <w:t xml:space="preserve">23.投标文件的澄清</w:t>
      </w:r>
      <w:bookmarkEnd w:id="122"/>
      <w:r/>
      <w:bookmarkEnd w:id="123"/>
      <w:r/>
      <w:bookmarkEnd w:id="124"/>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bookmarkStart w:id="125" w:name="_Toc16938549"/>
      <w:r/>
      <w:bookmarkStart w:id="126" w:name="_Toc513029233"/>
      <w:r/>
      <w:bookmarkStart w:id="127" w:name="_Toc20823305"/>
      <w:r>
        <w:rPr>
          <w:rFonts w:hint="eastAsia" w:ascii="方正仿宋_GBK" w:hAnsi="方正仿宋_GBK" w:eastAsia="方正仿宋_GBK" w:cs="方正仿宋_GBK"/>
          <w:sz w:val="28"/>
          <w:szCs w:val="28"/>
        </w:rPr>
        <w:t xml:space="preserve">24.对投标文件的初审</w:t>
      </w:r>
      <w:bookmarkEnd w:id="125"/>
      <w:r/>
      <w:bookmarkEnd w:id="126"/>
      <w:r/>
      <w:bookmarkEnd w:id="127"/>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bookmarkStart w:id="128" w:name="_Toc513029234"/>
      <w:r/>
      <w:bookmarkStart w:id="129" w:name="_Toc16938550"/>
      <w:r/>
      <w:bookmarkStart w:id="130" w:name="_Toc20823306"/>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28"/>
      <w:r/>
      <w:bookmarkEnd w:id="129"/>
      <w:r/>
      <w:bookmarkEnd w:id="130"/>
      <w:r>
        <w:rPr>
          <w:rFonts w:hint="eastAsia" w:ascii="方正仿宋_GBK" w:hAnsi="方正仿宋_GBK" w:eastAsia="方正仿宋_GBK" w:cs="方正仿宋_GBK"/>
          <w:sz w:val="28"/>
          <w:szCs w:val="28"/>
        </w:rPr>
        <w:t xml:space="preserve">.无效投标条款和废标条款</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bookmarkStart w:id="131" w:name="_Toc513029235"/>
      <w:r/>
      <w:bookmarkStart w:id="132" w:name="_Toc16938551"/>
      <w:r/>
      <w:bookmarkStart w:id="133" w:name="_Toc20823307"/>
      <w:r>
        <w:rPr>
          <w:rFonts w:hint="eastAsia" w:ascii="方正仿宋_GBK" w:hAnsi="方正仿宋_GBK" w:eastAsia="方正仿宋_GBK" w:cs="方正仿宋_GBK"/>
          <w:sz w:val="28"/>
          <w:szCs w:val="28"/>
        </w:rPr>
        <w:t xml:space="preserve">25.1无效投标条款</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25.1.13其他法律、法规及本招标文件规定的属无效投标的情形。</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rPr>
      </w:r>
      <w:r/>
    </w:p>
    <w:p>
      <w:pPr>
        <w:pStyle w:val="951"/>
        <w:ind w:firstLine="560"/>
        <w:jc w:val="left"/>
        <w:keepNext/>
        <w:spacing w:line="500" w:lineRule="exact"/>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951"/>
        <w:ind w:firstLine="560"/>
        <w:spacing w:line="500" w:lineRule="exact"/>
        <w:rPr>
          <w:rFonts w:hint="eastAsia" w:ascii="方正仿宋_GBK" w:hAnsi="方正仿宋_GBK" w:eastAsia="方正仿宋_GBK" w:cs="方正仿宋_GBK"/>
          <w:sz w:val="28"/>
          <w:szCs w:val="28"/>
        </w:rPr>
      </w:pPr>
      <w:r/>
      <w:bookmarkStart w:id="135" w:name="_Toc513029238"/>
      <w:r/>
      <w:bookmarkStart w:id="136" w:name="_Toc20823310"/>
      <w:r/>
      <w:bookmarkStart w:id="137" w:name="_Toc16938554"/>
      <w:r>
        <w:rPr>
          <w:rFonts w:hint="eastAsia" w:ascii="方正仿宋_GBK" w:hAnsi="方正仿宋_GBK" w:eastAsia="方正仿宋_GBK" w:cs="方正仿宋_GBK"/>
          <w:sz w:val="28"/>
          <w:szCs w:val="28"/>
        </w:rPr>
        <w:t xml:space="preserve">26</w:t>
      </w:r>
      <w:bookmarkEnd w:id="135"/>
      <w:r>
        <w:rPr>
          <w:rFonts w:hint="eastAsia" w:ascii="方正仿宋_GBK" w:hAnsi="方正仿宋_GBK" w:eastAsia="方正仿宋_GBK" w:cs="方正仿宋_GBK"/>
          <w:sz w:val="28"/>
          <w:szCs w:val="28"/>
        </w:rPr>
        <w:t xml:space="preserve">.确定</w:t>
      </w:r>
      <w:bookmarkEnd w:id="136"/>
      <w:r/>
      <w:bookmarkEnd w:id="137"/>
      <w:r>
        <w:rPr>
          <w:rFonts w:hint="eastAsia" w:ascii="方正仿宋_GBK" w:hAnsi="方正仿宋_GBK" w:eastAsia="方正仿宋_GBK" w:cs="方正仿宋_GBK"/>
          <w:sz w:val="28"/>
          <w:szCs w:val="28"/>
        </w:rPr>
        <w:t xml:space="preserve">中标单位</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bookmarkStart w:id="138" w:name="_Toc200451960"/>
      <w:r>
        <w:rPr>
          <w:rFonts w:hint="eastAsia" w:ascii="方正仿宋_GBK" w:hAnsi="方正仿宋_GBK" w:eastAsia="方正仿宋_GBK" w:cs="方正仿宋_GBK"/>
          <w:sz w:val="28"/>
          <w:szCs w:val="28"/>
        </w:rPr>
        <w:t xml:space="preserve">26.5有下列情形之一的，视为投标人串通投标，投标无效：</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38"/>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rPr>
      </w:r>
      <w:r/>
    </w:p>
    <w:p>
      <w:pPr>
        <w:pStyle w:val="951"/>
        <w:ind w:firstLine="560"/>
        <w:jc w:val="left"/>
        <w:keepNext/>
        <w:spacing w:line="500" w:lineRule="exact"/>
        <w:rPr>
          <w:rFonts w:hint="eastAsia" w:ascii="方正黑体_GBK" w:hAnsi="方正黑体_GBK" w:eastAsia="方正黑体_GBK" w:cs="方正黑体_GBK"/>
          <w:color w:val="000000"/>
          <w:sz w:val="28"/>
          <w:szCs w:val="28"/>
        </w:rPr>
        <w:outlineLvl w:val="0"/>
      </w:pPr>
      <w:r/>
      <w:bookmarkStart w:id="139" w:name="_Toc120614220"/>
      <w:r/>
      <w:bookmarkStart w:id="140" w:name="_Toc20823308"/>
      <w:r/>
      <w:bookmarkStart w:id="141" w:name="_Toc16938552"/>
      <w:r/>
      <w:bookmarkStart w:id="142" w:name="_Toc513029236"/>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951"/>
        <w:ind w:firstLine="560"/>
        <w:spacing w:line="500" w:lineRule="exact"/>
        <w:rPr>
          <w:rFonts w:hint="eastAsia" w:ascii="方正仿宋_GBK" w:hAnsi="方正仿宋_GBK" w:eastAsia="方正仿宋_GBK" w:cs="方正仿宋_GBK"/>
          <w:sz w:val="28"/>
          <w:szCs w:val="28"/>
        </w:rPr>
      </w:pPr>
      <w:r/>
      <w:bookmarkEnd w:id="140"/>
      <w:r/>
      <w:bookmarkEnd w:id="141"/>
      <w:r/>
      <w:bookmarkEnd w:id="142"/>
      <w:r/>
      <w:bookmarkStart w:id="143" w:name="_Toc513029237"/>
      <w:r/>
      <w:bookmarkStart w:id="144" w:name="_Toc20823309"/>
      <w:r/>
      <w:bookmarkStart w:id="145" w:name="_Toc16938553"/>
      <w:r>
        <w:rPr>
          <w:rFonts w:hint="eastAsia" w:ascii="方正仿宋_GBK" w:hAnsi="方正仿宋_GBK" w:eastAsia="方正仿宋_GBK" w:cs="方正仿宋_GBK"/>
          <w:sz w:val="28"/>
          <w:szCs w:val="28"/>
        </w:rPr>
        <w:t xml:space="preserve">29.签订合同</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bookmarkEnd w:id="143"/>
      <w:r/>
      <w:bookmarkEnd w:id="144"/>
      <w:r/>
      <w:bookmarkEnd w:id="145"/>
      <w:r/>
      <w:bookmarkStart w:id="146" w:name="_Toc20823314"/>
      <w:r/>
      <w:bookmarkStart w:id="147" w:name="_Toc513029242"/>
      <w:r/>
      <w:bookmarkStart w:id="148" w:name="_Toc479757207"/>
      <w:r/>
      <w:bookmarkStart w:id="149" w:name="_Toc16938558"/>
      <w:r/>
      <w:bookmarkStart w:id="150" w:name="_Toc120614221"/>
      <w:r>
        <w:rPr>
          <w:rFonts w:hint="eastAsia" w:ascii="方正仿宋_GBK" w:hAnsi="方正仿宋_GBK" w:eastAsia="方正仿宋_GBK" w:cs="方正仿宋_GBK"/>
          <w:sz w:val="28"/>
          <w:szCs w:val="28"/>
        </w:rPr>
        <w:t xml:space="preserve">31.政府采购履约资金扶持政策</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65"/>
        <w:spacing w:line="400" w:lineRule="exact"/>
        <w:rPr>
          <w:rFonts w:hint="eastAsia" w:ascii="宋体" w:hAnsi="宋体"/>
          <w:bCs/>
          <w:sz w:val="24"/>
        </w:rPr>
      </w:pPr>
      <w:r>
        <w:rPr>
          <w:rFonts w:hint="eastAsia" w:ascii="宋体" w:hAnsi="宋体"/>
          <w:bCs/>
          <w:sz w:val="24"/>
        </w:rPr>
      </w:r>
      <w:r/>
    </w:p>
    <w:p>
      <w:pPr>
        <w:pStyle w:val="951"/>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br w:type="page" w:clear="all"/>
      </w:r>
      <w:r>
        <w:rPr>
          <w:rFonts w:hint="eastAsia" w:ascii="方正黑体_GBK" w:hAnsi="方正黑体_GBK" w:eastAsia="方正黑体_GBK" w:cs="方正黑体_GBK"/>
          <w:color w:val="000000"/>
          <w:sz w:val="32"/>
          <w:szCs w:val="32"/>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32"/>
          <w:szCs w:val="32"/>
        </w:rPr>
        <w:t xml:space="preserve">文本</w:t>
      </w:r>
      <w:r>
        <w:rPr>
          <w:rFonts w:hint="eastAsia" w:ascii="方正黑体_GBK" w:hAnsi="方正黑体_GBK" w:eastAsia="方正黑体_GBK" w:cs="方正黑体_GBK"/>
          <w:color w:val="000000"/>
          <w:sz w:val="28"/>
          <w:szCs w:val="28"/>
        </w:rPr>
      </w:r>
      <w:r/>
    </w:p>
    <w:p>
      <w:pPr>
        <w:pStyle w:val="951"/>
        <w:ind w:firstLine="560"/>
        <w:spacing w:line="400" w:lineRule="exact"/>
        <w:rPr>
          <w:rFonts w:hint="eastAsia" w:ascii="方正仿宋_GBK" w:hAnsi="方正仿宋_GBK" w:eastAsia="方正仿宋_GBK" w:cs="方正仿宋_GBK"/>
          <w:bCs/>
          <w:sz w:val="28"/>
          <w:szCs w:val="28"/>
          <w:highlight w:val="yellow"/>
        </w:rPr>
      </w:pPr>
      <w:r/>
      <w:bookmarkStart w:id="151" w:name="_Toc16938559"/>
      <w:r/>
      <w:bookmarkStart w:id="152" w:name="_Toc20823315"/>
      <w:r/>
      <w:bookmarkStart w:id="153" w:name="_Toc513029243"/>
      <w:r>
        <w:rPr>
          <w:rFonts w:hint="eastAsia" w:ascii="方正仿宋_GBK" w:hAnsi="方正仿宋_GBK" w:eastAsia="方正仿宋_GBK" w:cs="方正仿宋_GBK"/>
          <w:bCs/>
          <w:sz w:val="28"/>
          <w:szCs w:val="28"/>
          <w:highlight w:val="yellow"/>
        </w:rPr>
      </w:r>
      <w:r/>
    </w:p>
    <w:p>
      <w:pPr>
        <w:pStyle w:val="982"/>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r>
      <w:r/>
    </w:p>
    <w:p>
      <w:pPr>
        <w:pStyle w:val="982"/>
        <w:jc w:val="center"/>
        <w:spacing w:line="48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951"/>
        <w:ind w:firstLine="560"/>
        <w:spacing w:line="48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eastAsia="方正仿宋_GBK"/>
          <w:color w:val="000000"/>
          <w:sz w:val="28"/>
          <w:szCs w:val="28"/>
        </w:rPr>
        <w:t xml:space="preserve">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1"/>
        <w:ind w:firstLine="560"/>
        <w:spacing w:line="48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51"/>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89"/>
        <w:ind w:firstLine="560"/>
        <w:spacing w:line="48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89"/>
        <w:ind w:firstLine="560"/>
        <w:spacing w:line="48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989"/>
        <w:ind w:firstLine="560"/>
        <w:spacing w:line="48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989"/>
        <w:ind w:firstLine="560"/>
        <w:spacing w:line="48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989"/>
        <w:ind w:firstLine="560"/>
        <w:spacing w:line="48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rPr>
        <w:t xml:space="preserve">XXXX</w:t>
      </w:r>
      <w:r>
        <w:rPr>
          <w:rFonts w:ascii="方正仿宋_GBK" w:hAnsi="方正仿宋_GBK" w:eastAsia="方正仿宋_GBK" w:cs="方正仿宋_GBK"/>
          <w:sz w:val="28"/>
          <w:szCs w:val="28"/>
        </w:rPr>
      </w:r>
      <w:r/>
    </w:p>
    <w:p>
      <w:pPr>
        <w:pStyle w:val="989"/>
        <w:ind w:firstLine="560"/>
        <w:spacing w:line="48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989"/>
        <w:ind w:firstLine="560"/>
        <w:spacing w:line="48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89"/>
        <w:ind w:firstLine="560"/>
        <w:spacing w:line="48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89"/>
        <w:ind w:firstLine="560"/>
        <w:spacing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89"/>
        <w:ind w:firstLine="560"/>
        <w:spacing w:before="120" w:after="120"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89"/>
        <w:ind w:firstLine="560"/>
        <w:spacing w:before="120" w:after="120"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89"/>
        <w:ind w:firstLine="560"/>
        <w:spacing w:before="120" w:after="120" w:line="48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89"/>
        <w:ind w:firstLine="560"/>
        <w:spacing w:before="120" w:after="120" w:line="48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89"/>
        <w:jc w:val="right"/>
        <w:spacing w:before="120" w:after="120" w:line="480" w:lineRule="exact"/>
        <w:rPr>
          <w:sz w:val="28"/>
          <w:szCs w:val="28"/>
        </w:rPr>
      </w:pPr>
      <w:r>
        <w:rPr>
          <w:sz w:val="28"/>
          <w:szCs w:val="28"/>
        </w:rPr>
      </w:r>
      <w:r/>
    </w:p>
    <w:p>
      <w:pPr>
        <w:pStyle w:val="989"/>
        <w:jc w:val="center"/>
        <w:spacing w:before="120" w:after="120" w:line="480" w:lineRule="exact"/>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        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Hlt16619350"/>
      <w:r/>
      <w:bookmarkStart w:id="156" w:name="_Toc20823346"/>
      <w:r/>
      <w:bookmarkStart w:id="157" w:name="_Toc16938590"/>
      <w:r/>
      <w:bookmarkStart w:id="158" w:name="_Toc120614244"/>
      <w:r/>
      <w:bookmarkStart w:id="159" w:name="_Toc462564139"/>
      <w:r/>
      <w:bookmarkStart w:id="160" w:name="_Toc479757211"/>
      <w:r>
        <w:rPr>
          <w:rFonts w:ascii="黑体" w:eastAsia="黑体"/>
          <w:bCs/>
          <w:sz w:val="28"/>
          <w:szCs w:val="28"/>
        </w:rPr>
        <w:br w:type="page" w:clear="all"/>
      </w:r>
      <w:r>
        <w:rPr>
          <w:rFonts w:hint="eastAsia" w:ascii="方正黑体_GBK" w:hAnsi="方正黑体_GBK" w:eastAsia="方正黑体_GBK" w:cs="方正黑体_GBK"/>
          <w:color w:val="000000"/>
          <w:sz w:val="32"/>
          <w:szCs w:val="32"/>
        </w:rPr>
        <w:t xml:space="preserve">第</w:t>
      </w:r>
      <w:bookmarkEnd w:id="155"/>
      <w:r>
        <w:rPr>
          <w:rFonts w:hint="eastAsia" w:ascii="方正黑体_GBK" w:hAnsi="方正黑体_GBK" w:eastAsia="方正黑体_GBK" w:cs="方正黑体_GBK"/>
          <w:color w:val="000000"/>
          <w:sz w:val="32"/>
          <w:szCs w:val="32"/>
        </w:rPr>
        <w:t xml:space="preserve">四章 采购需求</w:t>
      </w:r>
      <w:bookmarkEnd w:id="156"/>
      <w:r/>
      <w:bookmarkEnd w:id="157"/>
      <w:r/>
      <w:bookmarkEnd w:id="158"/>
      <w:r>
        <w:rPr>
          <w:rFonts w:hint="eastAsia" w:ascii="方正黑体_GBK" w:hAnsi="方正黑体_GBK" w:eastAsia="方正黑体_GBK" w:cs="方正黑体_GBK"/>
          <w:bCs/>
          <w:color w:val="000000"/>
          <w:sz w:val="28"/>
          <w:szCs w:val="28"/>
        </w:rPr>
      </w:r>
      <w:r/>
    </w:p>
    <w:p>
      <w:pPr>
        <w:pStyle w:val="989"/>
        <w:ind w:firstLine="560"/>
        <w:spacing w:line="500" w:lineRule="exact"/>
        <w:rPr>
          <w:rFonts w:hint="eastAsia" w:ascii="方正黑体_GBK" w:hAnsi="方正黑体_GBK" w:eastAsia="方正黑体_GBK" w:cs="方正黑体_GBK"/>
          <w:bCs/>
          <w:sz w:val="28"/>
          <w:szCs w:val="28"/>
        </w:rPr>
      </w:pPr>
      <w:r/>
      <w:bookmarkStart w:id="161" w:name="_Toc26554093"/>
      <w:r/>
      <w:bookmarkStart w:id="162" w:name="_Toc49090575"/>
      <w:r>
        <w:rPr>
          <w:rFonts w:hint="eastAsia" w:ascii="方正黑体_GBK" w:hAnsi="方正黑体_GBK" w:eastAsia="方正黑体_GBK" w:cs="方正黑体_GBK"/>
          <w:bCs/>
          <w:sz w:val="28"/>
          <w:szCs w:val="28"/>
        </w:rPr>
        <w:t xml:space="preserve">一、采购标的清单</w:t>
      </w:r>
      <w:r>
        <w:rPr>
          <w:rFonts w:hint="eastAsia" w:ascii="方正黑体_GBK" w:hAnsi="方正黑体_GBK" w:eastAsia="方正黑体_GBK" w:cs="方正黑体_GBK"/>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4"/>
        <w:gridCol w:w="1322"/>
        <w:gridCol w:w="3073"/>
        <w:gridCol w:w="3230"/>
      </w:tblGrid>
      <w:tr>
        <w:trPr>
          <w:cantSplit/>
          <w:trHeight w:val="701"/>
        </w:trPr>
        <w:tc>
          <w:tcPr>
            <w:tcW w:w="1464" w:type="dxa"/>
            <w:vAlign w:val="center"/>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1322" w:type="dxa"/>
            <w:vAlign w:val="center"/>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73" w:type="dxa"/>
            <w:vAlign w:val="center"/>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rPr>
            </w:r>
            <w:r/>
          </w:p>
        </w:tc>
        <w:tc>
          <w:tcPr>
            <w:tcW w:w="3230" w:type="dxa"/>
            <w:vAlign w:val="center"/>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464" w:type="dxa"/>
            <w:vAlign w:val="center"/>
            <w:textDirection w:val="lrTb"/>
            <w:noWrap w:val="false"/>
          </w:tcPr>
          <w:p>
            <w:pPr>
              <w:pStyle w:val="951"/>
              <w:ind w:firstLine="560"/>
              <w:spacing w:line="5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1</w:t>
            </w:r>
            <w:r>
              <w:rPr>
                <w:rFonts w:hint="eastAsia" w:ascii="方正仿宋_GBK" w:hAnsi="方正仿宋_GBK" w:eastAsia="方正仿宋_GBK" w:cs="方正仿宋_GBK"/>
                <w:sz w:val="28"/>
                <w:szCs w:val="28"/>
              </w:rPr>
            </w:r>
            <w:r/>
          </w:p>
        </w:tc>
        <w:tc>
          <w:tcPr>
            <w:tcW w:w="1322" w:type="dxa"/>
            <w:vAlign w:val="top"/>
            <w:textDirection w:val="lrTb"/>
            <w:noWrap w:val="false"/>
          </w:tcPr>
          <w:p>
            <w:pPr>
              <w:pStyle w:val="951"/>
              <w:ind w:firstLine="560"/>
              <w:spacing w:line="500" w:lineRule="exact"/>
              <w:rPr>
                <w:rFonts w:hint="eastAsia" w:ascii="方正仿宋_GBK" w:hAnsi="方正仿宋_GBK" w:eastAsia="方正仿宋_GBK" w:cs="方正仿宋_GBK"/>
                <w:sz w:val="28"/>
                <w:szCs w:val="28"/>
              </w:rPr>
            </w:pPr>
            <w:r>
              <w:rPr>
                <w:rFonts w:eastAsia="方正仿宋_GBK"/>
                <w:sz w:val="28"/>
                <w:szCs w:val="28"/>
              </w:rPr>
              <w:t xml:space="preserve">1</w:t>
            </w:r>
            <w:r>
              <w:rPr>
                <w:rFonts w:hint="eastAsia" w:ascii="方正仿宋_GBK" w:hAnsi="方正仿宋_GBK" w:eastAsia="方正仿宋_GBK" w:cs="方正仿宋_GBK"/>
                <w:sz w:val="28"/>
                <w:szCs w:val="28"/>
              </w:rPr>
            </w:r>
            <w:r/>
          </w:p>
        </w:tc>
        <w:tc>
          <w:tcPr>
            <w:tcW w:w="3073" w:type="dxa"/>
            <w:vAlign w:val="top"/>
            <w:textDirection w:val="lrTb"/>
            <w:noWrap w:val="false"/>
          </w:tcPr>
          <w:p>
            <w:pPr>
              <w:pStyle w:val="951"/>
              <w:jc w:val="center"/>
              <w:spacing w:line="500" w:lineRule="exact"/>
              <w:tabs>
                <w:tab w:val="left" w:pos="2020" w:leader="none"/>
              </w:tabs>
              <w:rPr>
                <w:rFonts w:hint="eastAsia" w:ascii="方正仿宋_GBK" w:hAnsi="方正仿宋_GBK" w:eastAsia="方正仿宋_GBK" w:cs="方正仿宋_GBK"/>
                <w:sz w:val="28"/>
                <w:szCs w:val="28"/>
              </w:rPr>
            </w:pPr>
            <w:r>
              <w:rPr>
                <w:rFonts w:hint="eastAsia" w:eastAsia="方正仿宋_GBK"/>
                <w:color w:val="000000"/>
                <w:sz w:val="28"/>
                <w:szCs w:val="28"/>
              </w:rPr>
              <w:t xml:space="preserve">病理数字基座平台系统</w:t>
            </w:r>
            <w:r>
              <w:rPr>
                <w:rFonts w:hint="eastAsia" w:ascii="方正仿宋_GBK" w:hAnsi="方正仿宋_GBK" w:eastAsia="方正仿宋_GBK" w:cs="方正仿宋_GBK"/>
                <w:sz w:val="28"/>
                <w:szCs w:val="28"/>
              </w:rPr>
            </w:r>
            <w:r/>
          </w:p>
        </w:tc>
        <w:tc>
          <w:tcPr>
            <w:tcW w:w="3230" w:type="dxa"/>
            <w:vAlign w:val="top"/>
            <w:textDirection w:val="lrTb"/>
            <w:noWrap w:val="false"/>
          </w:tcPr>
          <w:p>
            <w:pPr>
              <w:pStyle w:val="951"/>
              <w:jc w:val="center"/>
              <w:spacing w:line="500" w:lineRule="exact"/>
              <w:tabs>
                <w:tab w:val="left" w:pos="2020" w:leader="none"/>
              </w:tabs>
              <w:rPr>
                <w:rFonts w:hint="eastAsia" w:eastAsia="方正仿宋_GBK"/>
                <w:color w:val="000000"/>
                <w:sz w:val="28"/>
                <w:szCs w:val="28"/>
              </w:rPr>
            </w:pPr>
            <w:r>
              <w:rPr>
                <w:rFonts w:hint="eastAsia" w:eastAsia="方正仿宋_GBK"/>
                <w:color w:val="000000"/>
                <w:sz w:val="28"/>
                <w:szCs w:val="28"/>
              </w:rPr>
              <w:t xml:space="preserve">软件和信息技术服务业</w:t>
            </w:r>
            <w:r>
              <w:rPr>
                <w:rFonts w:hint="eastAsia" w:eastAsia="方正仿宋_GBK"/>
                <w:color w:val="000000"/>
                <w:sz w:val="28"/>
                <w:szCs w:val="28"/>
              </w:rPr>
            </w:r>
            <w:r/>
          </w:p>
        </w:tc>
      </w:tr>
    </w:tbl>
    <w:p>
      <w:pPr>
        <w:pStyle w:val="98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rPr>
          <w:rFonts w:hint="eastAsia" w:ascii="方正黑体_GBK" w:hAnsi="方正黑体_GBK" w:eastAsia="方正黑体_GBK" w:cs="方正黑体_GBK"/>
          <w:bCs/>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eastAsia="方正仿宋_GBK"/>
          <w:sz w:val="28"/>
          <w:szCs w:val="28"/>
        </w:rPr>
        <w:t xml:space="preserve">1.</w:t>
      </w:r>
      <w:r>
        <w:rPr>
          <w:rFonts w:hint="eastAsia" w:ascii="方正仿宋_GBK" w:hAnsi="方正仿宋_GBK" w:eastAsia="方正仿宋_GBK" w:cs="方正仿宋_GBK"/>
          <w:sz w:val="28"/>
          <w:szCs w:val="28"/>
        </w:rPr>
        <w:t xml:space="preserve">根据《国务院办公厅关于在政府采购中实施本国产品标准及相关政策的通知》（国办发</w:t>
      </w:r>
      <w:r>
        <w:rPr>
          <w:rFonts w:eastAsia="方正仿宋_GBK"/>
          <w:sz w:val="28"/>
          <w:szCs w:val="28"/>
        </w:rPr>
        <w:t xml:space="preserve">〔2025〕34号</w:t>
      </w:r>
      <w:r>
        <w:rPr>
          <w:rFonts w:hint="eastAsia" w:ascii="方正仿宋_GBK" w:hAnsi="方正仿宋_GBK" w:eastAsia="方正仿宋_GBK" w:cs="方正仿宋_GBK"/>
          <w:sz w:val="28"/>
          <w:szCs w:val="28"/>
        </w:rPr>
        <w:t xml:space="preserve">）规定，本项目对采购本国产品给予政策支持，具体内容见招标文件“第五章 评标方法与评标标准”。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eastAsia="方正仿宋_GBK"/>
          <w:sz w:val="28"/>
          <w:szCs w:val="28"/>
        </w:rPr>
        <w:t xml:space="preserve">2.</w:t>
      </w:r>
      <w:r>
        <w:rPr>
          <w:rFonts w:hint="eastAsia" w:ascii="方正仿宋_GBK" w:hAnsi="方正仿宋_GBK" w:eastAsia="方正仿宋_GBK" w:cs="方正仿宋_GBK"/>
          <w:sz w:val="28"/>
          <w:szCs w:val="28"/>
        </w:rPr>
        <w:t xml:space="preserve">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eastAsia="方正仿宋_GBK"/>
          <w:sz w:val="28"/>
          <w:szCs w:val="28"/>
        </w:rPr>
        <w:t xml:space="preserve">3.</w:t>
      </w:r>
      <w:r>
        <w:rPr>
          <w:rFonts w:hint="eastAsia" w:ascii="方正仿宋_GBK" w:hAnsi="方正仿宋_GBK" w:eastAsia="方正仿宋_GBK" w:cs="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rPr>
      </w:r>
      <w:r/>
    </w:p>
    <w:p>
      <w:pPr>
        <w:pStyle w:val="98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三、技术要求</w:t>
      </w:r>
      <w:r>
        <w:rPr>
          <w:rFonts w:hint="eastAsia" w:ascii="方正黑体_GBK" w:hAnsi="方正黑体_GBK" w:eastAsia="方正黑体_GBK" w:cs="方正黑体_GBK"/>
          <w:bCs/>
          <w:sz w:val="28"/>
          <w:szCs w:val="28"/>
        </w:rPr>
      </w:r>
      <w:r/>
    </w:p>
    <w:p>
      <w:pPr>
        <w:pStyle w:val="951"/>
        <w:ind w:firstLine="562"/>
        <w:spacing w:line="5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（一）系统架构与基础要求</w:t>
      </w:r>
      <w:r>
        <w:rPr>
          <w:rFonts w:hint="eastAsia" w:ascii="方正仿宋_GBK" w:hAnsi="方正仿宋_GBK" w:eastAsia="方正仿宋_GBK" w:cs="方正仿宋_GBK"/>
          <w:b/>
          <w:bCs/>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eastAsia="方正仿宋_GBK"/>
          <w:sz w:val="28"/>
          <w:szCs w:val="28"/>
        </w:rPr>
        <w:t xml:space="preserve">1.</w:t>
      </w:r>
      <w:r>
        <w:rPr>
          <w:rFonts w:hint="eastAsia" w:ascii="方正仿宋_GBK" w:hAnsi="方正仿宋_GBK" w:eastAsia="方正仿宋_GBK" w:cs="方正仿宋_GBK"/>
          <w:sz w:val="28"/>
          <w:szCs w:val="28"/>
        </w:rPr>
        <w:t xml:space="preserve">系统架构：系统需严格遵循国产化技术要求，采用</w:t>
      </w:r>
      <w:r>
        <w:rPr>
          <w:rFonts w:eastAsia="方正仿宋_GBK"/>
          <w:sz w:val="28"/>
          <w:szCs w:val="28"/>
        </w:rPr>
        <w:t xml:space="preserve"> B/S </w:t>
      </w:r>
      <w:r>
        <w:rPr>
          <w:rFonts w:hint="eastAsia" w:ascii="方正仿宋_GBK" w:hAnsi="方正仿宋_GBK" w:eastAsia="方正仿宋_GBK" w:cs="方正仿宋_GBK"/>
          <w:sz w:val="28"/>
          <w:szCs w:val="28"/>
        </w:rPr>
        <w:t xml:space="preserve">架构进行设计开发。在浏览器兼容性方面，应全面适配国产主流浏览器，同时确保对国际主流浏览器（如 </w:t>
      </w:r>
      <w:r>
        <w:rPr>
          <w:rFonts w:eastAsia="方正仿宋_GBK"/>
          <w:sz w:val="28"/>
          <w:szCs w:val="28"/>
        </w:rPr>
        <w:t xml:space="preserve">Firefox、Google Chrome </w:t>
      </w:r>
      <w:r>
        <w:rPr>
          <w:rFonts w:hint="eastAsia" w:ascii="方正仿宋_GBK" w:hAnsi="方正仿宋_GBK" w:eastAsia="方正仿宋_GBK" w:cs="方正仿宋_GBK"/>
          <w:sz w:val="28"/>
          <w:szCs w:val="28"/>
        </w:rPr>
        <w:t xml:space="preserve">等）的稳定兼容运行，以保障客户端浏览器在多种环境下的兼容性与稳定性，满足国产化环境下多样化的使用需求。</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highlight w:val="none"/>
        </w:rPr>
      </w:pPr>
      <w:r>
        <w:rPr>
          <w:rFonts w:eastAsia="方正仿宋_GBK"/>
          <w:sz w:val="28"/>
          <w:szCs w:val="28"/>
          <w:highlight w:val="none"/>
        </w:rPr>
        <w:t xml:space="preserve">2.</w:t>
      </w:r>
      <w:r>
        <w:rPr>
          <w:rFonts w:hint="eastAsia" w:ascii="方正仿宋_GBK" w:hAnsi="方正仿宋_GBK" w:eastAsia="方正仿宋_GBK" w:cs="方正仿宋_GBK"/>
          <w:sz w:val="28"/>
          <w:szCs w:val="28"/>
          <w:highlight w:val="none"/>
        </w:rPr>
        <w:t xml:space="preserve">数据库支持：为契合国产化标准，系统要深度支持国产主流数据库，如达梦、人大金仓、海量等。通过多数据库的适配与优化，切实保障数据在国产化环境下的安全存储与高效访问，为国产化业务提供坚实的数据支撑。</w:t>
      </w:r>
      <w:r>
        <w:rPr>
          <w:rFonts w:hint="eastAsia" w:ascii="方正仿宋_GBK" w:hAnsi="方正仿宋_GBK" w:eastAsia="方正仿宋_GBK" w:cs="方正仿宋_GBK"/>
          <w:sz w:val="28"/>
          <w:szCs w:val="28"/>
          <w:highlight w:val="none"/>
        </w:rPr>
      </w:r>
      <w:r/>
    </w:p>
    <w:p>
      <w:pPr>
        <w:pStyle w:val="951"/>
        <w:ind w:firstLine="560"/>
        <w:spacing w:line="500" w:lineRule="exact"/>
        <w:rPr>
          <w:rFonts w:hint="eastAsia" w:ascii="方正仿宋_GBK" w:hAnsi="方正仿宋_GBK" w:eastAsia="方正仿宋_GBK" w:cs="方正仿宋_GBK"/>
          <w:sz w:val="28"/>
          <w:szCs w:val="28"/>
          <w:highlight w:val="none"/>
        </w:rPr>
      </w:pPr>
      <w:r>
        <w:rPr>
          <w:rFonts w:eastAsia="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消息通信：在国产化体系下，系统应选用国产自主可控的消息中间件，如东方通等，同时也支持</w:t>
      </w:r>
      <w:r>
        <w:rPr>
          <w:rFonts w:hint="eastAsia" w:eastAsia="方正仿宋_GBK"/>
          <w:sz w:val="28"/>
          <w:szCs w:val="28"/>
          <w:highlight w:val="none"/>
        </w:rPr>
        <w:t xml:space="preserve">RabbitMQ/ActiveMQ</w:t>
      </w:r>
      <w:r>
        <w:rPr>
          <w:rFonts w:hint="eastAsia" w:ascii="方正仿宋_GBK" w:hAnsi="方正仿宋_GBK" w:eastAsia="方正仿宋_GBK" w:cs="方正仿宋_GBK"/>
          <w:sz w:val="28"/>
          <w:szCs w:val="28"/>
          <w:highlight w:val="none"/>
        </w:rPr>
        <w:t xml:space="preserve">等国际主流</w:t>
      </w:r>
      <w:r>
        <w:rPr>
          <w:rFonts w:hint="eastAsia" w:eastAsia="方正仿宋_GBK"/>
          <w:sz w:val="28"/>
          <w:szCs w:val="28"/>
          <w:highlight w:val="none"/>
        </w:rPr>
        <w:t xml:space="preserve">MQ</w:t>
      </w:r>
      <w:r>
        <w:rPr>
          <w:rFonts w:hint="eastAsia" w:ascii="方正仿宋_GBK" w:hAnsi="方正仿宋_GBK" w:eastAsia="方正仿宋_GBK" w:cs="方正仿宋_GBK"/>
          <w:sz w:val="28"/>
          <w:szCs w:val="28"/>
          <w:highlight w:val="none"/>
        </w:rPr>
        <w:t xml:space="preserve">系统。利用消息中间件实现系统模块的解耦，有效提升系统性能与可扩展性，确保在国产化环境中消息通信的稳定、高效与安全。</w:t>
      </w:r>
      <w:r>
        <w:rPr>
          <w:rFonts w:hint="eastAsia" w:ascii="方正仿宋_GBK" w:hAnsi="方正仿宋_GBK" w:eastAsia="方正仿宋_GBK" w:cs="方正仿宋_GBK"/>
          <w:sz w:val="28"/>
          <w:szCs w:val="28"/>
          <w:highlight w:val="none"/>
        </w:rPr>
      </w:r>
      <w:r/>
    </w:p>
    <w:p>
      <w:pPr>
        <w:pStyle w:val="951"/>
        <w:ind w:firstLine="560"/>
        <w:spacing w:line="500" w:lineRule="exact"/>
        <w:rPr>
          <w:rFonts w:hint="eastAsia" w:ascii="方正仿宋_GBK" w:hAnsi="方正仿宋_GBK" w:eastAsia="方正仿宋_GBK" w:cs="方正仿宋_GBK"/>
          <w:sz w:val="28"/>
          <w:szCs w:val="28"/>
          <w:highlight w:val="none"/>
        </w:rPr>
      </w:pPr>
      <w:r>
        <w:rPr>
          <w:rFonts w:eastAsia="方正仿宋_GBK"/>
          <w:sz w:val="28"/>
          <w:szCs w:val="28"/>
          <w:highlight w:val="none"/>
        </w:rPr>
        <w:t xml:space="preserve">4.</w:t>
      </w:r>
      <w:r>
        <w:rPr>
          <w:rFonts w:hint="eastAsia" w:ascii="方正仿宋_GBK" w:hAnsi="方正仿宋_GBK" w:eastAsia="方正仿宋_GBK" w:cs="方正仿宋_GBK"/>
          <w:sz w:val="28"/>
          <w:szCs w:val="28"/>
          <w:highlight w:val="none"/>
        </w:rPr>
        <w:t xml:space="preserve">数据缓存：遵循国产化要求，系统优先采用国产自主研发的内存数据库，如腾讯云 </w:t>
      </w:r>
      <w:r>
        <w:rPr>
          <w:rFonts w:hint="eastAsia" w:eastAsia="方正仿宋_GBK"/>
          <w:sz w:val="28"/>
          <w:szCs w:val="28"/>
          <w:highlight w:val="none"/>
        </w:rPr>
        <w:t xml:space="preserve">Tendis</w:t>
      </w:r>
      <w:r>
        <w:rPr>
          <w:rFonts w:hint="eastAsia" w:ascii="方正仿宋_GBK" w:hAnsi="方正仿宋_GBK" w:eastAsia="方正仿宋_GBK" w:cs="方正仿宋_GBK"/>
          <w:sz w:val="28"/>
          <w:szCs w:val="28"/>
          <w:highlight w:val="none"/>
        </w:rPr>
        <w:t xml:space="preserve">（兼容</w:t>
      </w:r>
      <w:r>
        <w:rPr>
          <w:rFonts w:hint="eastAsia" w:eastAsia="方正仿宋_GBK"/>
          <w:sz w:val="28"/>
          <w:szCs w:val="28"/>
          <w:highlight w:val="none"/>
        </w:rPr>
        <w:t xml:space="preserve">Redis</w:t>
      </w:r>
      <w:r>
        <w:rPr>
          <w:rFonts w:hint="eastAsia" w:ascii="方正仿宋_GBK" w:hAnsi="方正仿宋_GBK" w:eastAsia="方正仿宋_GBK" w:cs="方正仿宋_GBK"/>
          <w:sz w:val="28"/>
          <w:szCs w:val="28"/>
          <w:highlight w:val="none"/>
        </w:rPr>
        <w:t xml:space="preserve">协议）等。通过合理运用数据缓存技术，显著提高系统在国产化环境下的响应速度，优化用户体验。</w:t>
      </w:r>
      <w:r>
        <w:rPr>
          <w:rFonts w:hint="eastAsia" w:ascii="方正仿宋_GBK" w:hAnsi="方正仿宋_GBK" w:eastAsia="方正仿宋_GBK" w:cs="方正仿宋_GBK"/>
          <w:sz w:val="28"/>
          <w:szCs w:val="28"/>
          <w:highlight w:val="none"/>
        </w:rPr>
      </w:r>
      <w:r/>
    </w:p>
    <w:p>
      <w:pPr>
        <w:pStyle w:val="951"/>
        <w:ind w:firstLine="560"/>
        <w:spacing w:line="500" w:lineRule="exact"/>
        <w:rPr>
          <w:rFonts w:hint="eastAsia" w:ascii="方正仿宋_GBK" w:hAnsi="方正仿宋_GBK" w:eastAsia="方正仿宋_GBK" w:cs="方正仿宋_GBK"/>
          <w:sz w:val="28"/>
          <w:szCs w:val="28"/>
        </w:rPr>
      </w:pPr>
      <w:r>
        <w:rPr>
          <w:rFonts w:eastAsia="方正仿宋_GBK"/>
          <w:sz w:val="28"/>
          <w:szCs w:val="28"/>
        </w:rPr>
        <w:t xml:space="preserve">5.</w:t>
      </w:r>
      <w:r>
        <w:rPr>
          <w:rFonts w:hint="eastAsia" w:ascii="方正仿宋_GBK" w:hAnsi="方正仿宋_GBK" w:eastAsia="方正仿宋_GBK" w:cs="方正仿宋_GBK"/>
          <w:sz w:val="28"/>
          <w:szCs w:val="28"/>
        </w:rPr>
        <w:t xml:space="preserve">国产化支持：软件整体必须全面支持国产化系统的部署与运行，深度适配国产操作系统，包括但不限于欧拉、中科红旗、银河麒麟等，确保在国产操作系统环境下软件的稳定性和性能表现。同时，具备良好的兼容性，能够无缝对接其他国内公司自主研发的病理管理系统及</w:t>
      </w:r>
      <w:r>
        <w:rPr>
          <w:rFonts w:hint="eastAsia" w:eastAsia="方正仿宋_GBK"/>
          <w:sz w:val="28"/>
          <w:szCs w:val="28"/>
        </w:rPr>
        <w:t xml:space="preserve">AI</w:t>
      </w:r>
      <w:r>
        <w:rPr>
          <w:rFonts w:hint="eastAsia" w:ascii="方正仿宋_GBK" w:hAnsi="方正仿宋_GBK" w:eastAsia="方正仿宋_GBK" w:cs="方正仿宋_GBK"/>
          <w:sz w:val="28"/>
          <w:szCs w:val="28"/>
        </w:rPr>
        <w:t xml:space="preserve">系统，积极推动国产化生态在医疗病理领域的协同发展。</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i/>
          <w:sz w:val="28"/>
          <w:szCs w:val="28"/>
          <w:u w:val="single"/>
        </w:rPr>
      </w:pPr>
      <w:r>
        <w:rPr>
          <w:rFonts w:eastAsia="方正仿宋_GBK"/>
          <w:i/>
          <w:sz w:val="28"/>
          <w:szCs w:val="28"/>
          <w:u w:val="single"/>
        </w:rPr>
        <w:t xml:space="preserve">6. </w:t>
      </w:r>
      <w:r>
        <w:rPr>
          <w:rFonts w:hint="eastAsia" w:ascii="方正仿宋_GBK" w:hAnsi="方正仿宋_GBK" w:eastAsia="方正仿宋_GBK" w:cs="方正仿宋_GBK"/>
          <w:i/>
          <w:sz w:val="28"/>
          <w:szCs w:val="28"/>
          <w:u w:val="single"/>
        </w:rPr>
        <w:t xml:space="preserve">第三方对接：支持与第三方平台对接，提供</w:t>
      </w:r>
      <w:r>
        <w:rPr>
          <w:rFonts w:eastAsia="方正仿宋_GBK"/>
          <w:i/>
          <w:sz w:val="28"/>
          <w:szCs w:val="28"/>
          <w:u w:val="single"/>
        </w:rPr>
        <w:t xml:space="preserve">URL</w:t>
      </w:r>
      <w:r>
        <w:rPr>
          <w:rFonts w:hint="eastAsia" w:ascii="方正仿宋_GBK" w:hAnsi="方正仿宋_GBK" w:eastAsia="方正仿宋_GBK" w:cs="方正仿宋_GBK"/>
          <w:i/>
          <w:sz w:val="28"/>
          <w:szCs w:val="28"/>
          <w:u w:val="single"/>
        </w:rPr>
        <w:t xml:space="preserve">对接与</w:t>
      </w:r>
      <w:r>
        <w:rPr>
          <w:rFonts w:eastAsia="方正仿宋_GBK"/>
          <w:i/>
          <w:sz w:val="28"/>
          <w:szCs w:val="28"/>
          <w:u w:val="single"/>
        </w:rPr>
        <w:t xml:space="preserve">API</w:t>
      </w:r>
      <w:r>
        <w:rPr>
          <w:rFonts w:hint="eastAsia" w:ascii="方正仿宋_GBK" w:hAnsi="方正仿宋_GBK" w:eastAsia="方正仿宋_GBK" w:cs="方正仿宋_GBK"/>
          <w:i/>
          <w:sz w:val="28"/>
          <w:szCs w:val="28"/>
          <w:u w:val="single"/>
        </w:rPr>
        <w:t xml:space="preserve">查询接口，可根据病理号一键打开关联所有病例；支持第三方平台通过</w:t>
      </w:r>
      <w:r>
        <w:rPr>
          <w:rFonts w:eastAsia="方正仿宋_GBK"/>
          <w:i/>
          <w:sz w:val="28"/>
          <w:szCs w:val="28"/>
          <w:u w:val="single"/>
        </w:rPr>
        <w:t xml:space="preserve">API</w:t>
      </w:r>
      <w:r>
        <w:rPr>
          <w:rFonts w:hint="eastAsia" w:ascii="方正仿宋_GBK" w:hAnsi="方正仿宋_GBK" w:eastAsia="方正仿宋_GBK" w:cs="方正仿宋_GBK"/>
          <w:i/>
          <w:sz w:val="28"/>
          <w:szCs w:val="28"/>
          <w:u w:val="single"/>
        </w:rPr>
        <w:t xml:space="preserve">，查询病理号对应切片数量和链接地址，满足多样化的业务需求。需对接的系统包括且不限于医院临床数据中心、病理信息管理系统、病理人工智能辅助诊断，上述两项工作均包含在此次招标报价中。</w:t>
      </w:r>
      <w:r>
        <w:rPr>
          <w:rFonts w:hint="eastAsia" w:ascii="方正仿宋_GBK" w:hAnsi="方正仿宋_GBK" w:eastAsia="方正仿宋_GBK" w:cs="方正仿宋_GBK"/>
          <w:i/>
          <w:sz w:val="28"/>
          <w:szCs w:val="28"/>
          <w:u w:val="single"/>
        </w:rPr>
      </w:r>
      <w:r/>
    </w:p>
    <w:p>
      <w:pPr>
        <w:pStyle w:val="951"/>
        <w:ind w:firstLine="560"/>
        <w:spacing w:line="500" w:lineRule="exact"/>
        <w:rPr>
          <w:rFonts w:hint="eastAsia" w:ascii="方正仿宋_GBK" w:hAnsi="方正仿宋_GBK" w:eastAsia="方正仿宋_GBK" w:cs="方正仿宋_GBK"/>
          <w:sz w:val="28"/>
          <w:szCs w:val="28"/>
        </w:rPr>
      </w:pPr>
      <w:r>
        <w:rPr>
          <w:rFonts w:eastAsia="方正仿宋_GBK"/>
          <w:sz w:val="28"/>
          <w:szCs w:val="28"/>
        </w:rPr>
        <w:t xml:space="preserve">（1）</w:t>
      </w:r>
      <w:r>
        <w:rPr>
          <w:rFonts w:hint="eastAsia" w:ascii="方正仿宋_GBK" w:hAnsi="方正仿宋_GBK" w:eastAsia="方正仿宋_GBK" w:cs="方正仿宋_GBK"/>
          <w:sz w:val="28"/>
          <w:szCs w:val="28"/>
        </w:rPr>
        <w:t xml:space="preserve">病理信息管理系统（</w:t>
      </w:r>
      <w:r>
        <w:rPr>
          <w:rFonts w:eastAsia="方正仿宋_GBK"/>
          <w:sz w:val="28"/>
          <w:szCs w:val="28"/>
        </w:rPr>
        <w:t xml:space="preserve">PIS</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与病理信息管理系统（</w:t>
      </w:r>
      <w:r>
        <w:rPr>
          <w:rFonts w:eastAsia="方正仿宋_GBK"/>
          <w:sz w:val="28"/>
          <w:szCs w:val="28"/>
        </w:rPr>
        <w:t xml:space="preserve">PIS</w:t>
      </w:r>
      <w:r>
        <w:rPr>
          <w:rFonts w:hint="eastAsia" w:ascii="方正仿宋_GBK" w:hAnsi="方正仿宋_GBK" w:eastAsia="方正仿宋_GBK" w:cs="方正仿宋_GBK"/>
          <w:sz w:val="28"/>
          <w:szCs w:val="28"/>
        </w:rPr>
        <w:t xml:space="preserve">）对接（研发单位：玖壹叁陆零医学科技南京有限公司），需根据切片标签上的病理号关联病人信息、常规切片的切片信息、特检切片的切片信息，接收并存储诊断信息。</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eastAsia="方正仿宋_GBK"/>
          <w:sz w:val="28"/>
          <w:szCs w:val="28"/>
        </w:rPr>
        <w:t xml:space="preserve">PIS</w:t>
      </w:r>
      <w:r>
        <w:rPr>
          <w:rFonts w:hint="eastAsia" w:ascii="方正仿宋_GBK" w:hAnsi="方正仿宋_GBK" w:eastAsia="方正仿宋_GBK" w:cs="方正仿宋_GBK"/>
          <w:sz w:val="28"/>
          <w:szCs w:val="28"/>
        </w:rPr>
        <w:t xml:space="preserve">系统是医院病理科核心业务系统，承担病理检查全流程的信息化管理职能。从临床科室提交病理检查申请开始，</w:t>
      </w:r>
      <w:r>
        <w:rPr>
          <w:rFonts w:hint="eastAsia" w:eastAsia="方正仿宋_GBK"/>
          <w:sz w:val="28"/>
          <w:szCs w:val="28"/>
        </w:rPr>
        <w:t xml:space="preserve">PIS</w:t>
      </w:r>
      <w:r>
        <w:rPr>
          <w:rFonts w:hint="eastAsia" w:ascii="方正仿宋_GBK" w:hAnsi="方正仿宋_GBK" w:eastAsia="方正仿宋_GBK" w:cs="方正仿宋_GBK"/>
          <w:sz w:val="28"/>
          <w:szCs w:val="28"/>
        </w:rPr>
        <w:t xml:space="preserve">系统负责标本登记、取材记录、制片流程管理、诊断报告录入与签发、报告发布与打印等全环节管理。同时，</w:t>
      </w:r>
      <w:r>
        <w:rPr>
          <w:rFonts w:hint="eastAsia" w:eastAsia="方正仿宋_GBK"/>
          <w:sz w:val="28"/>
          <w:szCs w:val="28"/>
        </w:rPr>
        <w:t xml:space="preserve">PIS</w:t>
      </w:r>
      <w:r>
        <w:rPr>
          <w:rFonts w:hint="eastAsia" w:ascii="方正仿宋_GBK" w:hAnsi="方正仿宋_GBK" w:eastAsia="方正仿宋_GBK" w:cs="方正仿宋_GBK"/>
          <w:sz w:val="28"/>
          <w:szCs w:val="28"/>
        </w:rPr>
        <w:t xml:space="preserve">系统也是病理科与临床科室、</w:t>
      </w:r>
      <w:r>
        <w:rPr>
          <w:rFonts w:hint="eastAsia" w:eastAsia="方正仿宋_GBK"/>
          <w:sz w:val="28"/>
          <w:szCs w:val="28"/>
        </w:rPr>
        <w:t xml:space="preserve">HIS</w:t>
      </w:r>
      <w:r>
        <w:rPr>
          <w:rFonts w:hint="eastAsia" w:ascii="方正仿宋_GBK" w:hAnsi="方正仿宋_GBK" w:eastAsia="方正仿宋_GBK" w:cs="方正仿宋_GBK"/>
          <w:sz w:val="28"/>
          <w:szCs w:val="28"/>
        </w:rPr>
        <w:t xml:space="preserve">系统之间的数据枢纽，负责接收临床检查申请、回传病理诊断报告。</w:t>
      </w:r>
      <w:r>
        <w:rPr>
          <w:rFonts w:hint="eastAsia" w:eastAsia="方正仿宋_GBK"/>
          <w:sz w:val="28"/>
          <w:szCs w:val="28"/>
        </w:rPr>
        <w:t xml:space="preserve">PIS</w:t>
      </w:r>
      <w:r>
        <w:rPr>
          <w:rFonts w:hint="eastAsia" w:ascii="方正仿宋_GBK" w:hAnsi="方正仿宋_GBK" w:eastAsia="方正仿宋_GBK" w:cs="方正仿宋_GBK"/>
          <w:sz w:val="28"/>
          <w:szCs w:val="28"/>
        </w:rPr>
        <w:t xml:space="preserve">系统管理的是以病理号为核心的业务流和信息流，但其本身通常不具备数字切片的管理和阅片能力。</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数字病理基座平台与</w:t>
      </w:r>
      <w:r>
        <w:rPr>
          <w:rFonts w:hint="eastAsia" w:eastAsia="方正仿宋_GBK"/>
          <w:sz w:val="28"/>
          <w:szCs w:val="28"/>
        </w:rPr>
        <w:t xml:space="preserve">PIS</w:t>
      </w:r>
      <w:r>
        <w:rPr>
          <w:rFonts w:hint="eastAsia" w:ascii="方正仿宋_GBK" w:hAnsi="方正仿宋_GBK" w:eastAsia="方正仿宋_GBK" w:cs="方正仿宋_GBK"/>
          <w:sz w:val="28"/>
          <w:szCs w:val="28"/>
        </w:rPr>
        <w:t xml:space="preserve">系统之间是数据互补与业务协同的关系。</w:t>
      </w:r>
      <w:r>
        <w:rPr>
          <w:rFonts w:eastAsia="方正仿宋_GBK"/>
          <w:sz w:val="28"/>
          <w:szCs w:val="28"/>
        </w:rPr>
        <w:t xml:space="preserve">PIS</w:t>
      </w:r>
      <w:r>
        <w:rPr>
          <w:rFonts w:hint="eastAsia" w:ascii="方正仿宋_GBK" w:hAnsi="方正仿宋_GBK" w:eastAsia="方正仿宋_GBK" w:cs="方正仿宋_GBK"/>
          <w:sz w:val="28"/>
          <w:szCs w:val="28"/>
        </w:rPr>
        <w:t xml:space="preserve">系统负责病理检查的业务流程管理和诊断报告的文本信息管理，而数字病理基座平台负责数字切片的存储、管理和阅片服务。两者以病理号为唯一关联索引实现数据互通：基座平台从</w:t>
      </w:r>
      <w:r>
        <w:rPr>
          <w:rFonts w:eastAsia="方正仿宋_GBK"/>
          <w:sz w:val="28"/>
          <w:szCs w:val="28"/>
        </w:rPr>
        <w:t xml:space="preserve">PIS</w:t>
      </w:r>
      <w:r>
        <w:rPr>
          <w:rFonts w:hint="eastAsia" w:ascii="方正仿宋_GBK" w:hAnsi="方正仿宋_GBK" w:eastAsia="方正仿宋_GBK" w:cs="方正仿宋_GBK"/>
          <w:sz w:val="28"/>
          <w:szCs w:val="28"/>
        </w:rPr>
        <w:t xml:space="preserve">系统获取病例的基本信息和送检信息，用于切片的自动关联和归类；</w:t>
      </w:r>
      <w:r>
        <w:rPr>
          <w:rFonts w:eastAsia="方正仿宋_GBK"/>
          <w:sz w:val="28"/>
          <w:szCs w:val="28"/>
        </w:rPr>
        <w:t xml:space="preserve">PIS</w:t>
      </w:r>
      <w:r>
        <w:rPr>
          <w:rFonts w:hint="eastAsia" w:ascii="方正仿宋_GBK" w:hAnsi="方正仿宋_GBK" w:eastAsia="方正仿宋_GBK" w:cs="方正仿宋_GBK"/>
          <w:sz w:val="28"/>
          <w:szCs w:val="28"/>
        </w:rPr>
        <w:t xml:space="preserve">系统则从基座平台获取数字切片的存储位置和阅片状态，在报告工作站中集成数字阅片功能。两个系统各司其职又紧密配合，共同构成完整的病理数字化解决方案。</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在接口要求方面，两者之间需通过标准化</w:t>
      </w:r>
      <w:r>
        <w:rPr>
          <w:rFonts w:eastAsia="方正仿宋_GBK"/>
          <w:sz w:val="28"/>
          <w:szCs w:val="28"/>
        </w:rPr>
        <w:t xml:space="preserve">API</w:t>
      </w:r>
      <w:r>
        <w:rPr>
          <w:rFonts w:hint="eastAsia" w:ascii="方正仿宋_GBK" w:hAnsi="方正仿宋_GBK" w:eastAsia="方正仿宋_GBK" w:cs="方正仿宋_GBK"/>
          <w:sz w:val="28"/>
          <w:szCs w:val="28"/>
        </w:rPr>
        <w:t xml:space="preserve">接口实现双向数据交换。基座平台应提供切片查询接口，支持</w:t>
      </w:r>
      <w:r>
        <w:rPr>
          <w:rFonts w:eastAsia="方正仿宋_GBK"/>
          <w:sz w:val="28"/>
          <w:szCs w:val="28"/>
        </w:rPr>
        <w:t xml:space="preserve">PIS</w:t>
      </w:r>
      <w:r>
        <w:rPr>
          <w:rFonts w:hint="eastAsia" w:ascii="方正仿宋_GBK" w:hAnsi="方正仿宋_GBK" w:eastAsia="方正仿宋_GBK" w:cs="方正仿宋_GBK"/>
          <w:sz w:val="28"/>
          <w:szCs w:val="28"/>
        </w:rPr>
        <w:t xml:space="preserve">系统根据病理号查询对应数字切片的存储路径、切片数量、上传状态和阅片进度等信息；同时基座平台应提供阅片状态回写接口，将医生的阅片记录、阅片完成状态同步回</w:t>
      </w:r>
      <w:r>
        <w:rPr>
          <w:rFonts w:eastAsia="方正仿宋_GBK"/>
          <w:sz w:val="28"/>
          <w:szCs w:val="28"/>
        </w:rPr>
        <w:t xml:space="preserve">PIS</w:t>
      </w:r>
      <w:r>
        <w:rPr>
          <w:rFonts w:hint="eastAsia" w:ascii="方正仿宋_GBK" w:hAnsi="方正仿宋_GBK" w:eastAsia="方正仿宋_GBK" w:cs="方正仿宋_GBK"/>
          <w:sz w:val="28"/>
          <w:szCs w:val="28"/>
        </w:rPr>
        <w:t xml:space="preserve">系统。</w:t>
      </w:r>
      <w:r>
        <w:rPr>
          <w:rFonts w:eastAsia="方正仿宋_GBK"/>
          <w:sz w:val="28"/>
          <w:szCs w:val="28"/>
        </w:rPr>
        <w:t xml:space="preserve">PIS</w:t>
      </w:r>
      <w:r>
        <w:rPr>
          <w:rFonts w:hint="eastAsia" w:ascii="方正仿宋_GBK" w:hAnsi="方正仿宋_GBK" w:eastAsia="方正仿宋_GBK" w:cs="方正仿宋_GBK"/>
          <w:sz w:val="28"/>
          <w:szCs w:val="28"/>
        </w:rPr>
        <w:t xml:space="preserve">系统则需向基座平台提供病例信息查询接口，支持基座平台根据病理号获取患者的送检信息、临床诊断、采样部位等相关信息，用于切片的自动归档和分类管理。所有接口通信须采用</w:t>
      </w:r>
      <w:r>
        <w:rPr>
          <w:rFonts w:eastAsia="方正仿宋_GBK"/>
          <w:sz w:val="28"/>
          <w:szCs w:val="28"/>
        </w:rPr>
        <w:t xml:space="preserve">RESTful API</w:t>
      </w:r>
      <w:r>
        <w:rPr>
          <w:rFonts w:hint="eastAsia" w:ascii="方正仿宋_GBK" w:hAnsi="方正仿宋_GBK" w:eastAsia="方正仿宋_GBK" w:cs="方正仿宋_GBK"/>
          <w:sz w:val="28"/>
          <w:szCs w:val="28"/>
        </w:rPr>
        <w:t xml:space="preserve">或消息队列协议，数据格式统一为</w:t>
      </w:r>
      <w:r>
        <w:rPr>
          <w:rFonts w:eastAsia="方正仿宋_GBK"/>
          <w:sz w:val="28"/>
          <w:szCs w:val="28"/>
        </w:rPr>
        <w:t xml:space="preserve">JSON</w:t>
      </w:r>
      <w:r>
        <w:rPr>
          <w:rFonts w:hint="eastAsia" w:ascii="方正仿宋_GBK" w:hAnsi="方正仿宋_GBK" w:eastAsia="方正仿宋_GBK" w:cs="方正仿宋_GBK"/>
          <w:sz w:val="28"/>
          <w:szCs w:val="28"/>
        </w:rPr>
        <w:t xml:space="preserve">或</w:t>
      </w:r>
      <w:r>
        <w:rPr>
          <w:rFonts w:eastAsia="方正仿宋_GBK"/>
          <w:sz w:val="28"/>
          <w:szCs w:val="28"/>
        </w:rPr>
        <w:t xml:space="preserve">XML</w:t>
      </w:r>
      <w:r>
        <w:rPr>
          <w:rFonts w:hint="eastAsia" w:ascii="方正仿宋_GBK" w:hAnsi="方正仿宋_GBK" w:eastAsia="方正仿宋_GBK" w:cs="方正仿宋_GBK"/>
          <w:sz w:val="28"/>
          <w:szCs w:val="28"/>
        </w:rPr>
        <w:t xml:space="preserve">，并强制启用</w:t>
      </w:r>
      <w:r>
        <w:rPr>
          <w:rFonts w:eastAsia="方正仿宋_GBK"/>
          <w:sz w:val="28"/>
          <w:szCs w:val="28"/>
        </w:rPr>
        <w:t xml:space="preserve">TLS</w:t>
      </w:r>
      <w:r>
        <w:rPr>
          <w:rFonts w:hint="eastAsia" w:ascii="方正仿宋_GBK" w:hAnsi="方正仿宋_GBK" w:eastAsia="方正仿宋_GBK" w:cs="方正仿宋_GBK"/>
          <w:sz w:val="28"/>
          <w:szCs w:val="28"/>
        </w:rPr>
        <w:t xml:space="preserve">加密协议确保数据传输安全。</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eastAsia="方正仿宋_GBK"/>
          <w:sz w:val="28"/>
          <w:szCs w:val="28"/>
        </w:rPr>
        <w:t xml:space="preserve">（2）</w:t>
      </w:r>
      <w:r>
        <w:rPr>
          <w:rFonts w:hint="eastAsia" w:ascii="方正仿宋_GBK" w:hAnsi="方正仿宋_GBK" w:eastAsia="方正仿宋_GBK" w:cs="方正仿宋_GBK"/>
          <w:sz w:val="28"/>
          <w:szCs w:val="28"/>
        </w:rPr>
        <w:t xml:space="preserve">临床数据中心</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与医院临床数据中心对接（研发单位：浙江和仁科技股份有限公司），根据病人</w:t>
      </w:r>
      <w:r>
        <w:rPr>
          <w:rFonts w:hint="eastAsia" w:eastAsia="方正仿宋_GBK"/>
          <w:sz w:val="28"/>
          <w:szCs w:val="28"/>
        </w:rPr>
        <w:t xml:space="preserve">ID</w:t>
      </w:r>
      <w:r>
        <w:rPr>
          <w:rFonts w:hint="eastAsia" w:ascii="方正仿宋_GBK" w:hAnsi="方正仿宋_GBK" w:eastAsia="方正仿宋_GBK" w:cs="方正仿宋_GBK"/>
          <w:sz w:val="28"/>
          <w:szCs w:val="28"/>
        </w:rPr>
        <w:t xml:space="preserve">、病理号，向对方提供数字病理</w:t>
      </w:r>
      <w:r>
        <w:rPr>
          <w:rFonts w:hint="eastAsia" w:eastAsia="方正仿宋_GBK"/>
          <w:sz w:val="28"/>
          <w:szCs w:val="28"/>
        </w:rPr>
        <w:t xml:space="preserve">切片</w:t>
      </w:r>
      <w:r>
        <w:rPr>
          <w:rFonts w:hint="eastAsia" w:ascii="方正仿宋_GBK" w:hAnsi="方正仿宋_GBK" w:eastAsia="方正仿宋_GBK" w:cs="方正仿宋_GBK"/>
          <w:sz w:val="28"/>
          <w:szCs w:val="28"/>
        </w:rPr>
        <w:t xml:space="preserve">图像及诊断信息。</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临床数据中心是医院信息化建设的核心数据枢纽，它以患者为中心，整合来自</w:t>
      </w:r>
      <w:r>
        <w:rPr>
          <w:rFonts w:eastAsia="方正仿宋_GBK"/>
          <w:sz w:val="28"/>
          <w:szCs w:val="28"/>
        </w:rPr>
        <w:t xml:space="preserve">HIS、EMR、LIS、PACS、</w:t>
      </w:r>
      <w:r>
        <w:rPr>
          <w:rFonts w:hint="eastAsia" w:ascii="方正仿宋_GBK" w:hAnsi="方正仿宋_GBK" w:eastAsia="方正仿宋_GBK" w:cs="方正仿宋_GBK"/>
          <w:sz w:val="28"/>
          <w:szCs w:val="28"/>
        </w:rPr>
        <w:t xml:space="preserve">手麻等全院各业务系统的临床数据，形成统一的患者诊疗信息视图。临床数据中心通过建立患者主索引，将分散在不同系统中的门诊记录、住院病历、检验结果、检查报告、手术记录、病理报告等数据进行标准化归集和关联存储，为临床诊疗决策支持、科研数据分析、医院运营管理和区域医疗协同提供统一、完整、可信的数据服务。临床数据中心的核心价值在于打破全院各业务系统之间的数据孤岛，实现患者全生命周期诊疗数据的互联互通和统一管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数字病理基座平台与临床数据中心之间</w:t>
      </w:r>
      <w:r>
        <w:rPr>
          <w:rFonts w:hint="eastAsia" w:ascii="方正仿宋_GBK" w:hAnsi="方正仿宋_GBK" w:eastAsia="方正仿宋_GBK" w:cs="方正仿宋_GBK"/>
          <w:sz w:val="28"/>
          <w:szCs w:val="28"/>
        </w:rPr>
        <w:t xml:space="preserve">是专业数据源与全院数据枢纽的关系。数字病理基座平台是病理科的专业数据中心，负责管理病理检查产生的数字切片图像、病理诊断报告、免疫组化结果、分子病理数据等专科数据；临床数据中心则负责从基座平台抽取病理检查的关键信息，纳入全院患者统一诊疗视图，供临床医生在电子病历系统中调阅。两个系统以患者主索引和病理号为关联桥梁实现数据共享：临床数据中心通过患者主索引将病理检查结果与患者的门诊、住院、检验检查等其他诊疗数据进行关联呈现；基座平台则通过临床数据中心获取患者在其他系统中的临床信息，用于病理诊断的参考和科研数据分析。</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28"/>
          <w:szCs w:val="28"/>
        </w:rPr>
        <w:t xml:space="preserve">在接口要求方面，数字病理基座平台应向临床数据中心提供标准化的病理数据查询接口，支持临床数据中心根据患者主索引或病理号获取病理诊断报告摘要、关键诊断结论、病理图像缩略图及其存储访问路径等信息。同时基座平台应提供病理数据推送服务，当新的病理诊断报告签发或关键诊断信息更新时，主动将相关数据推送给临床数据中心，确保全院患者视图的数据实时性和一致性。</w:t>
      </w:r>
      <w:r>
        <w:rPr>
          <w:rFonts w:hint="eastAsia" w:ascii="方正仿宋_GBK" w:hAnsi="方正仿宋_GBK" w:eastAsia="方正仿宋_GBK" w:cs="方正仿宋_GBK"/>
          <w:sz w:val="30"/>
          <w:szCs w:val="30"/>
        </w:rPr>
      </w:r>
      <w:r/>
    </w:p>
    <w:p>
      <w:pPr>
        <w:pStyle w:val="951"/>
        <w:ind w:firstLine="560"/>
        <w:spacing w:line="500" w:lineRule="exact"/>
        <w:widowControl/>
        <w:rPr>
          <w:rFonts w:hint="eastAsia" w:ascii="方正仿宋_GBK" w:hAnsi="方正仿宋_GBK" w:eastAsia="方正仿宋_GBK" w:cs="方正仿宋_GBK"/>
          <w:i/>
          <w:sz w:val="28"/>
          <w:szCs w:val="28"/>
          <w:highlight w:val="none"/>
          <w:u w:val="single"/>
        </w:rPr>
      </w:pPr>
      <w:r>
        <w:rPr>
          <w:rFonts w:eastAsia="方正仿宋_GBK"/>
          <w:i/>
          <w:sz w:val="28"/>
          <w:szCs w:val="28"/>
          <w:highlight w:val="none"/>
          <w:u w:val="single"/>
        </w:rPr>
        <w:t xml:space="preserve">7</w:t>
      </w:r>
      <w:r>
        <w:rPr>
          <w:rFonts w:hint="eastAsia" w:eastAsia="方正仿宋_GBK"/>
          <w:i/>
          <w:sz w:val="28"/>
          <w:szCs w:val="28"/>
          <w:highlight w:val="none"/>
          <w:u w:val="single"/>
        </w:rPr>
        <w:t xml:space="preserve">.</w:t>
      </w:r>
      <w:r>
        <w:rPr>
          <w:rFonts w:hint="eastAsia" w:ascii="方正仿宋_GBK" w:hAnsi="方正仿宋_GBK" w:eastAsia="方正仿宋_GBK" w:cs="方正仿宋_GBK"/>
          <w:i/>
          <w:sz w:val="28"/>
          <w:szCs w:val="28"/>
          <w:highlight w:val="none"/>
          <w:u w:val="single"/>
        </w:rPr>
        <w:t xml:space="preserve">信息安全</w:t>
      </w:r>
      <w:r>
        <w:rPr>
          <w:rFonts w:hint="eastAsia" w:ascii="方正仿宋_GBK" w:hAnsi="方正仿宋_GBK" w:eastAsia="方正仿宋_GBK" w:cs="方正仿宋_GBK"/>
          <w:i/>
          <w:sz w:val="28"/>
          <w:szCs w:val="28"/>
          <w:highlight w:val="none"/>
          <w:u w:val="single"/>
        </w:rPr>
      </w:r>
      <w:r/>
    </w:p>
    <w:p>
      <w:pPr>
        <w:pStyle w:val="951"/>
        <w:ind w:firstLine="560"/>
        <w:spacing w:line="500" w:lineRule="exact"/>
        <w:widowControl/>
        <w:rPr>
          <w:rFonts w:hint="eastAsia" w:ascii="方正仿宋_GBK" w:hAnsi="方正仿宋_GBK" w:eastAsia="方正仿宋_GBK" w:cs="方正仿宋_GBK"/>
          <w:i/>
          <w:sz w:val="28"/>
          <w:szCs w:val="28"/>
          <w:highlight w:val="none"/>
          <w:u w:val="single"/>
        </w:rPr>
      </w:pPr>
      <w:r>
        <w:rPr>
          <w:rFonts w:eastAsia="方正仿宋_GBK"/>
          <w:i/>
          <w:sz w:val="28"/>
          <w:szCs w:val="28"/>
          <w:highlight w:val="none"/>
          <w:u w:val="single"/>
        </w:rPr>
        <w:t xml:space="preserve">7.1 </w:t>
      </w:r>
      <w:r>
        <w:rPr>
          <w:rFonts w:hint="eastAsia" w:ascii="方正仿宋_GBK" w:hAnsi="方正仿宋_GBK" w:eastAsia="方正仿宋_GBK" w:cs="方正仿宋_GBK"/>
          <w:i/>
          <w:sz w:val="28"/>
          <w:szCs w:val="28"/>
          <w:highlight w:val="none"/>
          <w:u w:val="single"/>
        </w:rPr>
        <w:t xml:space="preserve">整体定级与备案</w:t>
      </w:r>
      <w:r>
        <w:rPr>
          <w:rFonts w:hint="eastAsia" w:ascii="方正仿宋_GBK" w:hAnsi="方正仿宋_GBK" w:eastAsia="方正仿宋_GBK" w:cs="方正仿宋_GBK"/>
          <w:i/>
          <w:sz w:val="28"/>
          <w:szCs w:val="28"/>
          <w:highlight w:val="none"/>
          <w:u w:val="single"/>
        </w:rPr>
      </w:r>
      <w:r/>
    </w:p>
    <w:p>
      <w:pPr>
        <w:pStyle w:val="951"/>
        <w:ind w:firstLine="560"/>
        <w:spacing w:line="500" w:lineRule="exact"/>
        <w:widowControl/>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平台须承载临床诊断业务，整体定级为网络安全等级保护第三级。</w:t>
      </w:r>
      <w:r>
        <w:rPr>
          <w:rFonts w:hint="eastAsia" w:ascii="方正仿宋_GBK" w:hAnsi="方正仿宋_GBK" w:eastAsia="方正仿宋_GBK" w:cs="方正仿宋_GBK"/>
          <w:i/>
          <w:sz w:val="28"/>
          <w:szCs w:val="28"/>
          <w:highlight w:val="none"/>
          <w:u w:val="single"/>
        </w:rPr>
      </w:r>
      <w:r/>
    </w:p>
    <w:p>
      <w:pPr>
        <w:pStyle w:val="951"/>
        <w:ind w:firstLine="560"/>
        <w:spacing w:line="500" w:lineRule="exact"/>
        <w:widowControl/>
        <w:rPr>
          <w:rFonts w:hint="eastAsia" w:ascii="方正仿宋_GBK" w:hAnsi="方正仿宋_GBK" w:eastAsia="方正仿宋_GBK" w:cs="方正仿宋_GBK"/>
          <w:sz w:val="28"/>
          <w:szCs w:val="28"/>
          <w:highlight w:val="none"/>
        </w:rPr>
      </w:pPr>
      <w:r>
        <w:rPr>
          <w:rFonts w:eastAsia="方正仿宋_GBK"/>
          <w:i/>
          <w:iCs/>
          <w:sz w:val="28"/>
          <w:szCs w:val="28"/>
          <w:highlight w:val="none"/>
          <w:u w:val="single"/>
        </w:rPr>
        <w:t xml:space="preserve">7.2 </w:t>
      </w:r>
      <w:r>
        <w:rPr>
          <w:rFonts w:hint="eastAsia" w:ascii="方正仿宋_GBK" w:hAnsi="方正仿宋_GBK" w:eastAsia="方正仿宋_GBK" w:cs="方正仿宋_GBK"/>
          <w:i/>
          <w:iCs/>
          <w:sz w:val="28"/>
          <w:szCs w:val="28"/>
          <w:highlight w:val="none"/>
          <w:u w:val="single"/>
        </w:rPr>
        <w:t xml:space="preserve">系统整体等保协同条款</w:t>
      </w:r>
      <w:r>
        <w:rPr>
          <w:rFonts w:hint="eastAsia" w:ascii="方正仿宋_GBK" w:hAnsi="方正仿宋_GBK" w:eastAsia="方正仿宋_GBK" w:cs="方正仿宋_GBK"/>
          <w:sz w:val="28"/>
          <w:szCs w:val="28"/>
          <w:highlight w:val="none"/>
        </w:rPr>
      </w:r>
      <w:r/>
    </w:p>
    <w:p>
      <w:pPr>
        <w:pStyle w:val="951"/>
        <w:ind w:firstLine="560"/>
        <w:spacing w:line="500" w:lineRule="exact"/>
        <w:widowControl/>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配合等保测评义务</w:t>
      </w:r>
      <w:r>
        <w:rPr>
          <w:rFonts w:hint="eastAsia" w:ascii="方正仿宋_GBK" w:hAnsi="方正仿宋_GBK" w:eastAsia="方正仿宋_GBK" w:cs="方正仿宋_GBK"/>
          <w:i/>
          <w:sz w:val="28"/>
          <w:szCs w:val="28"/>
          <w:highlight w:val="none"/>
          <w:u w:val="single"/>
        </w:rPr>
      </w:r>
      <w:r/>
    </w:p>
    <w:p>
      <w:pPr>
        <w:pStyle w:val="951"/>
        <w:ind w:firstLine="560"/>
        <w:spacing w:line="500" w:lineRule="exact"/>
        <w:widowControl/>
        <w:rPr>
          <w:rFonts w:hint="eastAsia" w:ascii="方正仿宋_GBK" w:hAnsi="方正仿宋_GBK" w:eastAsia="方正仿宋_GBK" w:cs="方正仿宋_GBK"/>
          <w:i/>
          <w:sz w:val="28"/>
          <w:szCs w:val="28"/>
          <w:highlight w:val="yellow"/>
          <w:u w:val="single"/>
        </w:rPr>
      </w:pPr>
      <w:r>
        <w:rPr>
          <w:rFonts w:hint="eastAsia" w:ascii="方正仿宋_GBK" w:hAnsi="方正仿宋_GBK" w:eastAsia="方正仿宋_GBK" w:cs="方正仿宋_GBK"/>
          <w:i/>
          <w:sz w:val="28"/>
          <w:szCs w:val="28"/>
          <w:highlight w:val="none"/>
          <w:u w:val="single"/>
        </w:rPr>
        <w:t xml:space="preserve">如行业主管部门提出要求，投标人须配合采购人完成该信息系统整体的网络安全等级保护第三级测评工作，包括但不限于提供设备安全配置指南、开放必要的日志接口、协助完成渗透测试及漏洞扫描、配合整改涉及本设备的网络安全问题。</w:t>
      </w:r>
      <w:r>
        <w:rPr>
          <w:rFonts w:hint="eastAsia" w:ascii="方正仿宋_GBK" w:hAnsi="方正仿宋_GBK" w:eastAsia="方正仿宋_GBK" w:cs="方正仿宋_GBK"/>
          <w:i/>
          <w:sz w:val="28"/>
          <w:szCs w:val="28"/>
          <w:highlight w:val="yellow"/>
          <w:u w:val="single"/>
        </w:rPr>
      </w:r>
      <w:r/>
    </w:p>
    <w:p>
      <w:pPr>
        <w:pStyle w:val="951"/>
        <w:ind w:firstLine="562"/>
        <w:spacing w:line="500" w:lineRule="exact"/>
        <w:rPr>
          <w:rFonts w:hint="eastAsia" w:ascii="方正仿宋_GBK" w:hAnsi="方正仿宋_GBK" w:eastAsia="方正仿宋_GBK" w:cs="方正仿宋_GBK"/>
          <w:b/>
          <w:bCs/>
          <w:sz w:val="28"/>
          <w:szCs w:val="28"/>
        </w:rPr>
      </w:pPr>
      <w:r/>
      <w:bookmarkStart w:id="163" w:name="OLE_LINK3"/>
      <w:r/>
      <w:bookmarkStart w:id="164" w:name="_Hlk216702307"/>
      <w:r>
        <w:rPr>
          <w:rFonts w:hint="eastAsia" w:ascii="方正仿宋_GBK" w:hAnsi="方正仿宋_GBK" w:eastAsia="方正仿宋_GBK" w:cs="方正仿宋_GBK"/>
          <w:b/>
          <w:bCs/>
          <w:sz w:val="28"/>
          <w:szCs w:val="28"/>
        </w:rPr>
        <w:t xml:space="preserve">（二）功能模块组成</w:t>
      </w:r>
      <w:bookmarkEnd w:id="163"/>
      <w:r/>
      <w:bookmarkEnd w:id="164"/>
      <w:r>
        <w:rPr>
          <w:rFonts w:hint="eastAsia" w:ascii="方正仿宋_GBK" w:hAnsi="方正仿宋_GBK" w:eastAsia="方正仿宋_GBK" w:cs="方正仿宋_GBK"/>
          <w:b/>
          <w:bCs/>
          <w:sz w:val="28"/>
          <w:szCs w:val="28"/>
        </w:rPr>
      </w:r>
      <w:r/>
    </w:p>
    <w:p>
      <w:pPr>
        <w:pStyle w:val="951"/>
        <w:ind w:firstLine="562"/>
        <w:spacing w:line="500" w:lineRule="exact"/>
        <w:widowControl/>
        <w:rPr>
          <w:rFonts w:eastAsia="方正仿宋_GBK"/>
          <w:b/>
          <w:sz w:val="28"/>
          <w:szCs w:val="28"/>
        </w:rPr>
      </w:pPr>
      <w:r>
        <w:rPr>
          <w:rFonts w:eastAsia="方正仿宋_GBK"/>
          <w:b/>
          <w:sz w:val="28"/>
          <w:szCs w:val="28"/>
        </w:rPr>
        <w:t xml:space="preserve">1.数字切片管理</w:t>
      </w:r>
      <w:r>
        <w:rPr>
          <w:rFonts w:eastAsia="方正仿宋_GBK"/>
          <w:b/>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1.1用户与权限管理</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1.1.1系统提供角色管理功能，可灵活分配不同角色的访问和使用权限；支持用户新增、删除、禁用等管理操作；可实现不同角色医生查看不同类别切片的权限控制。</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1.2病理及切片库配置：</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1.2.1支持配置多个病理库，包括新增、编辑、删除操作及编号规则配置；可针对单一病理库配置名称、前缀、中间数字、连接符等编号规则，配置变更不影响已有病理库数据和编号；病理切片可根据病理号配置规则自动入库，也支持手动修改；</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1.2.2切片标签OCR自动识别系统，识别正确率&gt;99.5%；支持切片按日期自动归类，可归集至专病库、科研库、教学库，支持将特定切片关联至指定科研项目或教学专题；</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1.2.</w:t>
      </w:r>
      <w:r>
        <w:rPr>
          <w:rFonts w:hint="eastAsia" w:eastAsia="方正仿宋_GBK"/>
          <w:sz w:val="28"/>
          <w:szCs w:val="28"/>
        </w:rPr>
        <w:t xml:space="preserve">3</w:t>
      </w:r>
      <w:r>
        <w:rPr>
          <w:rFonts w:eastAsia="方正仿宋_GBK"/>
          <w:sz w:val="28"/>
          <w:szCs w:val="28"/>
        </w:rPr>
        <w:t xml:space="preserve">自动入库及人工校验，系统需兼容科室现有的各类病理标签（如原有玻片标签、PIS系统打印标签、免疫组化设备生成标签等），支持二维码、条形码、字符串及手写等多种形式，并对识别失败的切片提供人工校验与重新绑定的操作界面；</w:t>
      </w:r>
      <w:r>
        <w:rPr>
          <w:rFonts w:eastAsia="方正仿宋_GBK"/>
          <w:sz w:val="28"/>
          <w:szCs w:val="28"/>
        </w:rPr>
      </w:r>
      <w:r/>
    </w:p>
    <w:p>
      <w:pPr>
        <w:pStyle w:val="951"/>
        <w:ind w:firstLine="560"/>
        <w:spacing w:line="500" w:lineRule="exact"/>
        <w:widowControl/>
        <w:rPr>
          <w:rFonts w:hint="eastAsia" w:eastAsia="方正仿宋_GBK"/>
          <w:sz w:val="28"/>
          <w:szCs w:val="28"/>
        </w:rPr>
      </w:pPr>
      <w:r>
        <w:rPr>
          <w:rFonts w:eastAsia="方正仿宋_GBK"/>
          <w:sz w:val="28"/>
          <w:szCs w:val="28"/>
        </w:rPr>
        <w:t xml:space="preserve">▲</w:t>
      </w:r>
      <w:bookmarkStart w:id="165" w:name="OLE_LINK11"/>
      <w:r>
        <w:rPr>
          <w:rFonts w:eastAsia="方正仿宋_GBK"/>
          <w:sz w:val="28"/>
          <w:szCs w:val="28"/>
        </w:rPr>
        <w:t xml:space="preserve">1.2.</w:t>
      </w:r>
      <w:bookmarkEnd w:id="165"/>
      <w:r>
        <w:rPr>
          <w:rFonts w:hint="eastAsia" w:eastAsia="方正仿宋_GBK"/>
          <w:sz w:val="28"/>
          <w:szCs w:val="28"/>
        </w:rPr>
        <w:t xml:space="preserve">4</w:t>
      </w:r>
      <w:r>
        <w:rPr>
          <w:rFonts w:eastAsia="方正仿宋_GBK"/>
          <w:sz w:val="28"/>
          <w:szCs w:val="28"/>
        </w:rPr>
        <w:t xml:space="preserve">支持WHO分类标准的三级标签配置，可手动更新分类标准</w:t>
      </w:r>
      <w:r>
        <w:rPr>
          <w:rFonts w:hint="eastAsia" w:eastAsia="方正仿宋_GBK"/>
          <w:sz w:val="28"/>
          <w:szCs w:val="28"/>
        </w:rPr>
        <w:t xml:space="preserve">。</w:t>
      </w:r>
      <w:r>
        <w:rPr>
          <w:rFonts w:hint="eastAsia"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1.3数字切片管理功能：</w:t>
      </w:r>
      <w:r>
        <w:rPr>
          <w:rFonts w:eastAsia="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eastAsia="方正仿宋_GBK"/>
          <w:sz w:val="28"/>
          <w:szCs w:val="28"/>
        </w:rPr>
        <w:t xml:space="preserve">1.3.1</w:t>
      </w:r>
      <w:r>
        <w:rPr>
          <w:rFonts w:hint="eastAsia" w:ascii="方正仿宋_GBK" w:hAnsi="方正仿宋_GBK" w:eastAsia="方正仿宋_GBK" w:cs="方正仿宋_GBK"/>
          <w:sz w:val="28"/>
          <w:szCs w:val="28"/>
        </w:rPr>
        <w:t xml:space="preserve">系统须提供能够整合并解析不同厂商的切片格式，确保用户在不同来源的切片间获得一致、无缝的浏览与操作体验，支持主流国内外数字切片格式解析，包括但不限于</w:t>
      </w:r>
      <w:r>
        <w:rPr>
          <w:rFonts w:eastAsia="方正仿宋_GBK"/>
          <w:sz w:val="28"/>
          <w:szCs w:val="28"/>
        </w:rPr>
        <w:t xml:space="preserve">kfb、sdpc、mdsx、ibl、mrxs、svs、svd、scn、cps、ndpi、TIFF</w:t>
      </w:r>
      <w:r>
        <w:rPr>
          <w:rFonts w:hint="eastAsia" w:ascii="方正仿宋_GBK" w:hAnsi="方正仿宋_GBK" w:eastAsia="方正仿宋_GBK" w:cs="方正仿宋_GBK"/>
          <w:sz w:val="28"/>
          <w:szCs w:val="28"/>
        </w:rPr>
        <w:t xml:space="preserve">等格式；兼容</w:t>
      </w:r>
      <w:r>
        <w:rPr>
          <w:rFonts w:eastAsia="方正仿宋_GBK"/>
          <w:sz w:val="28"/>
          <w:szCs w:val="28"/>
        </w:rPr>
        <w:t xml:space="preserve">Dicom</w:t>
      </w:r>
      <w:r>
        <w:rPr>
          <w:rFonts w:hint="eastAsia" w:ascii="方正仿宋_GBK" w:hAnsi="方正仿宋_GBK" w:eastAsia="方正仿宋_GBK" w:cs="方正仿宋_GBK"/>
          <w:sz w:val="28"/>
          <w:szCs w:val="28"/>
        </w:rPr>
        <w:t xml:space="preserve">影像格式的</w:t>
      </w:r>
      <w:r>
        <w:rPr>
          <w:rFonts w:eastAsia="方正仿宋_GBK"/>
          <w:sz w:val="28"/>
          <w:szCs w:val="28"/>
        </w:rPr>
        <w:t xml:space="preserve">Web</w:t>
      </w:r>
      <w:r>
        <w:rPr>
          <w:rFonts w:hint="eastAsia" w:ascii="方正仿宋_GBK" w:hAnsi="方正仿宋_GBK" w:eastAsia="方正仿宋_GBK" w:cs="方正仿宋_GBK"/>
          <w:sz w:val="28"/>
          <w:szCs w:val="28"/>
        </w:rPr>
        <w:t xml:space="preserve">端实时解析；无需安装其他软件，通过浏览器即可在线阅片；支持多图层叠加，同时展示数字切片、病例信息、诊断信息等；</w:t>
      </w:r>
      <w:r>
        <w:rPr>
          <w:rFonts w:hint="eastAsia" w:ascii="方正仿宋_GBK" w:hAnsi="方正仿宋_GBK" w:eastAsia="方正仿宋_GBK" w:cs="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1.3.2亚专科分类自动生成，支持子级分类的添加、编辑、删除；自动统计分类下切片数量，服务器自动计算同步；支持阅片、下载、移动、删除、收藏、导入读片会等操作；阅片时支持切片标注、备注、下载、添加标签、病理号查询等功能；</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1.3.3支持与第三方系统对接，以病理号为唯一索引关联；同一病理号的所有切片在同一界面展示；支持记录阅片路径，区分已查看和未查看状态；</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1.3.4支持1000人同时在线，平均加载速度&lt;5秒，浏览卡顿&lt;1秒、无马赛克现象；支持同时打开多张切片（≥9张），支持分屏、多屏阅片；</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1.3.</w:t>
      </w:r>
      <w:r>
        <w:rPr>
          <w:rFonts w:hint="eastAsia" w:eastAsia="方正仿宋_GBK"/>
          <w:sz w:val="28"/>
          <w:szCs w:val="28"/>
        </w:rPr>
        <w:t xml:space="preserve">5</w:t>
      </w:r>
      <w:r>
        <w:rPr>
          <w:rFonts w:eastAsia="方正仿宋_GBK"/>
          <w:sz w:val="28"/>
          <w:szCs w:val="28"/>
        </w:rPr>
        <w:t xml:space="preserve">分屏与录制，支持分屏、多屏阅片模式。支持读片过程的屏幕录制，用于记录阅片痕迹或教学分享；</w:t>
      </w:r>
      <w:r>
        <w:rPr>
          <w:rFonts w:eastAsia="方正仿宋_GBK"/>
          <w:sz w:val="28"/>
          <w:szCs w:val="28"/>
        </w:rPr>
      </w:r>
      <w:r/>
    </w:p>
    <w:p>
      <w:pPr>
        <w:pStyle w:val="951"/>
        <w:ind w:firstLine="560"/>
        <w:spacing w:line="500" w:lineRule="exact"/>
        <w:widowControl/>
        <w:rPr>
          <w:rFonts w:hint="eastAsia" w:eastAsia="方正仿宋_GBK"/>
          <w:sz w:val="28"/>
          <w:szCs w:val="28"/>
        </w:rPr>
      </w:pPr>
      <w:r>
        <w:rPr>
          <w:rFonts w:eastAsia="方正仿宋_GBK"/>
          <w:sz w:val="28"/>
          <w:szCs w:val="28"/>
        </w:rPr>
        <w:t xml:space="preserve">1.3.</w:t>
      </w:r>
      <w:r>
        <w:rPr>
          <w:rFonts w:hint="eastAsia" w:eastAsia="方正仿宋_GBK"/>
          <w:sz w:val="28"/>
          <w:szCs w:val="28"/>
        </w:rPr>
        <w:t xml:space="preserve">6</w:t>
      </w:r>
      <w:r>
        <w:rPr>
          <w:rFonts w:eastAsia="方正仿宋_GBK"/>
          <w:sz w:val="28"/>
          <w:szCs w:val="28"/>
        </w:rPr>
        <w:t xml:space="preserve">支持定向复片、多级复片功能，意见单独保存；诊断任务整合，系统需与病理质控及资料管理系统整合，数字阅片医生可集中查看已扫描完毕、待诊断的病例列表，并灵活安排报告发放任务；复片与质控，系统提供基于数字切片的定向复片、多级复片功能。初诊意见与各级复片意见需独立保存，上级医生可对下级医生的诊断意见进行结果评价</w:t>
      </w:r>
      <w:r>
        <w:rPr>
          <w:rFonts w:hint="eastAsia" w:eastAsia="方正仿宋_GBK"/>
          <w:sz w:val="28"/>
          <w:szCs w:val="28"/>
        </w:rPr>
        <w:t xml:space="preserve">；</w:t>
      </w:r>
      <w:r>
        <w:rPr>
          <w:rFonts w:hint="eastAsia" w:eastAsia="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eastAsia="方正仿宋_GBK"/>
          <w:sz w:val="28"/>
          <w:szCs w:val="28"/>
        </w:rPr>
        <w:t xml:space="preserve">▲1.3.</w:t>
      </w:r>
      <w:r>
        <w:rPr>
          <w:rFonts w:hint="eastAsia" w:eastAsia="方正仿宋_GBK"/>
          <w:sz w:val="28"/>
          <w:szCs w:val="28"/>
        </w:rPr>
        <w:t xml:space="preserve">7</w:t>
      </w:r>
      <w:r>
        <w:rPr>
          <w:rFonts w:eastAsia="方正仿宋_GBK"/>
          <w:sz w:val="28"/>
          <w:szCs w:val="28"/>
        </w:rPr>
        <w:t xml:space="preserve"> </w:t>
      </w:r>
      <w:r>
        <w:rPr>
          <w:rFonts w:hint="eastAsia" w:ascii="方正仿宋_GBK" w:hAnsi="方正仿宋_GBK" w:eastAsia="方正仿宋_GBK" w:cs="方正仿宋_GBK"/>
          <w:sz w:val="28"/>
          <w:szCs w:val="28"/>
        </w:rPr>
        <w:t xml:space="preserve">预留</w:t>
      </w:r>
      <w:r>
        <w:rPr>
          <w:rFonts w:eastAsia="方正仿宋_GBK"/>
          <w:sz w:val="28"/>
          <w:szCs w:val="28"/>
        </w:rPr>
        <w:t xml:space="preserve">AI</w:t>
      </w:r>
      <w:r>
        <w:rPr>
          <w:rFonts w:hint="eastAsia" w:ascii="方正仿宋_GBK" w:hAnsi="方正仿宋_GBK" w:eastAsia="方正仿宋_GBK" w:cs="方正仿宋_GBK"/>
          <w:sz w:val="28"/>
          <w:szCs w:val="28"/>
        </w:rPr>
        <w:t xml:space="preserve">功能接口，兼容质控与诊断</w:t>
      </w:r>
      <w:r>
        <w:rPr>
          <w:rFonts w:eastAsia="方正仿宋_GBK"/>
          <w:sz w:val="28"/>
          <w:szCs w:val="28"/>
        </w:rPr>
        <w:t xml:space="preserve">AI</w:t>
      </w:r>
      <w:r>
        <w:rPr>
          <w:rFonts w:hint="eastAsia" w:ascii="方正仿宋_GBK" w:hAnsi="方正仿宋_GBK" w:eastAsia="方正仿宋_GBK" w:cs="方正仿宋_GBK"/>
          <w:sz w:val="28"/>
          <w:szCs w:val="28"/>
        </w:rPr>
        <w:t xml:space="preserve">平台集成，支持同时保存</w:t>
      </w:r>
      <w:r>
        <w:rPr>
          <w:rFonts w:eastAsia="方正仿宋_GBK"/>
          <w:sz w:val="28"/>
          <w:szCs w:val="28"/>
        </w:rPr>
        <w:t xml:space="preserve">AI</w:t>
      </w:r>
      <w:r>
        <w:rPr>
          <w:rFonts w:hint="eastAsia" w:ascii="方正仿宋_GBK" w:hAnsi="方正仿宋_GBK" w:eastAsia="方正仿宋_GBK" w:cs="方正仿宋_GBK"/>
          <w:sz w:val="28"/>
          <w:szCs w:val="28"/>
        </w:rPr>
        <w:t xml:space="preserve">辅助诊断结果与医生最终诊断，便于结果对照分析及后续</w:t>
      </w:r>
      <w:r>
        <w:rPr>
          <w:rFonts w:eastAsia="方正仿宋_GBK"/>
          <w:sz w:val="28"/>
          <w:szCs w:val="28"/>
        </w:rPr>
        <w:t xml:space="preserve">AI</w:t>
      </w:r>
      <w:r>
        <w:rPr>
          <w:rFonts w:hint="eastAsia" w:ascii="方正仿宋_GBK" w:hAnsi="方正仿宋_GBK" w:eastAsia="方正仿宋_GBK" w:cs="方正仿宋_GBK"/>
          <w:sz w:val="28"/>
          <w:szCs w:val="28"/>
        </w:rPr>
        <w:t xml:space="preserve">模型迭代优化。</w:t>
      </w:r>
      <w:r>
        <w:rPr>
          <w:rFonts w:hint="eastAsia" w:ascii="方正仿宋_GBK" w:hAnsi="方正仿宋_GBK" w:eastAsia="方正仿宋_GBK" w:cs="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1.4数字切片绑定功能</w:t>
      </w:r>
      <w:r>
        <w:rPr>
          <w:rFonts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1.4.1</w:t>
      </w:r>
      <w:r>
        <w:rPr>
          <w:rFonts w:eastAsia="方正仿宋_GBK"/>
          <w:sz w:val="28"/>
          <w:szCs w:val="28"/>
        </w:rPr>
        <w:t xml:space="preserve">自动识别切片病理号，识别正确率&gt;99.5%；未识别切片在未绑定菜单中展示，支持手动绑定；支持重新绑定、删除、阅片等操作；扫描后自动识别切片在已绑定菜单中展示；可手动上传切片，展示切片标签图便于辨识切片号</w:t>
      </w:r>
      <w:r>
        <w:rPr>
          <w:rFonts w:hint="eastAsia" w:eastAsia="方正仿宋_GBK"/>
          <w:sz w:val="28"/>
          <w:szCs w:val="28"/>
        </w:rPr>
        <w:t xml:space="preserve">。</w:t>
      </w:r>
      <w:r>
        <w:rPr>
          <w:rFonts w:hint="eastAsia"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1.5切片统计模块</w:t>
      </w:r>
      <w:r>
        <w:rPr>
          <w:rFonts w:eastAsia="方正仿宋_GBK"/>
          <w:sz w:val="28"/>
          <w:szCs w:val="28"/>
        </w:rPr>
      </w:r>
      <w:r/>
    </w:p>
    <w:p>
      <w:pPr>
        <w:pStyle w:val="951"/>
        <w:ind w:firstLine="560"/>
        <w:spacing w:line="500" w:lineRule="exact"/>
        <w:widowControl/>
        <w:rPr>
          <w:rFonts w:eastAsia="方正仿宋_GBK"/>
          <w:sz w:val="28"/>
          <w:szCs w:val="28"/>
        </w:rPr>
      </w:pPr>
      <w:r>
        <w:rPr>
          <w:rFonts w:hint="eastAsia" w:eastAsia="方正仿宋_GBK"/>
          <w:sz w:val="28"/>
          <w:szCs w:val="28"/>
        </w:rPr>
        <w:t xml:space="preserve">1.5.1</w:t>
      </w:r>
      <w:r>
        <w:rPr>
          <w:rFonts w:eastAsia="方正仿宋_GBK"/>
          <w:sz w:val="28"/>
          <w:szCs w:val="28"/>
        </w:rPr>
        <w:t xml:space="preserve">支持查看各病理库切片数量；自动计算各病理库切片所占存储空间；支持查看切片扫描数量趋势图；支持数字切片存储剩余空间预警，一旦预警后在平台中变红高亮提醒。</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1.6.第三方对接： </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w:t>
      </w:r>
      <w:r>
        <w:rPr>
          <w:rFonts w:hint="eastAsia" w:eastAsia="方正仿宋_GBK"/>
          <w:sz w:val="28"/>
          <w:szCs w:val="28"/>
        </w:rPr>
        <w:t xml:space="preserve">6</w:t>
      </w:r>
      <w:r>
        <w:rPr>
          <w:rFonts w:eastAsia="方正仿宋_GBK"/>
          <w:sz w:val="28"/>
          <w:szCs w:val="28"/>
        </w:rPr>
        <w:t xml:space="preserve">.1支持与第三方平台URL对接，根据病理号一键打开关联病例；支持第三方平台通过API查询病理号对应切片数量和链接地址；</w:t>
      </w:r>
      <w:r>
        <w:rPr>
          <w:rFonts w:eastAsia="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eastAsia="方正仿宋_GBK"/>
          <w:sz w:val="28"/>
          <w:szCs w:val="28"/>
        </w:rPr>
        <w:t xml:space="preserve">1.</w:t>
      </w:r>
      <w:r>
        <w:rPr>
          <w:rFonts w:hint="eastAsia" w:eastAsia="方正仿宋_GBK"/>
          <w:sz w:val="28"/>
          <w:szCs w:val="28"/>
        </w:rPr>
        <w:t xml:space="preserve">6</w:t>
      </w:r>
      <w:r>
        <w:rPr>
          <w:rFonts w:eastAsia="方正仿宋_GBK"/>
          <w:sz w:val="28"/>
          <w:szCs w:val="28"/>
        </w:rPr>
        <w:t xml:space="preserve">.2 </w:t>
      </w:r>
      <w:r>
        <w:rPr>
          <w:rFonts w:hint="eastAsia" w:ascii="方正仿宋_GBK" w:hAnsi="方正仿宋_GBK" w:eastAsia="方正仿宋_GBK" w:cs="方正仿宋_GBK"/>
          <w:sz w:val="28"/>
          <w:szCs w:val="28"/>
        </w:rPr>
        <w:t xml:space="preserve">系统提供</w:t>
      </w:r>
      <w:r>
        <w:rPr>
          <w:rFonts w:eastAsia="方正仿宋_GBK"/>
          <w:sz w:val="28"/>
          <w:szCs w:val="28"/>
        </w:rPr>
        <w:t xml:space="preserve">API</w:t>
      </w:r>
      <w:r>
        <w:rPr>
          <w:rFonts w:hint="eastAsia" w:ascii="方正仿宋_GBK" w:hAnsi="方正仿宋_GBK" w:eastAsia="方正仿宋_GBK" w:cs="方正仿宋_GBK"/>
          <w:sz w:val="28"/>
          <w:szCs w:val="28"/>
        </w:rPr>
        <w:t xml:space="preserve">接口：支持</w:t>
      </w:r>
      <w:r>
        <w:rPr>
          <w:rFonts w:eastAsia="方正仿宋_GBK"/>
          <w:sz w:val="28"/>
          <w:szCs w:val="28"/>
        </w:rPr>
        <w:t xml:space="preserve">PIS</w:t>
      </w:r>
      <w:r>
        <w:rPr>
          <w:rFonts w:hint="eastAsia" w:ascii="方正仿宋_GBK" w:hAnsi="方正仿宋_GBK" w:eastAsia="方正仿宋_GBK" w:cs="方正仿宋_GBK"/>
          <w:sz w:val="28"/>
          <w:szCs w:val="28"/>
        </w:rPr>
        <w:t xml:space="preserve">系统和其他</w:t>
      </w:r>
      <w:r>
        <w:rPr>
          <w:rFonts w:eastAsia="方正仿宋_GBK"/>
          <w:sz w:val="28"/>
          <w:szCs w:val="28"/>
        </w:rPr>
        <w:t xml:space="preserve">AI</w:t>
      </w:r>
      <w:r>
        <w:rPr>
          <w:rFonts w:hint="eastAsia" w:ascii="方正仿宋_GBK" w:hAnsi="方正仿宋_GBK" w:eastAsia="方正仿宋_GBK" w:cs="方正仿宋_GBK"/>
          <w:sz w:val="28"/>
          <w:szCs w:val="28"/>
        </w:rPr>
        <w:t xml:space="preserve">诊断系统的接入。</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eastAsia="方正仿宋_GBK"/>
          <w:sz w:val="28"/>
          <w:szCs w:val="28"/>
        </w:rPr>
        <w:t xml:space="preserve">API</w:t>
      </w:r>
      <w:r>
        <w:rPr>
          <w:rFonts w:hint="eastAsia" w:ascii="方正仿宋_GBK" w:hAnsi="方正仿宋_GBK" w:eastAsia="方正仿宋_GBK" w:cs="方正仿宋_GBK"/>
          <w:sz w:val="28"/>
          <w:szCs w:val="28"/>
        </w:rPr>
        <w:t xml:space="preserve">接口应包含以下功能：（1）</w:t>
      </w:r>
      <w:r>
        <w:rPr>
          <w:rFonts w:eastAsia="方正仿宋_GBK"/>
          <w:sz w:val="28"/>
          <w:szCs w:val="28"/>
        </w:rPr>
        <w:t xml:space="preserve">数据上传：PIS系统将病理数据上传至数字病理平台</w:t>
      </w:r>
      <w:r>
        <w:rPr>
          <w:rFonts w:hint="eastAsia" w:eastAsia="方正仿宋_GBK"/>
          <w:sz w:val="28"/>
          <w:szCs w:val="28"/>
        </w:rPr>
        <w:t xml:space="preserve">；（2）</w:t>
      </w:r>
      <w:r>
        <w:rPr>
          <w:rFonts w:eastAsia="方正仿宋_GBK"/>
          <w:sz w:val="28"/>
          <w:szCs w:val="28"/>
        </w:rPr>
        <w:t xml:space="preserve">数据分发：数字病理平台根据预设规则或AI诊断系统的请求，将数据分发给相应的AI系统</w:t>
      </w:r>
      <w:r>
        <w:rPr>
          <w:rFonts w:hint="eastAsia" w:eastAsia="方正仿宋_GBK"/>
          <w:sz w:val="28"/>
          <w:szCs w:val="28"/>
        </w:rPr>
        <w:t xml:space="preserve">；（3）</w:t>
      </w:r>
      <w:r>
        <w:rPr>
          <w:rFonts w:hint="eastAsia" w:ascii="方正仿宋_GBK" w:hAnsi="方正仿宋_GBK" w:eastAsia="方正仿宋_GBK" w:cs="方正仿宋_GBK"/>
          <w:sz w:val="28"/>
          <w:szCs w:val="28"/>
        </w:rPr>
        <w:t xml:space="preserve">结果返回：</w:t>
      </w:r>
      <w:r>
        <w:rPr>
          <w:rFonts w:eastAsia="方正仿宋_GBK"/>
          <w:sz w:val="28"/>
          <w:szCs w:val="28"/>
        </w:rPr>
        <w:t xml:space="preserve">AI</w:t>
      </w:r>
      <w:r>
        <w:rPr>
          <w:rFonts w:hint="eastAsia" w:ascii="方正仿宋_GBK" w:hAnsi="方正仿宋_GBK" w:eastAsia="方正仿宋_GBK" w:cs="方正仿宋_GBK"/>
          <w:sz w:val="28"/>
          <w:szCs w:val="28"/>
        </w:rPr>
        <w:t xml:space="preserve">诊断系统将诊断结果返回给数字病理平台，再由数字病理平台转发给</w:t>
      </w:r>
      <w:r>
        <w:rPr>
          <w:rFonts w:eastAsia="方正仿宋_GBK"/>
          <w:sz w:val="28"/>
          <w:szCs w:val="28"/>
        </w:rPr>
        <w:t xml:space="preserve">PIS</w:t>
      </w:r>
      <w:r>
        <w:rPr>
          <w:rFonts w:hint="eastAsia" w:ascii="方正仿宋_GBK" w:hAnsi="方正仿宋_GBK" w:eastAsia="方正仿宋_GBK" w:cs="方正仿宋_GBK"/>
          <w:sz w:val="28"/>
          <w:szCs w:val="28"/>
        </w:rPr>
        <w:t xml:space="preserve">系统或其他相关系统。</w:t>
      </w:r>
      <w:r>
        <w:rPr>
          <w:rFonts w:hint="eastAsia" w:ascii="方正仿宋_GBK" w:hAnsi="方正仿宋_GBK" w:eastAsia="方正仿宋_GBK" w:cs="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1.7数字切片图像查看： </w:t>
      </w:r>
      <w:r>
        <w:rPr>
          <w:rFonts w:eastAsia="方正仿宋_GBK"/>
          <w:sz w:val="28"/>
          <w:szCs w:val="28"/>
        </w:rPr>
      </w:r>
      <w:r/>
    </w:p>
    <w:p>
      <w:pPr>
        <w:pStyle w:val="951"/>
        <w:ind w:firstLine="560"/>
        <w:spacing w:line="500" w:lineRule="exact"/>
        <w:widowControl/>
        <w:rPr>
          <w:rFonts w:hint="eastAsia" w:eastAsia="方正仿宋_GBK"/>
          <w:sz w:val="28"/>
          <w:szCs w:val="28"/>
        </w:rPr>
      </w:pPr>
      <w:r>
        <w:rPr>
          <w:rFonts w:eastAsia="方正仿宋_GBK"/>
          <w:sz w:val="28"/>
          <w:szCs w:val="28"/>
        </w:rPr>
        <w:t xml:space="preserve">1.</w:t>
      </w:r>
      <w:r>
        <w:rPr>
          <w:rFonts w:hint="eastAsia" w:eastAsia="方正仿宋_GBK"/>
          <w:sz w:val="28"/>
          <w:szCs w:val="28"/>
        </w:rPr>
        <w:t xml:space="preserve">7</w:t>
      </w:r>
      <w:r>
        <w:rPr>
          <w:rFonts w:eastAsia="方正仿宋_GBK"/>
          <w:sz w:val="28"/>
          <w:szCs w:val="28"/>
        </w:rPr>
        <w:t xml:space="preserve">.1支持截取病理数字切片部分图像或全屏图像；提供矩形、圆形、椭圆等多种标注工具；提供如淋巴结转移标注，免疫组化表型标注等功能</w:t>
      </w:r>
      <w:r>
        <w:rPr>
          <w:rFonts w:hint="eastAsia" w:eastAsia="方正仿宋_GBK"/>
          <w:sz w:val="28"/>
          <w:szCs w:val="28"/>
        </w:rPr>
        <w:t xml:space="preserve">；</w:t>
      </w:r>
      <w:r>
        <w:rPr>
          <w:rFonts w:hint="eastAsia" w:eastAsia="方正仿宋_GBK"/>
          <w:sz w:val="28"/>
          <w:szCs w:val="28"/>
        </w:rPr>
      </w:r>
      <w:r/>
    </w:p>
    <w:p>
      <w:pPr>
        <w:pStyle w:val="951"/>
        <w:ind w:firstLine="560"/>
        <w:spacing w:line="500" w:lineRule="exact"/>
        <w:widowControl/>
        <w:rPr>
          <w:rFonts w:eastAsia="方正仿宋_GBK"/>
          <w:sz w:val="28"/>
          <w:szCs w:val="28"/>
        </w:rPr>
      </w:pPr>
      <w:r>
        <w:rPr>
          <w:rFonts w:hint="eastAsia" w:eastAsia="方正仿宋_GBK"/>
          <w:sz w:val="28"/>
          <w:szCs w:val="28"/>
        </w:rPr>
        <w:t xml:space="preserve">1.7.2</w:t>
      </w:r>
      <w:r>
        <w:rPr>
          <w:rFonts w:eastAsia="方正仿宋_GBK"/>
          <w:sz w:val="28"/>
          <w:szCs w:val="28"/>
        </w:rPr>
        <w:t xml:space="preserve">支持图像测量、颜色、亮度、对比度等调节功能；支持切片缩略图、标签图、概览图提取和导航；</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w:t>
      </w:r>
      <w:r>
        <w:rPr>
          <w:rFonts w:hint="eastAsia" w:eastAsia="方正仿宋_GBK"/>
          <w:sz w:val="28"/>
          <w:szCs w:val="28"/>
        </w:rPr>
        <w:t xml:space="preserve">7</w:t>
      </w:r>
      <w:r>
        <w:rPr>
          <w:rFonts w:eastAsia="方正仿宋_GBK"/>
          <w:sz w:val="28"/>
          <w:szCs w:val="28"/>
        </w:rPr>
        <w:t xml:space="preserve">.</w:t>
      </w:r>
      <w:r>
        <w:rPr>
          <w:rFonts w:hint="eastAsia" w:eastAsia="方正仿宋_GBK"/>
          <w:sz w:val="28"/>
          <w:szCs w:val="28"/>
        </w:rPr>
        <w:t xml:space="preserve">3</w:t>
      </w:r>
      <w:r>
        <w:rPr>
          <w:rFonts w:eastAsia="方正仿宋_GBK"/>
          <w:sz w:val="28"/>
          <w:szCs w:val="28"/>
        </w:rPr>
        <w:t xml:space="preserve">数字切片多切片切换，浏览界面与病理诊断录入界面一体化；支持与PIS系统无缝对接，实现在病理系统报告站直接提取相关信息用于病理诊断报告的快速出具。</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1.8数据安全</w:t>
      </w:r>
      <w:r>
        <w:rPr>
          <w:rFonts w:eastAsia="方正仿宋_GBK"/>
          <w:sz w:val="28"/>
          <w:szCs w:val="28"/>
        </w:rPr>
      </w:r>
      <w:r/>
    </w:p>
    <w:p>
      <w:pPr>
        <w:pStyle w:val="951"/>
        <w:ind w:firstLine="560"/>
        <w:spacing w:line="500" w:lineRule="exact"/>
        <w:widowControl/>
        <w:rPr>
          <w:rFonts w:eastAsia="方正仿宋_GBK"/>
          <w:sz w:val="28"/>
          <w:szCs w:val="28"/>
        </w:rPr>
      </w:pPr>
      <w:r>
        <w:rPr>
          <w:rFonts w:hint="eastAsia" w:eastAsia="方正仿宋_GBK"/>
          <w:sz w:val="28"/>
          <w:szCs w:val="28"/>
        </w:rPr>
        <w:t xml:space="preserve">1.8.1</w:t>
      </w:r>
      <w:r>
        <w:rPr>
          <w:rFonts w:eastAsia="方正仿宋_GBK"/>
          <w:sz w:val="28"/>
          <w:szCs w:val="28"/>
        </w:rPr>
        <w:t xml:space="preserve">支持国密加密标准，确保数据传输安全；支持切片数据溯源跟踪，解析泄漏人身份；提供数据HASH认证，防止非法获取和篡改；支持存证溯源方案。</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1.9外用片</w:t>
      </w:r>
      <w:r>
        <w:rPr>
          <w:rFonts w:eastAsia="方正仿宋_GBK"/>
          <w:sz w:val="28"/>
          <w:szCs w:val="28"/>
        </w:rPr>
      </w:r>
      <w:r/>
    </w:p>
    <w:p>
      <w:pPr>
        <w:pStyle w:val="951"/>
        <w:ind w:firstLine="560"/>
        <w:spacing w:line="500" w:lineRule="exact"/>
        <w:widowControl/>
        <w:rPr>
          <w:rFonts w:eastAsia="方正仿宋_GBK"/>
          <w:sz w:val="28"/>
          <w:szCs w:val="28"/>
        </w:rPr>
      </w:pPr>
      <w:r>
        <w:rPr>
          <w:rFonts w:hint="eastAsia" w:eastAsia="方正仿宋_GBK"/>
          <w:sz w:val="28"/>
          <w:szCs w:val="28"/>
        </w:rPr>
        <w:t xml:space="preserve">1.9.1</w:t>
      </w:r>
      <w:r>
        <w:rPr>
          <w:rFonts w:eastAsia="方正仿宋_GBK"/>
          <w:sz w:val="28"/>
          <w:szCs w:val="28"/>
        </w:rPr>
        <w:t xml:space="preserve">支持院内数字切片经审批、脱敏、加密、授权后安全交换至手机端；支持手机端多格式阅片及分享功能。</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1.10数字病理可视化管理</w:t>
      </w:r>
      <w:bookmarkStart w:id="166" w:name="OLE_LINK4"/>
      <w:r/>
      <w:bookmarkStart w:id="167" w:name="OLE_LINK5"/>
      <w:r>
        <w:rPr>
          <w:rFonts w:eastAsia="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eastAsia="方正仿宋_GBK"/>
          <w:sz w:val="28"/>
          <w:szCs w:val="28"/>
        </w:rPr>
        <w:t xml:space="preserve">1.10.1</w:t>
      </w:r>
      <w:r>
        <w:rPr>
          <w:rFonts w:hint="eastAsia" w:ascii="方正仿宋_GBK" w:hAnsi="方正仿宋_GBK" w:eastAsia="方正仿宋_GBK" w:cs="方正仿宋_GBK"/>
          <w:sz w:val="28"/>
          <w:szCs w:val="28"/>
        </w:rPr>
        <w:t xml:space="preserve">提供</w:t>
      </w:r>
      <w:bookmarkEnd w:id="166"/>
      <w:r/>
      <w:bookmarkEnd w:id="167"/>
      <w:r>
        <w:rPr>
          <w:rFonts w:hint="eastAsia" w:ascii="方正仿宋_GBK" w:hAnsi="方正仿宋_GBK" w:eastAsia="方正仿宋_GBK" w:cs="方正仿宋_GBK"/>
          <w:sz w:val="28"/>
          <w:szCs w:val="28"/>
        </w:rPr>
        <w:t xml:space="preserve">数字病理可视化管理大屏；通过业务数据统计、趋势分析、监控预警等手段，将病理科数字化相关数据图形化、集中化管理及展示。</w:t>
      </w:r>
      <w:r>
        <w:rPr>
          <w:rFonts w:hint="eastAsia" w:ascii="方正仿宋_GBK" w:hAnsi="方正仿宋_GBK" w:eastAsia="方正仿宋_GBK" w:cs="方正仿宋_GBK"/>
          <w:sz w:val="28"/>
          <w:szCs w:val="28"/>
        </w:rPr>
      </w:r>
      <w:r/>
    </w:p>
    <w:p>
      <w:pPr>
        <w:pStyle w:val="951"/>
        <w:ind w:firstLine="562"/>
        <w:spacing w:line="500" w:lineRule="exact"/>
        <w:widowControl/>
        <w:rPr>
          <w:rFonts w:hint="eastAsia" w:eastAsia="方正仿宋_GBK"/>
          <w:b/>
          <w:sz w:val="28"/>
          <w:szCs w:val="28"/>
        </w:rPr>
      </w:pPr>
      <w:r>
        <w:rPr>
          <w:rFonts w:hint="eastAsia" w:eastAsia="方正仿宋_GBK"/>
          <w:b/>
          <w:sz w:val="28"/>
          <w:szCs w:val="28"/>
        </w:rPr>
        <w:t xml:space="preserve">2.院外用片及云病理服务</w:t>
      </w:r>
      <w:r>
        <w:rPr>
          <w:rFonts w:hint="eastAsia" w:eastAsia="方正仿宋_GBK"/>
          <w:b/>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2.1用户体系：</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2.1.1支持患者、切片管理员、审核员等多角色权限管理；支持500人同时在线提交借片申请。</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2.2系统平台：</w:t>
      </w:r>
      <w:r>
        <w:rPr>
          <w:rFonts w:eastAsia="方正仿宋_GBK"/>
          <w:sz w:val="28"/>
          <w:szCs w:val="28"/>
        </w:rPr>
      </w:r>
      <w:r/>
    </w:p>
    <w:p>
      <w:pPr>
        <w:pStyle w:val="951"/>
        <w:ind w:firstLine="560"/>
        <w:spacing w:line="500" w:lineRule="exact"/>
        <w:widowControl/>
        <w:rPr>
          <w:rFonts w:eastAsia="方正仿宋_GBK"/>
          <w:sz w:val="32"/>
          <w:szCs w:val="32"/>
        </w:rPr>
      </w:pPr>
      <w:r>
        <w:rPr>
          <w:rFonts w:eastAsia="方正仿宋_GBK"/>
          <w:sz w:val="28"/>
          <w:szCs w:val="28"/>
        </w:rPr>
        <w:t xml:space="preserve">2.2.1患者端支持微信公众号或微信小程序；管理端支持移动、PC等多终端模式。</w:t>
      </w:r>
      <w:r>
        <w:rPr>
          <w:rFonts w:eastAsia="方正仿宋_GBK"/>
          <w:sz w:val="32"/>
          <w:szCs w:val="32"/>
        </w:rPr>
      </w:r>
      <w:r/>
    </w:p>
    <w:p>
      <w:pPr>
        <w:pStyle w:val="951"/>
        <w:ind w:firstLine="560"/>
        <w:spacing w:line="500" w:lineRule="exact"/>
        <w:widowControl/>
        <w:rPr>
          <w:rFonts w:eastAsia="方正仿宋_GBK"/>
          <w:sz w:val="28"/>
          <w:szCs w:val="28"/>
        </w:rPr>
      </w:pPr>
      <w:r>
        <w:rPr>
          <w:rFonts w:eastAsia="方正仿宋_GBK"/>
          <w:sz w:val="28"/>
          <w:szCs w:val="28"/>
        </w:rPr>
        <w:t xml:space="preserve">2.3云病理服务患者端：</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2.3.1与医院业务系统对接，获取患者身份和病理信息；支持单点登录和身份认证；提供病理切片外借或复制服务的在线预约；提供多路径消息通知服务；</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2.3.2支持在线缴费，预留网络医院缴费接口；</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2.3.3支持微信小程序在线阅片，多种格式解析；支持数字切片分享功能；提供会诊报告回填；提供帮助中心功能。</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2.4.云病理服务医院管理端：</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2.4.1支持患者申请的审核、处理、领取等流程管理；提供审批管理，在线填写审批理由；支持实物切片出库管理；提供多途径消息通知功能；</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2.4.2实现云病理服务相关数据的智能化管理；生成统计报表，支持可视化分析；</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2.5互联共享与安全管理：</w:t>
      </w:r>
      <w:r>
        <w:rPr>
          <w:rFonts w:eastAsia="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eastAsia="方正仿宋_GBK"/>
          <w:sz w:val="28"/>
          <w:szCs w:val="28"/>
        </w:rPr>
        <w:t xml:space="preserve">2.5.1 </w:t>
      </w:r>
      <w:r>
        <w:rPr>
          <w:rFonts w:hint="eastAsia" w:ascii="方正仿宋_GBK" w:hAnsi="方正仿宋_GBK" w:eastAsia="方正仿宋_GBK" w:cs="方正仿宋_GBK"/>
          <w:sz w:val="28"/>
          <w:szCs w:val="28"/>
        </w:rPr>
        <w:t xml:space="preserve">提供云病理互联互通工作站。</w:t>
      </w:r>
      <w:r>
        <w:rPr>
          <w:rFonts w:hint="eastAsia" w:ascii="方正仿宋_GBK" w:hAnsi="方正仿宋_GBK" w:eastAsia="方正仿宋_GBK" w:cs="方正仿宋_GBK"/>
          <w:sz w:val="28"/>
          <w:szCs w:val="28"/>
        </w:rPr>
      </w:r>
      <w:r/>
    </w:p>
    <w:p>
      <w:pPr>
        <w:pStyle w:val="951"/>
        <w:ind w:firstLine="562"/>
        <w:spacing w:line="500" w:lineRule="exact"/>
        <w:widowControl/>
        <w:rPr>
          <w:rFonts w:hint="eastAsia" w:ascii="方正仿宋_GBK" w:hAnsi="方正仿宋_GBK" w:eastAsia="方正仿宋_GBK" w:cs="方正仿宋_GBK"/>
          <w:b/>
          <w:bCs/>
          <w:sz w:val="28"/>
          <w:szCs w:val="28"/>
        </w:rPr>
      </w:pPr>
      <w:r>
        <w:rPr>
          <w:rFonts w:hint="eastAsia" w:eastAsia="方正仿宋_GBK"/>
          <w:b/>
          <w:bCs/>
          <w:sz w:val="28"/>
          <w:szCs w:val="28"/>
        </w:rPr>
        <w:t xml:space="preserve">3.</w:t>
      </w:r>
      <w:r>
        <w:rPr>
          <w:rFonts w:hint="eastAsia" w:ascii="方正仿宋_GBK" w:hAnsi="方正仿宋_GBK" w:eastAsia="方正仿宋_GBK" w:cs="方正仿宋_GBK"/>
          <w:b/>
          <w:bCs/>
          <w:sz w:val="28"/>
          <w:szCs w:val="28"/>
        </w:rPr>
        <w:t xml:space="preserve">病理远程会诊</w:t>
      </w:r>
      <w:r>
        <w:rPr>
          <w:rFonts w:hint="eastAsia" w:ascii="方正仿宋_GBK" w:hAnsi="方正仿宋_GBK" w:eastAsia="方正仿宋_GBK" w:cs="方正仿宋_GBK"/>
          <w:b/>
          <w:bCs/>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eastAsia="方正仿宋_GBK"/>
          <w:sz w:val="28"/>
          <w:szCs w:val="28"/>
        </w:rPr>
        <w:t xml:space="preserve">3.1</w:t>
      </w:r>
      <w:r>
        <w:rPr>
          <w:rFonts w:hint="eastAsia" w:ascii="方正仿宋_GBK" w:hAnsi="方正仿宋_GBK" w:eastAsia="方正仿宋_GBK" w:cs="方正仿宋_GBK"/>
          <w:sz w:val="28"/>
          <w:szCs w:val="28"/>
        </w:rPr>
        <w:t xml:space="preserve">管理中心：点对点模式，支持内外网协作、机构管理、质控管理、结构化模板配置。</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eastAsia="方正仿宋_GBK"/>
          <w:sz w:val="28"/>
          <w:szCs w:val="28"/>
        </w:rPr>
        <w:t xml:space="preserve">3.1.1</w:t>
      </w:r>
      <w:r>
        <w:rPr>
          <w:rFonts w:hint="eastAsia" w:ascii="方正仿宋_GBK" w:hAnsi="方正仿宋_GBK" w:eastAsia="方正仿宋_GBK" w:cs="方正仿宋_GBK"/>
          <w:sz w:val="28"/>
          <w:szCs w:val="28"/>
        </w:rPr>
        <w:t xml:space="preserve">实现点对点模式的远程病理会诊；</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eastAsia="方正仿宋_GBK"/>
          <w:sz w:val="28"/>
          <w:szCs w:val="28"/>
        </w:rPr>
        <w:t xml:space="preserve">3.1.2</w:t>
      </w:r>
      <w:r>
        <w:rPr>
          <w:rFonts w:hint="eastAsia" w:ascii="方正仿宋_GBK" w:hAnsi="方正仿宋_GBK" w:eastAsia="方正仿宋_GBK" w:cs="方正仿宋_GBK"/>
          <w:sz w:val="28"/>
          <w:szCs w:val="28"/>
        </w:rPr>
        <w:t xml:space="preserve">支持内外网协作，保证数据安全和工作效率；</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3.1.3提供机构管理、质控管理功能；</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3.1.4支持结构化模板配置，可调用现有PIS系统模板。</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3.2.服务端：</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3.2.1支持远程常规病理、冰冻、细胞等项目管理；</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3.2.2提供专家排班管理，支持200人以上专家诊断账号；</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3.2.3支持同时打开9张切片图像，多角色管理；</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3.2.4 支持初诊医生、复核医生等多角色管理及电子签名；</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3.2.5 远程会诊申请可根据病例亚专科信息，自动推荐或分配至相应的专家诊断组，支持管理员分诊或医生主动选择；</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3.2.6提供远程数字阅片诊断服务，支持报告发布、签名；</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▲3.2.7预留AI功能接口，兼容质控与诊断AI平台集成，支持同时保存AI辅助诊断结果与医生最终诊断，便于结果对照分析及后续AI模型迭代优化；</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3.2.8支持结构化模板，支持所见即所得的诊断报告模板配置。能够直接调用并匹配科室现有PIS系统中的结构化模板，供医生通过勾选、下拉等便捷方式完成报告录入与签发；</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3.2.9质控管理：系统质控管理需满足江苏省病理专业质控中心对相关流程（如及时率、HE优良率、诊断符合率等）的特定指标要求；</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3.2.10 数据统计：支持对远程会诊病例进行多维度数据分析与统计，包括但不限于亚专科病例分布、冰冻诊断时长、按申请医院分布等；</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3.2.11提供报告犹豫期管理，医嘱下达功能；</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3.2.12微信小程序端、网页端多终端使用；</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3.2.13 医生在诊断界面可直接下达技术医嘱与特检医嘱，下达时可选择关联的玻片及试剂信息，实现诊断与检查的无缝衔接。</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3.3.申请端：</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3.3.1支持200人以上申请端账号；</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3.3.2一键导入PIS病例信息，自动匹配数字切片；</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3.3.3支持远程冰冻诊断实时交互，边传边阅；</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3.3.4自动对接扫描仪，切片扫描完成自动上传并关联病例；</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3.3.5支持技术医嘱和特检医嘱接收；</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3.3.6提供操作留痕、修改留痕管理。</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3.4安全互联：细粒度权限管理、安全审计与日志、备份与灾难恢复、切片“免上传”功能、远程病理会诊系统微信小程序端。</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3.4.1细粒度权限管理系统，不同角色不同访问权限；</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3.4.2安全审计与日志管理，所有操作记录详细日志；</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3.4.3支持每日自动数据备份，具备灾难恢复能力；</w:t>
      </w:r>
      <w:r>
        <w:rPr>
          <w:rFonts w:hint="eastAsia" w:eastAsia="方正仿宋_GBK"/>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3.4.4实现远程会诊切片“免上传”功能；</w:t>
      </w:r>
      <w:r>
        <w:rPr>
          <w:rFonts w:hint="eastAsia" w:eastAsia="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eastAsia="方正仿宋_GBK"/>
          <w:sz w:val="28"/>
          <w:szCs w:val="28"/>
        </w:rPr>
        <w:t xml:space="preserve">3.4.5</w:t>
      </w:r>
      <w:r>
        <w:rPr>
          <w:rFonts w:hint="eastAsia" w:ascii="方正仿宋_GBK" w:hAnsi="方正仿宋_GBK" w:eastAsia="方正仿宋_GBK" w:cs="方正仿宋_GBK"/>
          <w:sz w:val="28"/>
          <w:szCs w:val="28"/>
        </w:rPr>
        <w:t xml:space="preserve">支持远程病理会诊微信小程序端院外用片，实现用户基于手机实现远程会诊各项工作。</w:t>
      </w:r>
      <w:r>
        <w:rPr>
          <w:rFonts w:hint="eastAsia" w:ascii="方正仿宋_GBK" w:hAnsi="方正仿宋_GBK" w:eastAsia="方正仿宋_GBK" w:cs="方正仿宋_GBK"/>
          <w:sz w:val="28"/>
          <w:szCs w:val="28"/>
        </w:rPr>
      </w:r>
      <w:r/>
    </w:p>
    <w:p>
      <w:pPr>
        <w:pStyle w:val="951"/>
        <w:ind w:firstLine="562"/>
        <w:spacing w:line="500" w:lineRule="exact"/>
        <w:widowControl/>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（三）硬件及存储</w:t>
      </w:r>
      <w:r>
        <w:rPr>
          <w:rFonts w:hint="eastAsia" w:ascii="方正仿宋_GBK" w:hAnsi="方正仿宋_GBK" w:eastAsia="方正仿宋_GBK" w:cs="方正仿宋_GBK"/>
          <w:b/>
          <w:bCs/>
          <w:sz w:val="28"/>
          <w:szCs w:val="28"/>
        </w:rPr>
      </w:r>
      <w:r/>
    </w:p>
    <w:p>
      <w:pPr>
        <w:pStyle w:val="951"/>
        <w:ind w:firstLine="560"/>
        <w:spacing w:line="500" w:lineRule="exact"/>
        <w:widowControl/>
        <w:rPr>
          <w:rFonts w:hint="eastAsia" w:eastAsia="方正仿宋_GBK"/>
          <w:sz w:val="28"/>
          <w:szCs w:val="28"/>
        </w:rPr>
      </w:pPr>
      <w:r>
        <w:rPr>
          <w:rFonts w:hint="eastAsia" w:eastAsia="方正仿宋_GBK"/>
          <w:sz w:val="28"/>
          <w:szCs w:val="28"/>
        </w:rPr>
        <w:t xml:space="preserve">1.产品清单</w:t>
      </w:r>
      <w:r>
        <w:rPr>
          <w:rFonts w:hint="eastAsia" w:eastAsia="方正仿宋_GBK"/>
          <w:sz w:val="28"/>
          <w:szCs w:val="28"/>
        </w:rPr>
      </w:r>
      <w:r/>
    </w:p>
    <w:tbl>
      <w:tblPr>
        <w:tblW w:w="877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2488"/>
        <w:gridCol w:w="2504"/>
        <w:gridCol w:w="1496"/>
        <w:gridCol w:w="991"/>
      </w:tblGrid>
      <w:tr>
        <w:trPr/>
        <w:tc>
          <w:tcPr>
            <w:tcW w:w="1297" w:type="dxa"/>
            <w:vAlign w:val="top"/>
            <w:textDirection w:val="lrTb"/>
            <w:noWrap w:val="false"/>
          </w:tcPr>
          <w:p>
            <w:pPr>
              <w:pStyle w:val="951"/>
              <w:jc w:val="center"/>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488" w:type="dxa"/>
            <w:vAlign w:val="top"/>
            <w:textDirection w:val="lrTb"/>
            <w:noWrap w:val="false"/>
          </w:tcPr>
          <w:p>
            <w:pPr>
              <w:pStyle w:val="951"/>
              <w:jc w:val="center"/>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tc>
        <w:tc>
          <w:tcPr>
            <w:tcW w:w="2504" w:type="dxa"/>
            <w:vAlign w:val="top"/>
            <w:textDirection w:val="lrTb"/>
            <w:noWrap w:val="false"/>
          </w:tcPr>
          <w:p>
            <w:pPr>
              <w:pStyle w:val="951"/>
              <w:jc w:val="center"/>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采购要求</w:t>
            </w:r>
            <w:r>
              <w:rPr>
                <w:rFonts w:hint="eastAsia" w:ascii="方正仿宋_GBK" w:hAnsi="方正仿宋_GBK" w:eastAsia="方正仿宋_GBK" w:cs="方正仿宋_GBK"/>
                <w:sz w:val="28"/>
                <w:szCs w:val="28"/>
              </w:rPr>
            </w:r>
            <w:r/>
          </w:p>
        </w:tc>
        <w:tc>
          <w:tcPr>
            <w:tcW w:w="1496" w:type="dxa"/>
            <w:vAlign w:val="top"/>
            <w:textDirection w:val="lrTb"/>
            <w:noWrap w:val="false"/>
          </w:tcPr>
          <w:p>
            <w:pPr>
              <w:pStyle w:val="951"/>
              <w:jc w:val="center"/>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91" w:type="dxa"/>
            <w:vAlign w:val="top"/>
            <w:textDirection w:val="lrTb"/>
            <w:noWrap w:val="false"/>
          </w:tcPr>
          <w:p>
            <w:pPr>
              <w:pStyle w:val="951"/>
              <w:jc w:val="center"/>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w:t>
            </w:r>
            <w:r>
              <w:rPr>
                <w:rFonts w:hint="eastAsia" w:ascii="方正仿宋_GBK" w:hAnsi="方正仿宋_GBK" w:eastAsia="方正仿宋_GBK" w:cs="方正仿宋_GBK"/>
                <w:sz w:val="28"/>
                <w:szCs w:val="28"/>
              </w:rPr>
            </w:r>
            <w:r/>
          </w:p>
        </w:tc>
      </w:tr>
      <w:tr>
        <w:trPr/>
        <w:tc>
          <w:tcPr>
            <w:tcW w:w="1297" w:type="dxa"/>
            <w:vAlign w:val="center"/>
            <w:textDirection w:val="lrTb"/>
            <w:noWrap w:val="false"/>
          </w:tcPr>
          <w:p>
            <w:pPr>
              <w:pStyle w:val="951"/>
              <w:ind w:firstLine="560"/>
              <w:spacing w:line="500" w:lineRule="exact"/>
              <w:widowControl/>
              <w:rPr>
                <w:rFonts w:eastAsia="方正仿宋_GBK"/>
                <w:sz w:val="28"/>
                <w:szCs w:val="28"/>
              </w:rPr>
            </w:pPr>
            <w:r>
              <w:rPr>
                <w:rFonts w:eastAsia="方正仿宋_GBK"/>
                <w:sz w:val="28"/>
                <w:szCs w:val="28"/>
              </w:rPr>
              <w:t xml:space="preserve">1</w:t>
            </w:r>
            <w:r>
              <w:rPr>
                <w:rFonts w:eastAsia="方正仿宋_GBK"/>
                <w:sz w:val="28"/>
                <w:szCs w:val="28"/>
              </w:rPr>
            </w:r>
            <w:r/>
          </w:p>
        </w:tc>
        <w:tc>
          <w:tcPr>
            <w:tcW w:w="2488" w:type="dxa"/>
            <w:vAlign w:val="center"/>
            <w:textDirection w:val="lrTb"/>
            <w:noWrap w:val="false"/>
          </w:tcPr>
          <w:p>
            <w:pPr>
              <w:pStyle w:val="951"/>
              <w:jc w:val="center"/>
              <w:spacing w:line="500" w:lineRule="exact"/>
              <w:widowControl/>
              <w:rPr>
                <w:rFonts w:eastAsia="方正仿宋_GBK"/>
                <w:sz w:val="28"/>
                <w:szCs w:val="28"/>
              </w:rPr>
            </w:pPr>
            <w:r>
              <w:rPr>
                <w:rFonts w:eastAsia="方正仿宋_GBK"/>
                <w:sz w:val="28"/>
                <w:szCs w:val="28"/>
              </w:rPr>
              <w:t xml:space="preserve">分布式存储节点</w:t>
            </w:r>
            <w:r>
              <w:rPr>
                <w:rFonts w:eastAsia="方正仿宋_GBK"/>
                <w:sz w:val="28"/>
                <w:szCs w:val="28"/>
              </w:rPr>
            </w:r>
            <w:r/>
          </w:p>
        </w:tc>
        <w:tc>
          <w:tcPr>
            <w:tcW w:w="2504" w:type="dxa"/>
            <w:vAlign w:val="center"/>
            <w:textDirection w:val="lrTb"/>
            <w:noWrap w:val="false"/>
          </w:tcPr>
          <w:p>
            <w:pPr>
              <w:pStyle w:val="951"/>
              <w:jc w:val="center"/>
              <w:spacing w:line="500" w:lineRule="exact"/>
              <w:widowControl/>
              <w:rPr>
                <w:rFonts w:eastAsia="方正仿宋_GBK"/>
                <w:sz w:val="28"/>
                <w:szCs w:val="28"/>
              </w:rPr>
            </w:pPr>
            <w:r>
              <w:rPr>
                <w:rFonts w:eastAsia="方正仿宋_GBK"/>
                <w:sz w:val="28"/>
                <w:szCs w:val="28"/>
              </w:rPr>
              <w:t xml:space="preserve">参见技术</w:t>
            </w:r>
            <w:r>
              <w:rPr>
                <w:rFonts w:hint="eastAsia" w:eastAsia="方正仿宋_GBK"/>
                <w:sz w:val="28"/>
                <w:szCs w:val="28"/>
              </w:rPr>
              <w:t xml:space="preserve">参数</w:t>
            </w:r>
            <w:r>
              <w:rPr>
                <w:rFonts w:eastAsia="方正仿宋_GBK"/>
                <w:sz w:val="28"/>
                <w:szCs w:val="28"/>
              </w:rPr>
              <w:t xml:space="preserve">要求</w:t>
            </w:r>
            <w:r>
              <w:rPr>
                <w:rFonts w:eastAsia="方正仿宋_GBK"/>
                <w:sz w:val="28"/>
                <w:szCs w:val="28"/>
              </w:rPr>
            </w:r>
            <w:r/>
          </w:p>
        </w:tc>
        <w:tc>
          <w:tcPr>
            <w:tcW w:w="1496" w:type="dxa"/>
            <w:vAlign w:val="center"/>
            <w:textDirection w:val="lrTb"/>
            <w:noWrap w:val="false"/>
          </w:tcPr>
          <w:p>
            <w:pPr>
              <w:pStyle w:val="951"/>
              <w:jc w:val="center"/>
              <w:spacing w:line="500" w:lineRule="exact"/>
              <w:widowControl/>
              <w:rPr>
                <w:rFonts w:eastAsia="方正仿宋_GBK"/>
                <w:sz w:val="28"/>
                <w:szCs w:val="28"/>
              </w:rPr>
            </w:pPr>
            <w:r>
              <w:rPr>
                <w:rFonts w:eastAsia="方正仿宋_GBK"/>
                <w:sz w:val="28"/>
                <w:szCs w:val="28"/>
              </w:rPr>
              <w:t xml:space="preserve">1</w:t>
            </w:r>
            <w:r>
              <w:rPr>
                <w:rFonts w:eastAsia="方正仿宋_GBK"/>
                <w:sz w:val="28"/>
                <w:szCs w:val="28"/>
              </w:rPr>
            </w:r>
            <w:r/>
          </w:p>
        </w:tc>
        <w:tc>
          <w:tcPr>
            <w:tcW w:w="991" w:type="dxa"/>
            <w:vAlign w:val="center"/>
            <w:textDirection w:val="lrTb"/>
            <w:noWrap w:val="false"/>
          </w:tcPr>
          <w:p>
            <w:pPr>
              <w:pStyle w:val="951"/>
              <w:jc w:val="center"/>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套</w:t>
            </w:r>
            <w:r>
              <w:rPr>
                <w:rFonts w:hint="eastAsia" w:ascii="方正仿宋_GBK" w:hAnsi="方正仿宋_GBK" w:eastAsia="方正仿宋_GBK" w:cs="方正仿宋_GBK"/>
                <w:sz w:val="28"/>
                <w:szCs w:val="28"/>
              </w:rPr>
            </w:r>
            <w:r/>
          </w:p>
        </w:tc>
      </w:tr>
    </w:tbl>
    <w:p>
      <w:pPr>
        <w:pStyle w:val="951"/>
        <w:ind w:firstLine="560"/>
        <w:spacing w:line="500" w:lineRule="exact"/>
        <w:widowControl/>
        <w:rPr>
          <w:rFonts w:hint="eastAsia" w:eastAsia="方正仿宋_GBK"/>
          <w:sz w:val="28"/>
          <w:szCs w:val="28"/>
        </w:rPr>
      </w:pPr>
      <w:r>
        <w:rPr>
          <w:rFonts w:eastAsia="方正仿宋_GBK"/>
          <w:sz w:val="28"/>
          <w:szCs w:val="28"/>
        </w:rPr>
        <w:t xml:space="preserve">2</w:t>
      </w:r>
      <w:r>
        <w:rPr>
          <w:rFonts w:hint="eastAsia" w:eastAsia="方正仿宋_GBK"/>
          <w:sz w:val="28"/>
          <w:szCs w:val="28"/>
        </w:rPr>
        <w:t xml:space="preserve">.分布式存储节点技术参数</w:t>
      </w:r>
      <w:r>
        <w:rPr>
          <w:rFonts w:hint="eastAsia" w:eastAsia="方正仿宋_GBK"/>
          <w:sz w:val="28"/>
          <w:szCs w:val="28"/>
        </w:rPr>
      </w:r>
      <w:r/>
    </w:p>
    <w:tbl>
      <w:tblPr>
        <w:tblW w:w="501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1537"/>
        <w:gridCol w:w="6887"/>
      </w:tblGrid>
      <w:tr>
        <w:trPr/>
        <w:tc>
          <w:tcPr>
            <w:tcW w:w="421" w:type="dxa"/>
            <w:vAlign w:val="top"/>
            <w:textDirection w:val="lrTb"/>
            <w:noWrap w:val="false"/>
          </w:tcPr>
          <w:p>
            <w:pPr>
              <w:pStyle w:val="951"/>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序号</w:t>
            </w:r>
            <w:r>
              <w:rPr>
                <w:rFonts w:hint="eastAsia" w:ascii="方正仿宋_GBK" w:hAnsi="方正仿宋_GBK" w:eastAsia="方正仿宋_GBK" w:cs="方正仿宋_GBK"/>
                <w:sz w:val="24"/>
                <w:szCs w:val="24"/>
              </w:rPr>
            </w:r>
            <w:r/>
          </w:p>
        </w:tc>
        <w:tc>
          <w:tcPr>
            <w:tcW w:w="835" w:type="dxa"/>
            <w:vAlign w:val="top"/>
            <w:textDirection w:val="lrTb"/>
            <w:noWrap w:val="false"/>
          </w:tcPr>
          <w:p>
            <w:pPr>
              <w:pStyle w:val="951"/>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名称</w:t>
            </w:r>
            <w:r>
              <w:rPr>
                <w:rFonts w:hint="eastAsia" w:ascii="方正仿宋_GBK" w:hAnsi="方正仿宋_GBK" w:eastAsia="方正仿宋_GBK" w:cs="方正仿宋_GBK"/>
                <w:sz w:val="24"/>
                <w:szCs w:val="24"/>
              </w:rPr>
            </w:r>
            <w:r/>
          </w:p>
        </w:tc>
        <w:tc>
          <w:tcPr>
            <w:tcW w:w="3742" w:type="dxa"/>
            <w:vAlign w:val="top"/>
            <w:textDirection w:val="lrTb"/>
            <w:noWrap w:val="false"/>
          </w:tcPr>
          <w:p>
            <w:pPr>
              <w:pStyle w:val="951"/>
              <w:jc w:val="center"/>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功能、性能、配置要求</w:t>
            </w:r>
            <w:r>
              <w:rPr>
                <w:rFonts w:hint="eastAsia" w:ascii="方正仿宋_GBK" w:hAnsi="方正仿宋_GBK" w:eastAsia="方正仿宋_GBK" w:cs="方正仿宋_GBK"/>
                <w:sz w:val="24"/>
                <w:szCs w:val="24"/>
              </w:rPr>
            </w:r>
            <w:r/>
          </w:p>
        </w:tc>
      </w:tr>
      <w:tr>
        <w:trPr/>
        <w:tc>
          <w:tcPr>
            <w:tcW w:w="421" w:type="dxa"/>
            <w:vAlign w:val="center"/>
            <w:textDirection w:val="lrTb"/>
            <w:noWrap w:val="false"/>
          </w:tcPr>
          <w:p>
            <w:pPr>
              <w:pStyle w:val="951"/>
              <w:jc w:val="center"/>
              <w:spacing w:line="50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835" w:type="dxa"/>
            <w:vAlign w:val="center"/>
            <w:textDirection w:val="lrTb"/>
            <w:noWrap w:val="false"/>
          </w:tcPr>
          <w:p>
            <w:pPr>
              <w:pStyle w:val="951"/>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实质性要求</w:t>
            </w:r>
            <w:r>
              <w:rPr>
                <w:rFonts w:hint="eastAsia" w:ascii="方正仿宋_GBK" w:hAnsi="方正仿宋_GBK" w:eastAsia="方正仿宋_GBK" w:cs="方正仿宋_GBK"/>
                <w:sz w:val="24"/>
                <w:szCs w:val="24"/>
              </w:rPr>
            </w:r>
            <w:r/>
          </w:p>
        </w:tc>
        <w:tc>
          <w:tcPr>
            <w:tcW w:w="3742" w:type="dxa"/>
            <w:vAlign w:val="bottom"/>
            <w:textDirection w:val="lrTb"/>
            <w:noWrap w:val="false"/>
          </w:tcPr>
          <w:p>
            <w:pPr>
              <w:pStyle w:val="951"/>
              <w:spacing w:line="500" w:lineRule="exact"/>
              <w:rPr>
                <w:rFonts w:eastAsia="方正仿宋_GBK"/>
                <w:i/>
                <w:iCs/>
                <w:sz w:val="24"/>
                <w:szCs w:val="24"/>
                <w:u w:val="single"/>
              </w:rPr>
            </w:pPr>
            <w:r>
              <w:rPr>
                <w:rFonts w:eastAsia="方正仿宋_GBK"/>
                <w:i/>
                <w:iCs/>
                <w:sz w:val="24"/>
                <w:szCs w:val="24"/>
                <w:u w:val="single"/>
              </w:rPr>
              <w:t xml:space="preserve">不低于以下要求</w:t>
            </w:r>
            <w:r>
              <w:rPr>
                <w:rFonts w:eastAsia="方正仿宋_GBK"/>
                <w:i/>
                <w:iCs/>
                <w:sz w:val="24"/>
                <w:szCs w:val="24"/>
                <w:u w:val="single"/>
              </w:rPr>
            </w:r>
            <w:r/>
          </w:p>
          <w:p>
            <w:pPr>
              <w:pStyle w:val="951"/>
              <w:spacing w:line="500" w:lineRule="exact"/>
              <w:rPr>
                <w:rFonts w:eastAsia="方正仿宋_GBK"/>
                <w:i/>
                <w:iCs/>
                <w:sz w:val="24"/>
                <w:szCs w:val="24"/>
                <w:u w:val="single"/>
              </w:rPr>
            </w:pPr>
            <w:r>
              <w:rPr>
                <w:rFonts w:eastAsia="方正仿宋_GBK"/>
                <w:i/>
                <w:iCs/>
                <w:sz w:val="24"/>
                <w:szCs w:val="24"/>
                <w:u w:val="single"/>
              </w:rPr>
              <w:t xml:space="preserve">1.1存储软件和硬件来自同一厂商；</w:t>
            </w:r>
            <w:r>
              <w:rPr>
                <w:rFonts w:eastAsia="方正仿宋_GBK"/>
                <w:i/>
                <w:iCs/>
                <w:sz w:val="24"/>
                <w:szCs w:val="24"/>
                <w:u w:val="single"/>
              </w:rPr>
            </w:r>
            <w:r/>
          </w:p>
          <w:p>
            <w:pPr>
              <w:pStyle w:val="951"/>
              <w:spacing w:line="500" w:lineRule="exact"/>
              <w:rPr>
                <w:rFonts w:eastAsia="方正仿宋_GBK"/>
                <w:i/>
                <w:iCs/>
                <w:sz w:val="24"/>
                <w:szCs w:val="24"/>
                <w:u w:val="single"/>
              </w:rPr>
            </w:pPr>
            <w:r>
              <w:rPr>
                <w:rFonts w:eastAsia="方正仿宋_GBK"/>
                <w:i/>
                <w:iCs/>
                <w:sz w:val="24"/>
                <w:szCs w:val="24"/>
                <w:u w:val="single"/>
              </w:rPr>
              <w:t xml:space="preserve">1.2实配文件可得容量不低于1000TB；</w:t>
            </w:r>
            <w:r>
              <w:rPr>
                <w:rFonts w:eastAsia="方正仿宋_GBK"/>
                <w:i/>
                <w:iCs/>
                <w:sz w:val="24"/>
                <w:szCs w:val="24"/>
                <w:u w:val="single"/>
              </w:rPr>
            </w:r>
            <w:r/>
          </w:p>
          <w:p>
            <w:pPr>
              <w:pStyle w:val="951"/>
              <w:spacing w:line="500" w:lineRule="exact"/>
              <w:rPr>
                <w:rFonts w:eastAsia="方正仿宋_GBK"/>
                <w:sz w:val="24"/>
                <w:szCs w:val="24"/>
              </w:rPr>
            </w:pPr>
            <w:r>
              <w:rPr>
                <w:rFonts w:eastAsia="方正仿宋_GBK"/>
                <w:i/>
                <w:iCs/>
                <w:sz w:val="24"/>
                <w:szCs w:val="24"/>
                <w:u w:val="single"/>
              </w:rPr>
              <w:t xml:space="preserve">1.3配置≥3个存储节点；</w:t>
            </w:r>
            <w:r>
              <w:rPr>
                <w:rFonts w:eastAsia="方正仿宋_GBK"/>
                <w:i/>
                <w:iCs/>
                <w:sz w:val="24"/>
                <w:szCs w:val="24"/>
                <w:u w:val="single"/>
              </w:rPr>
              <w:br w:type="textWrapping" w:clear="all"/>
            </w:r>
            <w:r>
              <w:rPr>
                <w:rFonts w:eastAsia="方正仿宋_GBK"/>
                <w:i/>
                <w:iCs/>
                <w:sz w:val="24"/>
                <w:szCs w:val="24"/>
                <w:u w:val="single"/>
              </w:rPr>
              <w:t xml:space="preserve">1.4每存储节点配置≥2颗国产多核CPU，主频≥2.6GHz总核数≥90核；≥256GB内存；≥2块480GB SSD系统盘，≥4*3.2TB NVMe SSD缓存盘，≥36块16TB SATA硬盘，预留不低于20个以上硬盘扩容槽位；≥4*25GE网口（含光模块）</w:t>
            </w:r>
            <w:r>
              <w:rPr>
                <w:rFonts w:eastAsia="方正仿宋_GBK"/>
                <w:sz w:val="24"/>
                <w:szCs w:val="24"/>
              </w:rPr>
            </w:r>
            <w:r/>
          </w:p>
        </w:tc>
      </w:tr>
      <w:tr>
        <w:trPr/>
        <w:tc>
          <w:tcPr>
            <w:tcW w:w="421" w:type="dxa"/>
            <w:vAlign w:val="center"/>
            <w:textDirection w:val="lrTb"/>
            <w:noWrap w:val="false"/>
          </w:tcPr>
          <w:p>
            <w:pPr>
              <w:pStyle w:val="951"/>
              <w:jc w:val="center"/>
              <w:spacing w:line="500" w:lineRule="exact"/>
              <w:rPr>
                <w:rFonts w:eastAsia="方正仿宋_GBK"/>
                <w:sz w:val="24"/>
                <w:szCs w:val="24"/>
              </w:rPr>
            </w:pPr>
            <w:r>
              <w:rPr>
                <w:rFonts w:eastAsia="方正仿宋_GBK"/>
                <w:sz w:val="24"/>
                <w:szCs w:val="24"/>
              </w:rPr>
              <w:t xml:space="preserve">2</w:t>
            </w:r>
            <w:r>
              <w:rPr>
                <w:rFonts w:eastAsia="方正仿宋_GBK"/>
                <w:sz w:val="24"/>
                <w:szCs w:val="24"/>
              </w:rPr>
            </w:r>
            <w:r/>
          </w:p>
        </w:tc>
        <w:tc>
          <w:tcPr>
            <w:tcW w:w="835" w:type="dxa"/>
            <w:vAlign w:val="center"/>
            <w:textDirection w:val="lrTb"/>
            <w:noWrap w:val="false"/>
          </w:tcPr>
          <w:p>
            <w:pPr>
              <w:pStyle w:val="951"/>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非实质性要求</w:t>
            </w:r>
            <w:r>
              <w:rPr>
                <w:rFonts w:hint="eastAsia" w:ascii="方正仿宋_GBK" w:hAnsi="方正仿宋_GBK" w:eastAsia="方正仿宋_GBK" w:cs="方正仿宋_GBK"/>
                <w:sz w:val="24"/>
                <w:szCs w:val="24"/>
              </w:rPr>
            </w:r>
            <w:r/>
          </w:p>
        </w:tc>
        <w:tc>
          <w:tcPr>
            <w:tcW w:w="3742" w:type="dxa"/>
            <w:vAlign w:val="bottom"/>
            <w:textDirection w:val="lrTb"/>
            <w:noWrap w:val="false"/>
          </w:tcPr>
          <w:p>
            <w:pPr>
              <w:pStyle w:val="951"/>
              <w:spacing w:line="500" w:lineRule="exact"/>
              <w:rPr>
                <w:rFonts w:hint="eastAsia" w:ascii="方正仿宋_GBK" w:hAnsi="方正仿宋_GBK" w:eastAsia="方正仿宋_GBK" w:cs="方正仿宋_GBK"/>
                <w:sz w:val="24"/>
                <w:szCs w:val="24"/>
              </w:rPr>
            </w:pPr>
            <w:r>
              <w:rPr>
                <w:rFonts w:hint="eastAsia" w:ascii="方正仿宋_GBK" w:hAnsi="方正仿宋_GBK" w:eastAsia="方正仿宋_GBK" w:cs="方正仿宋_GBK"/>
                <w:sz w:val="24"/>
                <w:szCs w:val="24"/>
              </w:rPr>
              <w:t xml:space="preserve">不低于以下要求：</w:t>
            </w:r>
            <w:r>
              <w:rPr>
                <w:rFonts w:hint="eastAsia" w:ascii="方正仿宋_GBK" w:hAnsi="方正仿宋_GBK" w:eastAsia="方正仿宋_GBK" w:cs="方正仿宋_GBK"/>
                <w:sz w:val="24"/>
                <w:szCs w:val="24"/>
              </w:rPr>
            </w:r>
            <w:r/>
          </w:p>
          <w:p>
            <w:pPr>
              <w:pStyle w:val="951"/>
              <w:spacing w:line="500" w:lineRule="exact"/>
              <w:rPr>
                <w:rFonts w:hint="eastAsia" w:eastAsia="方正仿宋_GBK"/>
                <w:sz w:val="24"/>
                <w:szCs w:val="24"/>
              </w:rPr>
            </w:pPr>
            <w:r>
              <w:rPr>
                <w:rFonts w:eastAsia="方正仿宋_GBK"/>
                <w:sz w:val="24"/>
                <w:szCs w:val="24"/>
              </w:rPr>
              <w:t xml:space="preserve">2.1分布式架构：全对称分布式架构，无独立元数据节点，性能、容量随节点数增加而线性增加，新增性能不低于单节点性能基线80%*新增节点个数，扩容过程中对业务无影响；</w:t>
            </w:r>
            <w:r>
              <w:rPr>
                <w:rFonts w:eastAsia="方正仿宋_GBK"/>
                <w:sz w:val="24"/>
                <w:szCs w:val="24"/>
              </w:rPr>
              <w:br w:type="textWrapping" w:clear="all"/>
            </w:r>
            <w:r>
              <w:rPr>
                <w:rFonts w:eastAsia="方正仿宋_GBK"/>
                <w:sz w:val="24"/>
                <w:szCs w:val="24"/>
              </w:rPr>
              <w:t xml:space="preserve">2.2数据冗余保护：为确保病理数据安全，系统须支持数据高冗余模式，最多可容忍任意4个节点同时失效而不丢失数据。支持动态EC，当节点故障时，自动调整EC配比，确保新数据可靠性不降级；</w:t>
            </w:r>
            <w:r>
              <w:rPr>
                <w:rFonts w:eastAsia="方正仿宋_GBK"/>
                <w:sz w:val="24"/>
                <w:szCs w:val="24"/>
              </w:rPr>
              <w:br w:type="textWrapping" w:clear="all"/>
            </w:r>
            <w:r>
              <w:rPr>
                <w:rFonts w:eastAsia="方正仿宋_GBK"/>
                <w:sz w:val="24"/>
                <w:szCs w:val="24"/>
              </w:rPr>
              <w:t xml:space="preserve">2.3空间利用率：为应对病理数据规模大，存储系统需提升存储空间的利用率，系统须满足以下功能：</w:t>
            </w:r>
            <w:r>
              <w:rPr>
                <w:rFonts w:hint="eastAsia" w:eastAsia="方正仿宋_GBK"/>
                <w:sz w:val="24"/>
                <w:szCs w:val="24"/>
              </w:rPr>
              <w:t xml:space="preserve">（1）</w:t>
            </w:r>
            <w:r>
              <w:rPr>
                <w:rFonts w:eastAsia="方正仿宋_GBK"/>
                <w:sz w:val="24"/>
                <w:szCs w:val="24"/>
              </w:rPr>
              <w:t xml:space="preserve">支持EC（纠删码）数据保护模式，且支持+2/+3/+4灵活EC配比；</w:t>
            </w:r>
            <w:r>
              <w:rPr>
                <w:rFonts w:hint="eastAsia" w:eastAsia="方正仿宋_GBK"/>
                <w:sz w:val="24"/>
                <w:szCs w:val="24"/>
              </w:rPr>
              <w:t xml:space="preserve">（2）</w:t>
            </w:r>
            <w:r>
              <w:rPr>
                <w:rFonts w:eastAsia="方正仿宋_GBK"/>
                <w:sz w:val="24"/>
                <w:szCs w:val="24"/>
              </w:rPr>
              <w:t xml:space="preserve">支持大比例EC，支持22+2 EC配比</w:t>
            </w:r>
            <w:r>
              <w:rPr>
                <w:rFonts w:hint="eastAsia" w:eastAsia="方正仿宋_GBK"/>
                <w:sz w:val="24"/>
                <w:szCs w:val="24"/>
              </w:rPr>
              <w:t xml:space="preserve">。</w:t>
            </w:r>
            <w:r>
              <w:rPr>
                <w:rFonts w:hint="eastAsia" w:eastAsia="方正仿宋_GBK"/>
                <w:sz w:val="24"/>
                <w:szCs w:val="24"/>
              </w:rPr>
            </w:r>
            <w:r/>
          </w:p>
          <w:p>
            <w:pPr>
              <w:pStyle w:val="951"/>
              <w:spacing w:line="500" w:lineRule="exact"/>
              <w:rPr>
                <w:rFonts w:eastAsia="方正仿宋_GBK"/>
                <w:sz w:val="24"/>
                <w:szCs w:val="24"/>
              </w:rPr>
            </w:pPr>
            <w:r>
              <w:rPr>
                <w:rFonts w:eastAsia="方正仿宋_GBK"/>
                <w:sz w:val="24"/>
                <w:szCs w:val="24"/>
              </w:rPr>
              <w:t xml:space="preserve">▲2.4支持病理场景化压缩：医疗病理文件（SVS、SDPC格式）压缩率比JPEG压缩率提升30%以上，医疗病理文件（KFB格式）压缩率比JPEG压缩率提升50%以上；</w:t>
            </w:r>
            <w:r>
              <w:rPr>
                <w:rFonts w:eastAsia="方正仿宋_GBK"/>
                <w:sz w:val="24"/>
                <w:szCs w:val="24"/>
              </w:rPr>
            </w:r>
            <w:r/>
          </w:p>
          <w:p>
            <w:pPr>
              <w:pStyle w:val="951"/>
              <w:spacing w:line="500" w:lineRule="exact"/>
              <w:rPr>
                <w:rFonts w:eastAsia="方正仿宋_GBK"/>
                <w:sz w:val="24"/>
                <w:szCs w:val="24"/>
              </w:rPr>
            </w:pPr>
            <w:r>
              <w:rPr>
                <w:rFonts w:eastAsia="方正仿宋_GBK"/>
                <w:sz w:val="24"/>
                <w:szCs w:val="24"/>
              </w:rPr>
              <w:t xml:space="preserve">2.5为防止误操作，支持回收站功能：回收站内文件的保留时长和扫描周期可配置；</w:t>
            </w:r>
            <w:r>
              <w:rPr>
                <w:rFonts w:eastAsia="方正仿宋_GBK"/>
                <w:sz w:val="24"/>
                <w:szCs w:val="24"/>
              </w:rPr>
            </w:r>
            <w:r/>
          </w:p>
          <w:p>
            <w:pPr>
              <w:pStyle w:val="951"/>
              <w:spacing w:line="500" w:lineRule="exact"/>
              <w:rPr>
                <w:rFonts w:eastAsia="方正仿宋_GBK"/>
                <w:b/>
                <w:bCs/>
                <w:sz w:val="24"/>
                <w:szCs w:val="24"/>
                <w:shd w:val="clear" w:color="auto" w:fill="ffffff"/>
              </w:rPr>
            </w:pPr>
            <w:r>
              <w:rPr>
                <w:rFonts w:eastAsia="方正仿宋_GBK"/>
                <w:sz w:val="24"/>
                <w:szCs w:val="24"/>
              </w:rPr>
              <w:t xml:space="preserve">▲2.6为满足未来病理业务在线数据和近线数据的自动分级需求，存储须支持数据分级功能，支持配置数据写入策略、迁移策略和删除策略，支持一次性或周期性数据迁移，可按周期性/容量水位自动触发；</w:t>
            </w:r>
            <w:r>
              <w:rPr>
                <w:rFonts w:eastAsia="方正仿宋_GBK"/>
                <w:b/>
                <w:bCs/>
                <w:sz w:val="24"/>
                <w:szCs w:val="24"/>
                <w:shd w:val="clear" w:color="auto" w:fill="ffffff"/>
              </w:rPr>
            </w:r>
            <w:r/>
          </w:p>
          <w:p>
            <w:pPr>
              <w:pStyle w:val="951"/>
              <w:spacing w:line="500" w:lineRule="exact"/>
              <w:rPr>
                <w:rFonts w:eastAsia="方正仿宋_GBK"/>
                <w:sz w:val="24"/>
                <w:szCs w:val="24"/>
              </w:rPr>
            </w:pPr>
            <w:r>
              <w:rPr>
                <w:rFonts w:eastAsia="方正仿宋_GBK"/>
                <w:sz w:val="24"/>
                <w:szCs w:val="24"/>
              </w:rPr>
              <w:t xml:space="preserve">2.7存储支持端到端数据完整性校验（DIF），解决静默数据错误问题，提升数据可靠性。（提供产品官网截图或产品彩页的证明材料，并加盖投标单位公章）</w:t>
            </w:r>
            <w:r>
              <w:rPr>
                <w:rFonts w:eastAsia="方正仿宋_GBK"/>
                <w:sz w:val="24"/>
                <w:szCs w:val="24"/>
              </w:rPr>
            </w:r>
            <w:r/>
          </w:p>
          <w:p>
            <w:pPr>
              <w:pStyle w:val="951"/>
              <w:spacing w:line="500" w:lineRule="exact"/>
              <w:rPr>
                <w:rFonts w:eastAsia="方正仿宋_GBK"/>
                <w:sz w:val="24"/>
                <w:szCs w:val="24"/>
              </w:rPr>
            </w:pPr>
            <w:r>
              <w:rPr>
                <w:rFonts w:eastAsia="方正仿宋_GBK"/>
                <w:sz w:val="24"/>
                <w:szCs w:val="24"/>
              </w:rPr>
              <w:t xml:space="preserve">2.8为提升单流与单客户端性能、降低访问时延、优化病理阅片体验，系统须支持并行客户端，支持MPI-IO，兼容OpenMPI， MPICH2</w:t>
            </w:r>
            <w:r>
              <w:rPr>
                <w:rFonts w:eastAsia="方正仿宋_GBK"/>
                <w:b/>
                <w:bCs/>
                <w:sz w:val="24"/>
                <w:szCs w:val="24"/>
              </w:rPr>
              <w:t xml:space="preserve">（</w:t>
            </w:r>
            <w:r>
              <w:rPr>
                <w:rFonts w:eastAsia="方正仿宋_GBK"/>
                <w:sz w:val="24"/>
                <w:szCs w:val="24"/>
              </w:rPr>
              <w:t xml:space="preserve">提供产品官网截图或产品彩页</w:t>
            </w:r>
            <w:r>
              <w:rPr>
                <w:rFonts w:hint="eastAsia" w:eastAsia="方正仿宋_GBK"/>
                <w:sz w:val="24"/>
                <w:szCs w:val="24"/>
              </w:rPr>
              <w:t xml:space="preserve">作为</w:t>
            </w:r>
            <w:r>
              <w:rPr>
                <w:rFonts w:eastAsia="方正仿宋_GBK"/>
                <w:sz w:val="24"/>
                <w:szCs w:val="24"/>
              </w:rPr>
              <w:t xml:space="preserve">证明材料）；</w:t>
            </w:r>
            <w:r>
              <w:rPr>
                <w:rFonts w:eastAsia="方正仿宋_GBK"/>
                <w:sz w:val="24"/>
                <w:szCs w:val="24"/>
              </w:rPr>
            </w:r>
            <w:r/>
          </w:p>
          <w:p>
            <w:pPr>
              <w:pStyle w:val="951"/>
              <w:spacing w:line="500" w:lineRule="exact"/>
              <w:rPr>
                <w:rFonts w:eastAsia="方正仿宋_GBK"/>
                <w:b/>
                <w:bCs/>
                <w:sz w:val="24"/>
                <w:szCs w:val="24"/>
                <w:shd w:val="clear" w:color="auto" w:fill="ffffff"/>
              </w:rPr>
            </w:pPr>
            <w:r>
              <w:rPr>
                <w:rFonts w:eastAsia="方正仿宋_GBK"/>
                <w:sz w:val="24"/>
                <w:szCs w:val="24"/>
              </w:rPr>
              <w:t xml:space="preserve">2.9支持多个租户，每个租户可以在web界面上配置不同业务网络VLAN实现业务网络隔离，基于租户设置域控、协议类型、Qos</w:t>
            </w:r>
            <w:r>
              <w:rPr>
                <w:rFonts w:hint="eastAsia" w:eastAsia="方正仿宋_GBK"/>
                <w:sz w:val="24"/>
                <w:szCs w:val="24"/>
              </w:rPr>
              <w:t xml:space="preserve">，</w:t>
            </w:r>
            <w:r>
              <w:rPr>
                <w:rFonts w:eastAsia="方正仿宋_GBK"/>
                <w:sz w:val="24"/>
                <w:szCs w:val="24"/>
              </w:rPr>
              <w:t xml:space="preserve">支持以租户为粒度进行元数据检索和审计日志查询；</w:t>
            </w:r>
            <w:r>
              <w:rPr>
                <w:rFonts w:eastAsia="方正仿宋_GBK"/>
                <w:b/>
                <w:bCs/>
                <w:sz w:val="24"/>
                <w:szCs w:val="24"/>
                <w:shd w:val="clear" w:color="auto" w:fill="ffffff"/>
              </w:rPr>
            </w:r>
            <w:r/>
          </w:p>
          <w:p>
            <w:pPr>
              <w:pStyle w:val="951"/>
              <w:spacing w:line="500" w:lineRule="exact"/>
              <w:rPr>
                <w:rFonts w:hint="eastAsia" w:eastAsia="方正仿宋_GBK"/>
                <w:sz w:val="24"/>
                <w:szCs w:val="24"/>
              </w:rPr>
            </w:pPr>
            <w:r>
              <w:rPr>
                <w:rFonts w:eastAsia="方正仿宋_GBK"/>
                <w:sz w:val="24"/>
                <w:szCs w:val="24"/>
                <w:highlight w:val="none"/>
                <w:shd w:val="clear" w:color="auto" w:fill="ffffff"/>
              </w:rPr>
              <w:t xml:space="preserve">2.10</w:t>
            </w:r>
            <w:r>
              <w:rPr>
                <w:rFonts w:eastAsia="方正仿宋_GBK"/>
                <w:sz w:val="24"/>
                <w:szCs w:val="24"/>
                <w:highlight w:val="none"/>
              </w:rPr>
              <w:t xml:space="preserve">三年原厂7*24维保服务，签订合同</w:t>
            </w:r>
            <w:r>
              <w:rPr>
                <w:rFonts w:hint="eastAsia" w:eastAsia="方正仿宋_GBK"/>
                <w:sz w:val="24"/>
                <w:szCs w:val="24"/>
                <w:highlight w:val="none"/>
              </w:rPr>
              <w:t xml:space="preserve">后三个工作日内</w:t>
            </w:r>
            <w:r>
              <w:rPr>
                <w:rFonts w:eastAsia="方正仿宋_GBK"/>
                <w:sz w:val="24"/>
                <w:szCs w:val="24"/>
                <w:highlight w:val="none"/>
              </w:rPr>
              <w:t xml:space="preserve">提供原厂售后服务承诺函盖鲜章原件和授权书件；设备生产商需在国内设有400技术服务热线。</w:t>
            </w:r>
            <w:r>
              <w:rPr>
                <w:rFonts w:hint="eastAsia" w:eastAsia="方正仿宋_GBK"/>
                <w:sz w:val="24"/>
                <w:szCs w:val="24"/>
              </w:rPr>
            </w:r>
            <w:r/>
          </w:p>
        </w:tc>
      </w:tr>
    </w:tbl>
    <w:p>
      <w:pPr>
        <w:pStyle w:val="951"/>
        <w:ind w:firstLine="560"/>
        <w:spacing w:line="500" w:lineRule="exact"/>
        <w:widowControl/>
        <w:rPr>
          <w:rFonts w:hint="eastAsia" w:eastAsia="方正仿宋_GBK"/>
          <w:sz w:val="28"/>
          <w:szCs w:val="28"/>
        </w:rPr>
      </w:pPr>
      <w:r>
        <w:rPr>
          <w:rFonts w:hint="eastAsia" w:eastAsia="方正仿宋_GBK"/>
          <w:sz w:val="28"/>
          <w:szCs w:val="28"/>
        </w:rPr>
      </w:r>
      <w:r/>
    </w:p>
    <w:p>
      <w:pPr>
        <w:pStyle w:val="951"/>
        <w:spacing w:line="500" w:lineRule="exact"/>
        <w:widowControl/>
        <w:rPr>
          <w:rFonts w:hint="eastAsia" w:ascii="方正仿宋_GBK" w:hAnsi="方正仿宋_GBK" w:eastAsia="方正仿宋_GBK" w:cs="方正仿宋_GBK"/>
          <w:iCs/>
          <w:sz w:val="24"/>
        </w:rPr>
      </w:pPr>
      <w:r>
        <w:rPr>
          <w:rFonts w:hint="eastAsia" w:ascii="方正仿宋_GBK" w:hAnsi="方正仿宋_GBK" w:eastAsia="方正仿宋_GBK" w:cs="方正仿宋_GBK"/>
          <w:iCs/>
          <w:sz w:val="24"/>
        </w:rPr>
      </w:r>
      <w:r/>
    </w:p>
    <w:p>
      <w:pPr>
        <w:pStyle w:val="98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四、商务要求</w:t>
      </w:r>
      <w:r>
        <w:rPr>
          <w:rFonts w:hint="eastAsia" w:ascii="方正黑体_GBK" w:hAnsi="方正黑体_GBK" w:eastAsia="方正黑体_GBK" w:cs="方正黑体_GBK"/>
          <w:bCs/>
          <w:sz w:val="28"/>
          <w:szCs w:val="28"/>
        </w:rPr>
      </w:r>
      <w:r/>
    </w:p>
    <w:p>
      <w:pPr>
        <w:pStyle w:val="951"/>
        <w:ind w:firstLine="562"/>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（一）质保及售后技术服务要求</w:t>
      </w:r>
      <w:r>
        <w:rPr>
          <w:rFonts w:hint="eastAsia" w:ascii="方正仿宋_GBK" w:hAnsi="方正仿宋_GBK" w:eastAsia="方正仿宋_GBK" w:cs="方正仿宋_GBK"/>
          <w:sz w:val="28"/>
          <w:szCs w:val="28"/>
        </w:rPr>
      </w:r>
      <w:r/>
    </w:p>
    <w:p>
      <w:pPr>
        <w:pStyle w:val="951"/>
        <w:ind w:firstLine="560"/>
        <w:spacing w:line="500" w:lineRule="exact"/>
        <w:rPr>
          <w:rFonts w:eastAsia="方正仿宋_GBK"/>
          <w:bCs/>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sz w:val="28"/>
          <w:szCs w:val="28"/>
        </w:rPr>
        <w:t xml:space="preserve">提供原厂质保，硬件</w:t>
      </w:r>
      <w:r>
        <w:rPr>
          <w:rFonts w:hint="eastAsia" w:ascii="方正仿宋_GBK" w:hAnsi="方正仿宋_GBK" w:eastAsia="方正仿宋_GBK" w:cs="方正仿宋_GBK"/>
          <w:sz w:val="28"/>
          <w:szCs w:val="28"/>
        </w:rPr>
        <w:t xml:space="preserve">≥</w:t>
      </w:r>
      <w:r>
        <w:rPr>
          <w:rFonts w:hint="eastAsia" w:eastAsia="方正仿宋_GBK"/>
          <w:sz w:val="28"/>
          <w:szCs w:val="28"/>
        </w:rPr>
        <w:t xml:space="preserve">3</w:t>
      </w:r>
      <w:r>
        <w:rPr>
          <w:rFonts w:eastAsia="方正仿宋_GBK"/>
          <w:sz w:val="28"/>
          <w:szCs w:val="28"/>
        </w:rPr>
        <w:t xml:space="preserve">年、软件</w:t>
      </w:r>
      <w:r>
        <w:rPr>
          <w:rFonts w:hint="eastAsia" w:ascii="方正仿宋_GBK" w:hAnsi="方正仿宋_GBK" w:eastAsia="方正仿宋_GBK" w:cs="方正仿宋_GBK"/>
          <w:sz w:val="28"/>
          <w:szCs w:val="28"/>
        </w:rPr>
        <w:t xml:space="preserve">≥</w:t>
      </w:r>
      <w:r>
        <w:rPr>
          <w:rFonts w:eastAsia="方正仿宋_GBK"/>
          <w:sz w:val="28"/>
          <w:szCs w:val="28"/>
        </w:rPr>
        <w:t xml:space="preserve">1年，自采购人验收合格，验收报告确认签字日起，开始进入质保期。</w:t>
      </w:r>
      <w:r>
        <w:rPr>
          <w:rFonts w:eastAsia="方正仿宋_GBK"/>
          <w:bCs/>
          <w:sz w:val="28"/>
          <w:szCs w:val="28"/>
        </w:rPr>
      </w:r>
      <w:r/>
    </w:p>
    <w:p>
      <w:pPr>
        <w:pStyle w:val="951"/>
        <w:ind w:firstLine="560"/>
        <w:spacing w:line="500" w:lineRule="exact"/>
        <w:rPr>
          <w:rFonts w:eastAsia="方正仿宋_GBK"/>
          <w:sz w:val="28"/>
          <w:szCs w:val="28"/>
        </w:rPr>
      </w:pPr>
      <w:r>
        <w:rPr>
          <w:rFonts w:eastAsia="方正仿宋_GBK"/>
          <w:bCs/>
          <w:iCs/>
          <w:sz w:val="28"/>
          <w:szCs w:val="28"/>
        </w:rPr>
        <w:t xml:space="preserve">2</w:t>
      </w:r>
      <w:r>
        <w:rPr>
          <w:rFonts w:hint="eastAsia" w:eastAsia="方正仿宋_GBK"/>
          <w:bCs/>
          <w:iCs/>
          <w:sz w:val="28"/>
          <w:szCs w:val="28"/>
        </w:rPr>
        <w:t xml:space="preserve">.</w:t>
      </w:r>
      <w:r>
        <w:rPr>
          <w:rFonts w:eastAsia="方正仿宋_GBK"/>
          <w:sz w:val="28"/>
          <w:szCs w:val="28"/>
        </w:rPr>
        <w:t xml:space="preserve">保修期内售后服务要求：</w:t>
      </w:r>
      <w:r>
        <w:rPr>
          <w:rFonts w:eastAsia="方正仿宋_GBK"/>
          <w:sz w:val="28"/>
          <w:szCs w:val="28"/>
        </w:rPr>
      </w:r>
      <w:r/>
    </w:p>
    <w:p>
      <w:pPr>
        <w:pStyle w:val="951"/>
        <w:ind w:firstLine="560"/>
        <w:spacing w:line="500" w:lineRule="exact"/>
        <w:rPr>
          <w:rFonts w:eastAsia="方正仿宋_GBK"/>
          <w:sz w:val="28"/>
          <w:szCs w:val="28"/>
        </w:rPr>
      </w:pPr>
      <w:r>
        <w:rPr>
          <w:rFonts w:hint="eastAsia" w:eastAsia="方正仿宋_GBK"/>
          <w:sz w:val="28"/>
          <w:szCs w:val="28"/>
        </w:rPr>
        <w:t xml:space="preserve">（</w:t>
      </w:r>
      <w:r>
        <w:rPr>
          <w:rFonts w:eastAsia="方正仿宋_GBK"/>
          <w:sz w:val="28"/>
          <w:szCs w:val="28"/>
        </w:rPr>
        <w:t xml:space="preserve">1）提供的同一大版本内系统软件升级服务。</w:t>
      </w:r>
      <w:r>
        <w:rPr>
          <w:rFonts w:eastAsia="方正仿宋_GBK"/>
          <w:sz w:val="28"/>
          <w:szCs w:val="28"/>
        </w:rPr>
      </w:r>
      <w:r/>
    </w:p>
    <w:p>
      <w:pPr>
        <w:pStyle w:val="951"/>
        <w:ind w:firstLine="560"/>
        <w:spacing w:line="500" w:lineRule="exact"/>
        <w:rPr>
          <w:rFonts w:eastAsia="方正仿宋_GBK"/>
          <w:sz w:val="28"/>
          <w:szCs w:val="28"/>
        </w:rPr>
      </w:pPr>
      <w:r>
        <w:rPr>
          <w:rFonts w:hint="eastAsia" w:eastAsia="方正仿宋_GBK"/>
          <w:sz w:val="28"/>
          <w:szCs w:val="28"/>
        </w:rPr>
        <w:t xml:space="preserve">（</w:t>
      </w:r>
      <w:r>
        <w:rPr>
          <w:rFonts w:eastAsia="方正仿宋_GBK"/>
          <w:sz w:val="28"/>
          <w:szCs w:val="28"/>
        </w:rPr>
        <w:t xml:space="preserve">2）提供软件故障上门解决、排除服务。维保期内，供应商应保证至少有一名工程师驻场提供服务，</w:t>
      </w:r>
      <w:r>
        <w:rPr>
          <w:rFonts w:hint="eastAsia" w:eastAsia="方正仿宋_GBK"/>
          <w:sz w:val="28"/>
          <w:szCs w:val="28"/>
          <w:lang w:val="en-US" w:eastAsia="zh-CN"/>
        </w:rPr>
        <w:t xml:space="preserve">一般</w:t>
      </w:r>
      <w:r>
        <w:rPr>
          <w:rFonts w:eastAsia="方正仿宋_GBK"/>
          <w:sz w:val="28"/>
          <w:szCs w:val="28"/>
        </w:rPr>
        <w:t xml:space="preserve">故障恢复时间为</w:t>
      </w:r>
      <w:r>
        <w:rPr>
          <w:rFonts w:hint="eastAsia" w:eastAsia="方正仿宋_GBK"/>
          <w:sz w:val="28"/>
          <w:szCs w:val="28"/>
          <w:lang w:val="en-US" w:eastAsia="zh-CN"/>
        </w:rPr>
        <w:t xml:space="preserve">2</w:t>
      </w:r>
      <w:r>
        <w:rPr>
          <w:rFonts w:eastAsia="方正仿宋_GBK"/>
          <w:sz w:val="28"/>
          <w:szCs w:val="28"/>
        </w:rPr>
        <w:t xml:space="preserve">个小时，严重故障恢复时间为24小时内，并及时有效的提供解决方案。</w:t>
      </w:r>
      <w:r>
        <w:rPr>
          <w:rFonts w:eastAsia="方正仿宋_GBK"/>
          <w:sz w:val="28"/>
          <w:szCs w:val="28"/>
        </w:rPr>
      </w:r>
      <w:r/>
    </w:p>
    <w:p>
      <w:pPr>
        <w:pStyle w:val="951"/>
        <w:ind w:firstLine="560"/>
        <w:spacing w:line="500" w:lineRule="exact"/>
        <w:rPr>
          <w:rFonts w:eastAsia="方正仿宋_GBK"/>
          <w:sz w:val="28"/>
          <w:szCs w:val="28"/>
        </w:rPr>
      </w:pPr>
      <w:r>
        <w:rPr>
          <w:rFonts w:hint="eastAsia" w:eastAsia="方正仿宋_GBK"/>
          <w:sz w:val="28"/>
          <w:szCs w:val="28"/>
        </w:rPr>
        <w:t xml:space="preserve">（</w:t>
      </w:r>
      <w:r>
        <w:rPr>
          <w:rFonts w:eastAsia="方正仿宋_GBK"/>
          <w:sz w:val="28"/>
          <w:szCs w:val="28"/>
        </w:rPr>
        <w:t xml:space="preserve">3）硬件需提供原厂商专业的技术团队支持。</w:t>
      </w:r>
      <w:r>
        <w:rPr>
          <w:rFonts w:eastAsia="方正仿宋_GBK"/>
          <w:sz w:val="28"/>
          <w:szCs w:val="28"/>
        </w:rPr>
      </w:r>
      <w:r/>
    </w:p>
    <w:p>
      <w:pPr>
        <w:pStyle w:val="951"/>
        <w:ind w:firstLine="560"/>
        <w:spacing w:line="500" w:lineRule="exact"/>
        <w:rPr>
          <w:rFonts w:eastAsia="方正仿宋_GBK"/>
          <w:sz w:val="28"/>
          <w:szCs w:val="28"/>
        </w:rPr>
      </w:pPr>
      <w:r>
        <w:rPr>
          <w:rFonts w:hint="eastAsia" w:eastAsia="方正仿宋_GBK"/>
          <w:sz w:val="28"/>
          <w:szCs w:val="28"/>
        </w:rPr>
        <w:t xml:space="preserve">（</w:t>
      </w:r>
      <w:r>
        <w:rPr>
          <w:rFonts w:eastAsia="方正仿宋_GBK"/>
          <w:sz w:val="28"/>
          <w:szCs w:val="28"/>
        </w:rPr>
        <w:t xml:space="preserve">4）提供7×24小时咨询服务，包括：日常的电话/传真/电子邮件技术服务、问题解答。</w:t>
      </w:r>
      <w:r>
        <w:rPr>
          <w:rFonts w:eastAsia="方正仿宋_GBK"/>
          <w:sz w:val="28"/>
          <w:szCs w:val="28"/>
        </w:rPr>
      </w:r>
      <w:r/>
    </w:p>
    <w:p>
      <w:pPr>
        <w:pStyle w:val="951"/>
        <w:ind w:firstLine="560"/>
        <w:spacing w:line="500" w:lineRule="exact"/>
        <w:rPr>
          <w:rFonts w:eastAsia="方正仿宋_GBK"/>
          <w:sz w:val="28"/>
          <w:szCs w:val="28"/>
        </w:rPr>
      </w:pPr>
      <w:r>
        <w:rPr>
          <w:rFonts w:hint="eastAsia" w:eastAsia="方正仿宋_GBK"/>
          <w:sz w:val="28"/>
          <w:szCs w:val="28"/>
        </w:rPr>
        <w:t xml:space="preserve">（</w:t>
      </w:r>
      <w:r>
        <w:rPr>
          <w:rFonts w:eastAsia="方正仿宋_GBK"/>
          <w:sz w:val="28"/>
          <w:szCs w:val="28"/>
        </w:rPr>
        <w:t xml:space="preserve">5）</w:t>
      </w:r>
      <w:r>
        <w:rPr>
          <w:rFonts w:eastAsia="方正仿宋_GBK"/>
          <w:sz w:val="28"/>
          <w:szCs w:val="28"/>
          <w:highlight w:val="none"/>
        </w:rPr>
        <w:t xml:space="preserve">提供</w:t>
      </w:r>
      <w:r>
        <w:rPr>
          <w:rFonts w:hint="eastAsia" w:eastAsia="方正仿宋_GBK"/>
          <w:sz w:val="28"/>
          <w:szCs w:val="28"/>
          <w:highlight w:val="none"/>
        </w:rPr>
        <w:t xml:space="preserve">一周二次</w:t>
      </w:r>
      <w:r>
        <w:rPr>
          <w:rFonts w:eastAsia="方正仿宋_GBK"/>
          <w:sz w:val="28"/>
          <w:szCs w:val="28"/>
          <w:highlight w:val="none"/>
        </w:rPr>
        <w:t xml:space="preserve">的例行正常巡检，</w:t>
      </w:r>
      <w:r>
        <w:rPr>
          <w:rFonts w:eastAsia="方正仿宋_GBK"/>
          <w:sz w:val="28"/>
          <w:szCs w:val="28"/>
        </w:rPr>
        <w:t xml:space="preserve">在应用系统出现初期故障征兆时，需及时解决问题，最大限度保证系统正常高效运行。每次服务结束后需提供一式两份、公司盖章的书面巡检单或维护单并请使用科室和信息中心负责人签字确认，由医院信息部门负责对维保项目进行质量考核。</w:t>
      </w:r>
      <w:r>
        <w:rPr>
          <w:rFonts w:eastAsia="方正仿宋_GBK"/>
          <w:sz w:val="28"/>
          <w:szCs w:val="28"/>
        </w:rPr>
      </w:r>
      <w:r/>
    </w:p>
    <w:p>
      <w:pPr>
        <w:pStyle w:val="951"/>
        <w:ind w:firstLine="560"/>
        <w:spacing w:line="500" w:lineRule="exact"/>
        <w:rPr>
          <w:rFonts w:eastAsia="方正仿宋_GBK"/>
          <w:sz w:val="28"/>
          <w:szCs w:val="28"/>
        </w:rPr>
      </w:pPr>
      <w:r>
        <w:rPr>
          <w:rFonts w:hint="eastAsia" w:eastAsia="方正仿宋_GBK"/>
          <w:sz w:val="28"/>
          <w:szCs w:val="28"/>
        </w:rPr>
        <w:t xml:space="preserve">（</w:t>
      </w:r>
      <w:r>
        <w:rPr>
          <w:rFonts w:eastAsia="方正仿宋_GBK"/>
          <w:sz w:val="28"/>
          <w:szCs w:val="28"/>
        </w:rPr>
        <w:t xml:space="preserve">6）针对院方提出一些合理的功能修改要求，若当前软件本身能够解决的，需予以解决。</w:t>
      </w:r>
      <w:r>
        <w:rPr>
          <w:rFonts w:eastAsia="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eastAsia="方正仿宋_GBK"/>
          <w:sz w:val="28"/>
          <w:szCs w:val="28"/>
        </w:rPr>
        <w:t xml:space="preserve">（</w:t>
      </w:r>
      <w:r>
        <w:rPr>
          <w:rFonts w:eastAsia="方正仿宋_GBK"/>
          <w:sz w:val="28"/>
          <w:szCs w:val="28"/>
        </w:rPr>
        <w:t xml:space="preserve">7</w:t>
      </w:r>
      <w:r>
        <w:rPr>
          <w:rFonts w:hint="eastAsia" w:ascii="方正仿宋_GBK" w:hAnsi="方正仿宋_GBK" w:eastAsia="方正仿宋_GBK" w:cs="方正仿宋_GBK"/>
          <w:sz w:val="28"/>
          <w:szCs w:val="28"/>
        </w:rPr>
        <w:t xml:space="preserve">）需要为医院相关人员提供产品功能和使用培训。</w:t>
      </w:r>
      <w:r>
        <w:rPr>
          <w:rFonts w:hint="eastAsia" w:ascii="方正仿宋_GBK" w:hAnsi="方正仿宋_GBK" w:eastAsia="方正仿宋_GBK" w:cs="方正仿宋_GBK"/>
          <w:sz w:val="28"/>
          <w:szCs w:val="28"/>
        </w:rPr>
      </w:r>
      <w:r/>
    </w:p>
    <w:p>
      <w:pPr>
        <w:pStyle w:val="951"/>
        <w:ind w:firstLine="560"/>
        <w:spacing w:line="500" w:lineRule="exact"/>
        <w:rPr>
          <w:rFonts w:eastAsia="方正仿宋_GBK"/>
          <w:sz w:val="28"/>
          <w:szCs w:val="28"/>
        </w:rPr>
      </w:pPr>
      <w:r>
        <w:rPr>
          <w:rFonts w:hint="eastAsia" w:eastAsia="方正仿宋_GBK"/>
          <w:sz w:val="28"/>
          <w:szCs w:val="28"/>
        </w:rPr>
        <w:t xml:space="preserve">（</w:t>
      </w:r>
      <w:r>
        <w:rPr>
          <w:rFonts w:eastAsia="方正仿宋_GBK"/>
          <w:sz w:val="28"/>
          <w:szCs w:val="28"/>
        </w:rPr>
        <w:t xml:space="preserve">8）需定期对院方系统运行情况进行分析，并及时针对系统使用科室的实际工作需求提供系统优化扩展方案。</w:t>
      </w:r>
      <w:r>
        <w:rPr>
          <w:rFonts w:eastAsia="方正仿宋_GBK"/>
          <w:sz w:val="28"/>
          <w:szCs w:val="28"/>
        </w:rPr>
      </w:r>
      <w:r/>
    </w:p>
    <w:p>
      <w:pPr>
        <w:pStyle w:val="951"/>
        <w:ind w:firstLine="560"/>
        <w:spacing w:line="500" w:lineRule="exact"/>
        <w:rPr>
          <w:rFonts w:eastAsia="方正仿宋_GBK"/>
          <w:sz w:val="28"/>
          <w:szCs w:val="28"/>
        </w:rPr>
      </w:pPr>
      <w:r>
        <w:rPr>
          <w:rFonts w:hint="eastAsia" w:eastAsia="方正仿宋_GBK"/>
          <w:sz w:val="28"/>
          <w:szCs w:val="28"/>
        </w:rPr>
        <w:t xml:space="preserve">（</w:t>
      </w:r>
      <w:r>
        <w:rPr>
          <w:rFonts w:eastAsia="方正仿宋_GBK"/>
          <w:sz w:val="28"/>
          <w:szCs w:val="28"/>
        </w:rPr>
        <w:t xml:space="preserve">9）需遵守医院的信息安全规定，对医院的网络、主机、系统软件、应用软件等的密码、核心参数、业务数据等负有保密责任，未经医院书面同意不得随意复制和传播。</w:t>
      </w:r>
      <w:r>
        <w:rPr>
          <w:rFonts w:eastAsia="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eastAsia="方正仿宋_GBK"/>
          <w:sz w:val="28"/>
          <w:szCs w:val="28"/>
        </w:rPr>
        <w:t xml:space="preserve">（</w:t>
      </w:r>
      <w:r>
        <w:rPr>
          <w:rFonts w:eastAsia="方正仿宋_GBK"/>
          <w:sz w:val="28"/>
          <w:szCs w:val="28"/>
        </w:rPr>
        <w:t xml:space="preserve">10）需及时响应院方的重大维护保障需求，对于医院机房、网络、服务器调整</w:t>
      </w:r>
      <w:r>
        <w:rPr>
          <w:rFonts w:hint="eastAsia" w:ascii="方正仿宋_GBK" w:hAnsi="方正仿宋_GBK" w:eastAsia="方正仿宋_GBK" w:cs="方正仿宋_GBK"/>
          <w:sz w:val="28"/>
          <w:szCs w:val="28"/>
        </w:rPr>
        <w:t xml:space="preserve">或搬迁等重大维护配合要求，医院提前10个工作日书面通知供应商，需安排技术人员按时提供协助配合。</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i/>
          <w:iCs/>
          <w:sz w:val="28"/>
          <w:szCs w:val="28"/>
          <w:u w:val="single"/>
        </w:rPr>
      </w:pPr>
      <w:r>
        <w:rPr>
          <w:rFonts w:eastAsia="方正仿宋_GBK"/>
          <w:bCs/>
          <w:i/>
          <w:iCs/>
          <w:sz w:val="28"/>
          <w:szCs w:val="28"/>
          <w:u w:val="single"/>
        </w:rPr>
        <w:t xml:space="preserve">3</w:t>
      </w:r>
      <w:r>
        <w:rPr>
          <w:rFonts w:hint="eastAsia" w:eastAsia="方正仿宋_GBK"/>
          <w:bCs/>
          <w:i/>
          <w:iCs/>
          <w:sz w:val="28"/>
          <w:szCs w:val="28"/>
          <w:u w:val="single"/>
        </w:rPr>
        <w:t xml:space="preserve">.</w:t>
      </w:r>
      <w:r>
        <w:rPr>
          <w:rFonts w:hint="eastAsia" w:ascii="方正仿宋_GBK" w:hAnsi="方正仿宋_GBK" w:eastAsia="方正仿宋_GBK" w:cs="方正仿宋_GBK"/>
          <w:i/>
          <w:iCs/>
          <w:sz w:val="28"/>
          <w:szCs w:val="28"/>
          <w:u w:val="single"/>
        </w:rPr>
        <w:t xml:space="preserve">投标供应商需提供以下书面承诺：</w:t>
      </w:r>
      <w:r>
        <w:rPr>
          <w:rFonts w:hint="eastAsia" w:ascii="方正仿宋_GBK" w:hAnsi="方正仿宋_GBK" w:eastAsia="方正仿宋_GBK" w:cs="方正仿宋_GBK"/>
          <w:i/>
          <w:iCs/>
          <w:sz w:val="28"/>
          <w:szCs w:val="28"/>
          <w:u w:val="single"/>
        </w:rPr>
      </w:r>
      <w:r/>
    </w:p>
    <w:p>
      <w:pPr>
        <w:pStyle w:val="951"/>
        <w:ind w:firstLine="560"/>
        <w:spacing w:line="500" w:lineRule="exact"/>
        <w:rPr>
          <w:rFonts w:hint="eastAsia" w:ascii="方正仿宋_GBK" w:hAnsi="方正仿宋_GBK" w:eastAsia="方正仿宋_GBK" w:cs="方正仿宋_GBK"/>
          <w:i/>
          <w:iCs/>
          <w:sz w:val="28"/>
          <w:szCs w:val="28"/>
          <w:u w:val="single"/>
        </w:rPr>
      </w:pPr>
      <w:r>
        <w:rPr>
          <w:rFonts w:eastAsia="方正仿宋_GBK"/>
          <w:i/>
          <w:iCs/>
          <w:sz w:val="28"/>
          <w:szCs w:val="28"/>
          <w:u w:val="single"/>
        </w:rPr>
        <w:t xml:space="preserve">（1）</w:t>
      </w:r>
      <w:r>
        <w:rPr>
          <w:rFonts w:hint="eastAsia" w:ascii="方正仿宋_GBK" w:hAnsi="方正仿宋_GBK" w:eastAsia="方正仿宋_GBK" w:cs="方正仿宋_GBK"/>
          <w:i/>
          <w:iCs/>
          <w:sz w:val="28"/>
          <w:szCs w:val="28"/>
          <w:u w:val="single"/>
        </w:rPr>
        <w:t xml:space="preserve">本次采购的软件要求不影响现有的业务系统，供应商要负责平台的部署。本项目投标总报价包括本次采购、安装调试、数据和售后服务</w:t>
      </w:r>
      <w:r>
        <w:rPr>
          <w:rFonts w:hint="eastAsia" w:ascii="方正仿宋_GBK" w:hAnsi="方正仿宋_GBK" w:eastAsia="方正仿宋_GBK" w:cs="方正仿宋_GBK"/>
          <w:i/>
          <w:iCs/>
          <w:sz w:val="28"/>
          <w:szCs w:val="28"/>
          <w:u w:val="single"/>
          <w:lang w:eastAsia="zh-CN"/>
        </w:rPr>
        <w:t xml:space="preserve">、</w:t>
      </w:r>
      <w:r>
        <w:rPr>
          <w:rFonts w:hint="eastAsia" w:ascii="方正仿宋_GBK" w:hAnsi="方正仿宋_GBK" w:eastAsia="方正仿宋_GBK" w:cs="方正仿宋_GBK"/>
          <w:i/>
          <w:iCs/>
          <w:sz w:val="28"/>
          <w:szCs w:val="28"/>
          <w:u w:val="single"/>
          <w:lang w:val="en-US" w:eastAsia="zh-CN"/>
        </w:rPr>
        <w:t xml:space="preserve">原厂质保、同一大版本内功能升级</w:t>
      </w:r>
      <w:r>
        <w:rPr>
          <w:rFonts w:hint="eastAsia" w:ascii="方正仿宋_GBK" w:hAnsi="方正仿宋_GBK" w:eastAsia="方正仿宋_GBK" w:cs="方正仿宋_GBK"/>
          <w:i/>
          <w:iCs/>
          <w:sz w:val="28"/>
          <w:szCs w:val="28"/>
          <w:u w:val="single"/>
        </w:rPr>
        <w:t xml:space="preserve">等所有费用。</w:t>
      </w:r>
      <w:r>
        <w:rPr>
          <w:rFonts w:hint="eastAsia" w:ascii="方正仿宋_GBK" w:hAnsi="方正仿宋_GBK" w:eastAsia="方正仿宋_GBK" w:cs="方正仿宋_GBK"/>
          <w:i/>
          <w:iCs/>
          <w:sz w:val="28"/>
          <w:szCs w:val="28"/>
          <w:u w:val="single"/>
        </w:rPr>
      </w:r>
      <w:r/>
    </w:p>
    <w:p>
      <w:pPr>
        <w:pStyle w:val="951"/>
        <w:ind w:firstLine="560"/>
        <w:spacing w:line="500" w:lineRule="exact"/>
        <w:rPr>
          <w:rFonts w:hint="eastAsia" w:ascii="方正仿宋_GBK" w:hAnsi="方正仿宋_GBK" w:eastAsia="方正仿宋_GBK" w:cs="方正仿宋_GBK"/>
          <w:i/>
          <w:iCs/>
          <w:sz w:val="28"/>
          <w:szCs w:val="28"/>
          <w:u w:val="single"/>
        </w:rPr>
      </w:pPr>
      <w:r>
        <w:rPr>
          <w:rFonts w:eastAsia="方正仿宋_GBK"/>
          <w:i/>
          <w:iCs/>
          <w:sz w:val="28"/>
          <w:szCs w:val="28"/>
          <w:u w:val="single"/>
        </w:rPr>
        <w:t xml:space="preserve">（</w:t>
      </w:r>
      <w:r>
        <w:rPr>
          <w:rFonts w:hint="eastAsia" w:eastAsia="方正仿宋_GBK"/>
          <w:i/>
          <w:iCs/>
          <w:sz w:val="28"/>
          <w:szCs w:val="28"/>
          <w:u w:val="single"/>
        </w:rPr>
        <w:t xml:space="preserve">2</w:t>
      </w:r>
      <w:r>
        <w:rPr>
          <w:rFonts w:eastAsia="方正仿宋_GBK"/>
          <w:i/>
          <w:iCs/>
          <w:sz w:val="28"/>
          <w:szCs w:val="28"/>
          <w:u w:val="single"/>
        </w:rPr>
        <w:t xml:space="preserve">）</w:t>
      </w:r>
      <w:r>
        <w:rPr>
          <w:rFonts w:hint="eastAsia" w:ascii="方正仿宋_GBK" w:hAnsi="方正仿宋_GBK" w:eastAsia="方正仿宋_GBK" w:cs="方正仿宋_GBK"/>
          <w:i/>
          <w:iCs/>
          <w:sz w:val="28"/>
          <w:szCs w:val="28"/>
          <w:u w:val="single"/>
        </w:rPr>
        <w:t xml:space="preserve">供应商提供的软件平台（系统）终身免费开放软、硬件接口（硬件设备费用按报价收取），即无条件配合采购人增加软件工作站点、无条件配合采购人接入新的硬件设备、无条件配合采购人的其他软件完成与本平台（系统）对接，如需接口开发，由于关联不确定的第三方，供应商承诺如产生接口费用供应商不再另行向采购人收费。上述工作均含在此次报价中，且不再另行向采购人或系统涉及的第三方收费。</w:t>
      </w:r>
      <w:r>
        <w:rPr>
          <w:rFonts w:hint="eastAsia" w:ascii="方正仿宋_GBK" w:hAnsi="方正仿宋_GBK" w:eastAsia="方正仿宋_GBK" w:cs="方正仿宋_GBK"/>
          <w:i/>
          <w:iCs/>
          <w:sz w:val="28"/>
          <w:szCs w:val="28"/>
          <w:u w:val="single"/>
        </w:rPr>
      </w:r>
      <w:r/>
    </w:p>
    <w:p>
      <w:pPr>
        <w:pStyle w:val="951"/>
        <w:ind w:firstLine="560"/>
        <w:spacing w:line="500" w:lineRule="exact"/>
        <w:rPr>
          <w:rFonts w:hint="eastAsia" w:ascii="方正仿宋_GBK" w:hAnsi="方正仿宋_GBK" w:eastAsia="方正仿宋_GBK" w:cs="方正仿宋_GBK"/>
          <w:i/>
          <w:iCs/>
          <w:sz w:val="28"/>
          <w:szCs w:val="28"/>
          <w:u w:val="single"/>
        </w:rPr>
      </w:pPr>
      <w:r>
        <w:rPr>
          <w:rFonts w:eastAsia="方正仿宋_GBK"/>
          <w:i/>
          <w:iCs/>
          <w:sz w:val="28"/>
          <w:szCs w:val="28"/>
          <w:u w:val="single"/>
        </w:rPr>
        <w:t xml:space="preserve">（</w:t>
      </w:r>
      <w:r>
        <w:rPr>
          <w:rFonts w:hint="eastAsia" w:eastAsia="方正仿宋_GBK"/>
          <w:i/>
          <w:iCs/>
          <w:sz w:val="28"/>
          <w:szCs w:val="28"/>
          <w:u w:val="single"/>
        </w:rPr>
        <w:t xml:space="preserve">3</w:t>
      </w:r>
      <w:r>
        <w:rPr>
          <w:rFonts w:eastAsia="方正仿宋_GBK"/>
          <w:i/>
          <w:iCs/>
          <w:sz w:val="28"/>
          <w:szCs w:val="28"/>
          <w:u w:val="single"/>
        </w:rPr>
        <w:t xml:space="preserve">）</w:t>
      </w:r>
      <w:r>
        <w:rPr>
          <w:rFonts w:hint="eastAsia" w:ascii="方正仿宋_GBK" w:hAnsi="方正仿宋_GBK" w:eastAsia="方正仿宋_GBK" w:cs="方正仿宋_GBK"/>
          <w:i/>
          <w:iCs/>
          <w:sz w:val="28"/>
          <w:szCs w:val="28"/>
          <w:u w:val="single"/>
        </w:rPr>
        <w:t xml:space="preserve">在不涉及大版本升级的情况下，无条件配合医院调整功能、需求。软件功能满足采购人个性化需求修改，且不再另行向采购人收费，并保证所涉系统正常运行。</w:t>
      </w:r>
      <w:r>
        <w:rPr>
          <w:rFonts w:hint="eastAsia" w:ascii="方正仿宋_GBK" w:hAnsi="方正仿宋_GBK" w:eastAsia="方正仿宋_GBK" w:cs="方正仿宋_GBK"/>
          <w:i/>
          <w:iCs/>
          <w:sz w:val="28"/>
          <w:szCs w:val="28"/>
          <w:u w:val="single"/>
        </w:rPr>
      </w:r>
      <w:r/>
    </w:p>
    <w:p>
      <w:pPr>
        <w:pStyle w:val="951"/>
        <w:ind w:firstLine="560"/>
        <w:spacing w:line="500" w:lineRule="exact"/>
        <w:rPr>
          <w:rFonts w:hint="eastAsia" w:ascii="方正仿宋_GBK" w:hAnsi="方正仿宋_GBK" w:eastAsia="方正仿宋_GBK" w:cs="方正仿宋_GBK"/>
          <w:bCs/>
          <w:i/>
          <w:iCs/>
          <w:sz w:val="28"/>
          <w:szCs w:val="28"/>
          <w:u w:val="single"/>
        </w:rPr>
      </w:pPr>
      <w:r>
        <w:rPr>
          <w:rFonts w:eastAsia="方正仿宋_GBK"/>
          <w:bCs/>
          <w:i/>
          <w:iCs/>
          <w:sz w:val="28"/>
          <w:szCs w:val="28"/>
          <w:u w:val="single"/>
        </w:rPr>
        <w:t xml:space="preserve">（</w:t>
      </w:r>
      <w:r>
        <w:rPr>
          <w:rFonts w:hint="eastAsia" w:eastAsia="方正仿宋_GBK"/>
          <w:bCs/>
          <w:i/>
          <w:iCs/>
          <w:sz w:val="28"/>
          <w:szCs w:val="28"/>
          <w:u w:val="single"/>
        </w:rPr>
        <w:t xml:space="preserve">4</w:t>
      </w:r>
      <w:r>
        <w:rPr>
          <w:rFonts w:eastAsia="方正仿宋_GBK"/>
          <w:bCs/>
          <w:i/>
          <w:iCs/>
          <w:sz w:val="28"/>
          <w:szCs w:val="28"/>
          <w:u w:val="single"/>
        </w:rPr>
        <w:t xml:space="preserve">）</w:t>
      </w:r>
      <w:r>
        <w:rPr>
          <w:rFonts w:hint="eastAsia" w:ascii="方正仿宋_GBK" w:hAnsi="方正仿宋_GBK" w:eastAsia="方正仿宋_GBK" w:cs="方正仿宋_GBK"/>
          <w:bCs/>
          <w:i/>
          <w:iCs/>
          <w:sz w:val="28"/>
          <w:szCs w:val="28"/>
          <w:u w:val="single"/>
        </w:rPr>
        <w:t xml:space="preserve">采购人只提供项目所需硬件资源基础设施，供应商为本项目提供的所有软件（含服务器端的操作系统、数据库等第三方软件），均须为正版软件，若由于未使用正版软件引起纠纷或处罚，由供应商负责。</w:t>
      </w:r>
      <w:r>
        <w:rPr>
          <w:rFonts w:hint="eastAsia" w:ascii="方正仿宋_GBK" w:hAnsi="方正仿宋_GBK" w:eastAsia="方正仿宋_GBK" w:cs="方正仿宋_GBK"/>
          <w:bCs/>
          <w:i/>
          <w:iCs/>
          <w:sz w:val="28"/>
          <w:szCs w:val="28"/>
          <w:u w:val="single"/>
        </w:rPr>
      </w:r>
      <w:r/>
    </w:p>
    <w:p>
      <w:pPr>
        <w:pStyle w:val="951"/>
        <w:ind w:firstLine="562"/>
        <w:spacing w:line="5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（二）交货期、交货方式及交货地点</w:t>
      </w:r>
      <w:r>
        <w:rPr>
          <w:rFonts w:hint="eastAsia" w:ascii="方正仿宋_GBK" w:hAnsi="方正仿宋_GBK" w:eastAsia="方正仿宋_GBK" w:cs="方正仿宋_GBK"/>
          <w:b/>
          <w:sz w:val="28"/>
          <w:szCs w:val="28"/>
        </w:rPr>
      </w:r>
      <w:r/>
    </w:p>
    <w:p>
      <w:pPr>
        <w:pStyle w:val="951"/>
        <w:ind w:firstLine="560"/>
        <w:spacing w:line="500" w:lineRule="exact"/>
        <w:rPr>
          <w:rFonts w:hint="eastAsia" w:eastAsia="方正仿宋_GBK"/>
          <w:b/>
          <w:sz w:val="28"/>
          <w:szCs w:val="28"/>
        </w:rPr>
      </w:pPr>
      <w:r>
        <w:rPr>
          <w:rFonts w:eastAsia="方正仿宋_GBK"/>
          <w:bCs/>
          <w:sz w:val="28"/>
          <w:szCs w:val="28"/>
        </w:rPr>
        <w:t xml:space="preserve">1</w:t>
      </w:r>
      <w:r>
        <w:rPr>
          <w:rFonts w:hint="eastAsia" w:eastAsia="方正仿宋_GBK"/>
          <w:bCs/>
          <w:sz w:val="28"/>
          <w:szCs w:val="28"/>
        </w:rPr>
        <w:t xml:space="preserve">.</w:t>
      </w:r>
      <w:r>
        <w:rPr>
          <w:rFonts w:eastAsia="方正仿宋_GBK"/>
          <w:bCs/>
          <w:sz w:val="28"/>
          <w:szCs w:val="28"/>
        </w:rPr>
        <w:t xml:space="preserve">交货期：</w:t>
      </w:r>
      <w:r>
        <w:rPr>
          <w:rFonts w:hint="eastAsia" w:eastAsia="方正仿宋_GBK"/>
          <w:bCs/>
          <w:sz w:val="28"/>
          <w:szCs w:val="28"/>
        </w:rPr>
        <w:t xml:space="preserve">90个工作日。</w:t>
      </w:r>
      <w:r>
        <w:rPr>
          <w:rFonts w:hint="eastAsia" w:eastAsia="方正仿宋_GBK"/>
          <w:b/>
          <w:sz w:val="28"/>
          <w:szCs w:val="28"/>
        </w:rPr>
      </w:r>
      <w:r/>
    </w:p>
    <w:p>
      <w:pPr>
        <w:pStyle w:val="951"/>
        <w:ind w:firstLine="560"/>
        <w:spacing w:line="500" w:lineRule="exact"/>
        <w:rPr>
          <w:rFonts w:eastAsia="方正仿宋_GBK"/>
          <w:bCs/>
          <w:sz w:val="28"/>
          <w:szCs w:val="28"/>
        </w:rPr>
      </w:pPr>
      <w:r>
        <w:rPr>
          <w:rFonts w:eastAsia="方正仿宋_GBK"/>
          <w:bCs/>
          <w:sz w:val="28"/>
          <w:szCs w:val="28"/>
        </w:rPr>
        <w:t xml:space="preserve">2.交货方式：供应商在采购人指定地点交货，并完成安装、调试。</w:t>
      </w:r>
      <w:r>
        <w:rPr>
          <w:rFonts w:eastAsia="方正仿宋_GBK"/>
          <w:bCs/>
          <w:sz w:val="28"/>
          <w:szCs w:val="28"/>
        </w:rPr>
      </w:r>
      <w:r/>
    </w:p>
    <w:p>
      <w:pPr>
        <w:pStyle w:val="951"/>
        <w:ind w:firstLine="560"/>
        <w:spacing w:line="500" w:lineRule="exact"/>
        <w:rPr>
          <w:rFonts w:hint="eastAsia" w:ascii="方正仿宋_GBK" w:hAnsi="方正仿宋_GBK" w:eastAsia="方正仿宋_GBK" w:cs="方正仿宋_GBK"/>
          <w:b/>
          <w:sz w:val="28"/>
          <w:szCs w:val="28"/>
        </w:rPr>
      </w:pPr>
      <w:r>
        <w:rPr>
          <w:rFonts w:hint="eastAsia" w:eastAsia="方正仿宋_GBK"/>
          <w:bCs/>
          <w:sz w:val="28"/>
          <w:szCs w:val="28"/>
        </w:rPr>
        <w:t xml:space="preserve">3.</w:t>
      </w:r>
      <w:r>
        <w:rPr>
          <w:rFonts w:hint="eastAsia" w:ascii="方正仿宋_GBK" w:hAnsi="方正仿宋_GBK" w:eastAsia="方正仿宋_GBK" w:cs="方正仿宋_GBK"/>
          <w:bCs/>
          <w:sz w:val="28"/>
          <w:szCs w:val="28"/>
        </w:rPr>
        <w:t xml:space="preserve">交货地点：南京市汉中路155号江苏省中医院本部</w:t>
      </w:r>
      <w:r>
        <w:rPr>
          <w:rFonts w:hint="eastAsia" w:ascii="方正仿宋_GBK" w:hAnsi="方正仿宋_GBK" w:eastAsia="方正仿宋_GBK" w:cs="方正仿宋_GBK"/>
          <w:sz w:val="28"/>
          <w:szCs w:val="28"/>
        </w:rPr>
        <w:t xml:space="preserve">，由供应商负责办理运输和装卸等，费用由供应商负责，采购人组织验收，检验不合格或不符合质量要求，供应商除无条件退货、返工外，还应承担采购人由此造成的一切损失。</w:t>
      </w:r>
      <w:r>
        <w:rPr>
          <w:rFonts w:hint="eastAsia" w:ascii="方正仿宋_GBK" w:hAnsi="方正仿宋_GBK" w:eastAsia="方正仿宋_GBK" w:cs="方正仿宋_GBK"/>
          <w:b/>
          <w:sz w:val="28"/>
          <w:szCs w:val="28"/>
        </w:rPr>
      </w:r>
      <w:r/>
    </w:p>
    <w:p>
      <w:pPr>
        <w:pStyle w:val="951"/>
        <w:ind w:firstLine="562"/>
        <w:spacing w:line="5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（三）付款方式</w:t>
      </w:r>
      <w:r>
        <w:rPr>
          <w:rFonts w:hint="eastAsia" w:ascii="方正仿宋_GBK" w:hAnsi="方正仿宋_GBK" w:eastAsia="方正仿宋_GBK" w:cs="方正仿宋_GBK"/>
          <w:b/>
          <w:sz w:val="28"/>
          <w:szCs w:val="28"/>
        </w:rPr>
      </w:r>
      <w:r/>
    </w:p>
    <w:p>
      <w:pPr>
        <w:pStyle w:val="951"/>
        <w:ind w:firstLine="560"/>
        <w:spacing w:line="500" w:lineRule="exact"/>
        <w:rPr>
          <w:rFonts w:eastAsia="方正仿宋_GBK"/>
          <w:sz w:val="28"/>
          <w:szCs w:val="28"/>
        </w:rPr>
      </w:pPr>
      <w:r>
        <w:rPr>
          <w:rFonts w:hint="eastAsia" w:eastAsia="方正仿宋_GBK"/>
          <w:bCs/>
          <w:sz w:val="28"/>
          <w:szCs w:val="28"/>
        </w:rPr>
        <w:t xml:space="preserve">1.</w:t>
      </w:r>
      <w:r>
        <w:rPr>
          <w:rFonts w:eastAsia="方正仿宋_GBK"/>
          <w:sz w:val="28"/>
          <w:szCs w:val="28"/>
        </w:rPr>
        <w:t xml:space="preserve">本项目</w:t>
      </w:r>
      <w:r>
        <w:rPr>
          <w:rFonts w:eastAsia="方正仿宋_GBK"/>
          <w:sz w:val="28"/>
          <w:szCs w:val="28"/>
        </w:rPr>
        <w:t xml:space="preserve">合同签订完成后支付合同总价的30%的预付款，系统进入开发和实施阶段。乙方需提供不低于本次付款金额的发票。</w:t>
      </w:r>
      <w:r>
        <w:rPr>
          <w:rFonts w:eastAsia="方正仿宋_GBK"/>
          <w:sz w:val="28"/>
          <w:szCs w:val="28"/>
        </w:rPr>
      </w:r>
      <w:r/>
    </w:p>
    <w:p>
      <w:pPr>
        <w:pStyle w:val="951"/>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整个系统经江苏省中医院验收合格后</w:t>
      </w:r>
      <w:r>
        <w:rPr>
          <w:rFonts w:hint="eastAsia" w:eastAsia="方正仿宋_GBK"/>
          <w:sz w:val="28"/>
          <w:szCs w:val="28"/>
        </w:rPr>
        <w:t xml:space="preserve">30个工作日内</w:t>
      </w:r>
      <w:r>
        <w:rPr>
          <w:rFonts w:eastAsia="方正仿宋_GBK"/>
          <w:sz w:val="28"/>
          <w:szCs w:val="28"/>
        </w:rPr>
        <w:t xml:space="preserve">，支付合同总额的70%。系统进入维护阶段。乙方本次付款前需提供项目全额发票。</w:t>
      </w:r>
      <w:r>
        <w:rPr>
          <w:rFonts w:eastAsia="方正仿宋_GBK"/>
          <w:sz w:val="28"/>
          <w:szCs w:val="28"/>
        </w:rPr>
      </w:r>
      <w:r/>
    </w:p>
    <w:p>
      <w:pPr>
        <w:pStyle w:val="951"/>
        <w:ind w:firstLine="560"/>
        <w:spacing w:line="500" w:lineRule="exact"/>
        <w:rPr>
          <w:rFonts w:eastAsia="方正仿宋_GBK"/>
          <w:sz w:val="28"/>
          <w:szCs w:val="28"/>
          <w:highlight w:val="none"/>
        </w:rPr>
      </w:pPr>
      <w:r>
        <w:rPr>
          <w:rFonts w:hint="eastAsia" w:eastAsia="方正仿宋_GBK"/>
          <w:sz w:val="28"/>
          <w:szCs w:val="28"/>
          <w:highlight w:val="none"/>
        </w:rPr>
        <w:t xml:space="preserve">3.</w:t>
      </w:r>
      <w:r>
        <w:rPr>
          <w:rFonts w:eastAsia="方正仿宋_GBK"/>
          <w:sz w:val="28"/>
          <w:szCs w:val="28"/>
          <w:highlight w:val="none"/>
        </w:rPr>
        <w:t xml:space="preserve">履约保证金</w:t>
      </w:r>
      <w:r>
        <w:rPr>
          <w:rFonts w:eastAsia="方正仿宋_GBK"/>
          <w:sz w:val="28"/>
          <w:szCs w:val="28"/>
          <w:highlight w:val="none"/>
        </w:rPr>
      </w:r>
      <w:r/>
    </w:p>
    <w:p>
      <w:pPr>
        <w:pStyle w:val="95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中标人应在合同签订前缴纳合同总价</w:t>
      </w:r>
      <w:r>
        <w:rPr>
          <w:rFonts w:ascii="Times New Roman" w:hAnsi="Times New Roman" w:eastAsia="方正仿宋_GBK" w:cs="Times New Roman"/>
          <w:sz w:val="28"/>
          <w:szCs w:val="28"/>
          <w:highlight w:val="none"/>
        </w:rPr>
        <w:t xml:space="preserve">10%</w:t>
      </w:r>
      <w:r>
        <w:rPr>
          <w:rFonts w:hint="eastAsia" w:ascii="方正仿宋_GBK" w:hAnsi="方正仿宋_GBK" w:eastAsia="方正仿宋_GBK" w:cs="方正仿宋_GBK"/>
          <w:sz w:val="28"/>
          <w:szCs w:val="28"/>
          <w:highlight w:val="none"/>
        </w:rPr>
        <w:t xml:space="preserve">的履约保证金。</w:t>
      </w:r>
      <w:r>
        <w:rPr>
          <w:rFonts w:hint="eastAsia" w:ascii="方正仿宋_GBK" w:hAnsi="方正仿宋_GBK" w:eastAsia="方正仿宋_GBK" w:cs="方正仿宋_GBK"/>
          <w:sz w:val="28"/>
          <w:szCs w:val="28"/>
          <w:highlight w:val="none"/>
        </w:rPr>
      </w:r>
      <w:r/>
    </w:p>
    <w:p>
      <w:pPr>
        <w:pStyle w:val="951"/>
        <w:ind w:firstLine="560"/>
        <w:spacing w:line="50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3.1履约保证金应在采购合同签订前提交，除银行电汇、网上银行、数字人民币外，投标人还可选用银行保函、担保公司的保证担保或保险公司的保证保险等多种形式向采购人缴纳；</w:t>
      </w:r>
      <w:r>
        <w:rPr>
          <w:rFonts w:ascii="Times New Roman" w:hAnsi="Times New Roman" w:eastAsia="方正仿宋_GBK" w:cs="Times New Roman"/>
          <w:sz w:val="28"/>
          <w:szCs w:val="28"/>
          <w:highlight w:val="none"/>
        </w:rPr>
      </w:r>
      <w:r/>
    </w:p>
    <w:p>
      <w:pPr>
        <w:pStyle w:val="951"/>
        <w:ind w:firstLine="560"/>
        <w:spacing w:line="50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3.2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ascii="Times New Roman" w:hAnsi="Times New Roman" w:eastAsia="方正仿宋_GBK" w:cs="Times New Roman"/>
          <w:sz w:val="28"/>
          <w:szCs w:val="28"/>
          <w:highlight w:val="none"/>
        </w:rPr>
      </w:r>
      <w:r/>
    </w:p>
    <w:p>
      <w:pPr>
        <w:pStyle w:val="951"/>
        <w:ind w:firstLine="560"/>
        <w:spacing w:line="50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3.3履约保证金退还的条件：采购人在项目通过验收后按照合同条款规定的时间内将履约保证金退还中标人；</w:t>
      </w:r>
      <w:r>
        <w:rPr>
          <w:rFonts w:ascii="Times New Roman" w:hAnsi="Times New Roman" w:eastAsia="方正仿宋_GBK" w:cs="Times New Roman"/>
          <w:sz w:val="28"/>
          <w:szCs w:val="28"/>
          <w:highlight w:val="none"/>
        </w:rPr>
      </w:r>
      <w:r/>
    </w:p>
    <w:p>
      <w:pPr>
        <w:pStyle w:val="951"/>
        <w:ind w:firstLine="560"/>
        <w:spacing w:line="50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履约保证金退还时间：符合退还条件的5个工作日内退还；</w:t>
      </w:r>
      <w:r>
        <w:rPr>
          <w:rFonts w:ascii="Times New Roman" w:hAnsi="Times New Roman" w:eastAsia="方正仿宋_GBK" w:cs="Times New Roman"/>
          <w:sz w:val="28"/>
          <w:szCs w:val="28"/>
          <w:highlight w:val="none"/>
        </w:rPr>
      </w:r>
      <w:r/>
    </w:p>
    <w:p>
      <w:pPr>
        <w:pStyle w:val="951"/>
        <w:ind w:firstLine="560"/>
        <w:spacing w:line="50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履约保证金不予退还情形：除不可抗力外，投标人不履行与采购人订立的采购合同、有质量问题未修复好产品缺陷时，履约保证金不予退还。质量问题中标人须承担修复责任并赔偿采购人损失，给采购人造成的损失超过履约保证金数额的，还应当对超过部分予以赔偿；</w:t>
      </w:r>
      <w:r>
        <w:rPr>
          <w:rFonts w:ascii="Times New Roman" w:hAnsi="Times New Roman" w:eastAsia="方正仿宋_GBK" w:cs="Times New Roman"/>
          <w:sz w:val="28"/>
          <w:szCs w:val="28"/>
          <w:highlight w:val="none"/>
        </w:rPr>
      </w:r>
      <w:r/>
    </w:p>
    <w:p>
      <w:pPr>
        <w:pStyle w:val="951"/>
        <w:ind w:firstLine="560"/>
        <w:spacing w:line="500" w:lineRule="exact"/>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3.4逾期退还履约保证金的违约责任：除应当退还履约保证金外，还应当按照合同条款规定的比例支付超期资金占用费，但因投标人自身原因导致无法及时退还的除外。</w:t>
      </w:r>
      <w:r>
        <w:rPr>
          <w:rFonts w:ascii="Times New Roman" w:hAnsi="Times New Roman" w:eastAsia="方正仿宋_GBK" w:cs="Times New Roman"/>
          <w:sz w:val="28"/>
          <w:szCs w:val="28"/>
          <w:highlight w:val="none"/>
        </w:rPr>
      </w:r>
      <w:r/>
    </w:p>
    <w:p>
      <w:pPr>
        <w:pStyle w:val="951"/>
        <w:ind w:firstLine="560"/>
        <w:spacing w:line="500" w:lineRule="exact"/>
        <w:rPr>
          <w:rFonts w:hint="eastAsia" w:ascii="方正仿宋_GBK" w:hAnsi="方正仿宋_GBK" w:eastAsia="方正仿宋_GBK" w:cs="方正仿宋_GBK"/>
          <w:sz w:val="28"/>
          <w:szCs w:val="28"/>
          <w:highlight w:val="none"/>
        </w:rPr>
      </w:pPr>
      <w:r>
        <w:rPr>
          <w:rFonts w:ascii="Times New Roman" w:hAnsi="Times New Roman" w:eastAsia="仿宋" w:cs="Times New Roman"/>
          <w:sz w:val="28"/>
          <w:szCs w:val="28"/>
          <w:highlight w:val="none"/>
        </w:rPr>
        <w:t xml:space="preserve">3.5本项目支持和鼓励投标人使用江苏政府采购电子履约保函（保险）代替缴纳履约保证金。关于办理流程、偿付等内容详见江苏省政府采购网《关于在全省政府采购领域推行电子履约保函（保险） 的通知》 （苏财购﹝2023﹞150号）</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1"/>
        <w:ind w:firstLine="562"/>
        <w:spacing w:line="5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（四）报价</w:t>
      </w:r>
      <w:r>
        <w:rPr>
          <w:rFonts w:hint="eastAsia" w:ascii="方正仿宋_GBK" w:hAnsi="方正仿宋_GBK" w:eastAsia="方正仿宋_GBK" w:cs="方正仿宋_GBK"/>
          <w:b/>
          <w:sz w:val="28"/>
          <w:szCs w:val="28"/>
          <w:highlight w:val="none"/>
        </w:rPr>
      </w:r>
      <w:r/>
    </w:p>
    <w:p>
      <w:pPr>
        <w:pStyle w:val="951"/>
        <w:ind w:firstLine="560"/>
        <w:spacing w:line="500" w:lineRule="exact"/>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投标文件中的国产或进口货物单价和总价均采用</w:t>
      </w:r>
      <w:r>
        <w:rPr>
          <w:rFonts w:hint="eastAsia" w:ascii="方正仿宋_GBK" w:hAnsi="方正仿宋_GBK" w:eastAsia="方正仿宋_GBK" w:cs="方正仿宋_GBK"/>
          <w:b/>
          <w:sz w:val="28"/>
          <w:szCs w:val="28"/>
          <w:highlight w:val="none"/>
          <w:lang w:val="zh-CN"/>
        </w:rPr>
        <w:t xml:space="preserve">人民币</w:t>
      </w:r>
      <w:r>
        <w:rPr>
          <w:rFonts w:hint="eastAsia" w:ascii="方正仿宋_GBK" w:hAnsi="方正仿宋_GBK" w:eastAsia="方正仿宋_GBK" w:cs="方正仿宋_GBK"/>
          <w:sz w:val="28"/>
          <w:szCs w:val="28"/>
          <w:highlight w:val="none"/>
          <w:lang w:val="zh-CN"/>
        </w:rPr>
        <w:t xml:space="preserve">报价，以元为单位标注。</w:t>
      </w:r>
      <w:r>
        <w:rPr>
          <w:rFonts w:hint="eastAsia" w:ascii="方正仿宋_GBK" w:hAnsi="方正仿宋_GBK" w:eastAsia="方正仿宋_GBK" w:cs="方正仿宋_GBK"/>
          <w:sz w:val="28"/>
          <w:szCs w:val="28"/>
          <w:highlight w:val="none"/>
          <w:lang w:val="zh-CN"/>
        </w:rPr>
      </w:r>
      <w:r/>
    </w:p>
    <w:p>
      <w:pPr>
        <w:pStyle w:val="951"/>
        <w:ind w:firstLine="562"/>
        <w:spacing w:line="5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（五）备品备件及耗材等要求</w:t>
      </w:r>
      <w:r>
        <w:rPr>
          <w:rFonts w:hint="eastAsia" w:ascii="方正仿宋_GBK" w:hAnsi="方正仿宋_GBK" w:eastAsia="方正仿宋_GBK" w:cs="方正仿宋_GBK"/>
          <w:b/>
          <w:sz w:val="28"/>
          <w:szCs w:val="28"/>
        </w:rPr>
      </w:r>
      <w:r/>
    </w:p>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常用备品、备件报价清单需列出，质保期满后，需根据采购人要求提供充足的备品、备件，并按投标时承诺的价格提供。</w:t>
      </w:r>
      <w:r>
        <w:rPr>
          <w:rFonts w:hint="eastAsia" w:ascii="方正仿宋_GBK" w:hAnsi="方正仿宋_GBK" w:eastAsia="方正仿宋_GBK" w:cs="方正仿宋_GBK"/>
          <w:bCs/>
          <w:sz w:val="28"/>
          <w:szCs w:val="28"/>
        </w:rPr>
      </w:r>
      <w:r/>
    </w:p>
    <w:p>
      <w:pPr>
        <w:pStyle w:val="951"/>
        <w:jc w:val="center"/>
        <w:spacing w:line="5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常用备品、备件报价清单</w:t>
      </w:r>
      <w:r>
        <w:rPr>
          <w:rFonts w:hint="eastAsia" w:ascii="方正仿宋_GBK" w:hAnsi="方正仿宋_GBK" w:eastAsia="方正仿宋_GBK" w:cs="方正仿宋_GBK"/>
          <w:b/>
          <w:sz w:val="28"/>
          <w:szCs w:val="28"/>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42"/>
        <w:gridCol w:w="2292"/>
        <w:gridCol w:w="2292"/>
        <w:gridCol w:w="2293"/>
      </w:tblGrid>
      <w:tr>
        <w:trPr/>
        <w:tc>
          <w:tcPr>
            <w:tcW w:w="2042" w:type="dxa"/>
            <w:vAlign w:val="top"/>
            <w:textDirection w:val="lrTb"/>
            <w:noWrap w:val="false"/>
          </w:tcPr>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序号</w:t>
            </w:r>
            <w:r>
              <w:rPr>
                <w:rFonts w:hint="eastAsia" w:ascii="方正仿宋_GBK" w:hAnsi="方正仿宋_GBK" w:eastAsia="方正仿宋_GBK" w:cs="方正仿宋_GBK"/>
                <w:bCs/>
                <w:sz w:val="28"/>
                <w:szCs w:val="28"/>
              </w:rPr>
            </w:r>
            <w:r/>
          </w:p>
        </w:tc>
        <w:tc>
          <w:tcPr>
            <w:tcW w:w="2292" w:type="dxa"/>
            <w:vAlign w:val="top"/>
            <w:textDirection w:val="lrTb"/>
            <w:noWrap w:val="false"/>
          </w:tcPr>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货物名称</w:t>
            </w:r>
            <w:r>
              <w:rPr>
                <w:rFonts w:hint="eastAsia" w:ascii="方正仿宋_GBK" w:hAnsi="方正仿宋_GBK" w:eastAsia="方正仿宋_GBK" w:cs="方正仿宋_GBK"/>
                <w:bCs/>
                <w:sz w:val="28"/>
                <w:szCs w:val="28"/>
              </w:rPr>
            </w:r>
            <w:r/>
          </w:p>
        </w:tc>
        <w:tc>
          <w:tcPr>
            <w:tcW w:w="2292" w:type="dxa"/>
            <w:vAlign w:val="top"/>
            <w:textDirection w:val="lrTb"/>
            <w:noWrap w:val="false"/>
          </w:tcPr>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备件名称</w:t>
            </w:r>
            <w:r>
              <w:rPr>
                <w:rFonts w:hint="eastAsia" w:ascii="方正仿宋_GBK" w:hAnsi="方正仿宋_GBK" w:eastAsia="方正仿宋_GBK" w:cs="方正仿宋_GBK"/>
                <w:bCs/>
                <w:sz w:val="28"/>
                <w:szCs w:val="28"/>
              </w:rPr>
            </w:r>
            <w:r/>
          </w:p>
        </w:tc>
        <w:tc>
          <w:tcPr>
            <w:tcW w:w="2293" w:type="dxa"/>
            <w:vAlign w:val="top"/>
            <w:textDirection w:val="lrTb"/>
            <w:noWrap w:val="false"/>
          </w:tcPr>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价格</w:t>
            </w:r>
            <w:r>
              <w:rPr>
                <w:rFonts w:hint="eastAsia" w:ascii="方正仿宋_GBK" w:hAnsi="方正仿宋_GBK" w:eastAsia="方正仿宋_GBK" w:cs="方正仿宋_GBK"/>
                <w:bCs/>
                <w:sz w:val="28"/>
                <w:szCs w:val="28"/>
              </w:rPr>
            </w:r>
            <w:r/>
          </w:p>
        </w:tc>
      </w:tr>
      <w:tr>
        <w:trPr/>
        <w:tc>
          <w:tcPr>
            <w:tcW w:w="2042" w:type="dxa"/>
            <w:vAlign w:val="top"/>
            <w:textDirection w:val="lrTb"/>
            <w:noWrap w:val="false"/>
          </w:tcPr>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2292" w:type="dxa"/>
            <w:vAlign w:val="top"/>
            <w:textDirection w:val="lrTb"/>
            <w:noWrap w:val="false"/>
          </w:tcPr>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2292" w:type="dxa"/>
            <w:vAlign w:val="top"/>
            <w:textDirection w:val="lrTb"/>
            <w:noWrap w:val="false"/>
          </w:tcPr>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2293" w:type="dxa"/>
            <w:vAlign w:val="top"/>
            <w:textDirection w:val="lrTb"/>
            <w:noWrap w:val="false"/>
          </w:tcPr>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r>
      <w:tr>
        <w:trPr/>
        <w:tc>
          <w:tcPr>
            <w:tcW w:w="2042" w:type="dxa"/>
            <w:vAlign w:val="top"/>
            <w:textDirection w:val="lrTb"/>
            <w:noWrap w:val="false"/>
          </w:tcPr>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2292" w:type="dxa"/>
            <w:vAlign w:val="top"/>
            <w:textDirection w:val="lrTb"/>
            <w:noWrap w:val="false"/>
          </w:tcPr>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2292" w:type="dxa"/>
            <w:vAlign w:val="top"/>
            <w:textDirection w:val="lrTb"/>
            <w:noWrap w:val="false"/>
          </w:tcPr>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c>
          <w:tcPr>
            <w:tcW w:w="2293" w:type="dxa"/>
            <w:vAlign w:val="top"/>
            <w:textDirection w:val="lrTb"/>
            <w:noWrap w:val="false"/>
          </w:tcPr>
          <w:p>
            <w:pPr>
              <w:pStyle w:val="951"/>
              <w:ind w:firstLine="560"/>
              <w:spacing w:line="5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tc>
      </w:tr>
    </w:tbl>
    <w:p>
      <w:pPr>
        <w:pStyle w:val="951"/>
        <w:ind w:firstLine="562"/>
        <w:spacing w:line="5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（六）出保后年维保价格要求 </w:t>
      </w:r>
      <w:r>
        <w:rPr>
          <w:rFonts w:hint="eastAsia" w:ascii="方正仿宋_GBK" w:hAnsi="方正仿宋_GBK" w:eastAsia="方正仿宋_GBK" w:cs="方正仿宋_GBK"/>
          <w:b/>
          <w:bCs/>
          <w:sz w:val="28"/>
          <w:szCs w:val="28"/>
        </w:rPr>
      </w:r>
      <w:r/>
    </w:p>
    <w:p>
      <w:pPr>
        <w:pStyle w:val="951"/>
        <w:ind w:firstLine="560"/>
        <w:spacing w:line="500" w:lineRule="exact"/>
        <w:rPr>
          <w:rFonts w:eastAsia="方正仿宋_GBK"/>
          <w:bCs/>
          <w:sz w:val="28"/>
          <w:szCs w:val="28"/>
        </w:rPr>
      </w:pPr>
      <w:r>
        <w:rPr>
          <w:rFonts w:hint="eastAsia" w:ascii="方正仿宋_GBK" w:hAnsi="方正仿宋_GBK" w:eastAsia="方正仿宋_GBK" w:cs="方正仿宋_GBK"/>
          <w:bCs/>
          <w:sz w:val="28"/>
          <w:szCs w:val="28"/>
        </w:rPr>
        <w:t xml:space="preserve">质保期满后年维保费用不高于软件总价的</w:t>
      </w:r>
      <w:r>
        <w:rPr>
          <w:rFonts w:eastAsia="方正仿宋_GBK"/>
          <w:bCs/>
          <w:sz w:val="28"/>
          <w:szCs w:val="28"/>
        </w:rPr>
        <w:t xml:space="preserve">7 %</w:t>
      </w:r>
      <w:r>
        <w:rPr>
          <w:rFonts w:hint="eastAsia" w:eastAsia="方正仿宋_GBK"/>
          <w:bCs/>
          <w:sz w:val="28"/>
          <w:szCs w:val="28"/>
        </w:rPr>
        <w:t xml:space="preserve">，</w:t>
      </w:r>
      <w:r>
        <w:rPr>
          <w:rFonts w:eastAsia="方正仿宋_GBK"/>
          <w:bCs/>
          <w:sz w:val="28"/>
          <w:szCs w:val="28"/>
        </w:rPr>
        <w:t xml:space="preserve">质保期满后年维保费用不高于硬件总价的8%。</w:t>
      </w:r>
      <w:r>
        <w:rPr>
          <w:rFonts w:eastAsia="方正仿宋_GBK"/>
          <w:bCs/>
          <w:sz w:val="28"/>
          <w:szCs w:val="28"/>
        </w:rPr>
      </w:r>
      <w:r/>
    </w:p>
    <w:p>
      <w:pPr>
        <w:pStyle w:val="951"/>
        <w:ind w:firstLine="562"/>
        <w:spacing w:line="5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（七）验收要求</w:t>
      </w:r>
      <w:r>
        <w:rPr>
          <w:rFonts w:hint="eastAsia" w:ascii="方正仿宋_GBK" w:hAnsi="方正仿宋_GBK" w:eastAsia="方正仿宋_GBK" w:cs="方正仿宋_GBK"/>
          <w:b/>
          <w:bCs/>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本项目正式上线稳定运行</w:t>
      </w:r>
      <w:r>
        <w:rPr>
          <w:rFonts w:eastAsia="方正仿宋_GBK"/>
          <w:sz w:val="28"/>
          <w:szCs w:val="28"/>
        </w:rPr>
        <w:t xml:space="preserve">3</w:t>
      </w:r>
      <w:r>
        <w:rPr>
          <w:rFonts w:hint="eastAsia" w:ascii="方正仿宋_GBK" w:hAnsi="方正仿宋_GBK" w:eastAsia="方正仿宋_GBK" w:cs="方正仿宋_GBK"/>
          <w:sz w:val="28"/>
          <w:szCs w:val="28"/>
        </w:rPr>
        <w:t xml:space="preserve">个月并且达到院方的验收标准后，双方组织验收，共同签署验收合格同意书。</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在项目验收时，供应商应将系统全部有关技术文件、资料、及安装、测试、验收报告、数据结构等文档汇集成册交付院方。</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主要验收文档包括但不限于：</w:t>
      </w:r>
      <w:r>
        <w:rPr>
          <w:rFonts w:eastAsia="方正仿宋_GBK"/>
          <w:sz w:val="28"/>
          <w:szCs w:val="28"/>
        </w:rPr>
        <w:t xml:space="preserve">（1）安装程序；（2）项目计划书、报告、需求变更单等项目文档；（3）项目实施方案、项目实施计划；（4）系统解决方案；（5）系统应急预案；（6）系统软件说明书、用户手册；（7）系统安装手册（包括服务器数据库的安装）；（8）系统操作手册；（9）系统维护手册；（10）系统验收标准；（11）功能验收报告；（12）总体验收报告；（13）所有子系统后台数据字典（包括表名、主键、索引、字段名称、数据类型、长度、字段中文说明、表数据业务关系描述等）；（14）与</w:t>
      </w:r>
      <w:r>
        <w:rPr>
          <w:rFonts w:hint="eastAsia" w:ascii="方正仿宋_GBK" w:hAnsi="方正仿宋_GBK" w:eastAsia="方正仿宋_GBK" w:cs="方正仿宋_GBK"/>
          <w:sz w:val="28"/>
          <w:szCs w:val="28"/>
        </w:rPr>
        <w:t xml:space="preserve">第三方系统数据接口技术说明文档。</w:t>
      </w:r>
      <w:r>
        <w:rPr>
          <w:rFonts w:hint="eastAsia" w:ascii="方正仿宋_GBK" w:hAnsi="方正仿宋_GBK" w:eastAsia="方正仿宋_GBK" w:cs="方正仿宋_GBK"/>
          <w:sz w:val="28"/>
          <w:szCs w:val="28"/>
        </w:rPr>
      </w:r>
      <w:r/>
    </w:p>
    <w:p>
      <w:pPr>
        <w:pStyle w:val="951"/>
        <w:ind w:firstLine="560"/>
        <w:spacing w:line="500" w:lineRule="exact"/>
        <w:rPr>
          <w:rFonts w:ascii="宋体" w:hAnsi="宋体"/>
          <w:color w:val="000000"/>
          <w:sz w:val="28"/>
          <w:szCs w:val="28"/>
        </w:rPr>
      </w:pPr>
      <w:r>
        <w:rPr>
          <w:rFonts w:ascii="宋体" w:hAnsi="宋体"/>
          <w:color w:val="000000"/>
          <w:sz w:val="28"/>
          <w:szCs w:val="28"/>
        </w:rPr>
      </w:r>
      <w:r/>
    </w:p>
    <w:p>
      <w:pPr>
        <w:pStyle w:val="989"/>
        <w:ind w:firstLine="560"/>
        <w:spacing w:line="5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五、其他要求</w:t>
      </w:r>
      <w:r>
        <w:rPr>
          <w:rFonts w:hint="eastAsia" w:ascii="方正黑体_GBK" w:hAnsi="方正黑体_GBK" w:eastAsia="方正黑体_GBK" w:cs="方正黑体_GBK"/>
          <w:bCs/>
          <w:sz w:val="28"/>
          <w:szCs w:val="28"/>
        </w:rPr>
      </w:r>
      <w:r/>
    </w:p>
    <w:p>
      <w:pPr>
        <w:pStyle w:val="951"/>
        <w:ind w:firstLine="560"/>
        <w:spacing w:line="5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（一）项目属性：服务类项目。</w:t>
      </w:r>
      <w:r>
        <w:rPr>
          <w:rFonts w:hint="eastAsia" w:ascii="方正仿宋_GBK" w:hAnsi="方正仿宋_GBK" w:eastAsia="方正仿宋_GBK" w:cs="方正仿宋_GBK"/>
          <w:bCs/>
          <w:color w:val="000000"/>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（二）投标人业绩。为证明投标产品具备成熟的应用经验和技术稳定性，投标人应提供数字病理系统项目相关的业绩。</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（三）履约能力</w:t>
      </w:r>
      <w:r>
        <w:rPr>
          <w:rFonts w:hint="eastAsia" w:ascii="方正仿宋_GBK" w:hAnsi="方正仿宋_GBK" w:eastAsia="方正仿宋_GBK" w:cs="方正仿宋_GBK"/>
          <w:sz w:val="28"/>
          <w:szCs w:val="28"/>
        </w:rPr>
      </w:r>
      <w:r/>
    </w:p>
    <w:p>
      <w:pPr>
        <w:pStyle w:val="951"/>
        <w:ind w:firstLine="560"/>
        <w:spacing w:line="500" w:lineRule="exact"/>
        <w:widowControl/>
        <w:rPr>
          <w:rFonts w:eastAsia="方正仿宋_GBK"/>
          <w:bCs/>
          <w:sz w:val="28"/>
          <w:szCs w:val="28"/>
          <w:highlight w:val="yellow"/>
        </w:rPr>
      </w:pPr>
      <w:r>
        <w:rPr>
          <w:rFonts w:hint="eastAsia" w:ascii="方正仿宋_GBK" w:hAnsi="方正仿宋_GBK" w:eastAsia="方正仿宋_GBK" w:cs="方正仿宋_GBK"/>
          <w:sz w:val="28"/>
          <w:szCs w:val="28"/>
        </w:rPr>
        <w:t xml:space="preserve">投标方提供如下知识产权证书：</w:t>
      </w:r>
      <w:r>
        <w:rPr>
          <w:rFonts w:hint="eastAsia" w:eastAsia="方正仿宋_GBK"/>
          <w:bCs/>
          <w:sz w:val="28"/>
          <w:szCs w:val="28"/>
        </w:rPr>
        <w:t xml:space="preserve">（1）</w:t>
      </w:r>
      <w:r>
        <w:rPr>
          <w:rFonts w:eastAsia="方正仿宋_GBK"/>
          <w:bCs/>
          <w:sz w:val="28"/>
          <w:szCs w:val="28"/>
        </w:rPr>
        <w:t xml:space="preserve">数字切片管理</w:t>
      </w:r>
      <w:r>
        <w:rPr>
          <w:rFonts w:hint="eastAsia" w:eastAsia="方正仿宋_GBK"/>
          <w:bCs/>
          <w:sz w:val="28"/>
          <w:szCs w:val="28"/>
        </w:rPr>
        <w:t xml:space="preserve">软件著作权证书；（2）</w:t>
      </w:r>
      <w:r>
        <w:rPr>
          <w:rFonts w:eastAsia="方正仿宋_GBK"/>
          <w:bCs/>
          <w:sz w:val="28"/>
          <w:szCs w:val="28"/>
        </w:rPr>
        <w:t xml:space="preserve">数字切片网络浏览软件著作权证书</w:t>
      </w:r>
      <w:r>
        <w:rPr>
          <w:rFonts w:hint="eastAsia" w:eastAsia="方正仿宋_GBK"/>
          <w:bCs/>
          <w:sz w:val="28"/>
          <w:szCs w:val="28"/>
        </w:rPr>
        <w:t xml:space="preserve">；（3）病理</w:t>
      </w:r>
      <w:r>
        <w:rPr>
          <w:rFonts w:eastAsia="方正仿宋_GBK"/>
          <w:bCs/>
          <w:sz w:val="28"/>
          <w:szCs w:val="28"/>
        </w:rPr>
        <w:t xml:space="preserve">远程会诊系统微信小程序端</w:t>
      </w:r>
      <w:r>
        <w:rPr>
          <w:rFonts w:hint="eastAsia" w:eastAsia="方正仿宋_GBK"/>
          <w:bCs/>
          <w:sz w:val="28"/>
          <w:szCs w:val="28"/>
        </w:rPr>
        <w:t xml:space="preserve">软件著作权证书；（4）远程会诊系统软件著作权证书</w:t>
      </w:r>
      <w:r>
        <w:rPr>
          <w:rFonts w:hint="eastAsia"/>
        </w:rPr>
        <w:t xml:space="preserve">。</w:t>
      </w:r>
      <w:r>
        <w:rPr>
          <w:rFonts w:eastAsia="方正仿宋_GBK"/>
          <w:bCs/>
          <w:sz w:val="28"/>
          <w:szCs w:val="28"/>
        </w:rPr>
        <w:t xml:space="preserve">投标人提供除上述四项以外、与本项目相关的其他知识产权证书（如数字病理图像处理、AI辅助诊断、远程医疗等相关方向的发明专利、实用新型专利、软件著作权等）</w:t>
      </w:r>
      <w:r>
        <w:rPr>
          <w:rFonts w:hint="eastAsia" w:eastAsia="方正仿宋_GBK"/>
          <w:bCs/>
          <w:sz w:val="28"/>
          <w:szCs w:val="28"/>
        </w:rPr>
        <w:t xml:space="preserve">。</w:t>
      </w:r>
      <w:r>
        <w:rPr>
          <w:rFonts w:eastAsia="方正仿宋_GBK"/>
          <w:bCs/>
          <w:sz w:val="28"/>
          <w:szCs w:val="28"/>
          <w:highlight w:val="yellow"/>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（四）项目开发团队</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针对本项目成立专门的项目实施团队，在投标文件中提供书面名单，人员一旦得到医院确认，无特殊理由不得随意变动，且项目经理未得到医院同意的情况下不得随意更换。医院有权根据实施情况要求更换项目经理和实施人员。</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1.项目经理：投标人指派1名全职项目经理，具有3年以上相关项目实施工作经验，具有信息系统项目管理师证书，参与项目整个开发和实施的过程，履行项目管理与协调职责，保障项目按计划推进。</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实施工程师：投标人为本项目配备至少3名项目实施工程师（不包含项目经理），工程师为计算机或信息化专业或病理学相关专业，具备丰富的同类系统实施经验，具有数据库系统工程师证书、系统集成项目管理工程师证书。</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现场实施要求：供应商应本着认真负责态度，组织技术队伍，认真做好项目的实施工作。在签订合同前，提出具体实施、服务、维护以及今后技术支持的措施计划和承诺。驻场人员需遵守院方的各项工作规章制度，并与院方作息时间一致。</w:t>
      </w:r>
      <w:r>
        <w:rPr>
          <w:rFonts w:hint="eastAsia" w:ascii="方正仿宋_GBK" w:hAnsi="方正仿宋_GBK" w:eastAsia="方正仿宋_GBK" w:cs="方正仿宋_GBK"/>
          <w:sz w:val="28"/>
          <w:szCs w:val="28"/>
        </w:rPr>
      </w:r>
      <w:r/>
    </w:p>
    <w:p>
      <w:pPr>
        <w:pStyle w:val="951"/>
        <w:ind w:firstLine="560"/>
        <w:spacing w:line="5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（五）项目方案要求</w:t>
      </w:r>
      <w:r>
        <w:rPr>
          <w:rFonts w:ascii="方正仿宋_GBK" w:hAnsi="方正仿宋_GBK" w:eastAsia="方正仿宋_GBK" w:cs="方正仿宋_GBK"/>
          <w:sz w:val="28"/>
          <w:szCs w:val="28"/>
        </w:rPr>
      </w:r>
      <w:r/>
    </w:p>
    <w:p>
      <w:pPr>
        <w:pStyle w:val="951"/>
        <w:ind w:firstLine="562"/>
        <w:spacing w:line="500" w:lineRule="exact"/>
        <w:widowControl/>
        <w:rPr>
          <w:rFonts w:hint="eastAsia" w:ascii="方正仿宋_GBK" w:hAnsi="方正仿宋_GBK" w:eastAsia="方正仿宋_GBK" w:cs="方正仿宋_GBK"/>
          <w:sz w:val="28"/>
          <w:szCs w:val="28"/>
        </w:rPr>
      </w:pPr>
      <w:r>
        <w:rPr>
          <w:rFonts w:eastAsia="方正仿宋_GBK"/>
          <w:b/>
          <w:bCs/>
          <w:sz w:val="28"/>
          <w:szCs w:val="28"/>
        </w:rPr>
        <w:t xml:space="preserve">1.</w:t>
      </w:r>
      <w:r>
        <w:rPr>
          <w:rFonts w:hint="eastAsia" w:ascii="方正仿宋_GBK" w:hAnsi="方正仿宋_GBK" w:eastAsia="方正仿宋_GBK" w:cs="方正仿宋_GBK"/>
          <w:b/>
          <w:bCs/>
          <w:sz w:val="28"/>
          <w:szCs w:val="28"/>
        </w:rPr>
        <w:t xml:space="preserve">设计方案</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投标人应根据本项目技术要求，提供完整的系统设计方案。设计方案应至少包含以下内容：</w:t>
      </w:r>
      <w:r>
        <w:rPr>
          <w:rFonts w:hint="eastAsia" w:ascii="方正仿宋_GBK" w:hAnsi="方正仿宋_GBK" w:eastAsia="方正仿宋_GBK" w:cs="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（1）总体架构设计：提供系统整体架构图，说明技术架构（B/S架构、</w:t>
      </w:r>
      <w:r>
        <w:rPr>
          <w:rFonts w:hint="eastAsia" w:eastAsia="方正仿宋_GBK"/>
          <w:sz w:val="28"/>
          <w:szCs w:val="28"/>
        </w:rPr>
        <w:t xml:space="preserve">国产化</w:t>
      </w:r>
      <w:r>
        <w:rPr>
          <w:rFonts w:eastAsia="方正仿宋_GBK"/>
          <w:sz w:val="28"/>
          <w:szCs w:val="28"/>
        </w:rPr>
        <w:t xml:space="preserve">适配、部署架构）及与现有系统（PIS系统、电子病历系统、集成平台等）的集成架构。</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功能模块设计：覆盖扫片管理、自动上传、数字阅片、切片管理、病例管理、数字切片库、统计报表、系统对接等核心模块，说明各模块的功能组成与交互关系。具体要求详见本章“功能模块组成”相关内容。</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（3）数据流程设计：提供病理图像数据流转图（扫描→上传→存储→管理→阅片→共享），说明与PIS系统的数据对接流程、数据备份与恢复流程、数据分类分级存储策略。</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4）数字切片管理设计：说明多厂商切片格式解析方案、切片存储架构、阅片性能优化方案（并发、加载速度、浏览流畅度）、切片标注与测量功能实现方式。具体要求详见本章“功能模块组成”中关于数字切片管理、数字阅片等相关要求。</w:t>
      </w:r>
      <w:r>
        <w:rPr>
          <w:rFonts w:eastAsia="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eastAsia="方正仿宋_GBK"/>
          <w:sz w:val="28"/>
          <w:szCs w:val="28"/>
        </w:rPr>
        <w:t xml:space="preserve">（5）</w:t>
      </w:r>
      <w:r>
        <w:rPr>
          <w:rFonts w:hint="eastAsia" w:ascii="方正仿宋_GBK" w:hAnsi="方正仿宋_GBK" w:eastAsia="方正仿宋_GBK" w:cs="方正仿宋_GBK"/>
          <w:sz w:val="28"/>
          <w:szCs w:val="28"/>
        </w:rPr>
        <w:t xml:space="preserve">安全合规设计：说明等保三级合规设计、数据安全设计（传输加密、存储加密、脱敏、存证溯源）、国产化适配设计、容灾备份设计。</w:t>
      </w:r>
      <w:r>
        <w:rPr>
          <w:rFonts w:hint="eastAsia" w:ascii="方正仿宋_GBK" w:hAnsi="方正仿宋_GBK" w:eastAsia="方正仿宋_GBK" w:cs="方正仿宋_GBK"/>
          <w:sz w:val="28"/>
          <w:szCs w:val="28"/>
        </w:rPr>
      </w:r>
      <w:r/>
    </w:p>
    <w:p>
      <w:pPr>
        <w:pStyle w:val="951"/>
        <w:ind w:firstLine="562"/>
        <w:spacing w:line="500" w:lineRule="exact"/>
        <w:widowControl/>
        <w:rPr>
          <w:rFonts w:hint="eastAsia" w:ascii="方正仿宋_GBK" w:hAnsi="方正仿宋_GBK" w:eastAsia="方正仿宋_GBK" w:cs="方正仿宋_GBK"/>
          <w:b/>
          <w:sz w:val="28"/>
          <w:szCs w:val="28"/>
        </w:rPr>
      </w:pPr>
      <w:r>
        <w:rPr>
          <w:rFonts w:eastAsia="方正仿宋_GBK"/>
          <w:b/>
          <w:bCs/>
          <w:sz w:val="28"/>
          <w:szCs w:val="28"/>
        </w:rPr>
        <w:t xml:space="preserve">2.</w:t>
      </w:r>
      <w:r>
        <w:rPr>
          <w:rFonts w:hint="eastAsia" w:ascii="方正仿宋_GBK" w:hAnsi="方正仿宋_GBK" w:eastAsia="方正仿宋_GBK" w:cs="方正仿宋_GBK"/>
          <w:b/>
          <w:bCs/>
          <w:sz w:val="28"/>
          <w:szCs w:val="28"/>
        </w:rPr>
        <w:t xml:space="preserve">医疗数据安全保障方案</w:t>
      </w:r>
      <w:r>
        <w:rPr>
          <w:rFonts w:hint="eastAsia" w:ascii="方正仿宋_GBK" w:hAnsi="方正仿宋_GBK" w:eastAsia="方正仿宋_GBK" w:cs="方正仿宋_GBK"/>
          <w:b/>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（1）权限管理：提供严格的用户权限管理，支持角色分配与权限细分，确保数据访问的安全性。</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（2）数据脱敏：支持数据脱敏处理，确保敏感信息在共享与传输过程中的安全性。</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（3）数据存证：对数据的交换过程提供区块链上链存证服务或其他合规合理的技术方案，保证数据交换的可溯源性与可确认性。</w:t>
      </w:r>
      <w:r>
        <w:rPr>
          <w:rFonts w:hint="eastAsia" w:eastAsia="方正仿宋_GBK"/>
          <w:sz w:val="28"/>
          <w:szCs w:val="28"/>
        </w:rPr>
        <w:t xml:space="preserve">投标人应详细说明其方案如何满足防篡改、可追溯、可确认的核心要求，并提供相应的合规性证明材料（如等保测评报告、司法鉴定认可证明等）。</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（4）系统平台兼容性及国产化要求</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投标人应承诺所提供的系统符合国家国产化要求，包括但不限于以下几个方面：</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技术自主可控：系统应采用自主可控的技术架构和核心组件，确保关键技术不受外部限制，保障信息安全和系统的稳定运行。适配国产软硬件：系统应支持适配国产化的服务器、存储设备、操作系统、数据库等软硬件设备，以推动国内信息技术产业的发展。</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2）信息安全保障：系统应满足国家信息安全标准，具备完善的信息安全防护措施，包括但不限于数据加密、访问控制、安全审计等，确保医疗数据的安全性和完整性。</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投标人在投标过程中，应明确说明系统可满足上述平台兼容性和国产化要求。在项目实施过程中，投标人应积极配合采购人进行系统的部署、调试和优化工作，确保系统能够顺利运行并满足实际应用需求。</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（5）信息安全等级保护</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1）密评与加密</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核心数据（含病理图像、结构化报告）存储须采用国家商用密码算法（SM4）实现字段级加密，密钥生命周期管理系统须通过商用密码应用安全性评估。投标人应提供密钥轮转（≤90天）的自动化策略配置界面。</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2）科研&amp;临床双合规</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若平台同时支撑“临床诊断库”与“科研训练库”，须在架构层实现逻辑强隔离。两库分别标识安全域：临床库三级防护（边界防火墙、主机入侵防御、动态数据脱敏）；科研库若定级二级，须签署数据匿名化承诺函，严禁使用未脱敏临床数据训练。</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3）供应链审查</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平台所嵌第三方组件（含开源病理格式解析库）须在投标文件中附《软件物料清单》及已知漏洞扫描报告，明确修复或规避方案。</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4）安全运维支持</w:t>
      </w:r>
      <w:r>
        <w:rPr>
          <w:rFonts w:eastAsia="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eastAsia="方正仿宋_GBK"/>
          <w:sz w:val="28"/>
          <w:szCs w:val="28"/>
        </w:rPr>
        <w:t xml:space="preserve">质保期内，投标人应提供设备嵌入式软件及管理软件的安全补丁更新服务，对已知中高危漏洞应在30个工作日</w:t>
      </w:r>
      <w:r>
        <w:rPr>
          <w:rFonts w:hint="eastAsia" w:ascii="方正仿宋_GBK" w:hAnsi="方正仿宋_GBK" w:eastAsia="方正仿宋_GBK" w:cs="方正仿宋_GBK"/>
          <w:sz w:val="28"/>
          <w:szCs w:val="28"/>
        </w:rPr>
        <w:t xml:space="preserve">内提供修复方案或版本升级。重大网络安全更新应主动告知采购人并提供变更说明。</w:t>
      </w:r>
      <w:r>
        <w:rPr>
          <w:rFonts w:hint="eastAsia" w:ascii="方正仿宋_GBK" w:hAnsi="方正仿宋_GBK" w:eastAsia="方正仿宋_GBK" w:cs="方正仿宋_GBK"/>
          <w:sz w:val="28"/>
          <w:szCs w:val="28"/>
        </w:rPr>
      </w:r>
      <w:r/>
    </w:p>
    <w:p>
      <w:pPr>
        <w:pStyle w:val="951"/>
        <w:ind w:firstLine="562"/>
        <w:spacing w:line="500" w:lineRule="exact"/>
        <w:widowControl/>
        <w:rPr>
          <w:rFonts w:hint="eastAsia" w:ascii="方正仿宋_GBK" w:hAnsi="方正仿宋_GBK" w:eastAsia="方正仿宋_GBK" w:cs="方正仿宋_GBK"/>
          <w:b/>
          <w:sz w:val="28"/>
          <w:szCs w:val="28"/>
        </w:rPr>
      </w:pPr>
      <w:r>
        <w:rPr>
          <w:rFonts w:eastAsia="方正仿宋_GBK"/>
          <w:b/>
          <w:sz w:val="28"/>
          <w:szCs w:val="28"/>
        </w:rPr>
        <w:t xml:space="preserve">3.</w:t>
      </w:r>
      <w:r>
        <w:rPr>
          <w:rFonts w:hint="eastAsia" w:ascii="方正仿宋_GBK" w:hAnsi="方正仿宋_GBK" w:eastAsia="方正仿宋_GBK" w:cs="方正仿宋_GBK"/>
          <w:b/>
          <w:sz w:val="28"/>
          <w:szCs w:val="28"/>
        </w:rPr>
        <w:t xml:space="preserve">系统对接与可扩展性方案</w:t>
      </w:r>
      <w:r>
        <w:rPr>
          <w:rFonts w:hint="eastAsia" w:ascii="方正仿宋_GBK" w:hAnsi="方正仿宋_GBK" w:eastAsia="方正仿宋_GBK" w:cs="方正仿宋_GBK"/>
          <w:b/>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（1）系统对接：支持与江苏省中医院各院区现有系统、集成平台等系统无缝集成，提供数字切片调阅接口，实现数据的互联互通。</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扩展性：系统应具有良好的扩展性，支持未来业务发展的需求，如新增功能模块、增加存储容量等。在不涉及大版本升级的情况下，无条件配合医院调整功能、需求。软件功能能满足采购人个性化需求修改，且不再向采购人收费，并保证所涉及系统正常运行。</w:t>
      </w:r>
      <w:r>
        <w:rPr>
          <w:rFonts w:eastAsia="方正仿宋_GBK"/>
          <w:sz w:val="28"/>
          <w:szCs w:val="28"/>
        </w:rPr>
      </w:r>
      <w:r/>
    </w:p>
    <w:p>
      <w:pPr>
        <w:pStyle w:val="951"/>
        <w:ind w:firstLine="560"/>
        <w:spacing w:line="500" w:lineRule="exact"/>
        <w:widowControl/>
        <w:rPr>
          <w:rFonts w:eastAsia="方正仿宋_GBK"/>
          <w:sz w:val="28"/>
          <w:szCs w:val="28"/>
          <w:highlight w:val="none"/>
        </w:rPr>
      </w:pPr>
      <w:r>
        <w:rPr>
          <w:rFonts w:hint="eastAsia" w:eastAsia="方正仿宋_GBK"/>
          <w:sz w:val="28"/>
          <w:szCs w:val="28"/>
          <w:highlight w:val="none"/>
        </w:rPr>
        <w:t xml:space="preserve">后期基于政府管理部门政策导向、行业协会规范要求以及医院自身发展需求等因素，若需增加与相关政府部门或行业远程诊断与质控平台的对接工作，包括且不限于与国家卫健委数字病理远程诊断与质控平台对接能力、江苏省临床病理质控中心平台，以及扩展患者360视图、运营BI、科研数据导出等功能的架构设计、数据模型扩展方式、平滑升级路径等，供应商应全力配合，在合理周期内提供免费开发和对接服务，并出具书面承诺书予以保障。若因对接工作复杂程度超出预期、技术难题攻克耗时较长等客</w:t>
      </w:r>
      <w:r>
        <w:rPr>
          <w:rFonts w:hint="eastAsia" w:ascii="宋体" w:hAnsi="宋体" w:cs="宋体"/>
          <w:sz w:val="28"/>
          <w:szCs w:val="28"/>
          <w:highlight w:val="none"/>
        </w:rPr>
        <w:t xml:space="preserve">观</w:t>
      </w:r>
      <w:r>
        <w:rPr>
          <w:rFonts w:hint="eastAsia" w:eastAsia="方正仿宋_GBK"/>
          <w:sz w:val="28"/>
          <w:szCs w:val="28"/>
          <w:highlight w:val="none"/>
        </w:rPr>
        <w:t xml:space="preserve">原因，导致实际所需工作时间超出预期，双方应秉持友好协商的原则，就超出部分的工作安排、费用结算等事项另行订立详细协议，以确保对接工作顺利推进，满足各方业务需求</w:t>
      </w:r>
      <w:r>
        <w:rPr>
          <w:rFonts w:eastAsia="方正仿宋_GBK"/>
          <w:sz w:val="28"/>
          <w:szCs w:val="28"/>
          <w:highlight w:val="none"/>
        </w:rPr>
        <w:t xml:space="preserve">。</w:t>
      </w:r>
      <w:r>
        <w:rPr>
          <w:rFonts w:eastAsia="方正仿宋_GBK"/>
          <w:sz w:val="28"/>
          <w:szCs w:val="28"/>
          <w:highlight w:val="none"/>
        </w:rPr>
      </w:r>
      <w:r/>
    </w:p>
    <w:p>
      <w:pPr>
        <w:pStyle w:val="951"/>
        <w:ind w:firstLine="560"/>
        <w:spacing w:line="500" w:lineRule="exact"/>
        <w:widowControl/>
        <w:rPr>
          <w:rFonts w:hint="eastAsia" w:ascii="方正仿宋_GBK" w:hAnsi="方正仿宋_GBK" w:eastAsia="方正仿宋_GBK" w:cs="方正仿宋_GBK"/>
          <w:sz w:val="28"/>
          <w:szCs w:val="28"/>
        </w:rPr>
      </w:pPr>
      <w:r>
        <w:rPr>
          <w:rFonts w:eastAsia="方正仿宋_GBK"/>
          <w:sz w:val="28"/>
          <w:szCs w:val="28"/>
        </w:rPr>
        <w:t xml:space="preserve">（3）系统升级：在约定的质保期内，</w:t>
      </w:r>
      <w:r>
        <w:rPr>
          <w:rFonts w:hint="eastAsia" w:eastAsia="方正仿宋_GBK"/>
          <w:sz w:val="28"/>
          <w:szCs w:val="28"/>
        </w:rPr>
        <w:t xml:space="preserve">投标人</w:t>
      </w:r>
      <w:r>
        <w:rPr>
          <w:rFonts w:eastAsia="方正仿宋_GBK"/>
          <w:sz w:val="28"/>
          <w:szCs w:val="28"/>
        </w:rPr>
        <w:t xml:space="preserve">应确保提供给</w:t>
      </w:r>
      <w:r>
        <w:rPr>
          <w:rFonts w:hint="eastAsia" w:eastAsia="方正仿宋_GBK"/>
          <w:sz w:val="28"/>
          <w:szCs w:val="28"/>
        </w:rPr>
        <w:t xml:space="preserve">采购人</w:t>
      </w:r>
      <w:r>
        <w:rPr>
          <w:rFonts w:eastAsia="方正仿宋_GBK"/>
          <w:sz w:val="28"/>
          <w:szCs w:val="28"/>
        </w:rPr>
        <w:t xml:space="preserve">的软件产品始终维持最新可用版本，包括但不限于： </w:t>
      </w:r>
      <w:r>
        <w:rPr>
          <w:rFonts w:hint="eastAsia" w:eastAsia="方正仿宋_GBK"/>
          <w:sz w:val="28"/>
          <w:szCs w:val="28"/>
        </w:rPr>
        <w:t xml:space="preserve">（</w:t>
      </w:r>
      <w:r>
        <w:rPr>
          <w:rFonts w:eastAsia="方正仿宋_GBK"/>
          <w:sz w:val="28"/>
          <w:szCs w:val="28"/>
        </w:rPr>
        <w:t xml:space="preserve">a</w:t>
      </w:r>
      <w:r>
        <w:rPr>
          <w:rFonts w:hint="eastAsia" w:eastAsia="方正仿宋_GBK"/>
          <w:sz w:val="28"/>
          <w:szCs w:val="28"/>
        </w:rPr>
        <w:t xml:space="preserve">）</w:t>
      </w:r>
      <w:r>
        <w:rPr>
          <w:rFonts w:eastAsia="方正仿宋_GBK"/>
          <w:sz w:val="28"/>
          <w:szCs w:val="28"/>
        </w:rPr>
        <w:t xml:space="preserve">定期发布的安全补丁；</w:t>
      </w:r>
      <w:r>
        <w:rPr>
          <w:rFonts w:hint="eastAsia" w:eastAsia="方正仿宋_GBK"/>
          <w:sz w:val="28"/>
          <w:szCs w:val="28"/>
        </w:rPr>
        <w:t xml:space="preserve">（</w:t>
      </w:r>
      <w:r>
        <w:rPr>
          <w:rFonts w:eastAsia="方正仿宋_GBK"/>
          <w:sz w:val="28"/>
          <w:szCs w:val="28"/>
        </w:rPr>
        <w:t xml:space="preserve">b</w:t>
      </w:r>
      <w:r>
        <w:rPr>
          <w:rFonts w:hint="eastAsia" w:eastAsia="方正仿宋_GBK"/>
          <w:sz w:val="28"/>
          <w:szCs w:val="28"/>
        </w:rPr>
        <w:t xml:space="preserve">）</w:t>
      </w:r>
      <w:r>
        <w:rPr>
          <w:rFonts w:eastAsia="方正仿宋_GBK"/>
          <w:sz w:val="28"/>
          <w:szCs w:val="28"/>
        </w:rPr>
        <w:t xml:space="preserve">错误修复版本；</w:t>
      </w:r>
      <w:r>
        <w:rPr>
          <w:rFonts w:hint="eastAsia" w:eastAsia="方正仿宋_GBK"/>
          <w:sz w:val="28"/>
          <w:szCs w:val="28"/>
        </w:rPr>
        <w:t xml:space="preserve">（</w:t>
      </w:r>
      <w:r>
        <w:rPr>
          <w:rFonts w:eastAsia="方正仿宋_GBK"/>
          <w:sz w:val="28"/>
          <w:szCs w:val="28"/>
        </w:rPr>
        <w:t xml:space="preserve">c</w:t>
      </w:r>
      <w:r>
        <w:rPr>
          <w:rFonts w:hint="eastAsia" w:eastAsia="方正仿宋_GBK"/>
          <w:sz w:val="28"/>
          <w:szCs w:val="28"/>
        </w:rPr>
        <w:t xml:space="preserve">）</w:t>
      </w:r>
      <w:r>
        <w:rPr>
          <w:rFonts w:eastAsia="方正仿宋_GBK"/>
          <w:sz w:val="28"/>
          <w:szCs w:val="28"/>
        </w:rPr>
        <w:t xml:space="preserve">供应商主动推送的功能性升级版本。供应商应在官方正式发布新版本后的7个工作日内，以书面通知或系统推送方式向客户提供更新服务。重大安全更新应在1小时内紧急推送。所有更新版本应保持与客户现有系统环境的向后兼容性，并确保原版本中已有本地化功能</w:t>
      </w:r>
      <w:r>
        <w:rPr>
          <w:rFonts w:hint="eastAsia" w:ascii="方正仿宋_GBK" w:hAnsi="方正仿宋_GBK" w:eastAsia="方正仿宋_GBK" w:cs="方正仿宋_GBK"/>
          <w:sz w:val="28"/>
          <w:szCs w:val="28"/>
        </w:rPr>
        <w:t xml:space="preserve">正常运行。</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考虑到项目预算限制，部分高级功能未纳入本次招标，但要求平台架构支持后续平滑扩展。可扩展性方案应至少包含以下内容：</w:t>
      </w:r>
      <w:r>
        <w:rPr>
          <w:rFonts w:hint="eastAsia" w:ascii="方正仿宋_GBK" w:hAnsi="方正仿宋_GBK" w:eastAsia="方正仿宋_GBK" w:cs="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1）存储扩展：数据盘应具备扩展能力，支持未来容量增长需求。说明当前存储配置、最大支持容量、扩容方式（在线扩容/离线扩容）及对业务的影响。</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功能扩展：系统应支持在不中断业务服务的前提下完成功能更新及安全补丁推送。说明升级机制、版本管理策略、业务连续性保障措施。对于二期规划的高级功能，说明其实现的技术可行性、与一期数据的兼容性、上线时无需数据迁移或系统重构的保障措施。</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3）性能扩展：根据业务增长，提供硬件扩容或架构升级建议。说明当前配置下的性能基线、性能瓶颈分析、扩容方案及预期性能提升。</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4）接口扩展：系统应预留标准化API接口，支持未来与更多第三方系统（如区域病理平台、上级质控中心、科研数据平台等）对接。说明接口规范、扩展机制、对接方式。</w:t>
      </w:r>
      <w:r>
        <w:rPr>
          <w:rFonts w:eastAsia="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eastAsia="方正仿宋_GBK"/>
          <w:sz w:val="28"/>
          <w:szCs w:val="28"/>
        </w:rPr>
        <w:t xml:space="preserve">5）AI能力扩展：系统应预留AI功能接口，支持未来接入病理诊断AI系统。说明接口规范、数据交互格式、与现有业务流程的</w:t>
      </w:r>
      <w:r>
        <w:rPr>
          <w:rFonts w:hint="eastAsia" w:ascii="方正仿宋_GBK" w:hAnsi="方正仿宋_GBK" w:eastAsia="方正仿宋_GBK" w:cs="方正仿宋_GBK"/>
          <w:sz w:val="28"/>
          <w:szCs w:val="28"/>
        </w:rPr>
        <w:t xml:space="preserve">融合方式。</w:t>
      </w:r>
      <w:r>
        <w:rPr>
          <w:rFonts w:hint="eastAsia" w:ascii="方正仿宋_GBK" w:hAnsi="方正仿宋_GBK" w:eastAsia="方正仿宋_GBK" w:cs="方正仿宋_GBK"/>
          <w:sz w:val="28"/>
          <w:szCs w:val="28"/>
        </w:rPr>
      </w:r>
      <w:r/>
    </w:p>
    <w:p>
      <w:pPr>
        <w:pStyle w:val="951"/>
        <w:ind w:firstLine="562"/>
        <w:spacing w:line="500" w:lineRule="exact"/>
        <w:widowControl/>
        <w:rPr>
          <w:rFonts w:hint="eastAsia" w:ascii="方正仿宋_GBK" w:hAnsi="方正仿宋_GBK" w:eastAsia="方正仿宋_GBK" w:cs="方正仿宋_GBK"/>
          <w:b/>
          <w:sz w:val="28"/>
          <w:szCs w:val="28"/>
        </w:rPr>
      </w:pPr>
      <w:r>
        <w:rPr>
          <w:rFonts w:eastAsia="方正仿宋_GBK"/>
          <w:b/>
          <w:sz w:val="28"/>
          <w:szCs w:val="28"/>
        </w:rPr>
        <w:t xml:space="preserve">4.</w:t>
      </w:r>
      <w:r>
        <w:rPr>
          <w:rFonts w:hint="eastAsia" w:ascii="方正仿宋_GBK" w:hAnsi="方正仿宋_GBK" w:eastAsia="方正仿宋_GBK" w:cs="方正仿宋_GBK"/>
          <w:b/>
          <w:sz w:val="28"/>
          <w:szCs w:val="28"/>
        </w:rPr>
        <w:t xml:space="preserve">项目实施方案</w:t>
      </w:r>
      <w:r>
        <w:rPr>
          <w:rFonts w:hint="eastAsia" w:ascii="方正仿宋_GBK" w:hAnsi="方正仿宋_GBK" w:eastAsia="方正仿宋_GBK" w:cs="方正仿宋_GBK"/>
          <w:b/>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（1）实施要求</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投标人应根据招标文件要求及本项目特点，制订项目实施方案，包括联合调试方案、各节点时间进度、人员配置安排等。实施方案应做到完整全面、科学可行，并有针对性，配备具有相应资质和经验的项目经理及技术服务人员，服从采购人管理要求，确保在规定的交付时限内完成；</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2）供应商应对项目的需求分析阶段、系统配置、系统集成实施准备阶段、系统培训阶段、系统部署阶段、硬件安装调试、系统试运行阶段、系统验收阶段做出详细的实施方案。对项目的组织机构、人员及职责、工作内容、进度计划做出详细的安排。</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（3）项目实施流程需按照医院管理规定进行，详细记录系统开发上线的全过程，形成完善的工作文档（包括开发、测试、培训、发布等相关文档），并在信息管理系统中归档。</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（4）需遵守医院的信息安全规章制度，未经许可不得泄露医院任何资料包括技术文档，数据文件，应用程序等，遵守患者隐私保护相关规定，不得泄露患者个人资料、医疗档案等。 </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sz w:val="28"/>
          <w:szCs w:val="28"/>
        </w:rPr>
        <w:t xml:space="preserve">（</w:t>
      </w:r>
      <w:r>
        <w:rPr>
          <w:rFonts w:hint="eastAsia" w:eastAsia="方正仿宋_GBK"/>
          <w:sz w:val="28"/>
          <w:szCs w:val="28"/>
        </w:rPr>
        <w:t xml:space="preserve">5</w:t>
      </w:r>
      <w:r>
        <w:rPr>
          <w:rFonts w:eastAsia="方正仿宋_GBK"/>
          <w:sz w:val="28"/>
          <w:szCs w:val="28"/>
        </w:rPr>
        <w:t xml:space="preserve">）投标人应具有完善的质量管理和控制体系。对本项目的风险预见以及风险规避有系统的解决方案，对项目进行中的突发事件有应急预案。</w:t>
      </w:r>
      <w:r>
        <w:rPr>
          <w:rFonts w:eastAsia="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eastAsia="方正仿宋_GBK"/>
          <w:sz w:val="28"/>
          <w:szCs w:val="28"/>
        </w:rPr>
        <w:t xml:space="preserve">（6）投标人应在本章节基础上，提供详细的项目实施方案，至少包含以下内容：① 项目组织架构：项目团队组成、角色分工、职责说明；② 进度计划：各阶段任务分解、时间节点、里程碑设置；③ 风险控制：风险识别、应对措施、应急预案；④ 质量保证：质量控制措施、测试方案、评审机制；⑤</w:t>
      </w:r>
      <w:r>
        <w:rPr>
          <w:rFonts w:hint="eastAsia" w:ascii="方正仿宋_GBK" w:hAnsi="方正仿宋_GBK" w:eastAsia="方正仿宋_GBK" w:cs="方正仿宋_GBK"/>
          <w:sz w:val="28"/>
          <w:szCs w:val="28"/>
        </w:rPr>
        <w:t xml:space="preserve"> 沟通机制：与采购人的沟通方式、频次、汇报机制。</w:t>
      </w:r>
      <w:r>
        <w:rPr>
          <w:rFonts w:hint="eastAsia" w:ascii="方正仿宋_GBK" w:hAnsi="方正仿宋_GBK" w:eastAsia="方正仿宋_GBK" w:cs="方正仿宋_GBK"/>
          <w:sz w:val="28"/>
          <w:szCs w:val="28"/>
        </w:rPr>
      </w:r>
      <w:r/>
    </w:p>
    <w:p>
      <w:pPr>
        <w:pStyle w:val="951"/>
        <w:ind w:firstLine="562"/>
        <w:spacing w:line="500" w:lineRule="exact"/>
        <w:widowControl/>
        <w:rPr>
          <w:rFonts w:eastAsia="方正仿宋_GBK"/>
          <w:b/>
          <w:bCs/>
          <w:sz w:val="28"/>
          <w:szCs w:val="28"/>
          <w:highlight w:val="none"/>
        </w:rPr>
      </w:pPr>
      <w:r>
        <w:rPr>
          <w:rFonts w:eastAsia="方正仿宋_GBK"/>
          <w:b/>
          <w:bCs/>
          <w:sz w:val="28"/>
          <w:szCs w:val="28"/>
          <w:highlight w:val="none"/>
        </w:rPr>
        <w:t xml:space="preserve">5.</w:t>
      </w:r>
      <w:r>
        <w:rPr>
          <w:rFonts w:hint="eastAsia" w:eastAsia="方正仿宋_GBK"/>
          <w:b/>
          <w:bCs/>
          <w:sz w:val="28"/>
          <w:szCs w:val="28"/>
          <w:highlight w:val="none"/>
        </w:rPr>
        <w:t xml:space="preserve"> </w:t>
      </w:r>
      <w:r>
        <w:rPr>
          <w:rFonts w:eastAsia="方正仿宋_GBK"/>
          <w:b/>
          <w:bCs/>
          <w:sz w:val="28"/>
          <w:szCs w:val="28"/>
          <w:highlight w:val="none"/>
        </w:rPr>
        <w:t xml:space="preserve">售后服务</w:t>
      </w:r>
      <w:r>
        <w:rPr>
          <w:rFonts w:hint="eastAsia" w:eastAsia="方正仿宋_GBK"/>
          <w:b/>
          <w:bCs/>
          <w:sz w:val="28"/>
          <w:szCs w:val="28"/>
          <w:highlight w:val="none"/>
        </w:rPr>
        <w:t xml:space="preserve">和日常维护方案</w:t>
      </w:r>
      <w:r>
        <w:rPr>
          <w:rFonts w:eastAsia="方正仿宋_GBK"/>
          <w:b/>
          <w:bCs/>
          <w:sz w:val="28"/>
          <w:szCs w:val="28"/>
          <w:highlight w:val="none"/>
        </w:rPr>
      </w:r>
      <w:r/>
    </w:p>
    <w:p>
      <w:pPr>
        <w:pStyle w:val="951"/>
        <w:ind w:firstLine="560"/>
        <w:spacing w:line="500" w:lineRule="exact"/>
        <w:widowControl/>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投标人应根据本项目特点，提供完善的售后服务和日常维护方案。其中日常维护是指供应商主动对系统进行的预防性、计划性保养和优化，以防止故障发生、保障系统稳定运行。此方案内容包括：</w:t>
      </w:r>
      <w:r>
        <w:rPr>
          <w:rFonts w:ascii="方正仿宋_GBK" w:hAnsi="方正仿宋_GBK" w:eastAsia="方正仿宋_GBK" w:cs="方正仿宋_GBK"/>
          <w:sz w:val="28"/>
          <w:szCs w:val="28"/>
          <w:highlight w:val="none"/>
        </w:rPr>
      </w:r>
      <w:r/>
    </w:p>
    <w:p>
      <w:pPr>
        <w:pStyle w:val="951"/>
        <w:ind w:firstLine="560"/>
        <w:spacing w:line="500" w:lineRule="exact"/>
        <w:widowControl/>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（1）故障响应机制：响应时间：7×24小时服务，响应时间</w:t>
      </w:r>
      <w:r>
        <w:rPr>
          <w:rFonts w:hint="eastAsia" w:ascii="方正仿宋_GBK" w:hAnsi="方正仿宋_GBK" w:eastAsia="方正仿宋_GBK" w:cs="方正仿宋_GBK"/>
          <w:sz w:val="28"/>
          <w:szCs w:val="28"/>
          <w:highlight w:val="none"/>
        </w:rPr>
        <w:t xml:space="preserve">≤</w:t>
      </w:r>
      <w:r>
        <w:rPr>
          <w:rFonts w:ascii="Times New Roman" w:hAnsi="Times New Roman" w:eastAsia="方正仿宋_GBK" w:cs="Times New Roman"/>
          <w:sz w:val="28"/>
          <w:szCs w:val="28"/>
          <w:highlight w:val="none"/>
        </w:rPr>
        <w:t xml:space="preserve">0.5小时， </w:t>
      </w:r>
      <w:r>
        <w:rPr>
          <w:rFonts w:hint="eastAsia" w:eastAsia="方正仿宋_GBK" w:cs="Times New Roman"/>
          <w:sz w:val="28"/>
          <w:szCs w:val="28"/>
          <w:highlight w:val="none"/>
          <w:lang w:val="en-US" w:eastAsia="zh-CN"/>
        </w:rPr>
        <w:t xml:space="preserve">一般故障</w:t>
      </w:r>
      <w:r>
        <w:rPr>
          <w:rFonts w:ascii="Times New Roman" w:hAnsi="Times New Roman" w:eastAsia="方正仿宋_GBK" w:cs="Times New Roman"/>
          <w:sz w:val="28"/>
          <w:szCs w:val="28"/>
          <w:highlight w:val="none"/>
        </w:rPr>
        <w:t xml:space="preserve">解决时间：</w:t>
      </w:r>
      <w:r>
        <w:rPr>
          <w:rFonts w:hint="eastAsia" w:eastAsia="方正仿宋_GBK" w:cs="Times New Roman"/>
          <w:sz w:val="28"/>
          <w:szCs w:val="28"/>
          <w:highlight w:val="none"/>
          <w:lang w:val="en-US" w:eastAsia="zh-CN"/>
        </w:rPr>
        <w:t xml:space="preserve">2</w:t>
      </w:r>
      <w:r>
        <w:rPr>
          <w:rFonts w:ascii="Times New Roman" w:hAnsi="Times New Roman" w:eastAsia="方正仿宋_GBK" w:cs="Times New Roman"/>
          <w:sz w:val="28"/>
          <w:szCs w:val="28"/>
          <w:highlight w:val="none"/>
        </w:rPr>
        <w:t xml:space="preserve">小时内解决问题，</w:t>
      </w:r>
      <w:r>
        <w:rPr>
          <w:rFonts w:hint="eastAsia" w:eastAsia="方正仿宋_GBK" w:cs="Times New Roman"/>
          <w:sz w:val="28"/>
          <w:szCs w:val="28"/>
          <w:highlight w:val="none"/>
          <w:lang w:val="en-US" w:eastAsia="zh-CN"/>
        </w:rPr>
        <w:t xml:space="preserve">严重</w:t>
      </w:r>
      <w:r>
        <w:rPr>
          <w:rFonts w:ascii="Times New Roman" w:hAnsi="Times New Roman" w:eastAsia="方正仿宋_GBK" w:cs="Times New Roman"/>
          <w:sz w:val="28"/>
          <w:szCs w:val="28"/>
          <w:highlight w:val="none"/>
        </w:rPr>
        <w:t xml:space="preserve">故障</w:t>
      </w:r>
      <w:r>
        <w:rPr>
          <w:rFonts w:hint="eastAsia" w:eastAsia="方正仿宋_GBK" w:cs="Times New Roman"/>
          <w:sz w:val="28"/>
          <w:szCs w:val="28"/>
          <w:highlight w:val="none"/>
          <w:lang w:val="en-US" w:eastAsia="zh-CN"/>
        </w:rPr>
        <w:t xml:space="preserve">24小时</w:t>
      </w:r>
      <w:r>
        <w:rPr>
          <w:rFonts w:ascii="Times New Roman" w:hAnsi="Times New Roman" w:eastAsia="方正仿宋_GBK" w:cs="Times New Roman"/>
          <w:sz w:val="28"/>
          <w:szCs w:val="28"/>
          <w:highlight w:val="none"/>
        </w:rPr>
        <w:t xml:space="preserve">内现场处理完毕。</w:t>
      </w:r>
      <w:r>
        <w:rPr>
          <w:rFonts w:ascii="Times New Roman" w:hAnsi="Times New Roman" w:eastAsia="方正仿宋_GBK" w:cs="Times New Roman"/>
          <w:sz w:val="28"/>
          <w:szCs w:val="28"/>
          <w:highlight w:val="none"/>
        </w:rPr>
      </w:r>
      <w:r/>
    </w:p>
    <w:p>
      <w:pPr>
        <w:pStyle w:val="951"/>
        <w:ind w:firstLine="560"/>
        <w:spacing w:line="500" w:lineRule="exact"/>
        <w:widowControl/>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（2）维修与更换： 质保期内硬件故障：免费更换，提供备件先行服务；软件故障：免费修复，提供补丁或升级版本；质保期外：提供有偿服务，报价合理透明。</w:t>
      </w:r>
      <w:r>
        <w:rPr>
          <w:rFonts w:ascii="Times New Roman" w:hAnsi="Times New Roman" w:eastAsia="方正仿宋_GBK" w:cs="Times New Roman"/>
          <w:sz w:val="28"/>
          <w:szCs w:val="28"/>
          <w:highlight w:val="none"/>
        </w:rPr>
      </w:r>
      <w:r/>
    </w:p>
    <w:p>
      <w:pPr>
        <w:pStyle w:val="951"/>
        <w:ind w:firstLine="560"/>
        <w:spacing w:line="500" w:lineRule="exact"/>
        <w:widowControl/>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（3）技术支持：7×24小时电话、邮件、远程技术支持；专人对接，建立技术档案。</w:t>
      </w:r>
      <w:r>
        <w:rPr>
          <w:rFonts w:ascii="Times New Roman" w:hAnsi="Times New Roman" w:eastAsia="方正仿宋_GBK" w:cs="Times New Roman"/>
          <w:sz w:val="28"/>
          <w:szCs w:val="28"/>
          <w:highlight w:val="none"/>
        </w:rPr>
      </w:r>
      <w:r/>
    </w:p>
    <w:p>
      <w:pPr>
        <w:pStyle w:val="951"/>
        <w:ind w:firstLine="560"/>
        <w:spacing w:line="500" w:lineRule="exact"/>
        <w:widowControl/>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（4）备件保障：在江苏省内设有备件库；关键备件（硬盘、电源、风扇等）本地备货；备件清单及响应承诺。</w:t>
      </w:r>
      <w:r>
        <w:rPr>
          <w:rFonts w:ascii="Times New Roman" w:hAnsi="Times New Roman" w:eastAsia="方正仿宋_GBK" w:cs="Times New Roman"/>
          <w:sz w:val="28"/>
          <w:szCs w:val="28"/>
          <w:highlight w:val="none"/>
        </w:rPr>
      </w:r>
      <w:r/>
    </w:p>
    <w:p>
      <w:pPr>
        <w:pStyle w:val="951"/>
        <w:ind w:firstLine="560"/>
        <w:spacing w:line="500" w:lineRule="exact"/>
        <w:widowControl/>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（5）定期巡检：</w:t>
      </w:r>
      <w:r>
        <w:rPr>
          <w:rFonts w:hint="eastAsia" w:eastAsia="方正仿宋_GBK" w:cs="Times New Roman"/>
          <w:sz w:val="28"/>
          <w:szCs w:val="28"/>
          <w:highlight w:val="none"/>
          <w:lang w:val="en-US" w:eastAsia="zh-CN"/>
        </w:rPr>
        <w:t xml:space="preserve">提供一周二</w:t>
      </w:r>
      <w:r>
        <w:rPr>
          <w:rFonts w:ascii="Times New Roman" w:hAnsi="Times New Roman" w:eastAsia="方正仿宋_GBK" w:cs="Times New Roman"/>
          <w:sz w:val="28"/>
          <w:szCs w:val="28"/>
          <w:highlight w:val="none"/>
        </w:rPr>
        <w:t xml:space="preserve">次系统巡检，检查系统运行状态、数据完整性、安全状态、存储空间等，并提交巡检报告（含问题记录及优化建议）。</w:t>
      </w:r>
      <w:r>
        <w:rPr>
          <w:rFonts w:ascii="Times New Roman" w:hAnsi="Times New Roman" w:eastAsia="方正仿宋_GBK" w:cs="Times New Roman"/>
          <w:sz w:val="28"/>
          <w:szCs w:val="28"/>
          <w:highlight w:val="none"/>
        </w:rPr>
      </w:r>
      <w:r/>
    </w:p>
    <w:p>
      <w:pPr>
        <w:pStyle w:val="951"/>
        <w:ind w:firstLine="560"/>
        <w:spacing w:line="500" w:lineRule="exact"/>
        <w:widowControl/>
        <w:rPr>
          <w:rFonts w:ascii="Times New Roman" w:hAnsi="Times New Roman" w:eastAsia="方正仿宋_GBK" w:cs="Times New Roman"/>
          <w:sz w:val="28"/>
          <w:szCs w:val="28"/>
          <w:highlight w:val="none"/>
        </w:rPr>
      </w:pPr>
      <w:r>
        <w:rPr>
          <w:rFonts w:ascii="Times New Roman" w:hAnsi="Times New Roman" w:eastAsia="方正仿宋_GBK" w:cs="Times New Roman"/>
          <w:sz w:val="28"/>
          <w:szCs w:val="28"/>
          <w:highlight w:val="none"/>
        </w:rPr>
        <w:t xml:space="preserve">（6）主动监控与预警：对系统健康状态（CPU、内存、磁盘、网络）、数字阅片性能（加载速度、浏览流畅度）、接口运行状态等进行实时监控；当资源使用率超阈值、性能下降、接口异常时，应能主动告警。</w:t>
      </w:r>
      <w:r>
        <w:rPr>
          <w:rFonts w:ascii="Times New Roman" w:hAnsi="Times New Roman" w:eastAsia="方正仿宋_GBK" w:cs="Times New Roman"/>
          <w:sz w:val="28"/>
          <w:szCs w:val="28"/>
          <w:highlight w:val="none"/>
        </w:rPr>
      </w:r>
      <w:r/>
    </w:p>
    <w:p>
      <w:pPr>
        <w:pStyle w:val="951"/>
        <w:ind w:firstLine="560"/>
        <w:spacing w:line="500" w:lineRule="exact"/>
        <w:widowControl/>
        <w:rPr>
          <w:rFonts w:eastAsia="方正仿宋_GBK"/>
          <w:sz w:val="28"/>
          <w:szCs w:val="28"/>
          <w:highlight w:val="none"/>
        </w:rPr>
      </w:pPr>
      <w:r>
        <w:rPr>
          <w:rFonts w:ascii="Times New Roman" w:hAnsi="Times New Roman" w:eastAsia="方正仿宋_GBK" w:cs="Times New Roman"/>
          <w:sz w:val="28"/>
          <w:szCs w:val="28"/>
          <w:highlight w:val="none"/>
        </w:rPr>
        <w:t xml:space="preserve">（7）数据维护：每日自动备份核心数据，定期验证备份可恢复性；制定数据归档策</w:t>
      </w:r>
      <w:r>
        <w:rPr>
          <w:rFonts w:eastAsia="方正仿宋_GBK"/>
          <w:sz w:val="28"/>
          <w:szCs w:val="28"/>
          <w:highlight w:val="none"/>
        </w:rPr>
        <w:t xml:space="preserve">略，将历史数据自动迁移至低成本存储；操作日志保留不少于180天，定期清理。</w:t>
      </w:r>
      <w:r>
        <w:rPr>
          <w:rFonts w:eastAsia="方正仿宋_GBK"/>
          <w:sz w:val="28"/>
          <w:szCs w:val="28"/>
          <w:highlight w:val="none"/>
        </w:rPr>
      </w:r>
      <w:r/>
    </w:p>
    <w:p>
      <w:pPr>
        <w:pStyle w:val="951"/>
        <w:ind w:firstLine="560"/>
        <w:spacing w:line="500" w:lineRule="exact"/>
        <w:widowControl/>
        <w:rPr>
          <w:rFonts w:eastAsia="方正仿宋_GBK"/>
          <w:sz w:val="28"/>
          <w:szCs w:val="28"/>
          <w:highlight w:val="none"/>
        </w:rPr>
      </w:pPr>
      <w:r>
        <w:rPr>
          <w:rFonts w:eastAsia="方正仿宋_GBK"/>
          <w:sz w:val="28"/>
          <w:szCs w:val="28"/>
          <w:highlight w:val="none"/>
        </w:rPr>
        <w:t xml:space="preserve">（</w:t>
      </w:r>
      <w:r>
        <w:rPr>
          <w:rFonts w:hint="eastAsia" w:eastAsia="方正仿宋_GBK"/>
          <w:sz w:val="28"/>
          <w:szCs w:val="28"/>
          <w:highlight w:val="none"/>
        </w:rPr>
        <w:t xml:space="preserve">8</w:t>
      </w:r>
      <w:r>
        <w:rPr>
          <w:rFonts w:eastAsia="方正仿宋_GBK"/>
          <w:sz w:val="28"/>
          <w:szCs w:val="28"/>
          <w:highlight w:val="none"/>
        </w:rPr>
        <w:t xml:space="preserve">）安全维护：每季度进行漏洞扫描，配合等保三级年度测评；对中高危漏洞在30个工作日内推送安全补丁；根据测评报告进行安全加固。</w:t>
      </w:r>
      <w:r>
        <w:rPr>
          <w:rFonts w:eastAsia="方正仿宋_GBK"/>
          <w:sz w:val="28"/>
          <w:szCs w:val="28"/>
          <w:highlight w:val="none"/>
        </w:rPr>
      </w:r>
      <w:r/>
    </w:p>
    <w:p>
      <w:pPr>
        <w:pStyle w:val="951"/>
        <w:ind w:firstLine="560"/>
        <w:spacing w:line="500" w:lineRule="exact"/>
        <w:widowControl/>
        <w:rPr>
          <w:rFonts w:eastAsia="方正仿宋_GBK"/>
          <w:sz w:val="28"/>
          <w:szCs w:val="28"/>
          <w:highlight w:val="none"/>
        </w:rPr>
      </w:pPr>
      <w:r>
        <w:rPr>
          <w:rFonts w:eastAsia="方正仿宋_GBK"/>
          <w:sz w:val="28"/>
          <w:szCs w:val="28"/>
          <w:highlight w:val="none"/>
        </w:rPr>
        <w:t xml:space="preserve">（</w:t>
      </w:r>
      <w:r>
        <w:rPr>
          <w:rFonts w:hint="eastAsia" w:eastAsia="方正仿宋_GBK"/>
          <w:sz w:val="28"/>
          <w:szCs w:val="28"/>
          <w:highlight w:val="none"/>
        </w:rPr>
        <w:t xml:space="preserve">9</w:t>
      </w:r>
      <w:r>
        <w:rPr>
          <w:rFonts w:eastAsia="方正仿宋_GBK"/>
          <w:sz w:val="28"/>
          <w:szCs w:val="28"/>
          <w:highlight w:val="none"/>
        </w:rPr>
        <w:t xml:space="preserve">）性能优化：每季度分析系统运行性能，提供优化建议；根据业务增长，提供存储扩容或架构升级建议。</w:t>
      </w:r>
      <w:r>
        <w:rPr>
          <w:rFonts w:eastAsia="方正仿宋_GBK"/>
          <w:sz w:val="28"/>
          <w:szCs w:val="28"/>
          <w:highlight w:val="none"/>
        </w:rPr>
      </w:r>
      <w:r/>
    </w:p>
    <w:p>
      <w:pPr>
        <w:pStyle w:val="951"/>
        <w:ind w:firstLine="560"/>
        <w:spacing w:line="500" w:lineRule="exact"/>
        <w:widowControl/>
        <w:rPr>
          <w:rFonts w:ascii="方正仿宋_GBK" w:hAnsi="方正仿宋_GBK" w:eastAsia="方正仿宋_GBK" w:cs="方正仿宋_GBK"/>
          <w:sz w:val="28"/>
          <w:szCs w:val="28"/>
          <w:highlight w:val="none"/>
        </w:rPr>
      </w:pPr>
      <w:r>
        <w:rPr>
          <w:rFonts w:eastAsia="方正仿宋_GBK"/>
          <w:sz w:val="28"/>
          <w:szCs w:val="28"/>
          <w:highlight w:val="none"/>
        </w:rPr>
        <w:t xml:space="preserve">（</w:t>
      </w:r>
      <w:r>
        <w:rPr>
          <w:rFonts w:hint="eastAsia" w:eastAsia="方正仿宋_GBK"/>
          <w:sz w:val="28"/>
          <w:szCs w:val="28"/>
          <w:highlight w:val="none"/>
        </w:rPr>
        <w:t xml:space="preserve">10</w:t>
      </w:r>
      <w:r>
        <w:rPr>
          <w:rFonts w:eastAsia="方正仿宋_GBK"/>
          <w:sz w:val="28"/>
          <w:szCs w:val="28"/>
          <w:highlight w:val="none"/>
        </w:rPr>
        <w:t xml:space="preserve">）</w:t>
      </w:r>
      <w:r>
        <w:rPr>
          <w:rFonts w:hint="eastAsia" w:ascii="方正仿宋_GBK" w:hAnsi="方正仿宋_GBK" w:eastAsia="方正仿宋_GBK" w:cs="方正仿宋_GBK"/>
          <w:sz w:val="28"/>
          <w:szCs w:val="28"/>
          <w:highlight w:val="none"/>
        </w:rPr>
        <w:t xml:space="preserve">文档交付：巡检报告每月提交，维护记录每次维护后提交，年度维护总结报告每年提交。</w:t>
      </w:r>
      <w:r>
        <w:rPr>
          <w:rFonts w:ascii="方正仿宋_GBK" w:hAnsi="方正仿宋_GBK" w:eastAsia="方正仿宋_GBK" w:cs="方正仿宋_GBK"/>
          <w:sz w:val="28"/>
          <w:szCs w:val="28"/>
          <w:highlight w:val="none"/>
        </w:rPr>
      </w:r>
      <w:r/>
    </w:p>
    <w:p>
      <w:pPr>
        <w:pStyle w:val="951"/>
        <w:ind w:firstLine="562"/>
        <w:spacing w:line="500" w:lineRule="exact"/>
        <w:widowControl/>
        <w:rPr>
          <w:rFonts w:hint="eastAsia" w:ascii="方正仿宋_GBK" w:hAnsi="方正仿宋_GBK" w:eastAsia="方正仿宋_GBK" w:cs="方正仿宋_GBK"/>
          <w:b/>
          <w:bCs/>
          <w:sz w:val="28"/>
          <w:szCs w:val="28"/>
        </w:rPr>
      </w:pPr>
      <w:r>
        <w:rPr>
          <w:rFonts w:eastAsia="方正仿宋_GBK"/>
          <w:b/>
          <w:bCs/>
          <w:sz w:val="28"/>
          <w:szCs w:val="28"/>
        </w:rPr>
        <w:t xml:space="preserve">6.</w:t>
      </w:r>
      <w:r>
        <w:rPr>
          <w:rFonts w:hint="eastAsia" w:ascii="方正仿宋_GBK" w:hAnsi="方正仿宋_GBK" w:eastAsia="方正仿宋_GBK" w:cs="方正仿宋_GBK"/>
          <w:b/>
          <w:bCs/>
          <w:sz w:val="28"/>
          <w:szCs w:val="28"/>
        </w:rPr>
        <w:t xml:space="preserve">培训方案</w:t>
      </w:r>
      <w:r>
        <w:rPr>
          <w:rFonts w:hint="eastAsia" w:ascii="方正仿宋_GBK" w:hAnsi="方正仿宋_GBK" w:eastAsia="方正仿宋_GBK" w:cs="方正仿宋_GBK"/>
          <w:b/>
          <w:bCs/>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投标人应根据本项目特点，提供详细的培训方案。培训方案应至少包含以下内容：</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（1）培训对象：投标人应针对系统管理员、业务操作人员、日常维护人员、管理人员等不同岗位制定差异化培训方案，明确各岗位培训目标及培训内容。</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培训内容：覆盖数字切片管理（上传、绑定、归类、检索、统计）、数字阅片（加载、缩放、平移、标注、测量、截图、多屏阅片）、切片库管理（亚专科分类、专病库建设、科研项目关联）、院外用片及云病理服务（借片申请、审批流程、在线阅片）、远程会诊（会诊申请、阅片诊断、报告发布）、系统管理（用户管理、角色权限配置、日志审计）及系统对接等全部核心功能模块。</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（3）培训方式：采用集中授课、现场实操、视频教学、跟岗带教相结合的方式。现场实操保证受训人员能够独立完成日常操作；跟岗带教在系统上线初期安排培训人员在现场进行一对一带教指导。</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（4）培训计划：系统上线试运行前完成全部培训，投标人应在投标文件中提供培训日程安排表。</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（5）培训材料：提供系统操作手册、系统维护手册、培训视频教程、常见问题解答文档。</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（6）培训考核：对参训人员进行上机操作考核，对考核未通过人员安排补训，直至考核合格。</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（7）培训保障：系统上线后首个季度内安排不少于2场次的分批补训或强化培训，确保因故未能参加首次培训或新入职人员能够及时接受培训，并提交培训效果跟踪报告。</w:t>
      </w:r>
      <w:r>
        <w:rPr>
          <w:rFonts w:hint="eastAsia" w:ascii="方正仿宋_GBK" w:hAnsi="方正仿宋_GBK" w:eastAsia="方正仿宋_GBK" w:cs="方正仿宋_GBK"/>
          <w:sz w:val="28"/>
          <w:szCs w:val="28"/>
        </w:rPr>
      </w:r>
      <w:r/>
    </w:p>
    <w:p>
      <w:pPr>
        <w:pStyle w:val="951"/>
        <w:ind w:firstLine="560"/>
        <w:spacing w:line="5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（8）培训成果交付：提供培训签到表、考核成绩单、培训总结报告。</w:t>
      </w:r>
      <w:r>
        <w:rPr>
          <w:rFonts w:hint="eastAsia" w:ascii="方正仿宋_GBK" w:hAnsi="方正仿宋_GBK" w:eastAsia="方正仿宋_GBK" w:cs="方正仿宋_GBK"/>
          <w:sz w:val="28"/>
          <w:szCs w:val="28"/>
          <w:highlight w:val="none"/>
        </w:rPr>
      </w:r>
      <w:r/>
    </w:p>
    <w:p>
      <w:pPr>
        <w:pStyle w:val="951"/>
        <w:ind w:firstLine="560"/>
        <w:spacing w:line="5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（六）演示要求</w:t>
      </w:r>
      <w:r>
        <w:rPr>
          <w:rFonts w:hint="eastAsia" w:ascii="方正仿宋_GBK" w:hAnsi="方正仿宋_GBK" w:eastAsia="方正仿宋_GBK" w:cs="方正仿宋_GBK"/>
          <w:bCs/>
          <w:sz w:val="28"/>
          <w:szCs w:val="28"/>
          <w:highlight w:val="none"/>
        </w:rPr>
      </w:r>
      <w:r/>
    </w:p>
    <w:p>
      <w:pPr>
        <w:pStyle w:val="951"/>
        <w:ind w:firstLine="560"/>
        <w:spacing w:line="500" w:lineRule="exact"/>
        <w:rPr>
          <w:sz w:val="28"/>
          <w:szCs w:val="28"/>
        </w:rPr>
      </w:pPr>
      <w:r>
        <w:rPr>
          <w:rFonts w:eastAsia="方正仿宋_GBK"/>
          <w:bCs/>
          <w:color w:val="000000"/>
          <w:sz w:val="28"/>
          <w:szCs w:val="28"/>
        </w:rPr>
        <w:t xml:space="preserve">1.投标人需按照招标文件规定的演示内容制作演示视频文件，视频文件的格式为</w:t>
      </w:r>
      <w:r>
        <w:rPr>
          <w:rFonts w:eastAsia="方正仿宋_GBK"/>
          <w:color w:val="000000"/>
          <w:sz w:val="28"/>
          <w:szCs w:val="28"/>
        </w:rPr>
        <w:t xml:space="preserve">X.mp4</w:t>
      </w:r>
      <w:r>
        <w:rPr>
          <w:rFonts w:eastAsia="方正仿宋_GBK"/>
          <w:bCs/>
          <w:color w:val="000000"/>
          <w:sz w:val="28"/>
          <w:szCs w:val="28"/>
        </w:rPr>
        <w:t xml:space="preserve">或</w:t>
      </w:r>
      <w:r>
        <w:rPr>
          <w:rFonts w:eastAsia="方正仿宋_GBK"/>
          <w:color w:val="000000"/>
          <w:sz w:val="28"/>
          <w:szCs w:val="28"/>
        </w:rPr>
        <w:t xml:space="preserve">X.avi</w:t>
      </w:r>
      <w:r>
        <w:rPr>
          <w:rFonts w:eastAsia="方正仿宋_GBK"/>
          <w:bCs/>
          <w:color w:val="000000"/>
          <w:sz w:val="28"/>
          <w:szCs w:val="28"/>
        </w:rPr>
        <w:t xml:space="preserve">，投标人须将视频文件分段压缩为</w:t>
      </w:r>
      <w:r>
        <w:rPr>
          <w:rFonts w:eastAsia="方正仿宋_GBK"/>
          <w:color w:val="000000"/>
          <w:sz w:val="28"/>
          <w:szCs w:val="28"/>
        </w:rPr>
        <w:t xml:space="preserve">X.zip</w:t>
      </w:r>
      <w:r>
        <w:rPr>
          <w:rFonts w:eastAsia="方正仿宋_GBK"/>
          <w:bCs/>
          <w:color w:val="000000"/>
          <w:sz w:val="28"/>
          <w:szCs w:val="28"/>
        </w:rPr>
        <w:t xml:space="preserve">文件上传（单个文件不得大于</w:t>
      </w:r>
      <w:r>
        <w:rPr>
          <w:rFonts w:eastAsia="方正仿宋_GBK"/>
          <w:color w:val="000000"/>
          <w:sz w:val="28"/>
          <w:szCs w:val="28"/>
        </w:rPr>
        <w:t xml:space="preserve">50M</w:t>
      </w:r>
      <w:r>
        <w:rPr>
          <w:rFonts w:eastAsia="方正仿宋_GBK"/>
          <w:bCs/>
          <w:color w:val="000000"/>
          <w:sz w:val="28"/>
          <w:szCs w:val="28"/>
        </w:rPr>
        <w:t xml:space="preserve">，所有文件总共不得大于</w:t>
      </w:r>
      <w:r>
        <w:rPr>
          <w:rFonts w:eastAsia="方正仿宋_GBK"/>
          <w:color w:val="000000"/>
          <w:sz w:val="28"/>
          <w:szCs w:val="28"/>
        </w:rPr>
        <w:t xml:space="preserve">300M）</w:t>
      </w:r>
      <w:r>
        <w:rPr>
          <w:rFonts w:eastAsia="方正仿宋_GBK"/>
          <w:bCs/>
          <w:color w:val="000000"/>
          <w:sz w:val="28"/>
          <w:szCs w:val="28"/>
        </w:rPr>
        <w:t xml:space="preserve">。文件上传方式见《操作手册》规定，上传的演示视频将作为投标文件的组成部分，视频时长总计不超过15分钟。</w:t>
      </w:r>
      <w:r>
        <w:rPr>
          <w:sz w:val="28"/>
          <w:szCs w:val="28"/>
        </w:rPr>
      </w:r>
      <w:r/>
    </w:p>
    <w:p>
      <w:pPr>
        <w:pStyle w:val="951"/>
        <w:ind w:firstLine="560"/>
        <w:spacing w:line="500" w:lineRule="exact"/>
        <w:rPr>
          <w:rFonts w:eastAsia="方正仿宋_GBK"/>
          <w:bCs/>
          <w:color w:val="000000"/>
          <w:sz w:val="28"/>
          <w:szCs w:val="28"/>
        </w:rPr>
      </w:pPr>
      <w:r>
        <w:rPr>
          <w:rFonts w:eastAsia="方正仿宋_GBK"/>
          <w:bCs/>
          <w:color w:val="000000"/>
          <w:sz w:val="28"/>
          <w:szCs w:val="28"/>
        </w:rPr>
        <w:t xml:space="preserve">2.演示内容如下：</w:t>
      </w:r>
      <w:r>
        <w:rPr>
          <w:rFonts w:eastAsia="方正仿宋_GBK"/>
          <w:bCs/>
          <w:color w:val="000000"/>
          <w:sz w:val="28"/>
          <w:szCs w:val="28"/>
        </w:rPr>
      </w:r>
      <w:r/>
    </w:p>
    <w:p>
      <w:pPr>
        <w:pStyle w:val="951"/>
        <w:ind w:firstLine="560"/>
        <w:spacing w:line="500" w:lineRule="exact"/>
        <w:rPr>
          <w:rFonts w:hint="eastAsia" w:eastAsia="方正仿宋_GBK"/>
          <w:bCs/>
          <w:color w:val="000000"/>
          <w:sz w:val="28"/>
          <w:szCs w:val="28"/>
        </w:rPr>
      </w:pPr>
      <w:r>
        <w:rPr>
          <w:rFonts w:eastAsia="方正仿宋_GBK"/>
          <w:bCs/>
          <w:color w:val="000000"/>
          <w:sz w:val="28"/>
          <w:szCs w:val="28"/>
        </w:rPr>
        <w:t xml:space="preserve">（1）</w:t>
      </w:r>
      <w:r>
        <w:rPr>
          <w:rFonts w:hint="eastAsia" w:eastAsia="方正仿宋_GBK"/>
          <w:bCs/>
          <w:color w:val="000000"/>
          <w:sz w:val="28"/>
          <w:szCs w:val="28"/>
        </w:rPr>
        <w:t xml:space="preserve">数字切片管理模块须支持创建无限层级切片目录，便于按器官、病种、亚型等分类管理；提供病理与临床科室科研项目的全流程管理，支持科研病例与切片管理，支持项目创建、维护与权限控制，可通过创建科研专题快速关联病例及切片。</w:t>
      </w:r>
      <w:r>
        <w:rPr>
          <w:rFonts w:hint="eastAsia" w:eastAsia="方正仿宋_GBK"/>
          <w:bCs/>
          <w:color w:val="000000"/>
          <w:sz w:val="28"/>
          <w:szCs w:val="28"/>
        </w:rPr>
      </w:r>
      <w:r/>
    </w:p>
    <w:p>
      <w:pPr>
        <w:pStyle w:val="951"/>
        <w:ind w:firstLine="560"/>
        <w:spacing w:line="500" w:lineRule="exact"/>
        <w:rPr>
          <w:rFonts w:hint="eastAsia" w:eastAsia="方正仿宋_GBK"/>
          <w:bCs/>
          <w:color w:val="000000"/>
          <w:sz w:val="28"/>
          <w:szCs w:val="28"/>
        </w:rPr>
      </w:pPr>
      <w:r>
        <w:rPr>
          <w:rFonts w:eastAsia="方正仿宋_GBK"/>
          <w:bCs/>
          <w:color w:val="000000"/>
          <w:sz w:val="28"/>
          <w:szCs w:val="28"/>
        </w:rPr>
        <w:t xml:space="preserve">（2）</w:t>
      </w:r>
      <w:r>
        <w:rPr>
          <w:rFonts w:hint="eastAsia" w:eastAsia="方正仿宋_GBK"/>
          <w:bCs/>
          <w:color w:val="000000"/>
          <w:sz w:val="28"/>
          <w:szCs w:val="28"/>
        </w:rPr>
        <w:t xml:space="preserve">医生在进行数字阅片时，可通过病理资料管理系统查阅病例信息，通过包含电脑、平板等工具的浏览。</w:t>
      </w:r>
      <w:r>
        <w:rPr>
          <w:rFonts w:hint="eastAsia" w:eastAsia="方正仿宋_GBK"/>
          <w:bCs/>
          <w:color w:val="000000"/>
          <w:sz w:val="28"/>
          <w:szCs w:val="28"/>
        </w:rPr>
      </w:r>
      <w:r/>
    </w:p>
    <w:p>
      <w:pPr>
        <w:pStyle w:val="951"/>
        <w:ind w:firstLine="560"/>
        <w:spacing w:line="500" w:lineRule="exact"/>
        <w:widowControl/>
        <w:rPr>
          <w:rFonts w:hint="eastAsia" w:eastAsia="方正仿宋_GBK"/>
          <w:sz w:val="28"/>
          <w:szCs w:val="28"/>
        </w:rPr>
      </w:pPr>
      <w:r>
        <w:rPr>
          <w:rFonts w:eastAsia="方正仿宋_GBK"/>
          <w:bCs/>
          <w:color w:val="000000"/>
          <w:sz w:val="28"/>
          <w:szCs w:val="28"/>
        </w:rPr>
        <w:t xml:space="preserve">（</w:t>
      </w:r>
      <w:r>
        <w:rPr>
          <w:rFonts w:hint="eastAsia" w:eastAsia="方正仿宋_GBK"/>
          <w:bCs/>
          <w:color w:val="000000"/>
          <w:sz w:val="28"/>
          <w:szCs w:val="28"/>
        </w:rPr>
        <w:t xml:space="preserve">3</w:t>
      </w:r>
      <w:r>
        <w:rPr>
          <w:rFonts w:eastAsia="方正仿宋_GBK"/>
          <w:bCs/>
          <w:color w:val="000000"/>
          <w:sz w:val="28"/>
          <w:szCs w:val="28"/>
        </w:rPr>
        <w:t xml:space="preserve">）</w:t>
      </w:r>
      <w:r>
        <w:rPr>
          <w:rFonts w:eastAsia="方正仿宋_GBK"/>
          <w:sz w:val="28"/>
          <w:szCs w:val="28"/>
        </w:rPr>
        <w:t xml:space="preserve">提供诊断标注功能，支持标注区域标签设置和共享。（需提供该功能操作界面</w:t>
      </w:r>
      <w:r>
        <w:rPr>
          <w:rFonts w:hint="eastAsia" w:eastAsia="方正仿宋_GBK"/>
          <w:sz w:val="28"/>
          <w:szCs w:val="28"/>
        </w:rPr>
        <w:t xml:space="preserve">视频）。</w:t>
      </w:r>
      <w:r>
        <w:rPr>
          <w:rFonts w:hint="eastAsia" w:eastAsia="方正仿宋_GBK"/>
          <w:sz w:val="28"/>
          <w:szCs w:val="28"/>
        </w:rPr>
      </w:r>
      <w:r/>
    </w:p>
    <w:p>
      <w:pPr>
        <w:pStyle w:val="951"/>
        <w:ind w:firstLine="420"/>
        <w:spacing w:line="500" w:lineRule="exact"/>
        <w:widowControl/>
        <w:rPr>
          <w:rFonts w:hint="eastAsia" w:eastAsia="方正仿宋_GBK"/>
          <w:sz w:val="28"/>
          <w:szCs w:val="28"/>
        </w:rPr>
      </w:pPr>
      <w:r>
        <w:rPr>
          <w:rStyle w:val="1027"/>
          <w:rFonts w:hint="eastAsia"/>
        </w:rPr>
        <w:t xml:space="preserve"> </w:t>
      </w:r>
      <w:r>
        <w:rPr>
          <w:rFonts w:eastAsia="方正仿宋_GBK"/>
          <w:bCs/>
          <w:color w:val="000000"/>
          <w:sz w:val="28"/>
          <w:szCs w:val="28"/>
        </w:rPr>
        <w:t xml:space="preserve">（</w:t>
      </w:r>
      <w:r>
        <w:rPr>
          <w:rFonts w:hint="eastAsia" w:eastAsia="方正仿宋_GBK"/>
          <w:bCs/>
          <w:color w:val="000000"/>
          <w:sz w:val="28"/>
          <w:szCs w:val="28"/>
        </w:rPr>
        <w:t xml:space="preserve">4</w:t>
      </w:r>
      <w:r>
        <w:rPr>
          <w:rFonts w:eastAsia="方正仿宋_GBK"/>
          <w:bCs/>
          <w:color w:val="000000"/>
          <w:sz w:val="28"/>
          <w:szCs w:val="28"/>
        </w:rPr>
        <w:t xml:space="preserve">）</w:t>
      </w:r>
      <w:r>
        <w:rPr>
          <w:rFonts w:eastAsia="方正仿宋_GBK"/>
          <w:sz w:val="28"/>
          <w:szCs w:val="28"/>
        </w:rPr>
        <w:t xml:space="preserve">扫描仪管理支持新增、编辑、删除仪器信息；支持查看多台仪器当前运行状态（扫描中、空闲中、故障、机器IP）；支持查看切片总量、扫描成功数量、扫描失败数量等统计信息；可视化查看运行状态及扫描信息（切片状态：待扫描、正在扫描、已扫描、扫描失败）</w:t>
      </w:r>
      <w:r>
        <w:rPr>
          <w:rFonts w:hint="eastAsia" w:eastAsia="方正仿宋_GBK"/>
          <w:sz w:val="28"/>
          <w:szCs w:val="28"/>
        </w:rPr>
        <w:t xml:space="preserve">。</w:t>
      </w:r>
      <w:r>
        <w:rPr>
          <w:rFonts w:hint="eastAsia" w:eastAsia="方正仿宋_GBK"/>
          <w:sz w:val="28"/>
          <w:szCs w:val="28"/>
        </w:rPr>
      </w:r>
      <w:r/>
    </w:p>
    <w:p>
      <w:pPr>
        <w:pStyle w:val="951"/>
        <w:ind w:firstLine="560"/>
        <w:spacing w:line="500" w:lineRule="exact"/>
        <w:widowControl/>
        <w:rPr>
          <w:rFonts w:eastAsia="方正仿宋_GBK"/>
          <w:sz w:val="28"/>
          <w:szCs w:val="28"/>
        </w:rPr>
      </w:pPr>
      <w:r>
        <w:rPr>
          <w:rFonts w:eastAsia="方正仿宋_GBK"/>
          <w:bCs/>
          <w:color w:val="000000"/>
          <w:sz w:val="28"/>
          <w:szCs w:val="28"/>
        </w:rPr>
        <w:t xml:space="preserve">（</w:t>
      </w:r>
      <w:r>
        <w:rPr>
          <w:rFonts w:hint="eastAsia" w:eastAsia="方正仿宋_GBK"/>
          <w:bCs/>
          <w:color w:val="000000"/>
          <w:sz w:val="28"/>
          <w:szCs w:val="28"/>
        </w:rPr>
        <w:t xml:space="preserve">5</w:t>
      </w:r>
      <w:r>
        <w:rPr>
          <w:rFonts w:eastAsia="方正仿宋_GBK"/>
          <w:bCs/>
          <w:color w:val="000000"/>
          <w:sz w:val="28"/>
          <w:szCs w:val="28"/>
        </w:rPr>
        <w:t xml:space="preserve">）</w:t>
      </w:r>
      <w:r>
        <w:rPr>
          <w:rFonts w:hint="eastAsia" w:eastAsia="方正仿宋_GBK"/>
          <w:bCs/>
          <w:color w:val="000000"/>
          <w:sz w:val="28"/>
          <w:szCs w:val="28"/>
        </w:rPr>
        <w:t xml:space="preserve">读片</w:t>
      </w:r>
      <w:r>
        <w:rPr>
          <w:rFonts w:eastAsia="方正仿宋_GBK"/>
          <w:sz w:val="28"/>
          <w:szCs w:val="28"/>
        </w:rPr>
        <w:t xml:space="preserve">会管理：支持新增、编辑、删除读片会信息；支持批量选择数字切片一键发起读片会，编辑会议信息；读片会阅片时可显示该会议下所有切片列表。</w:t>
      </w:r>
      <w:r>
        <w:rPr>
          <w:rFonts w:eastAsia="方正仿宋_GBK"/>
          <w:sz w:val="28"/>
          <w:szCs w:val="28"/>
        </w:rPr>
      </w:r>
      <w:r/>
    </w:p>
    <w:p>
      <w:pPr>
        <w:pStyle w:val="951"/>
        <w:ind w:firstLine="560"/>
        <w:spacing w:line="500" w:lineRule="exact"/>
        <w:widowControl/>
        <w:rPr>
          <w:rFonts w:eastAsia="方正仿宋_GBK"/>
          <w:sz w:val="28"/>
          <w:szCs w:val="28"/>
        </w:rPr>
      </w:pPr>
      <w:r>
        <w:rPr>
          <w:rFonts w:eastAsia="方正仿宋_GBK"/>
          <w:bCs/>
          <w:color w:val="000000"/>
          <w:sz w:val="28"/>
          <w:szCs w:val="28"/>
        </w:rPr>
        <w:t xml:space="preserve">（</w:t>
      </w:r>
      <w:r>
        <w:rPr>
          <w:rFonts w:hint="eastAsia" w:eastAsia="方正仿宋_GBK"/>
          <w:bCs/>
          <w:color w:val="000000"/>
          <w:sz w:val="28"/>
          <w:szCs w:val="28"/>
        </w:rPr>
        <w:t xml:space="preserve">6</w:t>
      </w:r>
      <w:r>
        <w:rPr>
          <w:rFonts w:eastAsia="方正仿宋_GBK"/>
          <w:bCs/>
          <w:color w:val="000000"/>
          <w:sz w:val="28"/>
          <w:szCs w:val="28"/>
        </w:rPr>
        <w:t xml:space="preserve">）</w:t>
      </w:r>
      <w:r>
        <w:rPr>
          <w:rFonts w:hint="eastAsia" w:eastAsia="方正仿宋_GBK"/>
          <w:sz w:val="28"/>
          <w:szCs w:val="28"/>
        </w:rPr>
        <w:t xml:space="preserve">远程会诊系统须支持切片清晰度检测功能，对切片进行质控，质控包括：褶皱、刀痕、裂缝、气泡脱胶、污染物等，显示各种质控检测指标的数量和具体分布，点击具体问题项缩略图可以快速跳转并定位到全景切片中的具体位置方便查看，并支持重扫等操作。</w:t>
      </w:r>
      <w:r>
        <w:rPr>
          <w:rFonts w:eastAsia="方正仿宋_GBK"/>
          <w:sz w:val="28"/>
          <w:szCs w:val="28"/>
        </w:rPr>
      </w:r>
      <w:r/>
    </w:p>
    <w:p>
      <w:pPr>
        <w:pStyle w:val="953"/>
        <w:spacing w:line="400" w:lineRule="exact"/>
        <w:rPr>
          <w:rFonts w:hint="eastAsia" w:ascii="方正黑体_GBK" w:hAnsi="方正黑体_GBK" w:eastAsia="方正黑体_GBK" w:cs="方正黑体_GBK"/>
          <w:b w:val="0"/>
          <w:bCs w:val="0"/>
          <w:color w:val="000000"/>
          <w:sz w:val="32"/>
          <w:szCs w:val="32"/>
        </w:rPr>
      </w:pPr>
      <w:r/>
      <w:bookmarkStart w:id="168" w:name="_Toc120614281"/>
      <w:r>
        <w:rPr>
          <w:rFonts w:hint="eastAsia" w:ascii="方正黑体_GBK" w:hAnsi="方正黑体_GBK" w:eastAsia="方正黑体_GBK" w:cs="方正黑体_GBK"/>
          <w:b w:val="0"/>
          <w:bCs w:val="0"/>
          <w:color w:val="000000"/>
          <w:sz w:val="32"/>
          <w:szCs w:val="32"/>
        </w:rPr>
        <w:br w:type="page" w:clear="all"/>
      </w:r>
      <w:r>
        <w:rPr>
          <w:rFonts w:hint="eastAsia" w:ascii="方正黑体_GBK" w:hAnsi="方正黑体_GBK" w:eastAsia="方正黑体_GBK" w:cs="方正黑体_GBK"/>
          <w:b w:val="0"/>
          <w:bCs w:val="0"/>
          <w:color w:val="000000"/>
          <w:sz w:val="32"/>
          <w:szCs w:val="32"/>
        </w:rPr>
        <w:t xml:space="preserve">第五章  评标方法与评标标准</w:t>
      </w:r>
      <w:r>
        <w:rPr>
          <w:rFonts w:hint="eastAsia" w:ascii="方正黑体_GBK" w:hAnsi="方正黑体_GBK" w:eastAsia="方正黑体_GBK" w:cs="方正黑体_GBK"/>
          <w:b w:val="0"/>
          <w:bCs w:val="0"/>
          <w:color w:val="000000"/>
          <w:sz w:val="32"/>
          <w:szCs w:val="32"/>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95"/>
        <w:gridCol w:w="2745"/>
        <w:gridCol w:w="5145"/>
      </w:tblGrid>
      <w:tr>
        <w:trPr/>
        <w:tc>
          <w:tcPr>
            <w:tcW w:w="1395" w:type="dxa"/>
            <w:vAlign w:val="center"/>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745" w:type="dxa"/>
            <w:vAlign w:val="center"/>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45" w:type="dxa"/>
            <w:vAlign w:val="center"/>
            <w:textDirection w:val="lrTb"/>
            <w:noWrap w:val="false"/>
          </w:tcPr>
          <w:p>
            <w:pPr>
              <w:pStyle w:val="951"/>
              <w:ind w:firstLine="560"/>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395" w:type="dxa"/>
            <w:vAlign w:val="center"/>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45" w:type="dxa"/>
            <w:vAlign w:val="center"/>
            <w:textDirection w:val="lrTb"/>
            <w:noWrap w:val="false"/>
          </w:tcPr>
          <w:p>
            <w:pPr>
              <w:pStyle w:val="951"/>
              <w:jc w:val="center"/>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45" w:type="dxa"/>
            <w:vAlign w:val="center"/>
            <w:textDirection w:val="lrTb"/>
            <w:noWrap w:val="false"/>
          </w:tcPr>
          <w:p>
            <w:pPr>
              <w:pStyle w:val="951"/>
              <w:jc w:val="left"/>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951"/>
        <w:ind w:firstLine="560"/>
        <w:spacing w:line="5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highlight w:val="yellow"/>
        </w:rPr>
      </w:r>
      <w:r/>
    </w:p>
    <w:p>
      <w:pPr>
        <w:pStyle w:val="1038"/>
        <w:ind w:firstLine="562"/>
        <w:jc w:val="both"/>
        <w:spacing w:before="0" w:after="0" w:line="5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38"/>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1038"/>
        <w:ind w:firstLine="560"/>
        <w:jc w:val="both"/>
        <w:spacing w:before="0" w:after="0" w:line="5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宋体" w:hAnsi="宋体"/>
          <w:sz w:val="28"/>
          <w:szCs w:val="28"/>
        </w:rPr>
      </w:r>
      <w:r/>
    </w:p>
    <w:p>
      <w:pPr>
        <w:pStyle w:val="1038"/>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1038"/>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1038"/>
        <w:ind w:firstLine="560"/>
        <w:jc w:val="both"/>
        <w:spacing w:before="0" w:after="0" w:line="5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38"/>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1038"/>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1038"/>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1038"/>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1038"/>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1038"/>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1038"/>
        <w:ind w:firstLine="560"/>
        <w:jc w:val="both"/>
        <w:spacing w:before="0" w:after="0"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1038"/>
        <w:ind w:firstLine="560"/>
        <w:jc w:val="both"/>
        <w:spacing w:before="0" w:after="0" w:line="5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38"/>
        <w:ind w:firstLine="560"/>
        <w:jc w:val="both"/>
        <w:spacing w:before="0" w:after="0" w:line="5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rPr>
      </w:r>
      <w:r/>
    </w:p>
    <w:p>
      <w:pPr>
        <w:pStyle w:val="1038"/>
        <w:ind w:firstLine="562"/>
        <w:spacing w:line="400" w:lineRule="exact"/>
        <w:rPr>
          <w:rFonts w:hint="eastAsia" w:ascii="宋体" w:hAnsi="宋体"/>
          <w:b/>
          <w:sz w:val="28"/>
          <w:szCs w:val="28"/>
        </w:rPr>
      </w:pPr>
      <w:r>
        <w:rPr>
          <w:rFonts w:hint="eastAsia" w:ascii="宋体" w:hAnsi="宋体"/>
          <w:b/>
          <w:sz w:val="28"/>
          <w:szCs w:val="28"/>
        </w:rPr>
      </w:r>
      <w:r/>
    </w:p>
    <w:p>
      <w:pPr>
        <w:pStyle w:val="951"/>
        <w:ind w:firstLine="562"/>
        <w:jc w:val="left"/>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95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（一）投标报价（</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0分）</w:t>
      </w:r>
      <w:r>
        <w:rPr>
          <w:rFonts w:hint="eastAsia" w:ascii="方正仿宋_GBK" w:hAnsi="方正仿宋_GBK" w:eastAsia="方正仿宋_GBK" w:cs="方正仿宋_GBK"/>
          <w:sz w:val="28"/>
          <w:szCs w:val="28"/>
          <w:highlight w:val="none"/>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t xml:space="preserve">1.1价格分采用低价优先法计算，即满足招标文件要求且报价最低的供应商报价为评标基准价，其价格分为满分</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0分，其他投标人的价格分统一按照以下公式计算：投标报价得分=（评标基准价/该投标人的投标报价）×</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0分。分值保留</w:t>
      </w:r>
      <w:r>
        <w:rPr>
          <w:rFonts w:hint="eastAsia" w:ascii="方正仿宋_GBK" w:hAnsi="方正仿宋_GBK" w:eastAsia="方正仿宋_GBK" w:cs="方正仿宋_GBK"/>
          <w:sz w:val="28"/>
          <w:szCs w:val="28"/>
        </w:rPr>
        <w:t xml:space="preserve">小数点后2位。</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（二）技术要求响应情况（24分）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根据投标人投标文件的技术要求响应情况进行评分：全部满足招标文件第四章采购需求“三、技术要求”中产品参数得24分，标注“▲”的技术指标每项不满足扣2分，其余普通条款每项不满足扣0.2分。部分参数指标需要提供相应的证明材料，如未提供证明材料不得分。</w:t>
      </w:r>
      <w:r>
        <w:rPr>
          <w:rFonts w:hint="eastAsia"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（三）投标人业绩</w:t>
      </w:r>
      <w:r>
        <w:rPr>
          <w:rFonts w:hint="eastAsia" w:ascii="方正仿宋_GBK" w:hAnsi="方正仿宋_GBK" w:eastAsia="方正仿宋_GBK" w:cs="方正仿宋_GBK"/>
          <w:sz w:val="28"/>
          <w:szCs w:val="28"/>
          <w:highlight w:val="none"/>
        </w:rPr>
        <w:t xml:space="preserve">（</w:t>
      </w:r>
      <w:r>
        <w:rPr>
          <w:rFonts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t xml:space="preserve">分）</w:t>
      </w:r>
      <w:r>
        <w:rPr>
          <w:rFonts w:ascii="方正仿宋_GBK" w:hAnsi="方正仿宋_GBK" w:eastAsia="方正仿宋_GBK" w:cs="方正仿宋_GBK"/>
          <w:sz w:val="28"/>
          <w:szCs w:val="28"/>
          <w:highlight w:val="none"/>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t xml:space="preserve">3.1投标人提供自2023年1月1日以来（以合同签订时间为准）已完成的数字病理系统项目相关业绩，每提供1项有效业绩得</w:t>
      </w:r>
      <w:r>
        <w:rPr>
          <w:rFonts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t xml:space="preserve">分，本项最多得</w:t>
      </w:r>
      <w:r>
        <w:rPr>
          <w:rFonts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highlight w:val="none"/>
        </w:rPr>
        <w:t xml:space="preserve">分。有效业绩指提供</w:t>
      </w:r>
      <w:r>
        <w:rPr>
          <w:rFonts w:hint="eastAsia" w:ascii="方正仿宋_GBK" w:hAnsi="方正仿宋_GBK" w:eastAsia="方正仿宋_GBK" w:cs="方正仿宋_GBK"/>
          <w:sz w:val="28"/>
          <w:szCs w:val="28"/>
        </w:rPr>
        <w:t xml:space="preserve">采购合同及该项目的验收单复印件或扫描件，缺一不可。合同要体现签订双方名称、采购内容、签订日期、盖章页等主要信息，验收单要求终端客户签字并验收单位加盖公章。</w:t>
      </w:r>
      <w:r>
        <w:rPr>
          <w:rFonts w:hint="eastAsia" w:ascii="方正仿宋_GBK" w:hAnsi="方正仿宋_GBK" w:eastAsia="方正仿宋_GBK" w:cs="方正仿宋_GBK"/>
          <w:sz w:val="28"/>
          <w:szCs w:val="28"/>
        </w:rPr>
      </w:r>
      <w:r/>
    </w:p>
    <w:p>
      <w:pPr>
        <w:pStyle w:val="951"/>
        <w:numPr>
          <w:ilvl w:val="0"/>
          <w:numId w:val="4"/>
        </w:numPr>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履约能力要求（3分）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投标人提供</w:t>
      </w:r>
      <w:r>
        <w:rPr>
          <w:rFonts w:eastAsia="方正仿宋_GBK"/>
          <w:bCs/>
          <w:sz w:val="28"/>
          <w:szCs w:val="28"/>
        </w:rPr>
        <w:t xml:space="preserve">数字切片管理</w:t>
      </w:r>
      <w:r>
        <w:rPr>
          <w:rFonts w:hint="eastAsia" w:eastAsia="方正仿宋_GBK"/>
          <w:bCs/>
          <w:sz w:val="28"/>
          <w:szCs w:val="28"/>
        </w:rPr>
        <w:t xml:space="preserve">软件著作权证书、</w:t>
      </w:r>
      <w:r>
        <w:rPr>
          <w:rFonts w:eastAsia="方正仿宋_GBK"/>
          <w:bCs/>
          <w:sz w:val="28"/>
          <w:szCs w:val="28"/>
        </w:rPr>
        <w:t xml:space="preserve">数字切片网络浏览软件著作权证书</w:t>
      </w:r>
      <w:r>
        <w:rPr>
          <w:rFonts w:hint="eastAsia" w:eastAsia="方正仿宋_GBK"/>
          <w:bCs/>
          <w:sz w:val="28"/>
          <w:szCs w:val="28"/>
        </w:rPr>
        <w:t xml:space="preserve">、病理</w:t>
      </w:r>
      <w:r>
        <w:rPr>
          <w:rFonts w:eastAsia="方正仿宋_GBK"/>
          <w:bCs/>
          <w:sz w:val="28"/>
          <w:szCs w:val="28"/>
        </w:rPr>
        <w:t xml:space="preserve">远程会诊系统微信小程序端</w:t>
      </w:r>
      <w:r>
        <w:rPr>
          <w:rFonts w:hint="eastAsia" w:eastAsia="方正仿宋_GBK"/>
          <w:bCs/>
          <w:sz w:val="28"/>
          <w:szCs w:val="28"/>
        </w:rPr>
        <w:t xml:space="preserve">软件著作权证书、远程会诊系统软件著作权证书</w:t>
      </w:r>
      <w:r>
        <w:rPr>
          <w:rFonts w:hint="eastAsia" w:ascii="方正仿宋_GBK" w:hAnsi="方正仿宋_GBK" w:eastAsia="方正仿宋_GBK" w:cs="方正仿宋_GBK"/>
          <w:sz w:val="28"/>
          <w:szCs w:val="28"/>
        </w:rPr>
        <w:t xml:space="preserve">，每提供1项证书得0.5分，最高得2分。投标人提供除上述四项以外、与本项目相关的其他知识产权证书（如数字病理图像处理、AI辅助诊断、远程医疗等相关方向的发明专利、实用新型专利、软件著作权等），每多提供1项证书加0.5分，最高得1分。本项最高得3分。同一知识产权不重复计分。投标人须提供证书扫描件或复印件，未提供或提供的证书与本项目无关的不得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eastAsia="方正仿宋_GBK"/>
          <w:sz w:val="28"/>
          <w:szCs w:val="28"/>
        </w:rPr>
        <w:t xml:space="preserve">关于软件著作权登记证书、专利证书的备注说明：如投标文件中提供的软件著作权证书、专利证书名称表述与招标文件描述的关键字样不一致，而该投标文件中能提供相关材料证明投标人拥有著作权或专利的软件具有相同或相似功能和效果，且评标委员会认可的，视同符合要求。</w:t>
      </w:r>
      <w:r>
        <w:rPr>
          <w:rFonts w:hint="eastAsia"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（五）项目团队（</w:t>
      </w:r>
      <w:r>
        <w:rPr>
          <w:rFonts w:ascii="方正仿宋_GBK" w:hAnsi="方正仿宋_GBK" w:eastAsia="方正仿宋_GBK" w:cs="方正仿宋_GBK"/>
          <w:sz w:val="28"/>
          <w:szCs w:val="28"/>
          <w:highlight w:val="none"/>
        </w:rPr>
        <w:t xml:space="preserve">4</w:t>
      </w:r>
      <w:r>
        <w:rPr>
          <w:rFonts w:hint="eastAsia" w:ascii="方正仿宋_GBK" w:hAnsi="方正仿宋_GBK" w:eastAsia="方正仿宋_GBK" w:cs="方正仿宋_GBK"/>
          <w:sz w:val="28"/>
          <w:szCs w:val="28"/>
        </w:rPr>
        <w:t xml:space="preserve">分）</w:t>
      </w:r>
      <w:r>
        <w:rPr>
          <w:rFonts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项目经理（2分）。①拟派本项目的项目经理具有3年以上相关项目实施经验得1分；②项目经理具有信息系统项目管理师证书得1分。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需提供投标人（或曾任职单位）出具的加盖公章的书面证明（内容须包含人员姓名、身份证号、具体岗位及任职起止时间）；②需提供证书复印件或扫描件并加盖公章。此外还需提供投标人近3个月内任意1个月为项目经理缴纳社保的证明材料。</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其他成员（</w:t>
      </w:r>
      <w:r>
        <w:rPr>
          <w:rFonts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rPr>
        <w:t xml:space="preserve">分）。开发团队人员具有计算机或信息化专业或病理学相关专业的，有1类得</w:t>
      </w:r>
      <w:r>
        <w:rPr>
          <w:rFonts w:ascii="方正仿宋_GBK" w:hAnsi="方正仿宋_GBK" w:eastAsia="方正仿宋_GBK" w:cs="方正仿宋_GBK"/>
          <w:sz w:val="28"/>
          <w:szCs w:val="28"/>
          <w:highlight w:val="none"/>
        </w:rPr>
        <w:t xml:space="preserve">0.5</w:t>
      </w:r>
      <w:r>
        <w:rPr>
          <w:rFonts w:hint="eastAsia" w:ascii="方正仿宋_GBK" w:hAnsi="方正仿宋_GBK" w:eastAsia="方正仿宋_GBK" w:cs="方正仿宋_GBK"/>
          <w:sz w:val="28"/>
          <w:szCs w:val="28"/>
          <w:highlight w:val="none"/>
        </w:rPr>
        <w:t xml:space="preserve">分，最高得</w:t>
      </w:r>
      <w:r>
        <w:rPr>
          <w:rFonts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t xml:space="preserve">分。开发人员具有数据库系统工程师证书或系统集成项目管理工程师证书，有1人得</w:t>
      </w:r>
      <w:r>
        <w:rPr>
          <w:rFonts w:ascii="方正仿宋_GBK" w:hAnsi="方正仿宋_GBK" w:eastAsia="方正仿宋_GBK" w:cs="方正仿宋_GBK"/>
          <w:sz w:val="28"/>
          <w:szCs w:val="28"/>
          <w:highlight w:val="none"/>
        </w:rPr>
        <w:t xml:space="preserve">0.5</w:t>
      </w:r>
      <w:r>
        <w:rPr>
          <w:rFonts w:hint="eastAsia" w:ascii="方正仿宋_GBK" w:hAnsi="方正仿宋_GBK" w:eastAsia="方正仿宋_GBK" w:cs="方正仿宋_GBK"/>
          <w:sz w:val="28"/>
          <w:szCs w:val="28"/>
          <w:highlight w:val="none"/>
        </w:rPr>
        <w:t xml:space="preserve">分，最高得</w:t>
      </w:r>
      <w:r>
        <w:rPr>
          <w:rFonts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rPr>
        <w:t xml:space="preserve">分，同一人持有</w:t>
      </w:r>
      <w:r>
        <w:rPr>
          <w:rFonts w:hint="eastAsia" w:ascii="方正仿宋_GBK" w:hAnsi="方正仿宋_GBK" w:eastAsia="方正仿宋_GBK" w:cs="方正仿宋_GBK"/>
          <w:sz w:val="28"/>
          <w:szCs w:val="28"/>
        </w:rPr>
        <w:t xml:space="preserve">多种证书不重复计分。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以上人员须提供学历证书、职业资格证书/职称证书复印件或扫描件，以及投标人近3个月内任意1个月为该人员缴纳社保的证明材料，未提供或提供不全的不得分。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（六）项目方案</w:t>
      </w:r>
      <w:r>
        <w:rPr>
          <w:rFonts w:hint="eastAsia" w:ascii="方正仿宋_GBK" w:hAnsi="方正仿宋_GBK" w:eastAsia="方正仿宋_GBK" w:cs="方正仿宋_GBK"/>
          <w:sz w:val="28"/>
          <w:szCs w:val="28"/>
          <w:highlight w:val="none"/>
        </w:rPr>
        <w:t xml:space="preserve">（3</w:t>
      </w:r>
      <w:r>
        <w:rPr>
          <w:rFonts w:ascii="方正仿宋_GBK" w:hAnsi="方正仿宋_GBK" w:eastAsia="方正仿宋_GBK" w:cs="方正仿宋_GBK"/>
          <w:sz w:val="28"/>
          <w:szCs w:val="28"/>
          <w:highlight w:val="none"/>
        </w:rPr>
        <w:t xml:space="preserve">0</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6.1设计方案（5分）。评委根据投标文件对招标文件第四章“采购需求”中“设计方案”要求的响应情况进行评审：</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（1）投标文件未符合“设计方案”中全部条款要求的，视为不符合招标文件，本项得0分。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（2）投标文件符合“设计方案”中全部条款要求的，视为符合招标文件，本项得3分。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投标文件对“设计方案”中“总体架构设计”“功能模块设计”“数字切片管理设计”三项要求的响应内容全部优于招标文件要求的（投标文件对“设计方案”中除“总体架构设计”“功能模块设计”“数字切片管理设计”外其他要求响应内容符合招标文件要求），本项得5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6.2医疗数据安全保障方案（5分）。</w:t>
      </w:r>
      <w:r>
        <w:rPr>
          <w:rFonts w:hint="eastAsia" w:ascii="方正仿宋_GBK" w:hAnsi="方正仿宋_GBK" w:eastAsia="方正仿宋_GBK" w:cs="方正仿宋_GBK"/>
          <w:sz w:val="28"/>
          <w:szCs w:val="28"/>
        </w:rPr>
      </w:r>
      <w:r/>
    </w:p>
    <w:p>
      <w:pPr>
        <w:pStyle w:val="951"/>
        <w:ind w:firstLine="640"/>
        <w:jc w:val="left"/>
        <w:spacing w:line="56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评委根据投标文件对招标文件第四章“采购需求”中“医疗数据安全保障方案”要求的响应情况进行评审：</w:t>
      </w:r>
      <w:r>
        <w:rPr>
          <w:rFonts w:hint="eastAsia" w:ascii="方正仿宋_GBK" w:hAnsi="方正仿宋_GBK" w:eastAsia="方正仿宋_GBK" w:cs="方正仿宋_GBK"/>
          <w:sz w:val="28"/>
          <w:szCs w:val="28"/>
          <w:highlight w:val="yellow"/>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（1）投标文件未符合“医疗数据安全保障方案”中全部条款要求的，视为不符合招标文件，本项得0分。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（2）投标文件符合“医疗数据安全保障方案”中全部条款要求的，视为符合招标文件，本项得3分。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投标文件对“医疗数据安全保障方案”中系统“平台兼容性及国产化要求”、“数据存证”、“信息安全等级保护”三项要求的响应内容全部优于招标文件要求的（投标文件对“医疗数据安全保障方案”中除系统“平台兼容性及国产化要求”、“数据存证”、“信息安全等级保护”外其他要求响应内容符合招标文件要求），本项得5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6.3系统对接与可扩展性方案（5分）。评委根据投标文件对招标文件第四章“采购需求”中“系统对接与可扩展性方案”要求的响应情况进行评审：</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（1）投标文件未符合“系统对接与可扩展性方案”中全部条款要求的，视为不符合招标文件，本项得0分。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（2）投标文件符合“系统对接与可扩展性方案”中全部条款要求的，视为符合招标文件，本项得3分。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经评委认定，投标文件对“系统对接与可扩展性方案”中“扩展性”、“系统升级”两项要求的响应内容全部优于招标文件要求的（投标文件对“系统对接与可扩展性方案”中除“扩展性”、“系统升级”外其他要求响应内容符合招标文件要求），本项得5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6.4项目实施方案（5分）。评委根据投标文件对招标文件第四章“采购需求”中“项目实施方案”要求的响应情况进行评审：</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（1）投标文件未符合“项目实施方案”中全部条款要求的，视为不符合招标文件，本项得0分。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（2）投标文件符合“项目实施方案”中全部条款要求的，视为符合招标文件，本项得3分。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3）经评委认定，投标文件对“项目实施方案”中所要求的“进度计划”、“风险控制”、“质量保证”、“沟通机制”等四项内容全部优于招标文件要求的（投标文件对“项目实施方案”中除“进度计划”、“风险控制”、“质量保证”、“沟通机制”外其他要求响应内容符合招标文件要求），本项得5分。</w:t>
      </w:r>
      <w:r>
        <w:rPr>
          <w:rFonts w:hint="eastAsia" w:ascii="方正仿宋_GBK" w:hAnsi="方正仿宋_GBK" w:eastAsia="方正仿宋_GBK" w:cs="方正仿宋_GBK"/>
          <w:sz w:val="28"/>
          <w:szCs w:val="28"/>
          <w:highlight w:val="yellow"/>
        </w:rPr>
      </w:r>
      <w:r/>
    </w:p>
    <w:p>
      <w:pPr>
        <w:pStyle w:val="951"/>
        <w:ind w:firstLine="560"/>
        <w:spacing w:line="500" w:lineRule="exact"/>
        <w:rPr>
          <w:rFonts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6.5售后服务和日常维护方案（5分）。</w:t>
      </w:r>
      <w:r>
        <w:rPr>
          <w:rFonts w:ascii="方正仿宋_GBK" w:hAnsi="方正仿宋_GBK" w:eastAsia="方正仿宋_GBK" w:cs="方正仿宋_GBK"/>
          <w:sz w:val="28"/>
          <w:szCs w:val="28"/>
          <w:highlight w:val="none"/>
        </w:rPr>
      </w:r>
      <w:r/>
    </w:p>
    <w:p>
      <w:pPr>
        <w:pStyle w:val="95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评委根据投标文件对招标文件第四章“采购需求”中“售后服务和日常维护方案”要求的响应情况进行评审：</w:t>
      </w:r>
      <w:r>
        <w:rPr>
          <w:rFonts w:hint="eastAsia" w:ascii="方正仿宋_GBK" w:hAnsi="方正仿宋_GBK" w:eastAsia="方正仿宋_GBK" w:cs="方正仿宋_GBK"/>
          <w:sz w:val="28"/>
          <w:szCs w:val="28"/>
          <w:highlight w:val="none"/>
        </w:rPr>
      </w:r>
      <w:r/>
    </w:p>
    <w:p>
      <w:pPr>
        <w:pStyle w:val="95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（1）投标文件未符合“售后服务和日常维护方案”中全部条款要求的，视为不符合招标文件，本项得0分。</w:t>
      </w:r>
      <w:r>
        <w:rPr>
          <w:rFonts w:hint="eastAsia" w:ascii="方正仿宋_GBK" w:hAnsi="方正仿宋_GBK" w:eastAsia="方正仿宋_GBK" w:cs="方正仿宋_GBK"/>
          <w:sz w:val="28"/>
          <w:szCs w:val="28"/>
          <w:highlight w:val="none"/>
        </w:rPr>
      </w:r>
      <w:r/>
    </w:p>
    <w:p>
      <w:pPr>
        <w:pStyle w:val="95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（2）投标文件符合“售后服务和日常维护方案”中全部条款要求的，视为符合招标文件，本项得3分。</w:t>
      </w:r>
      <w:r>
        <w:rPr>
          <w:rFonts w:hint="eastAsia" w:ascii="方正仿宋_GBK" w:hAnsi="方正仿宋_GBK" w:eastAsia="方正仿宋_GBK" w:cs="方正仿宋_GBK"/>
          <w:sz w:val="28"/>
          <w:szCs w:val="28"/>
          <w:highlight w:val="none"/>
        </w:rPr>
      </w:r>
      <w:r/>
    </w:p>
    <w:p>
      <w:pPr>
        <w:pStyle w:val="95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经评委认定，投标文件对“售后服务和日常维护方案”中“故障响应机制”、“维修与更换”、“备件保障”、“主动监控与预警”、“数据维护”、“安全维护”六项要求的响应内容全部优于招标文件要求的（投标文件对“售后服务和日常维护方案”中除“故障响应机制”、“维修与更换”、“备件保障”、“主动监控与预警”、“数据维护”、“安全维护”外其他要求响应内容符合招标文件要求），本项得5分。</w:t>
      </w:r>
      <w:r>
        <w:rPr>
          <w:rFonts w:hint="eastAsia" w:ascii="方正仿宋_GBK" w:hAnsi="方正仿宋_GBK" w:eastAsia="方正仿宋_GBK" w:cs="方正仿宋_GBK"/>
          <w:sz w:val="28"/>
          <w:szCs w:val="28"/>
          <w:highlight w:val="none"/>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highlight w:val="none"/>
        </w:rPr>
        <w:t xml:space="preserve">6.6培训方案（</w:t>
      </w:r>
      <w:r>
        <w:rPr>
          <w:rFonts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rPr>
        <w:t xml:space="preserve">分）。评委根据投标文件对招标文件第四章“采购需求”中“培训方案”要求的响应情况进行评审：</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（1）投标文件未符合“培训方案”中全部条款要求的，视为不符合招标文件，本项得0分。</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rPr>
        <w:t xml:space="preserve">（2）投标文件符合“培训方案”中全部条款要求的，视为符合招标文件，本项得</w:t>
      </w:r>
      <w:r>
        <w:rPr>
          <w:rFonts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p>
      <w:pPr>
        <w:pStyle w:val="95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经评委认定，投标文件对“培训方案”中“培训内容”、“培训方式”、“培训计划”、“培训保障”四项要求的响应内容全部优于招标文件要求的（投标文件对“培训方案”中除“培训内容”、“培训方式”、“培训计划”、“培训保障”外其他要求响应内容符合招标文件要求），本项得</w:t>
      </w:r>
      <w:r>
        <w:rPr>
          <w:rFonts w:ascii="方正仿宋_GBK" w:hAnsi="方正仿宋_GBK" w:eastAsia="方正仿宋_GBK" w:cs="方正仿宋_GBK"/>
          <w:sz w:val="28"/>
          <w:szCs w:val="28"/>
          <w:highlight w:val="none"/>
        </w:rPr>
        <w:t xml:space="preserve">5</w:t>
      </w:r>
      <w:r>
        <w:rPr>
          <w:rFonts w:hint="eastAsia" w:ascii="方正仿宋_GBK" w:hAnsi="方正仿宋_GBK" w:eastAsia="方正仿宋_GBK" w:cs="方正仿宋_GBK"/>
          <w:sz w:val="28"/>
          <w:szCs w:val="28"/>
          <w:highlight w:val="none"/>
        </w:rPr>
        <w:t xml:space="preserve">分。</w:t>
      </w:r>
      <w:r>
        <w:rPr>
          <w:rFonts w:hint="eastAsia" w:ascii="方正仿宋_GBK" w:hAnsi="方正仿宋_GBK" w:eastAsia="方正仿宋_GBK" w:cs="方正仿宋_GBK"/>
          <w:sz w:val="28"/>
          <w:szCs w:val="28"/>
          <w:highlight w:val="none"/>
        </w:rPr>
      </w:r>
      <w:r/>
    </w:p>
    <w:p>
      <w:pPr>
        <w:pStyle w:val="951"/>
        <w:ind w:firstLine="560"/>
        <w:spacing w:line="5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（七）视频演示（5分）</w:t>
      </w:r>
      <w:r>
        <w:rPr>
          <w:rFonts w:hint="eastAsia" w:ascii="方正仿宋_GBK" w:hAnsi="方正仿宋_GBK" w:eastAsia="方正仿宋_GBK" w:cs="方正仿宋_GBK"/>
          <w:sz w:val="28"/>
          <w:szCs w:val="28"/>
          <w:highlight w:val="none"/>
        </w:rPr>
      </w:r>
      <w:r/>
    </w:p>
    <w:p>
      <w:pPr>
        <w:pStyle w:val="951"/>
        <w:ind w:firstLine="560"/>
        <w:spacing w:line="500" w:lineRule="exact"/>
      </w:pPr>
      <w:r>
        <w:rPr>
          <w:rFonts w:ascii="方正仿宋_GBK" w:hAnsi="方正仿宋_GBK" w:eastAsia="方正仿宋_GBK" w:cs="方正仿宋_GBK"/>
          <w:sz w:val="28"/>
          <w:szCs w:val="28"/>
        </w:rPr>
        <w:t xml:space="preserve">投标人需按照招标文件规定的演示内容制作演示视频文件，视频文件的格式为*.mp4或*.avi，投标人须将视频文件分段压缩为*.zip文件上传（单个文件不得大于50M，所有文件总共不得大于300M）。视频时长总计不超过15分钟。使用真实系统或系统原型演示的最高可得满分，使用ppt、动画、Word等其他形式进行模拟演示的，需乘以系数0.5后为演示的最终得分。</w:t>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投标人须按第四章“演示要求”，录制完整的演示视频文件（含功能操作界面</w:t>
      </w:r>
      <w:r>
        <w:rPr>
          <w:rFonts w:hint="eastAsia" w:ascii="方正仿宋_GBK" w:hAnsi="方正仿宋_GBK" w:eastAsia="方正仿宋_GBK" w:cs="方正仿宋_GBK"/>
          <w:sz w:val="28"/>
          <w:szCs w:val="28"/>
        </w:rPr>
        <w:t xml:space="preserve">，以</w:t>
      </w:r>
      <w:r>
        <w:rPr>
          <w:rFonts w:ascii="方正仿宋_GBK" w:hAnsi="方正仿宋_GBK" w:eastAsia="方正仿宋_GBK" w:cs="方正仿宋_GBK"/>
          <w:sz w:val="28"/>
          <w:szCs w:val="28"/>
        </w:rPr>
        <w:t xml:space="preserve">及语音解说或字幕说明）。投标人需按照招标文件要求逐点语音介绍；每条演示视频，评标人员按功能评分，展示功能满足需求得分；展示功能不满足需求不得分。共12个功能，第（1）~（11）功能每个0.4分，第12个功能0.6分。</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w:t>
      </w:r>
      <w:r>
        <w:rPr>
          <w:rFonts w:ascii="方正仿宋_GBK" w:hAnsi="方正仿宋_GBK" w:eastAsia="方正仿宋_GBK" w:cs="方正仿宋_GBK"/>
          <w:sz w:val="28"/>
          <w:szCs w:val="28"/>
        </w:rPr>
        <w:t xml:space="preserve">第一条视频两个功能</w:t>
      </w:r>
      <w:r>
        <w:rPr>
          <w:rFonts w:hint="eastAsia" w:ascii="方正仿宋_GBK" w:hAnsi="方正仿宋_GBK" w:eastAsia="方正仿宋_GBK" w:cs="方正仿宋_GBK"/>
          <w:sz w:val="28"/>
          <w:szCs w:val="28"/>
        </w:rPr>
        <w:t xml:space="preserve">（0.8分）</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（1）数字切片管理模块须支持创建无限层级切片目录，便于按器官、病种、亚型等分类管理；</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（2）提供病理与临床科室科研项目的全流程管理，支持科研病例与切片管理，支持项目创建、维护与权限控制，可通过创建科研专题快速关联病例及切片；</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w:t>
      </w:r>
      <w:r>
        <w:rPr>
          <w:rFonts w:ascii="方正仿宋_GBK" w:hAnsi="方正仿宋_GBK" w:eastAsia="方正仿宋_GBK" w:cs="方正仿宋_GBK"/>
          <w:sz w:val="28"/>
          <w:szCs w:val="28"/>
        </w:rPr>
        <w:t xml:space="preserve">第二条视频一个功能</w:t>
      </w:r>
      <w:r>
        <w:rPr>
          <w:rFonts w:hint="eastAsia" w:ascii="方正仿宋_GBK" w:hAnsi="方正仿宋_GBK" w:eastAsia="方正仿宋_GBK" w:cs="方正仿宋_GBK"/>
          <w:sz w:val="28"/>
          <w:szCs w:val="28"/>
        </w:rPr>
        <w:t xml:space="preserve">（0.4分）</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（3）医生在进行数字阅片时，可通过病理资料管理系统查阅病例信息，通过包含电脑或平板等工具的浏览；</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w:t>
      </w:r>
      <w:r>
        <w:rPr>
          <w:rFonts w:ascii="方正仿宋_GBK" w:hAnsi="方正仿宋_GBK" w:eastAsia="方正仿宋_GBK" w:cs="方正仿宋_GBK"/>
          <w:sz w:val="28"/>
          <w:szCs w:val="28"/>
        </w:rPr>
        <w:t xml:space="preserve">第三条视频一个功能</w:t>
      </w:r>
      <w:r>
        <w:rPr>
          <w:rFonts w:hint="eastAsia" w:ascii="方正仿宋_GBK" w:hAnsi="方正仿宋_GBK" w:eastAsia="方正仿宋_GBK" w:cs="方正仿宋_GBK"/>
          <w:sz w:val="28"/>
          <w:szCs w:val="28"/>
        </w:rPr>
        <w:t xml:space="preserve">（0.4分）</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（4）提供诊断标注功能，支持标注区域标签设置，支持标注区域标签共享。</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w:t>
      </w:r>
      <w:r>
        <w:rPr>
          <w:rFonts w:ascii="方正仿宋_GBK" w:hAnsi="方正仿宋_GBK" w:eastAsia="方正仿宋_GBK" w:cs="方正仿宋_GBK"/>
          <w:sz w:val="28"/>
          <w:szCs w:val="28"/>
        </w:rPr>
        <w:t xml:space="preserve">第四条视频四个功能</w:t>
      </w:r>
      <w:r>
        <w:rPr>
          <w:rFonts w:hint="eastAsia" w:ascii="方正仿宋_GBK" w:hAnsi="方正仿宋_GBK" w:eastAsia="方正仿宋_GBK" w:cs="方正仿宋_GBK"/>
          <w:sz w:val="28"/>
          <w:szCs w:val="28"/>
        </w:rPr>
        <w:t xml:space="preserve">（1.6分）</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（5）扫描仪管理支持新增、编辑、删除仪器信息；</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（6）支持查看多台仪器当前运行状态（扫描中、空闲中、故障、机器IP）；</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（7）支持查看切片总量、扫描成功数量、扫描失败数量等统计信息；</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（8）可视化查看运行状态及扫描信息（切片状态：待扫描、正在扫描、已扫描、扫描失败）。</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w:t>
      </w:r>
      <w:r>
        <w:rPr>
          <w:rFonts w:ascii="方正仿宋_GBK" w:hAnsi="方正仿宋_GBK" w:eastAsia="方正仿宋_GBK" w:cs="方正仿宋_GBK"/>
          <w:sz w:val="28"/>
          <w:szCs w:val="28"/>
        </w:rPr>
        <w:t xml:space="preserve">第五条视频三个功能</w:t>
      </w:r>
      <w:r>
        <w:rPr>
          <w:rFonts w:hint="eastAsia" w:ascii="方正仿宋_GBK" w:hAnsi="方正仿宋_GBK" w:eastAsia="方正仿宋_GBK" w:cs="方正仿宋_GBK"/>
          <w:sz w:val="28"/>
          <w:szCs w:val="28"/>
        </w:rPr>
        <w:t xml:space="preserve">（1.2分）</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（9）读片会管理：支持新增、编辑、删除读片会信息；</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（10）支持批量选择数字切片一键发起读片会，编辑会议信息；</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（11）读片会阅片时可显示该会议下所有切片列表。</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w:t>
      </w:r>
      <w:r>
        <w:rPr>
          <w:rFonts w:ascii="方正仿宋_GBK" w:hAnsi="方正仿宋_GBK" w:eastAsia="方正仿宋_GBK" w:cs="方正仿宋_GBK"/>
          <w:sz w:val="28"/>
          <w:szCs w:val="28"/>
        </w:rPr>
        <w:t xml:space="preserve">第六条视频一个功能</w:t>
      </w:r>
      <w:r>
        <w:rPr>
          <w:rFonts w:hint="eastAsia" w:ascii="方正仿宋_GBK" w:hAnsi="方正仿宋_GBK" w:eastAsia="方正仿宋_GBK" w:cs="方正仿宋_GBK"/>
          <w:sz w:val="28"/>
          <w:szCs w:val="28"/>
        </w:rPr>
        <w:t xml:space="preserve">（0.6分）</w:t>
      </w:r>
      <w:r>
        <w:rPr>
          <w:rFonts w:ascii="方正仿宋_GBK" w:hAnsi="方正仿宋_GBK" w:eastAsia="方正仿宋_GBK" w:cs="方正仿宋_GBK"/>
          <w:sz w:val="28"/>
          <w:szCs w:val="28"/>
        </w:rPr>
        <w:t xml:space="preserve">：</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12）远程会诊系统须支持切片清晰度检测功能，对切片进行质控，质控包括：褶皱、刀痕、裂缝、气泡脱胶、污染物等，质控系统显示各种质控检测指标的数量和具体分布，点击具体问题项缩略图可以快速跳转并定位到全景切片中的具体位置方便查看，质控系统支持重扫等操作。</w:t>
      </w: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951"/>
        <w:ind w:firstLine="560"/>
        <w:spacing w:line="5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jc w:val="center"/>
        <w:spacing w:line="5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第六章  投标</w:t>
      </w:r>
      <w:bookmarkEnd w:id="161"/>
      <w:r/>
      <w:bookmarkEnd w:id="162"/>
      <w:r/>
      <w:bookmarkEnd w:id="168"/>
      <w:r>
        <w:rPr>
          <w:rFonts w:hint="eastAsia" w:ascii="方正黑体_GBK" w:hAnsi="方正黑体_GBK" w:eastAsia="方正黑体_GBK" w:cs="方正黑体_GBK"/>
          <w:color w:val="000000"/>
          <w:sz w:val="32"/>
          <w:szCs w:val="32"/>
        </w:rPr>
        <w:t xml:space="preserve">文件格式</w:t>
      </w:r>
      <w:r>
        <w:rPr>
          <w:rFonts w:hint="eastAsia" w:ascii="方正黑体_GBK" w:hAnsi="方正黑体_GBK" w:eastAsia="方正黑体_GBK" w:cs="方正黑体_GBK"/>
          <w:color w:val="000000"/>
          <w:sz w:val="32"/>
          <w:szCs w:val="32"/>
        </w:rPr>
      </w:r>
      <w:r/>
    </w:p>
    <w:p>
      <w:pPr>
        <w:pStyle w:val="951"/>
        <w:jc w:val="center"/>
        <w:rPr>
          <w:rFonts w:ascii="宋体" w:hAnsi="宋体"/>
          <w:b/>
          <w:sz w:val="28"/>
          <w:szCs w:val="28"/>
        </w:rPr>
      </w:pPr>
      <w:r/>
      <w:bookmarkStart w:id="169" w:name="_Hlt26955039"/>
      <w:r/>
      <w:bookmarkEnd w:id="169"/>
      <w:r/>
      <w:bookmarkStart w:id="170" w:name="_Hlt26671244"/>
      <w:r/>
      <w:bookmarkEnd w:id="170"/>
      <w:r/>
      <w:bookmarkStart w:id="171" w:name="_Toc120614282"/>
      <w:r/>
      <w:bookmarkStart w:id="172" w:name="_Toc26554094"/>
      <w:r/>
      <w:bookmarkStart w:id="173" w:name="_Toc49090576"/>
      <w:r>
        <w:rPr>
          <w:rFonts w:hint="eastAsia" w:ascii="宋体" w:hAnsi="宋体"/>
          <w:b/>
          <w:sz w:val="28"/>
          <w:szCs w:val="28"/>
        </w:rPr>
        <w:t xml:space="preserve">    </w:t>
      </w:r>
      <w:r>
        <w:rPr>
          <w:rFonts w:ascii="宋体" w:hAnsi="宋体"/>
          <w:b/>
          <w:sz w:val="28"/>
          <w:szCs w:val="28"/>
        </w:rPr>
      </w:r>
      <w:r/>
    </w:p>
    <w:p>
      <w:pPr>
        <w:pStyle w:val="951"/>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44"/>
          <w:szCs w:val="44"/>
        </w:rPr>
        <w:t xml:space="preserve">   </w:t>
      </w:r>
      <w:r>
        <w:rPr>
          <w:rFonts w:hint="eastAsia" w:ascii="方正小标宋_GBK" w:hAnsi="方正小标宋_GBK" w:eastAsia="方正小标宋_GBK" w:cs="方正小标宋_GBK"/>
          <w:bCs/>
          <w:sz w:val="32"/>
          <w:szCs w:val="32"/>
        </w:rPr>
        <w:t xml:space="preserve">投  标  文  件</w:t>
      </w:r>
      <w:r>
        <w:rPr>
          <w:rFonts w:hint="eastAsia" w:ascii="方正小标宋_GBK" w:hAnsi="方正小标宋_GBK" w:eastAsia="方正小标宋_GBK" w:cs="方正小标宋_GBK"/>
          <w:bCs/>
          <w:sz w:val="32"/>
          <w:szCs w:val="32"/>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jc w:val="center"/>
        <w:rPr>
          <w:rFonts w:hint="eastAsia" w:ascii="宋体" w:hAnsi="宋体"/>
          <w:b/>
          <w:sz w:val="28"/>
          <w:szCs w:val="28"/>
        </w:rPr>
      </w:pPr>
      <w:r>
        <w:rPr>
          <w:rFonts w:hint="eastAsia" w:ascii="宋体" w:hAnsi="宋体"/>
          <w:b/>
          <w:sz w:val="28"/>
          <w:szCs w:val="28"/>
        </w:rPr>
      </w:r>
      <w:r/>
    </w:p>
    <w:p>
      <w:pPr>
        <w:pStyle w:val="951"/>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51"/>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51"/>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951"/>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51"/>
        <w:jc w:val="center"/>
        <w:spacing w:line="440" w:lineRule="exact"/>
        <w:rPr>
          <w:rFonts w:hint="eastAsia" w:ascii="宋体" w:hAnsi="宋体"/>
          <w:b/>
          <w:bCs/>
          <w:sz w:val="32"/>
          <w:szCs w:val="32"/>
        </w:rPr>
      </w:pPr>
      <w:r>
        <w:rPr>
          <w:rFonts w:hint="eastAsia" w:ascii="宋体" w:hAnsi="宋体"/>
          <w:b/>
          <w:bCs/>
          <w:sz w:val="32"/>
          <w:szCs w:val="32"/>
        </w:rPr>
      </w:r>
      <w:r/>
    </w:p>
    <w:p>
      <w:pPr>
        <w:pStyle w:val="951"/>
        <w:spacing w:line="440" w:lineRule="exact"/>
        <w:rPr>
          <w:rFonts w:ascii="宋体" w:hAnsi="宋体"/>
        </w:rPr>
      </w:pPr>
      <w:r>
        <w:rPr>
          <w:rFonts w:ascii="宋体" w:hAnsi="宋体"/>
        </w:rPr>
      </w:r>
      <w:r/>
    </w:p>
    <w:p>
      <w:pPr>
        <w:pStyle w:val="95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51"/>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951"/>
        <w:jc w:val="center"/>
        <w:spacing w:line="400" w:lineRule="exact"/>
        <w:rPr>
          <w:rFonts w:hint="eastAsia" w:ascii="宋体" w:hAnsi="宋体"/>
          <w:b/>
          <w:bCs/>
          <w:sz w:val="28"/>
          <w:szCs w:val="28"/>
        </w:rPr>
      </w:pPr>
      <w:r>
        <w:rPr>
          <w:rFonts w:hint="eastAsia" w:ascii="宋体" w:hAnsi="宋体"/>
          <w:b/>
          <w:bCs/>
          <w:sz w:val="28"/>
          <w:szCs w:val="28"/>
        </w:rPr>
      </w:r>
      <w:r/>
    </w:p>
    <w:p>
      <w:pPr>
        <w:pStyle w:val="951"/>
        <w:ind w:firstLine="560"/>
        <w:jc w:val="left"/>
        <w:spacing w:line="5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95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5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5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51"/>
        <w:ind w:firstLine="560"/>
        <w:spacing w:line="5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51"/>
        <w:ind w:firstLine="560"/>
        <w:jc w:val="left"/>
        <w:spacing w:line="5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yellow"/>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51"/>
        <w:ind w:firstLine="560"/>
        <w:jc w:val="left"/>
        <w:spacing w:line="5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951"/>
        <w:ind w:firstLine="560"/>
        <w:jc w:val="left"/>
        <w:spacing w:line="5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51"/>
        <w:ind w:firstLine="560"/>
        <w:spacing w:line="5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951"/>
        <w:spacing w:line="400" w:lineRule="exact"/>
        <w:rPr>
          <w:rFonts w:ascii="宋体" w:hAnsi="宋体"/>
          <w:sz w:val="28"/>
          <w:szCs w:val="28"/>
        </w:rPr>
      </w:pPr>
      <w:r>
        <w:rPr>
          <w:rFonts w:ascii="宋体" w:hAnsi="宋体"/>
          <w:sz w:val="28"/>
          <w:szCs w:val="28"/>
        </w:rPr>
      </w:r>
      <w:r/>
    </w:p>
    <w:p>
      <w:pPr>
        <w:pStyle w:val="951"/>
        <w:spacing w:line="400" w:lineRule="exact"/>
        <w:rPr>
          <w:rFonts w:ascii="宋体" w:hAnsi="宋体"/>
          <w:b/>
          <w:color w:val="ff0000"/>
          <w:sz w:val="28"/>
          <w:szCs w:val="28"/>
        </w:rPr>
      </w:pPr>
      <w:r>
        <w:rPr>
          <w:rFonts w:ascii="宋体" w:hAnsi="宋体"/>
          <w:b/>
          <w:color w:val="ff0000"/>
          <w:sz w:val="28"/>
          <w:szCs w:val="28"/>
        </w:rPr>
      </w:r>
      <w:r/>
    </w:p>
    <w:p>
      <w:pPr>
        <w:pStyle w:val="951"/>
        <w:spacing w:line="400" w:lineRule="exact"/>
        <w:rPr>
          <w:rFonts w:ascii="宋体" w:hAnsi="宋体"/>
          <w:b/>
          <w:color w:val="ff0000"/>
          <w:sz w:val="28"/>
          <w:szCs w:val="28"/>
        </w:rPr>
      </w:pPr>
      <w:r>
        <w:rPr>
          <w:rFonts w:ascii="宋体" w:hAnsi="宋体"/>
          <w:b/>
          <w:color w:val="ff0000"/>
          <w:sz w:val="28"/>
          <w:szCs w:val="28"/>
        </w:rPr>
      </w:r>
      <w:r/>
    </w:p>
    <w:p>
      <w:pPr>
        <w:pStyle w:val="951"/>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95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51"/>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95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1"/>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38"/>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51"/>
        <w:ind w:firstLine="480"/>
        <w:spacing w:line="400" w:lineRule="exact"/>
        <w:rPr>
          <w:rFonts w:hint="eastAsia" w:ascii="宋体" w:hAnsi="宋体"/>
          <w:sz w:val="28"/>
          <w:szCs w:val="28"/>
        </w:rPr>
      </w:pPr>
      <w:r>
        <w:rPr>
          <w:rFonts w:hint="eastAsia" w:ascii="宋体" w:hAnsi="宋体"/>
          <w:sz w:val="28"/>
          <w:szCs w:val="28"/>
        </w:rPr>
      </w:r>
      <w:r/>
    </w:p>
    <w:p>
      <w:pPr>
        <w:pStyle w:val="951"/>
        <w:spacing w:line="400" w:lineRule="exact"/>
        <w:rPr>
          <w:rFonts w:ascii="宋体" w:hAnsi="宋体"/>
          <w:sz w:val="28"/>
          <w:szCs w:val="28"/>
        </w:rPr>
      </w:pPr>
      <w:r>
        <w:rPr>
          <w:rFonts w:ascii="宋体" w:hAnsi="宋体"/>
          <w:sz w:val="28"/>
          <w:szCs w:val="28"/>
        </w:rPr>
      </w:r>
      <w:r/>
    </w:p>
    <w:p>
      <w:pPr>
        <w:pStyle w:val="951"/>
        <w:spacing w:line="400" w:lineRule="exact"/>
        <w:rPr>
          <w:rFonts w:ascii="宋体" w:hAnsi="宋体"/>
          <w:sz w:val="28"/>
          <w:szCs w:val="28"/>
        </w:rPr>
      </w:pPr>
      <w:r>
        <w:rPr>
          <w:rFonts w:ascii="宋体" w:hAnsi="宋体"/>
          <w:sz w:val="28"/>
          <w:szCs w:val="28"/>
        </w:rPr>
      </w:r>
      <w:r/>
    </w:p>
    <w:p>
      <w:pPr>
        <w:pStyle w:val="951"/>
        <w:spacing w:line="400" w:lineRule="exact"/>
        <w:rPr>
          <w:rFonts w:ascii="宋体" w:hAnsi="宋体"/>
          <w:sz w:val="28"/>
          <w:szCs w:val="28"/>
        </w:rPr>
      </w:pPr>
      <w:r>
        <w:rPr>
          <w:rFonts w:ascii="宋体" w:hAnsi="宋体"/>
          <w:sz w:val="28"/>
          <w:szCs w:val="28"/>
        </w:rPr>
      </w:r>
      <w:r/>
    </w:p>
    <w:p>
      <w:pPr>
        <w:pStyle w:val="951"/>
        <w:spacing w:line="400" w:lineRule="exact"/>
        <w:rPr>
          <w:rFonts w:ascii="宋体" w:hAnsi="宋体"/>
          <w:sz w:val="28"/>
          <w:szCs w:val="28"/>
        </w:rPr>
      </w:pPr>
      <w:r>
        <w:rPr>
          <w:rFonts w:ascii="宋体" w:hAnsi="宋体"/>
          <w:sz w:val="28"/>
          <w:szCs w:val="28"/>
        </w:rPr>
      </w:r>
      <w:r/>
    </w:p>
    <w:p>
      <w:pPr>
        <w:pStyle w:val="95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51"/>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57"/>
        </w:trPr>
        <w:tc>
          <w:tcPr>
            <w:gridSpan w:val="10"/>
            <w:tcW w:w="9861" w:type="dxa"/>
            <w:vAlign w:val="top"/>
            <w:textDirection w:val="lrTb"/>
            <w:noWrap w:val="false"/>
          </w:tcPr>
          <w:p>
            <w:pPr>
              <w:pStyle w:val="1013"/>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5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sz w:val="28"/>
          <w:szCs w:val="28"/>
        </w:rPr>
      </w:r>
      <w:r/>
    </w:p>
    <w:p>
      <w:pPr>
        <w:pStyle w:val="95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5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hint="eastAsia" w:ascii="方正仿宋_GBK" w:hAnsi="方正仿宋_GBK" w:eastAsia="方正仿宋_GBK" w:cs="方正仿宋_GBK"/>
          <w:sz w:val="28"/>
          <w:szCs w:val="28"/>
        </w:rPr>
      </w:r>
      <w:r/>
    </w:p>
    <w:p>
      <w:pPr>
        <w:pStyle w:val="951"/>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51"/>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951"/>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5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1"/>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5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1"/>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51"/>
        <w:spacing w:line="400" w:lineRule="exact"/>
        <w:rPr>
          <w:rFonts w:ascii="宋体" w:hAnsi="宋体"/>
          <w:sz w:val="28"/>
          <w:szCs w:val="28"/>
        </w:rPr>
      </w:pPr>
      <w:r>
        <w:rPr>
          <w:rFonts w:ascii="宋体" w:hAnsi="宋体"/>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1"/>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51"/>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1"/>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spacing w:line="400" w:lineRule="exact"/>
        <w:rPr>
          <w:rFonts w:hint="eastAsia" w:ascii="方正黑体_GBK" w:hAnsi="方正黑体_GBK" w:eastAsia="方正黑体_GBK" w:cs="方正黑体_GBK"/>
          <w:bCs/>
          <w:sz w:val="28"/>
          <w:szCs w:val="28"/>
        </w:rPr>
      </w:pPr>
      <w:r>
        <w:rPr>
          <w:rFonts w:hint="eastAsia" w:ascii="宋体" w:hAnsi="宋体"/>
          <w:bCs/>
          <w:color w:val="000000"/>
          <w:sz w:val="28"/>
          <w:szCs w:val="28"/>
        </w:rPr>
        <w:t xml:space="preserve">      </w:t>
      </w:r>
      <w:r>
        <w:rPr>
          <w:rFonts w:hint="eastAsia" w:ascii="方正黑体_GBK" w:hAnsi="方正黑体_GBK" w:eastAsia="方正黑体_GBK" w:cs="方正黑体_GBK"/>
          <w:bCs/>
          <w:sz w:val="28"/>
          <w:szCs w:val="28"/>
        </w:rPr>
      </w:r>
      <w:r/>
    </w:p>
    <w:p>
      <w:pPr>
        <w:pStyle w:val="95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1"/>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5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1"/>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51"/>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51"/>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951"/>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3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3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3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3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3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3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3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3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rPr>
      </w:r>
      <w:r/>
    </w:p>
    <w:p>
      <w:pPr>
        <w:pStyle w:val="1038"/>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38"/>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38"/>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38"/>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38"/>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38"/>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38"/>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38"/>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38"/>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51"/>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1038"/>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951"/>
        <w:ind w:firstLine="560"/>
        <w:spacing w:line="400" w:lineRule="exact"/>
        <w:rPr>
          <w:rFonts w:ascii="宋体" w:hAnsi="宋体"/>
          <w:sz w:val="28"/>
          <w:szCs w:val="28"/>
        </w:rPr>
      </w:pPr>
      <w:r>
        <w:rPr>
          <w:rFonts w:ascii="宋体" w:hAnsi="宋体"/>
          <w:sz w:val="28"/>
          <w:szCs w:val="28"/>
        </w:rPr>
      </w:r>
      <w:r/>
    </w:p>
    <w:p>
      <w:pPr>
        <w:pStyle w:val="951"/>
        <w:ind w:firstLine="560"/>
        <w:spacing w:line="400" w:lineRule="exact"/>
        <w:rPr>
          <w:rFonts w:ascii="宋体" w:hAnsi="宋体"/>
          <w:sz w:val="28"/>
          <w:szCs w:val="28"/>
        </w:rPr>
      </w:pPr>
      <w:r>
        <w:rPr>
          <w:rFonts w:ascii="宋体" w:hAnsi="宋体"/>
          <w:sz w:val="28"/>
          <w:szCs w:val="28"/>
        </w:rPr>
      </w:r>
      <w:r/>
    </w:p>
    <w:p>
      <w:pPr>
        <w:pStyle w:val="951"/>
        <w:ind w:firstLine="560"/>
        <w:spacing w:line="400" w:lineRule="exact"/>
        <w:rPr>
          <w:rFonts w:ascii="宋体" w:hAnsi="宋体"/>
          <w:sz w:val="28"/>
          <w:szCs w:val="28"/>
        </w:rPr>
      </w:pPr>
      <w:r>
        <w:rPr>
          <w:rFonts w:ascii="宋体" w:hAnsi="宋体"/>
          <w:sz w:val="28"/>
          <w:szCs w:val="28"/>
        </w:rPr>
      </w:r>
      <w:r/>
    </w:p>
    <w:p>
      <w:pPr>
        <w:pStyle w:val="951"/>
        <w:jc w:val="center"/>
        <w:spacing w:line="400" w:lineRule="exact"/>
        <w:rPr>
          <w:rFonts w:hint="eastAsia" w:ascii="方正黑体_GBK" w:hAnsi="方正黑体_GBK" w:eastAsia="方正黑体_GBK" w:cs="方正黑体_GBK"/>
          <w:bCs/>
          <w:sz w:val="28"/>
          <w:szCs w:val="28"/>
        </w:rPr>
      </w:pPr>
      <w:r/>
      <w:bookmarkEnd w:id="171"/>
      <w:r/>
      <w:bookmarkEnd w:id="172"/>
      <w:r/>
      <w:bookmarkEnd w:id="173"/>
      <w:r/>
      <w:bookmarkStart w:id="174"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1"/>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51"/>
        <w:ind w:right="720"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951"/>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1"/>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51"/>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51"/>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51"/>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95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1"/>
        <w:spacing w:line="400" w:lineRule="exact"/>
        <w:rPr>
          <w:rFonts w:hint="eastAsia" w:ascii="黑体" w:hAnsi="黑体" w:eastAsia="黑体"/>
          <w:b/>
          <w:sz w:val="28"/>
          <w:szCs w:val="28"/>
        </w:rPr>
      </w:pPr>
      <w:r>
        <w:rPr>
          <w:rFonts w:hint="eastAsia" w:ascii="黑体" w:hAnsi="黑体" w:eastAsia="黑体"/>
          <w:b/>
          <w:sz w:val="28"/>
          <w:szCs w:val="28"/>
        </w:rPr>
      </w:r>
      <w:r/>
    </w:p>
    <w:p>
      <w:pPr>
        <w:pStyle w:val="951"/>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1"/>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51"/>
        <w:ind w:firstLine="645"/>
        <w:spacing w:line="400" w:lineRule="exact"/>
        <w:rPr>
          <w:rFonts w:hint="eastAsia" w:ascii="宋体" w:hAnsi="宋体"/>
          <w:sz w:val="28"/>
          <w:szCs w:val="28"/>
        </w:rPr>
      </w:pPr>
      <w:r>
        <w:rPr>
          <w:rFonts w:hint="eastAsia" w:ascii="宋体" w:hAnsi="宋体"/>
          <w:sz w:val="28"/>
          <w:szCs w:val="28"/>
        </w:rPr>
      </w:r>
      <w:r/>
    </w:p>
    <w:p>
      <w:pPr>
        <w:pStyle w:val="951"/>
        <w:spacing w:line="400" w:lineRule="exact"/>
        <w:rPr>
          <w:rFonts w:hint="eastAsia" w:ascii="宋体" w:hAnsi="宋体"/>
          <w:sz w:val="28"/>
          <w:szCs w:val="28"/>
        </w:rPr>
      </w:pPr>
      <w:r>
        <w:rPr>
          <w:rFonts w:hint="eastAsia" w:ascii="宋体" w:hAnsi="宋体"/>
          <w:sz w:val="28"/>
          <w:szCs w:val="28"/>
        </w:rPr>
      </w:r>
      <w:r/>
    </w:p>
    <w:p>
      <w:pPr>
        <w:pStyle w:val="951"/>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51"/>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51"/>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51"/>
        <w:spacing w:line="400" w:lineRule="exact"/>
        <w:rPr>
          <w:rFonts w:hint="eastAsia" w:ascii="宋体" w:hAnsi="宋体"/>
          <w:color w:val="ff0000"/>
          <w:sz w:val="28"/>
          <w:szCs w:val="28"/>
        </w:rPr>
      </w:pPr>
      <w:r>
        <w:rPr>
          <w:rFonts w:hint="eastAsia" w:ascii="宋体" w:hAnsi="宋体"/>
          <w:color w:val="ff0000"/>
          <w:sz w:val="28"/>
          <w:szCs w:val="28"/>
        </w:rPr>
      </w:r>
      <w:r/>
    </w:p>
    <w:p>
      <w:pPr>
        <w:pStyle w:val="951"/>
        <w:jc w:val="center"/>
        <w:spacing w:line="400" w:lineRule="exact"/>
        <w:rPr>
          <w:rFonts w:hint="eastAsia" w:ascii="宋体" w:hAnsi="宋体" w:cs="宋体"/>
          <w:b/>
          <w:sz w:val="28"/>
          <w:szCs w:val="28"/>
        </w:rPr>
      </w:pPr>
      <w:r>
        <w:rPr>
          <w:rFonts w:hint="eastAsia" w:ascii="宋体" w:hAnsi="宋体" w:cs="宋体"/>
          <w:b/>
          <w:sz w:val="28"/>
          <w:szCs w:val="28"/>
        </w:rPr>
      </w:r>
      <w:r/>
    </w:p>
    <w:p>
      <w:pPr>
        <w:pStyle w:val="951"/>
        <w:jc w:val="center"/>
        <w:spacing w:line="400" w:lineRule="exact"/>
        <w:rPr>
          <w:rFonts w:hint="eastAsia" w:ascii="宋体" w:hAnsi="宋体" w:cs="宋体"/>
          <w:b/>
          <w:sz w:val="28"/>
          <w:szCs w:val="28"/>
        </w:rPr>
      </w:pPr>
      <w:r>
        <w:rPr>
          <w:rFonts w:hint="eastAsia" w:ascii="宋体" w:hAnsi="宋体" w:cs="宋体"/>
          <w:b/>
          <w:sz w:val="28"/>
          <w:szCs w:val="28"/>
        </w:rPr>
      </w:r>
      <w:r/>
    </w:p>
    <w:p>
      <w:pPr>
        <w:pStyle w:val="951"/>
        <w:jc w:val="center"/>
        <w:spacing w:line="400" w:lineRule="exact"/>
        <w:rPr>
          <w:rFonts w:hint="eastAsia" w:ascii="宋体" w:hAnsi="宋体" w:cs="宋体"/>
          <w:b/>
          <w:sz w:val="28"/>
          <w:szCs w:val="28"/>
        </w:rPr>
      </w:pPr>
      <w:r>
        <w:rPr>
          <w:rFonts w:hint="eastAsia" w:ascii="宋体" w:hAnsi="宋体" w:cs="宋体"/>
          <w:b/>
          <w:sz w:val="28"/>
          <w:szCs w:val="28"/>
        </w:rPr>
      </w:r>
      <w:r/>
    </w:p>
    <w:p>
      <w:pPr>
        <w:pStyle w:val="951"/>
        <w:jc w:val="center"/>
        <w:spacing w:line="400" w:lineRule="exact"/>
        <w:rPr>
          <w:rFonts w:hint="eastAsia" w:ascii="宋体" w:hAnsi="宋体" w:cs="宋体"/>
          <w:b/>
          <w:sz w:val="28"/>
          <w:szCs w:val="28"/>
        </w:rPr>
      </w:pPr>
      <w:r>
        <w:rPr>
          <w:rFonts w:hint="eastAsia" w:ascii="宋体" w:hAnsi="宋体" w:cs="宋体"/>
          <w:b/>
          <w:sz w:val="28"/>
          <w:szCs w:val="28"/>
        </w:rPr>
      </w:r>
      <w:r/>
    </w:p>
    <w:p>
      <w:pPr>
        <w:pStyle w:val="951"/>
        <w:jc w:val="center"/>
        <w:spacing w:line="400" w:lineRule="exact"/>
        <w:rPr>
          <w:rFonts w:hint="eastAsia" w:ascii="宋体" w:hAnsi="宋体" w:cs="宋体"/>
          <w:b/>
          <w:sz w:val="28"/>
          <w:szCs w:val="28"/>
        </w:rPr>
      </w:pPr>
      <w:r>
        <w:rPr>
          <w:rFonts w:hint="eastAsia" w:ascii="宋体" w:hAnsi="宋体" w:cs="宋体"/>
          <w:b/>
          <w:sz w:val="28"/>
          <w:szCs w:val="28"/>
        </w:rPr>
      </w:r>
      <w:r/>
    </w:p>
    <w:p>
      <w:pPr>
        <w:pStyle w:val="951"/>
        <w:jc w:val="center"/>
        <w:spacing w:line="400" w:lineRule="exact"/>
        <w:rPr>
          <w:rFonts w:hint="eastAsia" w:ascii="宋体" w:hAnsi="宋体" w:cs="宋体"/>
          <w:b/>
          <w:sz w:val="28"/>
          <w:szCs w:val="28"/>
        </w:rPr>
      </w:pPr>
      <w:r>
        <w:rPr>
          <w:rFonts w:hint="eastAsia" w:ascii="宋体" w:hAnsi="宋体" w:cs="宋体"/>
          <w:b/>
          <w:sz w:val="28"/>
          <w:szCs w:val="28"/>
        </w:rPr>
      </w:r>
      <w:r/>
    </w:p>
    <w:p>
      <w:pPr>
        <w:pStyle w:val="951"/>
        <w:jc w:val="center"/>
        <w:spacing w:line="400" w:lineRule="exact"/>
        <w:rPr>
          <w:rFonts w:hint="eastAsia" w:ascii="宋体" w:hAnsi="宋体" w:cs="宋体"/>
          <w:b/>
          <w:sz w:val="28"/>
          <w:szCs w:val="28"/>
        </w:rPr>
      </w:pPr>
      <w:r>
        <w:rPr>
          <w:rFonts w:hint="eastAsia" w:ascii="宋体" w:hAnsi="宋体" w:cs="宋体"/>
          <w:b/>
          <w:sz w:val="28"/>
          <w:szCs w:val="28"/>
        </w:rPr>
      </w:r>
      <w:r/>
    </w:p>
    <w:p>
      <w:pPr>
        <w:pStyle w:val="951"/>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rPr>
          <w:rFonts w:hint="eastAsia" w:ascii="方正黑体_GBK" w:hAnsi="方正黑体_GBK" w:eastAsia="方正黑体_GBK" w:cs="方正黑体_GBK"/>
          <w:bCs/>
          <w:sz w:val="28"/>
          <w:szCs w:val="28"/>
        </w:rPr>
      </w:r>
      <w:r/>
    </w:p>
    <w:p>
      <w:pPr>
        <w:pStyle w:val="1013"/>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101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25"/>
          <w:rFonts w:hint="eastAsia" w:ascii="方正仿宋_GBK" w:hAnsi="方正仿宋_GBK" w:eastAsia="方正仿宋_GBK" w:cs="方正仿宋_GBK"/>
          <w:i w:val="0"/>
          <w:sz w:val="28"/>
          <w:szCs w:val="28"/>
          <w:u w:val="single"/>
          <w:shd w:val="clear" w:color="auto" w:fill="ffffff"/>
        </w:rPr>
        <w:t xml:space="preserve">（产品名称1）</w:t>
      </w:r>
      <w:r>
        <w:rPr>
          <w:rStyle w:val="1025"/>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25"/>
          <w:rFonts w:hint="eastAsia" w:ascii="方正仿宋_GBK" w:hAnsi="方正仿宋_GBK" w:eastAsia="方正仿宋_GBK" w:cs="方正仿宋_GBK"/>
          <w:i w:val="0"/>
          <w:sz w:val="28"/>
          <w:szCs w:val="28"/>
          <w:u w:val="single"/>
          <w:shd w:val="clear" w:color="auto" w:fill="ffffff"/>
        </w:rPr>
        <w:t xml:space="preserve">（厂名）</w:t>
      </w:r>
      <w:r>
        <w:rPr>
          <w:rStyle w:val="1025"/>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2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1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25"/>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25"/>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25"/>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1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1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1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13"/>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1013"/>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101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101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1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1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13"/>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13"/>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1013"/>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25"/>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951"/>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51"/>
        <w:spacing w:line="400" w:lineRule="exact"/>
        <w:rPr>
          <w:rFonts w:hint="eastAsia" w:ascii="宋体" w:hAnsi="宋体"/>
          <w:bCs/>
          <w:sz w:val="28"/>
          <w:szCs w:val="28"/>
        </w:rPr>
      </w:pPr>
      <w:r>
        <w:rPr>
          <w:rFonts w:hint="eastAsia" w:ascii="宋体" w:hAnsi="宋体"/>
          <w:bCs/>
          <w:sz w:val="28"/>
          <w:szCs w:val="28"/>
        </w:rPr>
      </w:r>
      <w:r/>
    </w:p>
    <w:p>
      <w:pPr>
        <w:pStyle w:val="951"/>
        <w:spacing w:line="400" w:lineRule="exact"/>
        <w:rPr>
          <w:rFonts w:hint="eastAsia" w:ascii="宋体" w:hAnsi="宋体"/>
          <w:bCs/>
          <w:sz w:val="28"/>
          <w:szCs w:val="28"/>
        </w:rPr>
      </w:pPr>
      <w:r>
        <w:rPr>
          <w:rFonts w:hint="eastAsia" w:ascii="宋体" w:hAnsi="宋体"/>
          <w:bCs/>
          <w:sz w:val="28"/>
          <w:szCs w:val="28"/>
        </w:rPr>
      </w:r>
      <w:r/>
    </w:p>
    <w:p>
      <w:pPr>
        <w:pStyle w:val="951"/>
        <w:spacing w:line="400" w:lineRule="exact"/>
        <w:rPr>
          <w:rFonts w:hint="eastAsia" w:ascii="宋体" w:hAnsi="宋体"/>
          <w:bCs/>
          <w:sz w:val="28"/>
          <w:szCs w:val="28"/>
        </w:rPr>
      </w:pPr>
      <w:r>
        <w:rPr>
          <w:rFonts w:hint="eastAsia" w:ascii="宋体" w:hAnsi="宋体"/>
          <w:bCs/>
          <w:sz w:val="28"/>
          <w:szCs w:val="28"/>
        </w:rPr>
      </w:r>
      <w:r/>
    </w:p>
    <w:p>
      <w:pPr>
        <w:pStyle w:val="951"/>
        <w:spacing w:line="400" w:lineRule="exact"/>
        <w:rPr>
          <w:rFonts w:hint="eastAsia" w:ascii="宋体" w:hAnsi="宋体"/>
          <w:bCs/>
          <w:sz w:val="28"/>
          <w:szCs w:val="28"/>
        </w:rPr>
      </w:pPr>
      <w:r>
        <w:rPr>
          <w:rFonts w:hint="eastAsia" w:ascii="宋体" w:hAnsi="宋体"/>
          <w:bCs/>
          <w:sz w:val="28"/>
          <w:szCs w:val="28"/>
        </w:rPr>
      </w:r>
      <w:r/>
    </w:p>
    <w:p>
      <w:pPr>
        <w:pStyle w:val="951"/>
        <w:spacing w:line="400" w:lineRule="exact"/>
        <w:rPr>
          <w:rFonts w:hint="eastAsia"/>
          <w:sz w:val="28"/>
          <w:szCs w:val="28"/>
        </w:rPr>
      </w:pPr>
      <w:r>
        <w:rPr>
          <w:rFonts w:hint="eastAsia"/>
          <w:sz w:val="28"/>
          <w:szCs w:val="28"/>
        </w:rPr>
      </w:r>
      <w:r/>
    </w:p>
    <w:p>
      <w:pPr>
        <w:pStyle w:val="95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1"/>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1"/>
        <w:ind w:firstLine="560"/>
        <w:jc w:val="center"/>
        <w:spacing w:line="400" w:lineRule="exact"/>
        <w:rPr>
          <w:rFonts w:hint="eastAsia" w:ascii="方正黑体_GBK" w:hAnsi="方正黑体_GBK" w:eastAsia="方正黑体_GBK" w:cs="方正黑体_GBK"/>
          <w:bCs/>
          <w:sz w:val="28"/>
          <w:szCs w:val="28"/>
        </w:rPr>
      </w:pPr>
      <w:r/>
      <w:bookmarkEnd w:id="159"/>
      <w:r/>
      <w:bookmarkEnd w:id="160"/>
      <w:r/>
      <w:bookmarkEnd w:id="174"/>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951"/>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5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5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51"/>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51"/>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51"/>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5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5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5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5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5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51"/>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65"/>
        <w:spacing w:line="400" w:lineRule="exact"/>
        <w:rPr>
          <w:rFonts w:hint="eastAsia"/>
          <w:sz w:val="28"/>
          <w:szCs w:val="28"/>
        </w:rPr>
      </w:pPr>
      <w:r>
        <w:rPr>
          <w:rFonts w:hint="eastAsia"/>
          <w:sz w:val="28"/>
          <w:szCs w:val="28"/>
        </w:rPr>
      </w:r>
      <w:r/>
    </w:p>
    <w:p>
      <w:pPr>
        <w:pStyle w:val="965"/>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42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1"/>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rPr>
        <w:rStyle w:val="1023"/>
      </w:rPr>
      <w:framePr w:wrap="around" w:vAnchor="text" w:hAnchor="margin" w:xAlign="center" w:y="1"/>
    </w:pPr>
    <w:r>
      <w:fldChar w:fldCharType="begin"/>
    </w:r>
    <w:r>
      <w:rPr>
        <w:rStyle w:val="1023"/>
      </w:rPr>
      <w:instrText xml:space="preserve">PAGE  </w:instrText>
    </w:r>
    <w:r>
      <w:fldChar w:fldCharType="separate"/>
    </w:r>
    <w:r>
      <w:rPr>
        <w:rStyle w:val="1023"/>
      </w:rPr>
      <w:t xml:space="preserve">1</w:t>
    </w:r>
    <w:r>
      <w:fldChar w:fldCharType="end"/>
    </w:r>
    <w:r>
      <w:rPr>
        <w:rStyle w:val="1023"/>
      </w:rPr>
    </w:r>
    <w:r/>
  </w:p>
  <w:p>
    <w:pPr>
      <w:pStyle w:val="99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1"/>
                    </w:pPr>
                    <w:r/>
                    <w:r/>
                  </w:p>
                </w:txbxContent>
              </v:textbox>
            </v:shape>
          </w:pict>
        </mc:Fallback>
      </mc:AlternateContent>
    </w:r>
    <w:r/>
  </w:p>
  <w:p>
    <w:pPr>
      <w:pStyle w:val="99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pStyle w:val="9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30"/>
      <w:isLgl w:val="false"/>
      <w:suff w:val="tab"/>
      <w:lvlText w:val="附录%1."/>
      <w:lvlJc w:val="left"/>
      <w:pPr>
        <w:pStyle w:val="9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47"/>
      <w:isLgl w:val="false"/>
      <w:suff w:val="tab"/>
      <w:lvlText w:val="%1."/>
      <w:lvlJc w:val="left"/>
      <w:pPr>
        <w:pStyle w:val="951"/>
        <w:ind w:left="709" w:hanging="709"/>
        <w:tabs>
          <w:tab w:val="num" w:pos="709" w:leader="none"/>
        </w:tabs>
      </w:pPr>
      <w:rPr>
        <w:rFonts w:hint="eastAsia"/>
      </w:rPr>
    </w:lvl>
    <w:lvl w:ilvl="1">
      <w:start w:val="1"/>
      <w:numFmt w:val="decimal"/>
      <w:isLgl w:val="false"/>
      <w:suff w:val="tab"/>
      <w:lvlText w:val="%1.%2"/>
      <w:lvlJc w:val="left"/>
      <w:pPr>
        <w:pStyle w:val="951"/>
        <w:ind w:left="709" w:hanging="709"/>
        <w:tabs>
          <w:tab w:val="num" w:pos="709" w:leader="none"/>
        </w:tabs>
      </w:pPr>
      <w:rPr>
        <w:rFonts w:hint="eastAsia"/>
      </w:rPr>
    </w:lvl>
    <w:lvl w:ilvl="2">
      <w:start w:val="1"/>
      <w:numFmt w:val="decimal"/>
      <w:isLgl w:val="false"/>
      <w:suff w:val="tab"/>
      <w:lvlText w:val="%1.%2.%3."/>
      <w:lvlJc w:val="left"/>
      <w:pPr>
        <w:pStyle w:val="951"/>
        <w:ind w:left="425" w:hanging="425"/>
        <w:tabs>
          <w:tab w:val="num" w:pos="425" w:leader="none"/>
        </w:tabs>
      </w:pPr>
      <w:rPr>
        <w:rFonts w:hint="eastAsia"/>
      </w:rPr>
    </w:lvl>
    <w:lvl w:ilvl="3">
      <w:start w:val="1"/>
      <w:numFmt w:val="decimal"/>
      <w:isLgl w:val="false"/>
      <w:suff w:val="tab"/>
      <w:lvlText w:val="%1.%2.%3.%4."/>
      <w:lvlJc w:val="left"/>
      <w:pPr>
        <w:pStyle w:val="951"/>
        <w:ind w:left="851" w:hanging="851"/>
        <w:tabs>
          <w:tab w:val="num" w:pos="851" w:leader="none"/>
        </w:tabs>
      </w:pPr>
      <w:rPr>
        <w:rFonts w:hint="eastAsia"/>
      </w:rPr>
    </w:lvl>
    <w:lvl w:ilvl="4">
      <w:start w:val="1"/>
      <w:numFmt w:val="decimal"/>
      <w:isLgl w:val="false"/>
      <w:suff w:val="tab"/>
      <w:lvlText w:val="%1.%2.%3.%4.%5."/>
      <w:lvlJc w:val="left"/>
      <w:pPr>
        <w:pStyle w:val="951"/>
        <w:ind w:left="992" w:hanging="992"/>
        <w:tabs>
          <w:tab w:val="num" w:pos="992" w:leader="none"/>
        </w:tabs>
      </w:pPr>
      <w:rPr>
        <w:rFonts w:hint="eastAsia"/>
      </w:rPr>
    </w:lvl>
    <w:lvl w:ilvl="5">
      <w:start w:val="1"/>
      <w:numFmt w:val="decimal"/>
      <w:isLgl w:val="false"/>
      <w:suff w:val="tab"/>
      <w:lvlText w:val="%1.%2.%3.%4.%5.%6."/>
      <w:lvlJc w:val="left"/>
      <w:pPr>
        <w:pStyle w:val="951"/>
        <w:ind w:left="1134" w:hanging="1134"/>
        <w:tabs>
          <w:tab w:val="num" w:pos="1134" w:leader="none"/>
        </w:tabs>
      </w:pPr>
      <w:rPr>
        <w:rFonts w:hint="eastAsia"/>
      </w:rPr>
    </w:lvl>
    <w:lvl w:ilvl="6">
      <w:start w:val="1"/>
      <w:numFmt w:val="decimal"/>
      <w:isLgl w:val="false"/>
      <w:suff w:val="tab"/>
      <w:lvlText w:val="%1.%2.%3.%4.%5.%6.%7."/>
      <w:lvlJc w:val="left"/>
      <w:pPr>
        <w:pStyle w:val="951"/>
        <w:ind w:left="1276" w:hanging="1276"/>
        <w:tabs>
          <w:tab w:val="num" w:pos="1276" w:leader="none"/>
        </w:tabs>
      </w:pPr>
      <w:rPr>
        <w:rFonts w:hint="eastAsia"/>
      </w:rPr>
    </w:lvl>
    <w:lvl w:ilvl="7">
      <w:start w:val="1"/>
      <w:numFmt w:val="decimal"/>
      <w:isLgl w:val="false"/>
      <w:suff w:val="tab"/>
      <w:lvlText w:val="%1.%2.%3.%4.%5.%6.%7.%8."/>
      <w:lvlJc w:val="left"/>
      <w:pPr>
        <w:pStyle w:val="951"/>
        <w:ind w:left="1418" w:hanging="1418"/>
        <w:tabs>
          <w:tab w:val="num" w:pos="1418" w:leader="none"/>
        </w:tabs>
      </w:pPr>
      <w:rPr>
        <w:rFonts w:hint="eastAsia"/>
      </w:rPr>
    </w:lvl>
    <w:lvl w:ilvl="8">
      <w:start w:val="1"/>
      <w:numFmt w:val="decimal"/>
      <w:isLgl w:val="false"/>
      <w:suff w:val="tab"/>
      <w:lvlText w:val="%1.%2.%3.%4.%5.%6.%7.%8.%9."/>
      <w:lvlJc w:val="left"/>
      <w:pPr>
        <w:pStyle w:val="951"/>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51"/>
        <w:ind w:left="0" w:firstLine="0"/>
      </w:pPr>
      <w:rPr>
        <w:rFonts w:hint="eastAsia"/>
      </w:rPr>
    </w:lvl>
    <w:lvl w:ilvl="1">
      <w:start w:val="1"/>
      <w:numFmt w:val="decimal"/>
      <w:isLgl w:val="false"/>
      <w:suff w:val="nothing"/>
      <w:lvlText w:val="%2、"/>
      <w:lvlJc w:val="left"/>
      <w:pPr>
        <w:pStyle w:val="951"/>
        <w:ind w:left="0" w:firstLine="0"/>
      </w:pPr>
      <w:rPr>
        <w:rFonts w:hint="eastAsia"/>
      </w:rPr>
    </w:lvl>
    <w:lvl w:ilvl="2">
      <w:start w:val="1"/>
      <w:numFmt w:val="decimal"/>
      <w:isLgl w:val="false"/>
      <w:suff w:val="nothing"/>
      <w:lvlText w:val="%2.%3 "/>
      <w:lvlJc w:val="left"/>
      <w:pPr>
        <w:pStyle w:val="951"/>
        <w:ind w:left="0" w:firstLine="0"/>
      </w:pPr>
      <w:rPr>
        <w:rFonts w:hint="eastAsia"/>
      </w:rPr>
    </w:lvl>
    <w:lvl w:ilvl="3">
      <w:start w:val="1"/>
      <w:numFmt w:val="decimal"/>
      <w:isLgl w:val="false"/>
      <w:suff w:val="nothing"/>
      <w:lvlText w:val="%2.%3.%4 "/>
      <w:lvlJc w:val="left"/>
      <w:pPr>
        <w:pStyle w:val="951"/>
        <w:ind w:left="0" w:firstLine="0"/>
      </w:pPr>
      <w:rPr>
        <w:rFonts w:hint="eastAsia"/>
      </w:rPr>
    </w:lvl>
    <w:lvl w:ilvl="4">
      <w:start w:val="1"/>
      <w:numFmt w:val="decimal"/>
      <w:isLgl w:val="false"/>
      <w:suff w:val="nothing"/>
      <w:lvlText w:val="%2.%3.%4.%5 "/>
      <w:lvlJc w:val="left"/>
      <w:pPr>
        <w:pStyle w:val="951"/>
        <w:ind w:left="0" w:firstLine="0"/>
      </w:pPr>
      <w:rPr>
        <w:rFonts w:hint="eastAsia"/>
      </w:rPr>
    </w:lvl>
    <w:lvl w:ilvl="5">
      <w:start w:val="1"/>
      <w:numFmt w:val="decimal"/>
      <w:pStyle w:val="957"/>
      <w:isLgl w:val="false"/>
      <w:suff w:val="nothing"/>
      <w:lvlText w:val=""/>
      <w:lvlJc w:val="left"/>
      <w:pPr>
        <w:pStyle w:val="951"/>
        <w:ind w:left="0" w:firstLine="0"/>
      </w:pPr>
      <w:rPr>
        <w:rFonts w:hint="eastAsia"/>
      </w:rPr>
    </w:lvl>
    <w:lvl w:ilvl="6">
      <w:start w:val="1"/>
      <w:numFmt w:val="decimal"/>
      <w:pStyle w:val="958"/>
      <w:isLgl w:val="false"/>
      <w:suff w:val="nothing"/>
      <w:lvlText w:val=""/>
      <w:lvlJc w:val="left"/>
      <w:pPr>
        <w:pStyle w:val="951"/>
        <w:ind w:left="0" w:firstLine="0"/>
      </w:pPr>
      <w:rPr>
        <w:rFonts w:hint="eastAsia"/>
      </w:rPr>
    </w:lvl>
    <w:lvl w:ilvl="7">
      <w:start w:val="1"/>
      <w:numFmt w:val="decimal"/>
      <w:pStyle w:val="959"/>
      <w:isLgl w:val="false"/>
      <w:suff w:val="nothing"/>
      <w:lvlText w:val=""/>
      <w:lvlJc w:val="left"/>
      <w:pPr>
        <w:pStyle w:val="951"/>
        <w:ind w:left="0" w:firstLine="0"/>
      </w:pPr>
      <w:rPr>
        <w:rFonts w:hint="eastAsia"/>
      </w:rPr>
    </w:lvl>
    <w:lvl w:ilvl="8">
      <w:start w:val="1"/>
      <w:numFmt w:val="decimal"/>
      <w:pStyle w:val="960"/>
      <w:isLgl w:val="false"/>
      <w:suff w:val="nothing"/>
      <w:lvlText w:val=""/>
      <w:lvlJc w:val="left"/>
      <w:pPr>
        <w:pStyle w:val="951"/>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Heading 1"/>
    <w:basedOn w:val="951"/>
    <w:next w:val="951"/>
    <w:link w:val="774"/>
    <w:uiPriority w:val="9"/>
    <w:qFormat/>
    <w:pPr>
      <w:keepLines/>
      <w:keepNext/>
      <w:spacing w:before="480" w:after="200"/>
      <w:outlineLvl w:val="0"/>
    </w:pPr>
    <w:rPr>
      <w:rFonts w:ascii="Arial" w:hAnsi="Arial" w:eastAsia="Arial" w:cs="Arial"/>
      <w:sz w:val="40"/>
      <w:szCs w:val="40"/>
    </w:rPr>
  </w:style>
  <w:style w:type="character" w:styleId="774">
    <w:name w:val="Heading 1 Char"/>
    <w:link w:val="773"/>
    <w:uiPriority w:val="9"/>
    <w:rPr>
      <w:rFonts w:ascii="Arial" w:hAnsi="Arial" w:eastAsia="Arial" w:cs="Arial"/>
      <w:sz w:val="40"/>
      <w:szCs w:val="40"/>
    </w:rPr>
  </w:style>
  <w:style w:type="paragraph" w:styleId="775">
    <w:name w:val="Heading 2"/>
    <w:basedOn w:val="951"/>
    <w:next w:val="951"/>
    <w:link w:val="776"/>
    <w:uiPriority w:val="9"/>
    <w:unhideWhenUsed/>
    <w:qFormat/>
    <w:pPr>
      <w:keepLines/>
      <w:keepNext/>
      <w:spacing w:before="360" w:after="200"/>
      <w:outlineLvl w:val="1"/>
    </w:pPr>
    <w:rPr>
      <w:rFonts w:ascii="Arial" w:hAnsi="Arial" w:eastAsia="Arial" w:cs="Arial"/>
      <w:sz w:val="34"/>
    </w:rPr>
  </w:style>
  <w:style w:type="character" w:styleId="776">
    <w:name w:val="Heading 2 Char"/>
    <w:link w:val="775"/>
    <w:uiPriority w:val="9"/>
    <w:rPr>
      <w:rFonts w:ascii="Arial" w:hAnsi="Arial" w:eastAsia="Arial" w:cs="Arial"/>
      <w:sz w:val="34"/>
    </w:rPr>
  </w:style>
  <w:style w:type="paragraph" w:styleId="777">
    <w:name w:val="Heading 3"/>
    <w:basedOn w:val="951"/>
    <w:next w:val="951"/>
    <w:link w:val="778"/>
    <w:uiPriority w:val="9"/>
    <w:unhideWhenUsed/>
    <w:qFormat/>
    <w:pPr>
      <w:keepLines/>
      <w:keepNext/>
      <w:spacing w:before="320" w:after="200"/>
      <w:outlineLvl w:val="2"/>
    </w:pPr>
    <w:rPr>
      <w:rFonts w:ascii="Arial" w:hAnsi="Arial" w:eastAsia="Arial" w:cs="Arial"/>
      <w:sz w:val="30"/>
      <w:szCs w:val="30"/>
    </w:rPr>
  </w:style>
  <w:style w:type="character" w:styleId="778">
    <w:name w:val="Heading 3 Char"/>
    <w:link w:val="777"/>
    <w:uiPriority w:val="9"/>
    <w:rPr>
      <w:rFonts w:ascii="Arial" w:hAnsi="Arial" w:eastAsia="Arial" w:cs="Arial"/>
      <w:sz w:val="30"/>
      <w:szCs w:val="30"/>
    </w:rPr>
  </w:style>
  <w:style w:type="paragraph" w:styleId="779">
    <w:name w:val="Heading 4"/>
    <w:basedOn w:val="951"/>
    <w:next w:val="951"/>
    <w:link w:val="780"/>
    <w:uiPriority w:val="9"/>
    <w:unhideWhenUsed/>
    <w:qFormat/>
    <w:pPr>
      <w:keepLines/>
      <w:keepNext/>
      <w:spacing w:before="320" w:after="200"/>
      <w:outlineLvl w:val="3"/>
    </w:pPr>
    <w:rPr>
      <w:rFonts w:ascii="Arial" w:hAnsi="Arial" w:eastAsia="Arial" w:cs="Arial"/>
      <w:b/>
      <w:bCs/>
      <w:sz w:val="26"/>
      <w:szCs w:val="26"/>
    </w:rPr>
  </w:style>
  <w:style w:type="character" w:styleId="780">
    <w:name w:val="Heading 4 Char"/>
    <w:link w:val="779"/>
    <w:uiPriority w:val="9"/>
    <w:rPr>
      <w:rFonts w:ascii="Arial" w:hAnsi="Arial" w:eastAsia="Arial" w:cs="Arial"/>
      <w:b/>
      <w:bCs/>
      <w:sz w:val="26"/>
      <w:szCs w:val="26"/>
    </w:rPr>
  </w:style>
  <w:style w:type="paragraph" w:styleId="781">
    <w:name w:val="Heading 5"/>
    <w:basedOn w:val="951"/>
    <w:next w:val="951"/>
    <w:link w:val="782"/>
    <w:uiPriority w:val="9"/>
    <w:unhideWhenUsed/>
    <w:qFormat/>
    <w:pPr>
      <w:keepLines/>
      <w:keepNext/>
      <w:spacing w:before="320" w:after="200"/>
      <w:outlineLvl w:val="4"/>
    </w:pPr>
    <w:rPr>
      <w:rFonts w:ascii="Arial" w:hAnsi="Arial" w:eastAsia="Arial" w:cs="Arial"/>
      <w:b/>
      <w:bCs/>
      <w:sz w:val="24"/>
      <w:szCs w:val="24"/>
    </w:rPr>
  </w:style>
  <w:style w:type="character" w:styleId="782">
    <w:name w:val="Heading 5 Char"/>
    <w:link w:val="781"/>
    <w:uiPriority w:val="9"/>
    <w:rPr>
      <w:rFonts w:ascii="Arial" w:hAnsi="Arial" w:eastAsia="Arial" w:cs="Arial"/>
      <w:b/>
      <w:bCs/>
      <w:sz w:val="24"/>
      <w:szCs w:val="24"/>
    </w:rPr>
  </w:style>
  <w:style w:type="paragraph" w:styleId="783">
    <w:name w:val="Heading 6"/>
    <w:basedOn w:val="951"/>
    <w:next w:val="951"/>
    <w:link w:val="784"/>
    <w:uiPriority w:val="9"/>
    <w:unhideWhenUsed/>
    <w:qFormat/>
    <w:pPr>
      <w:keepLines/>
      <w:keepNext/>
      <w:spacing w:before="320" w:after="200"/>
      <w:outlineLvl w:val="5"/>
    </w:pPr>
    <w:rPr>
      <w:rFonts w:ascii="Arial" w:hAnsi="Arial" w:eastAsia="Arial" w:cs="Arial"/>
      <w:b/>
      <w:bCs/>
      <w:sz w:val="22"/>
      <w:szCs w:val="22"/>
    </w:rPr>
  </w:style>
  <w:style w:type="character" w:styleId="784">
    <w:name w:val="Heading 6 Char"/>
    <w:link w:val="783"/>
    <w:uiPriority w:val="9"/>
    <w:rPr>
      <w:rFonts w:ascii="Arial" w:hAnsi="Arial" w:eastAsia="Arial" w:cs="Arial"/>
      <w:b/>
      <w:bCs/>
      <w:sz w:val="22"/>
      <w:szCs w:val="22"/>
    </w:rPr>
  </w:style>
  <w:style w:type="paragraph" w:styleId="785">
    <w:name w:val="Heading 7"/>
    <w:basedOn w:val="951"/>
    <w:next w:val="951"/>
    <w:link w:val="786"/>
    <w:uiPriority w:val="9"/>
    <w:unhideWhenUsed/>
    <w:qFormat/>
    <w:pPr>
      <w:keepLines/>
      <w:keepNext/>
      <w:spacing w:before="320" w:after="200"/>
      <w:outlineLvl w:val="6"/>
    </w:pPr>
    <w:rPr>
      <w:rFonts w:ascii="Arial" w:hAnsi="Arial" w:eastAsia="Arial" w:cs="Arial"/>
      <w:b/>
      <w:bCs/>
      <w:i/>
      <w:iCs/>
      <w:sz w:val="22"/>
      <w:szCs w:val="22"/>
    </w:rPr>
  </w:style>
  <w:style w:type="character" w:styleId="786">
    <w:name w:val="Heading 7 Char"/>
    <w:link w:val="785"/>
    <w:uiPriority w:val="9"/>
    <w:rPr>
      <w:rFonts w:ascii="Arial" w:hAnsi="Arial" w:eastAsia="Arial" w:cs="Arial"/>
      <w:b/>
      <w:bCs/>
      <w:i/>
      <w:iCs/>
      <w:sz w:val="22"/>
      <w:szCs w:val="22"/>
    </w:rPr>
  </w:style>
  <w:style w:type="paragraph" w:styleId="787">
    <w:name w:val="Heading 8"/>
    <w:basedOn w:val="951"/>
    <w:next w:val="951"/>
    <w:link w:val="788"/>
    <w:uiPriority w:val="9"/>
    <w:unhideWhenUsed/>
    <w:qFormat/>
    <w:pPr>
      <w:keepLines/>
      <w:keepNext/>
      <w:spacing w:before="320" w:after="200"/>
      <w:outlineLvl w:val="7"/>
    </w:pPr>
    <w:rPr>
      <w:rFonts w:ascii="Arial" w:hAnsi="Arial" w:eastAsia="Arial" w:cs="Arial"/>
      <w:i/>
      <w:iCs/>
      <w:sz w:val="22"/>
      <w:szCs w:val="22"/>
    </w:rPr>
  </w:style>
  <w:style w:type="character" w:styleId="788">
    <w:name w:val="Heading 8 Char"/>
    <w:link w:val="787"/>
    <w:uiPriority w:val="9"/>
    <w:rPr>
      <w:rFonts w:ascii="Arial" w:hAnsi="Arial" w:eastAsia="Arial" w:cs="Arial"/>
      <w:i/>
      <w:iCs/>
      <w:sz w:val="22"/>
      <w:szCs w:val="22"/>
    </w:rPr>
  </w:style>
  <w:style w:type="paragraph" w:styleId="789">
    <w:name w:val="Heading 9"/>
    <w:basedOn w:val="951"/>
    <w:next w:val="951"/>
    <w:link w:val="790"/>
    <w:uiPriority w:val="9"/>
    <w:unhideWhenUsed/>
    <w:qFormat/>
    <w:pPr>
      <w:keepLines/>
      <w:keepNext/>
      <w:spacing w:before="320" w:after="200"/>
      <w:outlineLvl w:val="8"/>
    </w:pPr>
    <w:rPr>
      <w:rFonts w:ascii="Arial" w:hAnsi="Arial" w:eastAsia="Arial" w:cs="Arial"/>
      <w:i/>
      <w:iCs/>
      <w:sz w:val="21"/>
      <w:szCs w:val="21"/>
    </w:rPr>
  </w:style>
  <w:style w:type="character" w:styleId="790">
    <w:name w:val="Heading 9 Char"/>
    <w:link w:val="789"/>
    <w:uiPriority w:val="9"/>
    <w:rPr>
      <w:rFonts w:ascii="Arial" w:hAnsi="Arial" w:eastAsia="Arial" w:cs="Arial"/>
      <w:i/>
      <w:iCs/>
      <w:sz w:val="21"/>
      <w:szCs w:val="21"/>
    </w:rPr>
  </w:style>
  <w:style w:type="paragraph" w:styleId="791">
    <w:name w:val="List Paragraph"/>
    <w:basedOn w:val="951"/>
    <w:uiPriority w:val="34"/>
    <w:qFormat/>
    <w:pPr>
      <w:contextualSpacing/>
      <w:ind w:left="720"/>
    </w:pPr>
  </w:style>
  <w:style w:type="paragraph" w:styleId="792">
    <w:name w:val="No Spacing"/>
    <w:uiPriority w:val="1"/>
    <w:qFormat/>
    <w:pPr>
      <w:spacing w:before="0" w:after="0" w:line="240" w:lineRule="auto"/>
    </w:pPr>
  </w:style>
  <w:style w:type="paragraph" w:styleId="793">
    <w:name w:val="Title"/>
    <w:basedOn w:val="951"/>
    <w:next w:val="951"/>
    <w:link w:val="794"/>
    <w:uiPriority w:val="10"/>
    <w:qFormat/>
    <w:pPr>
      <w:contextualSpacing/>
      <w:spacing w:before="300" w:after="200"/>
    </w:pPr>
    <w:rPr>
      <w:sz w:val="48"/>
      <w:szCs w:val="48"/>
    </w:rPr>
  </w:style>
  <w:style w:type="character" w:styleId="794">
    <w:name w:val="Title Char"/>
    <w:link w:val="793"/>
    <w:uiPriority w:val="10"/>
    <w:rPr>
      <w:sz w:val="48"/>
      <w:szCs w:val="48"/>
    </w:rPr>
  </w:style>
  <w:style w:type="paragraph" w:styleId="795">
    <w:name w:val="Subtitle"/>
    <w:basedOn w:val="951"/>
    <w:next w:val="951"/>
    <w:link w:val="796"/>
    <w:uiPriority w:val="11"/>
    <w:qFormat/>
    <w:pPr>
      <w:spacing w:before="200" w:after="200"/>
    </w:pPr>
    <w:rPr>
      <w:sz w:val="24"/>
      <w:szCs w:val="24"/>
    </w:rPr>
  </w:style>
  <w:style w:type="character" w:styleId="796">
    <w:name w:val="Subtitle Char"/>
    <w:link w:val="795"/>
    <w:uiPriority w:val="11"/>
    <w:rPr>
      <w:sz w:val="24"/>
      <w:szCs w:val="24"/>
    </w:rPr>
  </w:style>
  <w:style w:type="paragraph" w:styleId="797">
    <w:name w:val="Quote"/>
    <w:basedOn w:val="951"/>
    <w:next w:val="951"/>
    <w:link w:val="798"/>
    <w:uiPriority w:val="29"/>
    <w:qFormat/>
    <w:pPr>
      <w:ind w:left="720" w:right="720"/>
    </w:pPr>
    <w:rPr>
      <w:i/>
    </w:rPr>
  </w:style>
  <w:style w:type="character" w:styleId="798">
    <w:name w:val="Quote Char"/>
    <w:link w:val="797"/>
    <w:uiPriority w:val="29"/>
    <w:rPr>
      <w:i/>
    </w:rPr>
  </w:style>
  <w:style w:type="paragraph" w:styleId="799">
    <w:name w:val="Intense Quote"/>
    <w:basedOn w:val="951"/>
    <w:next w:val="951"/>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link w:val="799"/>
    <w:uiPriority w:val="30"/>
    <w:rPr>
      <w:i/>
    </w:rPr>
  </w:style>
  <w:style w:type="paragraph" w:styleId="801">
    <w:name w:val="Header"/>
    <w:basedOn w:val="951"/>
    <w:link w:val="802"/>
    <w:uiPriority w:val="99"/>
    <w:unhideWhenUsed/>
    <w:pPr>
      <w:spacing w:after="0" w:line="240" w:lineRule="auto"/>
      <w:tabs>
        <w:tab w:val="center" w:pos="7143" w:leader="none"/>
        <w:tab w:val="right" w:pos="14287" w:leader="none"/>
      </w:tabs>
    </w:pPr>
  </w:style>
  <w:style w:type="character" w:styleId="802">
    <w:name w:val="Header Char"/>
    <w:link w:val="801"/>
    <w:uiPriority w:val="99"/>
  </w:style>
  <w:style w:type="paragraph" w:styleId="803">
    <w:name w:val="Footer"/>
    <w:basedOn w:val="951"/>
    <w:link w:val="806"/>
    <w:uiPriority w:val="99"/>
    <w:unhideWhenUsed/>
    <w:pPr>
      <w:spacing w:after="0" w:line="240" w:lineRule="auto"/>
      <w:tabs>
        <w:tab w:val="center" w:pos="7143" w:leader="none"/>
        <w:tab w:val="right" w:pos="14287" w:leader="none"/>
      </w:tabs>
    </w:pPr>
  </w:style>
  <w:style w:type="character" w:styleId="804">
    <w:name w:val="Footer Char"/>
    <w:link w:val="803"/>
    <w:uiPriority w:val="99"/>
  </w:style>
  <w:style w:type="paragraph" w:styleId="805">
    <w:name w:val="Caption"/>
    <w:basedOn w:val="951"/>
    <w:next w:val="951"/>
    <w:uiPriority w:val="35"/>
    <w:semiHidden/>
    <w:unhideWhenUsed/>
    <w:qFormat/>
    <w:pPr>
      <w:spacing w:line="276" w:lineRule="auto"/>
    </w:pPr>
    <w:rPr>
      <w:b/>
      <w:bCs/>
      <w:color w:val="4f81bd" w:themeColor="accent1"/>
      <w:sz w:val="18"/>
      <w:szCs w:val="18"/>
    </w:rPr>
  </w:style>
  <w:style w:type="character" w:styleId="806">
    <w:name w:val="Caption Char"/>
    <w:basedOn w:val="805"/>
    <w:link w:val="803"/>
    <w:uiPriority w:val="99"/>
  </w:style>
  <w:style w:type="table" w:styleId="80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3">
    <w:name w:val="Hyperlink"/>
    <w:uiPriority w:val="99"/>
    <w:unhideWhenUsed/>
    <w:rPr>
      <w:color w:val="0000ff" w:themeColor="hyperlink"/>
      <w:u w:val="single"/>
    </w:rPr>
  </w:style>
  <w:style w:type="paragraph" w:styleId="934">
    <w:name w:val="footnote text"/>
    <w:basedOn w:val="951"/>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uiPriority w:val="99"/>
    <w:unhideWhenUsed/>
    <w:rPr>
      <w:vertAlign w:val="superscript"/>
    </w:rPr>
  </w:style>
  <w:style w:type="paragraph" w:styleId="937">
    <w:name w:val="endnote text"/>
    <w:basedOn w:val="951"/>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uiPriority w:val="99"/>
    <w:semiHidden/>
    <w:unhideWhenUsed/>
    <w:rPr>
      <w:vertAlign w:val="superscript"/>
    </w:rPr>
  </w:style>
  <w:style w:type="paragraph" w:styleId="940">
    <w:name w:val="toc 1"/>
    <w:basedOn w:val="951"/>
    <w:next w:val="951"/>
    <w:uiPriority w:val="39"/>
    <w:unhideWhenUsed/>
    <w:pPr>
      <w:ind w:left="0" w:right="0" w:firstLine="0"/>
      <w:spacing w:after="57"/>
    </w:pPr>
  </w:style>
  <w:style w:type="paragraph" w:styleId="941">
    <w:name w:val="toc 2"/>
    <w:basedOn w:val="951"/>
    <w:next w:val="951"/>
    <w:uiPriority w:val="39"/>
    <w:unhideWhenUsed/>
    <w:pPr>
      <w:ind w:left="283" w:right="0" w:firstLine="0"/>
      <w:spacing w:after="57"/>
    </w:pPr>
  </w:style>
  <w:style w:type="paragraph" w:styleId="942">
    <w:name w:val="toc 3"/>
    <w:basedOn w:val="951"/>
    <w:next w:val="951"/>
    <w:uiPriority w:val="39"/>
    <w:unhideWhenUsed/>
    <w:pPr>
      <w:ind w:left="567" w:right="0" w:firstLine="0"/>
      <w:spacing w:after="57"/>
    </w:pPr>
  </w:style>
  <w:style w:type="paragraph" w:styleId="943">
    <w:name w:val="toc 4"/>
    <w:basedOn w:val="951"/>
    <w:next w:val="951"/>
    <w:uiPriority w:val="39"/>
    <w:unhideWhenUsed/>
    <w:pPr>
      <w:ind w:left="850"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next w:val="951"/>
    <w:link w:val="951"/>
    <w:qFormat/>
    <w:pPr>
      <w:jc w:val="both"/>
      <w:widowControl w:val="off"/>
    </w:pPr>
    <w:rPr>
      <w:rFonts w:ascii="Times New Roman" w:hAnsi="Times New Roman"/>
      <w:sz w:val="21"/>
      <w:szCs w:val="21"/>
      <w:lang w:val="en-US" w:eastAsia="zh-CN" w:bidi="ar-SA"/>
    </w:rPr>
  </w:style>
  <w:style w:type="paragraph" w:styleId="952">
    <w:name w:val="标题 1"/>
    <w:basedOn w:val="951"/>
    <w:next w:val="951"/>
    <w:link w:val="963"/>
    <w:qFormat/>
    <w:pPr>
      <w:jc w:val="center"/>
      <w:keepNext/>
      <w:outlineLvl w:val="0"/>
    </w:pPr>
    <w:rPr>
      <w:rFonts w:ascii="楷体_GB2312" w:eastAsia="楷体_GB2312"/>
      <w:sz w:val="28"/>
      <w:szCs w:val="28"/>
    </w:rPr>
  </w:style>
  <w:style w:type="paragraph" w:styleId="953">
    <w:name w:val="标题 2"/>
    <w:basedOn w:val="951"/>
    <w:next w:val="965"/>
    <w:link w:val="964"/>
    <w:qFormat/>
    <w:pPr>
      <w:jc w:val="center"/>
      <w:keepLines/>
      <w:keepNext/>
      <w:spacing w:before="260" w:after="260" w:line="416" w:lineRule="auto"/>
      <w:outlineLvl w:val="1"/>
    </w:pPr>
    <w:rPr>
      <w:rFonts w:ascii="Arial" w:hAnsi="Arial" w:eastAsia="幼圆" w:cs="Arial"/>
      <w:b/>
      <w:bCs/>
      <w:sz w:val="44"/>
      <w:szCs w:val="44"/>
    </w:rPr>
  </w:style>
  <w:style w:type="paragraph" w:styleId="954">
    <w:name w:val="标题 3"/>
    <w:basedOn w:val="951"/>
    <w:next w:val="965"/>
    <w:link w:val="967"/>
    <w:qFormat/>
    <w:pPr>
      <w:keepLines/>
      <w:keepNext/>
      <w:spacing w:before="260" w:after="260" w:line="416" w:lineRule="auto"/>
      <w:outlineLvl w:val="2"/>
    </w:pPr>
    <w:rPr>
      <w:b/>
      <w:bCs/>
      <w:sz w:val="32"/>
      <w:szCs w:val="32"/>
    </w:rPr>
  </w:style>
  <w:style w:type="paragraph" w:styleId="955">
    <w:name w:val="标题 4"/>
    <w:basedOn w:val="951"/>
    <w:next w:val="965"/>
    <w:link w:val="968"/>
    <w:qFormat/>
    <w:pPr>
      <w:keepLines/>
      <w:keepNext/>
      <w:spacing w:before="280" w:after="290" w:line="376" w:lineRule="auto"/>
      <w:outlineLvl w:val="3"/>
    </w:pPr>
    <w:rPr>
      <w:rFonts w:ascii="Arial" w:hAnsi="Arial" w:eastAsia="黑体" w:cs="Arial"/>
      <w:b/>
      <w:bCs/>
      <w:sz w:val="28"/>
      <w:szCs w:val="28"/>
    </w:rPr>
  </w:style>
  <w:style w:type="paragraph" w:styleId="956">
    <w:name w:val="标题 5"/>
    <w:basedOn w:val="951"/>
    <w:next w:val="965"/>
    <w:link w:val="969"/>
    <w:qFormat/>
    <w:pPr>
      <w:keepNext/>
      <w:outlineLvl w:val="4"/>
    </w:pPr>
    <w:rPr>
      <w:rFonts w:ascii="宋体"/>
      <w:color w:val="000000"/>
      <w:sz w:val="28"/>
      <w:szCs w:val="28"/>
    </w:rPr>
  </w:style>
  <w:style w:type="paragraph" w:styleId="957">
    <w:name w:val="标题 6"/>
    <w:basedOn w:val="951"/>
    <w:next w:val="951"/>
    <w:link w:val="97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8">
    <w:name w:val="标题 7"/>
    <w:basedOn w:val="951"/>
    <w:next w:val="951"/>
    <w:link w:val="971"/>
    <w:qFormat/>
    <w:pPr>
      <w:numPr>
        <w:ilvl w:val="6"/>
        <w:numId w:val="1"/>
      </w:numPr>
      <w:keepLines/>
      <w:keepNext/>
      <w:spacing w:before="240" w:after="64" w:line="320" w:lineRule="auto"/>
      <w:outlineLvl w:val="6"/>
    </w:pPr>
    <w:rPr>
      <w:b/>
      <w:bCs/>
      <w:sz w:val="24"/>
      <w:szCs w:val="24"/>
    </w:rPr>
  </w:style>
  <w:style w:type="paragraph" w:styleId="959">
    <w:name w:val="标题 8"/>
    <w:basedOn w:val="951"/>
    <w:next w:val="951"/>
    <w:link w:val="972"/>
    <w:qFormat/>
    <w:pPr>
      <w:numPr>
        <w:ilvl w:val="7"/>
        <w:numId w:val="1"/>
      </w:numPr>
      <w:keepLines/>
      <w:keepNext/>
      <w:spacing w:before="240" w:after="64" w:line="320" w:lineRule="auto"/>
      <w:outlineLvl w:val="7"/>
    </w:pPr>
    <w:rPr>
      <w:rFonts w:ascii="Arial" w:hAnsi="Arial" w:eastAsia="黑体"/>
      <w:sz w:val="24"/>
      <w:szCs w:val="24"/>
    </w:rPr>
  </w:style>
  <w:style w:type="paragraph" w:styleId="960">
    <w:name w:val="标题 9"/>
    <w:basedOn w:val="951"/>
    <w:next w:val="951"/>
    <w:link w:val="973"/>
    <w:qFormat/>
    <w:pPr>
      <w:numPr>
        <w:ilvl w:val="8"/>
        <w:numId w:val="1"/>
      </w:numPr>
      <w:keepLines/>
      <w:keepNext/>
      <w:spacing w:before="240" w:after="64" w:line="320" w:lineRule="auto"/>
      <w:outlineLvl w:val="8"/>
    </w:pPr>
    <w:rPr>
      <w:rFonts w:ascii="Arial" w:hAnsi="Arial" w:eastAsia="黑体"/>
    </w:rPr>
  </w:style>
  <w:style w:type="character" w:styleId="961">
    <w:name w:val="默认段落字体"/>
    <w:next w:val="961"/>
    <w:link w:val="951"/>
    <w:uiPriority w:val="1"/>
    <w:unhideWhenUsed/>
  </w:style>
  <w:style w:type="table" w:styleId="962">
    <w:name w:val="普通表格"/>
    <w:next w:val="962"/>
    <w:link w:val="951"/>
    <w:uiPriority w:val="99"/>
    <w:unhideWhenUsed/>
    <w:tblPr/>
  </w:style>
  <w:style w:type="character" w:styleId="963">
    <w:name w:val="标题 1 字符"/>
    <w:next w:val="963"/>
    <w:link w:val="952"/>
    <w:rPr>
      <w:rFonts w:ascii="楷体_GB2312" w:hAnsi="Times New Roman" w:eastAsia="楷体_GB2312" w:cs="Times New Roman"/>
      <w:sz w:val="28"/>
      <w:szCs w:val="28"/>
    </w:rPr>
  </w:style>
  <w:style w:type="character" w:styleId="964">
    <w:name w:val="标题 2 字符"/>
    <w:next w:val="964"/>
    <w:link w:val="953"/>
    <w:rPr>
      <w:rFonts w:ascii="Arial" w:hAnsi="Arial" w:eastAsia="幼圆" w:cs="Arial"/>
      <w:b/>
      <w:bCs/>
      <w:sz w:val="44"/>
      <w:szCs w:val="44"/>
    </w:rPr>
  </w:style>
  <w:style w:type="paragraph" w:styleId="965">
    <w:name w:val="正文缩进"/>
    <w:basedOn w:val="951"/>
    <w:next w:val="965"/>
    <w:link w:val="966"/>
    <w:pPr>
      <w:ind w:firstLine="420"/>
    </w:pPr>
  </w:style>
  <w:style w:type="character" w:styleId="966">
    <w:name w:val="正文缩进 字符"/>
    <w:next w:val="966"/>
    <w:link w:val="965"/>
    <w:rPr>
      <w:rFonts w:ascii="Times New Roman" w:hAnsi="Times New Roman" w:eastAsia="宋体" w:cs="Times New Roman"/>
      <w:szCs w:val="21"/>
    </w:rPr>
  </w:style>
  <w:style w:type="character" w:styleId="967">
    <w:name w:val="标题 3 字符"/>
    <w:next w:val="967"/>
    <w:link w:val="954"/>
    <w:rPr>
      <w:rFonts w:ascii="Times New Roman" w:hAnsi="Times New Roman" w:eastAsia="宋体" w:cs="Times New Roman"/>
      <w:b/>
      <w:bCs/>
      <w:sz w:val="32"/>
      <w:szCs w:val="32"/>
    </w:rPr>
  </w:style>
  <w:style w:type="character" w:styleId="968">
    <w:name w:val="标题 4 字符"/>
    <w:next w:val="968"/>
    <w:link w:val="955"/>
    <w:rPr>
      <w:rFonts w:ascii="Arial" w:hAnsi="Arial" w:eastAsia="黑体" w:cs="Arial"/>
      <w:b/>
      <w:bCs/>
      <w:sz w:val="28"/>
      <w:szCs w:val="28"/>
    </w:rPr>
  </w:style>
  <w:style w:type="character" w:styleId="969">
    <w:name w:val="标题 5 字符"/>
    <w:next w:val="969"/>
    <w:link w:val="956"/>
    <w:rPr>
      <w:rFonts w:ascii="宋体" w:hAnsi="Times New Roman" w:eastAsia="宋体" w:cs="Times New Roman"/>
      <w:color w:val="000000"/>
      <w:sz w:val="28"/>
      <w:szCs w:val="28"/>
    </w:rPr>
  </w:style>
  <w:style w:type="character" w:styleId="970">
    <w:name w:val="标题 6 字符"/>
    <w:next w:val="970"/>
    <w:link w:val="957"/>
    <w:rPr>
      <w:rFonts w:ascii="Arial" w:hAnsi="Arial" w:eastAsia="黑体" w:cs="Times New Roman"/>
      <w:b/>
      <w:bCs/>
      <w:sz w:val="24"/>
      <w:szCs w:val="24"/>
    </w:rPr>
  </w:style>
  <w:style w:type="character" w:styleId="971">
    <w:name w:val="标题 7 字符"/>
    <w:next w:val="971"/>
    <w:link w:val="958"/>
    <w:rPr>
      <w:rFonts w:ascii="Times New Roman" w:hAnsi="Times New Roman" w:eastAsia="宋体" w:cs="Times New Roman"/>
      <w:b/>
      <w:bCs/>
      <w:sz w:val="24"/>
      <w:szCs w:val="24"/>
    </w:rPr>
  </w:style>
  <w:style w:type="character" w:styleId="972">
    <w:name w:val="标题 8 字符"/>
    <w:next w:val="972"/>
    <w:link w:val="959"/>
    <w:rPr>
      <w:rFonts w:ascii="Arial" w:hAnsi="Arial" w:eastAsia="黑体" w:cs="Times New Roman"/>
      <w:sz w:val="24"/>
      <w:szCs w:val="24"/>
    </w:rPr>
  </w:style>
  <w:style w:type="character" w:styleId="973">
    <w:name w:val="标题 9 字符"/>
    <w:next w:val="973"/>
    <w:link w:val="960"/>
    <w:rPr>
      <w:rFonts w:ascii="Arial" w:hAnsi="Arial" w:eastAsia="黑体" w:cs="Times New Roman"/>
      <w:szCs w:val="21"/>
    </w:rPr>
  </w:style>
  <w:style w:type="paragraph" w:styleId="974">
    <w:name w:val="列表 3"/>
    <w:basedOn w:val="951"/>
    <w:next w:val="974"/>
    <w:link w:val="951"/>
    <w:pPr>
      <w:ind w:left="100" w:hanging="200"/>
    </w:pPr>
  </w:style>
  <w:style w:type="paragraph" w:styleId="975">
    <w:name w:val="目录 7"/>
    <w:basedOn w:val="951"/>
    <w:next w:val="951"/>
    <w:link w:val="951"/>
    <w:semiHidden/>
    <w:pPr>
      <w:ind w:left="1260"/>
      <w:jc w:val="left"/>
    </w:pPr>
  </w:style>
  <w:style w:type="paragraph" w:styleId="976">
    <w:name w:val="文档结构图"/>
    <w:basedOn w:val="951"/>
    <w:next w:val="976"/>
    <w:link w:val="977"/>
    <w:semiHidden/>
    <w:pPr>
      <w:shd w:val="clear" w:color="auto" w:fill="000080"/>
    </w:pPr>
  </w:style>
  <w:style w:type="character" w:styleId="977">
    <w:name w:val="文档结构图 字符"/>
    <w:next w:val="977"/>
    <w:link w:val="976"/>
    <w:semiHidden/>
    <w:rPr>
      <w:rFonts w:ascii="Times New Roman" w:hAnsi="Times New Roman" w:eastAsia="宋体" w:cs="Times New Roman"/>
      <w:szCs w:val="21"/>
      <w:shd w:val="clear" w:color="auto" w:fill="000080"/>
    </w:rPr>
  </w:style>
  <w:style w:type="paragraph" w:styleId="978">
    <w:name w:val="批注文字"/>
    <w:basedOn w:val="951"/>
    <w:next w:val="978"/>
    <w:link w:val="979"/>
    <w:semiHidden/>
    <w:pPr>
      <w:jc w:val="left"/>
    </w:pPr>
  </w:style>
  <w:style w:type="character" w:styleId="979">
    <w:name w:val="批注文字 字符"/>
    <w:next w:val="979"/>
    <w:link w:val="978"/>
    <w:semiHidden/>
    <w:rPr>
      <w:rFonts w:ascii="Times New Roman" w:hAnsi="Times New Roman" w:eastAsia="宋体" w:cs="Times New Roman"/>
      <w:szCs w:val="21"/>
    </w:rPr>
  </w:style>
  <w:style w:type="paragraph" w:styleId="980">
    <w:name w:val="正文文本 3"/>
    <w:basedOn w:val="951"/>
    <w:next w:val="980"/>
    <w:link w:val="981"/>
    <w:rPr>
      <w:rFonts w:ascii="仿宋_GB2312" w:hAnsi="Arial" w:eastAsia="仿宋_GB2312"/>
      <w:sz w:val="32"/>
      <w:szCs w:val="32"/>
    </w:rPr>
  </w:style>
  <w:style w:type="character" w:styleId="981">
    <w:name w:val="正文文本 3 字符"/>
    <w:next w:val="981"/>
    <w:link w:val="980"/>
    <w:rPr>
      <w:rFonts w:ascii="仿宋_GB2312" w:hAnsi="Arial" w:eastAsia="仿宋_GB2312" w:cs="Times New Roman"/>
      <w:sz w:val="32"/>
      <w:szCs w:val="32"/>
    </w:rPr>
  </w:style>
  <w:style w:type="paragraph" w:styleId="982">
    <w:name w:val="正文文本"/>
    <w:basedOn w:val="951"/>
    <w:next w:val="982"/>
    <w:link w:val="983"/>
    <w:rPr>
      <w:rFonts w:ascii="楷体_GB2312" w:hAnsi="Arial" w:eastAsia="楷体_GB2312"/>
      <w:sz w:val="28"/>
      <w:szCs w:val="28"/>
    </w:rPr>
  </w:style>
  <w:style w:type="character" w:styleId="983">
    <w:name w:val="正文文本 字符"/>
    <w:next w:val="983"/>
    <w:link w:val="982"/>
    <w:rPr>
      <w:rFonts w:ascii="楷体_GB2312" w:hAnsi="Arial" w:eastAsia="楷体_GB2312" w:cs="Times New Roman"/>
      <w:sz w:val="28"/>
      <w:szCs w:val="28"/>
    </w:rPr>
  </w:style>
  <w:style w:type="paragraph" w:styleId="984">
    <w:name w:val="正文文本缩进"/>
    <w:basedOn w:val="951"/>
    <w:next w:val="984"/>
    <w:link w:val="985"/>
    <w:pPr>
      <w:ind w:firstLine="645"/>
    </w:pPr>
    <w:rPr>
      <w:rFonts w:ascii="楷体_GB2312" w:eastAsia="楷体_GB2312"/>
      <w:sz w:val="32"/>
      <w:szCs w:val="32"/>
    </w:rPr>
  </w:style>
  <w:style w:type="character" w:styleId="985">
    <w:name w:val="正文文本缩进 字符"/>
    <w:next w:val="985"/>
    <w:link w:val="984"/>
    <w:rPr>
      <w:rFonts w:ascii="楷体_GB2312" w:hAnsi="Times New Roman" w:eastAsia="楷体_GB2312" w:cs="Times New Roman"/>
      <w:sz w:val="32"/>
      <w:szCs w:val="32"/>
    </w:rPr>
  </w:style>
  <w:style w:type="paragraph" w:styleId="986">
    <w:name w:val="列表 2"/>
    <w:basedOn w:val="951"/>
    <w:next w:val="986"/>
    <w:link w:val="951"/>
    <w:pPr>
      <w:ind w:left="100" w:hanging="200"/>
    </w:pPr>
  </w:style>
  <w:style w:type="paragraph" w:styleId="987">
    <w:name w:val="目录 5"/>
    <w:basedOn w:val="951"/>
    <w:next w:val="951"/>
    <w:link w:val="951"/>
    <w:semiHidden/>
    <w:pPr>
      <w:ind w:left="840"/>
      <w:jc w:val="left"/>
    </w:pPr>
  </w:style>
  <w:style w:type="paragraph" w:styleId="988">
    <w:name w:val="目录 3"/>
    <w:basedOn w:val="951"/>
    <w:next w:val="951"/>
    <w:link w:val="951"/>
    <w:semiHidden/>
    <w:pPr>
      <w:ind w:left="420"/>
      <w:jc w:val="left"/>
    </w:pPr>
    <w:rPr>
      <w:i/>
      <w:iCs/>
      <w:szCs w:val="24"/>
    </w:rPr>
  </w:style>
  <w:style w:type="paragraph" w:styleId="989">
    <w:name w:val="纯文本"/>
    <w:basedOn w:val="951"/>
    <w:next w:val="989"/>
    <w:link w:val="990"/>
    <w:rPr>
      <w:rFonts w:ascii="宋体" w:hAnsi="Courier New" w:cs="Courier New"/>
    </w:rPr>
  </w:style>
  <w:style w:type="character" w:styleId="990">
    <w:name w:val="纯文本 字符"/>
    <w:next w:val="990"/>
    <w:link w:val="989"/>
    <w:rPr>
      <w:rFonts w:ascii="宋体" w:hAnsi="Courier New" w:eastAsia="宋体" w:cs="Courier New"/>
      <w:szCs w:val="21"/>
    </w:rPr>
  </w:style>
  <w:style w:type="paragraph" w:styleId="991">
    <w:name w:val="目录 8"/>
    <w:basedOn w:val="951"/>
    <w:next w:val="951"/>
    <w:link w:val="951"/>
    <w:semiHidden/>
    <w:pPr>
      <w:ind w:left="1470"/>
      <w:jc w:val="left"/>
    </w:pPr>
  </w:style>
  <w:style w:type="paragraph" w:styleId="992">
    <w:name w:val="日期"/>
    <w:basedOn w:val="951"/>
    <w:next w:val="951"/>
    <w:link w:val="993"/>
    <w:rPr>
      <w:sz w:val="24"/>
      <w:szCs w:val="24"/>
    </w:rPr>
  </w:style>
  <w:style w:type="character" w:styleId="993">
    <w:name w:val="日期 字符"/>
    <w:next w:val="993"/>
    <w:link w:val="992"/>
    <w:rPr>
      <w:rFonts w:ascii="Times New Roman" w:hAnsi="Times New Roman" w:eastAsia="宋体" w:cs="Times New Roman"/>
      <w:sz w:val="24"/>
      <w:szCs w:val="24"/>
    </w:rPr>
  </w:style>
  <w:style w:type="paragraph" w:styleId="994">
    <w:name w:val="正文文本缩进 2"/>
    <w:basedOn w:val="951"/>
    <w:next w:val="994"/>
    <w:link w:val="995"/>
    <w:pPr>
      <w:ind w:left="630" w:firstLine="645"/>
    </w:pPr>
    <w:rPr>
      <w:rFonts w:ascii="Arial" w:hAnsi="Arial" w:eastAsia="仿宋_GB2312" w:cs="Arial"/>
      <w:sz w:val="32"/>
      <w:szCs w:val="32"/>
    </w:rPr>
  </w:style>
  <w:style w:type="character" w:styleId="995">
    <w:name w:val="正文文本缩进 2 字符"/>
    <w:next w:val="995"/>
    <w:link w:val="994"/>
    <w:rPr>
      <w:rFonts w:ascii="Arial" w:hAnsi="Arial" w:eastAsia="仿宋_GB2312" w:cs="Arial"/>
      <w:sz w:val="32"/>
      <w:szCs w:val="32"/>
    </w:rPr>
  </w:style>
  <w:style w:type="paragraph" w:styleId="996">
    <w:name w:val="批注框文本"/>
    <w:basedOn w:val="951"/>
    <w:next w:val="996"/>
    <w:link w:val="997"/>
    <w:semiHidden/>
    <w:rPr>
      <w:sz w:val="18"/>
      <w:szCs w:val="18"/>
    </w:rPr>
  </w:style>
  <w:style w:type="character" w:styleId="997">
    <w:name w:val="批注框文本 字符"/>
    <w:next w:val="997"/>
    <w:link w:val="996"/>
    <w:semiHidden/>
    <w:rPr>
      <w:rFonts w:ascii="Times New Roman" w:hAnsi="Times New Roman" w:eastAsia="宋体" w:cs="Times New Roman"/>
      <w:sz w:val="18"/>
      <w:szCs w:val="18"/>
    </w:rPr>
  </w:style>
  <w:style w:type="paragraph" w:styleId="998">
    <w:name w:val="页脚"/>
    <w:basedOn w:val="951"/>
    <w:next w:val="998"/>
    <w:link w:val="999"/>
    <w:uiPriority w:val="99"/>
    <w:pPr>
      <w:jc w:val="left"/>
      <w:tabs>
        <w:tab w:val="center" w:pos="4153" w:leader="none"/>
        <w:tab w:val="right" w:pos="8306" w:leader="none"/>
      </w:tabs>
    </w:pPr>
    <w:rPr>
      <w:sz w:val="18"/>
      <w:szCs w:val="18"/>
    </w:rPr>
  </w:style>
  <w:style w:type="character" w:styleId="999">
    <w:name w:val="页脚 字符"/>
    <w:next w:val="999"/>
    <w:link w:val="998"/>
    <w:uiPriority w:val="99"/>
    <w:rPr>
      <w:rFonts w:ascii="Times New Roman" w:hAnsi="Times New Roman" w:eastAsia="宋体" w:cs="Times New Roman"/>
      <w:sz w:val="18"/>
      <w:szCs w:val="18"/>
    </w:rPr>
  </w:style>
  <w:style w:type="paragraph" w:styleId="1000">
    <w:name w:val="页眉"/>
    <w:basedOn w:val="951"/>
    <w:next w:val="1000"/>
    <w:link w:val="1001"/>
    <w:pPr>
      <w:jc w:val="center"/>
      <w:tabs>
        <w:tab w:val="center" w:pos="4153" w:leader="none"/>
        <w:tab w:val="right" w:pos="8306" w:leader="none"/>
      </w:tabs>
      <w:pBdr>
        <w:bottom w:val="single" w:color="000000" w:sz="6" w:space="1"/>
      </w:pBdr>
    </w:pPr>
    <w:rPr>
      <w:sz w:val="18"/>
      <w:szCs w:val="18"/>
    </w:rPr>
  </w:style>
  <w:style w:type="character" w:styleId="1001">
    <w:name w:val="页眉 字符"/>
    <w:next w:val="1001"/>
    <w:link w:val="1000"/>
    <w:rPr>
      <w:rFonts w:ascii="Times New Roman" w:hAnsi="Times New Roman" w:eastAsia="宋体" w:cs="Times New Roman"/>
      <w:sz w:val="18"/>
      <w:szCs w:val="18"/>
    </w:rPr>
  </w:style>
  <w:style w:type="paragraph" w:styleId="1002">
    <w:name w:val="目录 1"/>
    <w:basedOn w:val="951"/>
    <w:next w:val="951"/>
    <w:link w:val="951"/>
    <w:semiHidden/>
    <w:pPr>
      <w:jc w:val="left"/>
      <w:spacing w:before="120" w:after="120" w:line="400" w:lineRule="exact"/>
      <w:tabs>
        <w:tab w:val="right" w:pos="8720" w:leader="dot"/>
      </w:tabs>
    </w:pPr>
    <w:rPr>
      <w:rFonts w:ascii="宋体" w:hAnsi="宋体"/>
      <w:caps/>
      <w:sz w:val="24"/>
      <w:szCs w:val="24"/>
    </w:rPr>
  </w:style>
  <w:style w:type="paragraph" w:styleId="1003">
    <w:name w:val="目录 4"/>
    <w:basedOn w:val="951"/>
    <w:next w:val="951"/>
    <w:link w:val="951"/>
    <w:semiHidden/>
    <w:pPr>
      <w:ind w:left="630"/>
      <w:jc w:val="left"/>
    </w:pPr>
  </w:style>
  <w:style w:type="paragraph" w:styleId="1004">
    <w:name w:val="列表"/>
    <w:basedOn w:val="951"/>
    <w:next w:val="1004"/>
    <w:link w:val="951"/>
    <w:pPr>
      <w:ind w:left="200" w:hanging="200"/>
    </w:pPr>
  </w:style>
  <w:style w:type="paragraph" w:styleId="1005">
    <w:name w:val="目录 6"/>
    <w:basedOn w:val="951"/>
    <w:next w:val="951"/>
    <w:link w:val="951"/>
    <w:semiHidden/>
    <w:pPr>
      <w:ind w:left="1050"/>
      <w:jc w:val="left"/>
    </w:pPr>
  </w:style>
  <w:style w:type="paragraph" w:styleId="1006">
    <w:name w:val="正文文本缩进 3"/>
    <w:basedOn w:val="951"/>
    <w:next w:val="1006"/>
    <w:link w:val="1007"/>
    <w:pPr>
      <w:ind w:left="645" w:firstLine="645"/>
    </w:pPr>
    <w:rPr>
      <w:rFonts w:ascii="Arial" w:hAnsi="Arial" w:eastAsia="仿宋_GB2312" w:cs="Arial"/>
      <w:color w:val="ffff00"/>
      <w:sz w:val="32"/>
      <w:szCs w:val="32"/>
    </w:rPr>
  </w:style>
  <w:style w:type="character" w:styleId="1007">
    <w:name w:val="正文文本缩进 3 字符"/>
    <w:next w:val="1007"/>
    <w:link w:val="1006"/>
    <w:rPr>
      <w:rFonts w:ascii="Arial" w:hAnsi="Arial" w:eastAsia="仿宋_GB2312" w:cs="Arial"/>
      <w:color w:val="ffff00"/>
      <w:sz w:val="32"/>
      <w:szCs w:val="32"/>
    </w:rPr>
  </w:style>
  <w:style w:type="paragraph" w:styleId="1008">
    <w:name w:val="图表目录"/>
    <w:basedOn w:val="951"/>
    <w:next w:val="951"/>
    <w:link w:val="951"/>
    <w:semiHidden/>
    <w:pPr>
      <w:ind w:left="840" w:hanging="420"/>
    </w:pPr>
  </w:style>
  <w:style w:type="paragraph" w:styleId="1009">
    <w:name w:val="目录 2"/>
    <w:basedOn w:val="951"/>
    <w:next w:val="951"/>
    <w:link w:val="951"/>
    <w:semiHidden/>
    <w:pPr>
      <w:ind w:left="210"/>
      <w:jc w:val="left"/>
    </w:pPr>
    <w:rPr>
      <w:smallCaps/>
      <w:szCs w:val="24"/>
    </w:rPr>
  </w:style>
  <w:style w:type="paragraph" w:styleId="1010">
    <w:name w:val="目录 9"/>
    <w:basedOn w:val="951"/>
    <w:next w:val="951"/>
    <w:link w:val="951"/>
    <w:semiHidden/>
    <w:pPr>
      <w:ind w:left="1680"/>
      <w:jc w:val="left"/>
    </w:pPr>
  </w:style>
  <w:style w:type="paragraph" w:styleId="1011">
    <w:name w:val="正文文本 2"/>
    <w:basedOn w:val="951"/>
    <w:next w:val="1011"/>
    <w:link w:val="1012"/>
    <w:pPr>
      <w:jc w:val="center"/>
      <w:widowControl/>
    </w:pPr>
    <w:rPr>
      <w:rFonts w:ascii="楷体_GB2312" w:eastAsia="楷体_GB2312"/>
      <w:sz w:val="28"/>
      <w:szCs w:val="28"/>
    </w:rPr>
  </w:style>
  <w:style w:type="character" w:styleId="1012">
    <w:name w:val="正文文本 2 字符"/>
    <w:next w:val="1012"/>
    <w:link w:val="1011"/>
    <w:rPr>
      <w:rFonts w:ascii="楷体_GB2312" w:hAnsi="Times New Roman" w:eastAsia="楷体_GB2312" w:cs="Times New Roman"/>
      <w:sz w:val="28"/>
      <w:szCs w:val="28"/>
    </w:rPr>
  </w:style>
  <w:style w:type="paragraph" w:styleId="1013">
    <w:name w:val="普通(网站)"/>
    <w:basedOn w:val="951"/>
    <w:next w:val="1013"/>
    <w:link w:val="951"/>
    <w:uiPriority w:val="99"/>
    <w:pPr>
      <w:jc w:val="left"/>
      <w:spacing w:before="100" w:beforeAutospacing="1" w:after="100" w:afterAutospacing="1"/>
      <w:widowControl/>
    </w:pPr>
    <w:rPr>
      <w:rFonts w:ascii="宋体" w:hAnsi="宋体" w:cs="宋体"/>
      <w:sz w:val="24"/>
      <w:szCs w:val="24"/>
    </w:rPr>
  </w:style>
  <w:style w:type="paragraph" w:styleId="1014">
    <w:name w:val="索引 1"/>
    <w:basedOn w:val="951"/>
    <w:next w:val="951"/>
    <w:link w:val="951"/>
    <w:semiHidden/>
    <w:pPr>
      <w:spacing w:line="240" w:lineRule="atLeast"/>
    </w:pPr>
    <w:rPr>
      <w:b/>
      <w:bCs/>
    </w:rPr>
  </w:style>
  <w:style w:type="paragraph" w:styleId="1015">
    <w:name w:val="批注主题"/>
    <w:basedOn w:val="978"/>
    <w:next w:val="978"/>
    <w:link w:val="1016"/>
    <w:semiHidden/>
    <w:rPr>
      <w:b/>
      <w:bCs/>
    </w:rPr>
  </w:style>
  <w:style w:type="character" w:styleId="1016">
    <w:name w:val="批注主题 字符"/>
    <w:next w:val="1016"/>
    <w:link w:val="1015"/>
    <w:semiHidden/>
    <w:rPr>
      <w:rFonts w:ascii="Times New Roman" w:hAnsi="Times New Roman" w:eastAsia="宋体" w:cs="Times New Roman"/>
      <w:b/>
      <w:bCs/>
      <w:szCs w:val="21"/>
    </w:rPr>
  </w:style>
  <w:style w:type="paragraph" w:styleId="1017">
    <w:name w:val="正文首行缩进"/>
    <w:basedOn w:val="951"/>
    <w:next w:val="1017"/>
    <w:link w:val="1018"/>
    <w:pPr>
      <w:ind w:firstLine="200"/>
      <w:spacing w:line="360" w:lineRule="auto"/>
    </w:pPr>
    <w:rPr>
      <w:rFonts w:ascii="仿宋_GB2312" w:eastAsia="仿宋_GB2312"/>
      <w:sz w:val="30"/>
      <w:szCs w:val="30"/>
    </w:rPr>
  </w:style>
  <w:style w:type="character" w:styleId="1018">
    <w:name w:val="正文文本首行缩进 字符"/>
    <w:next w:val="1018"/>
    <w:link w:val="1017"/>
    <w:rPr>
      <w:rFonts w:ascii="仿宋_GB2312" w:hAnsi="Times New Roman" w:eastAsia="仿宋_GB2312" w:cs="Times New Roman"/>
      <w:sz w:val="30"/>
      <w:szCs w:val="30"/>
    </w:rPr>
  </w:style>
  <w:style w:type="paragraph" w:styleId="1019">
    <w:name w:val="正文首行缩进 2"/>
    <w:basedOn w:val="984"/>
    <w:next w:val="1019"/>
    <w:link w:val="1020"/>
    <w:pPr>
      <w:ind w:firstLine="420"/>
      <w:spacing w:line="360" w:lineRule="auto"/>
    </w:pPr>
    <w:rPr>
      <w:rFonts w:ascii="宋体" w:hAnsi="宋体" w:eastAsia="宋体"/>
      <w:sz w:val="21"/>
      <w:szCs w:val="20"/>
    </w:rPr>
  </w:style>
  <w:style w:type="character" w:styleId="1020">
    <w:name w:val="正文文本首行缩进 2 字符"/>
    <w:next w:val="1020"/>
    <w:link w:val="1019"/>
    <w:rPr>
      <w:rFonts w:ascii="宋体" w:hAnsi="宋体" w:eastAsia="宋体" w:cs="Times New Roman"/>
      <w:sz w:val="32"/>
      <w:szCs w:val="20"/>
    </w:rPr>
  </w:style>
  <w:style w:type="table" w:styleId="1021">
    <w:name w:val="网格型"/>
    <w:basedOn w:val="962"/>
    <w:next w:val="1021"/>
    <w:link w:val="951"/>
    <w:pPr>
      <w:jc w:val="both"/>
      <w:widowControl w:val="off"/>
    </w:pPr>
    <w:rPr>
      <w:rFonts w:ascii="Times New Roman" w:hAnsi="Times New Roman" w:eastAsia="宋体" w:cs="Times New Roman"/>
      <w:sz w:val="20"/>
      <w:szCs w:val="20"/>
    </w:rPr>
    <w:tblPr/>
  </w:style>
  <w:style w:type="character" w:styleId="1022">
    <w:name w:val="要点"/>
    <w:next w:val="1022"/>
    <w:link w:val="951"/>
    <w:qFormat/>
    <w:rPr>
      <w:b/>
      <w:bCs/>
    </w:rPr>
  </w:style>
  <w:style w:type="character" w:styleId="1023">
    <w:name w:val="页码"/>
    <w:next w:val="1023"/>
    <w:link w:val="951"/>
  </w:style>
  <w:style w:type="character" w:styleId="1024">
    <w:name w:val="已访问的超链接"/>
    <w:next w:val="1024"/>
    <w:link w:val="951"/>
    <w:rPr>
      <w:color w:val="800080"/>
      <w:u w:val="single"/>
    </w:rPr>
  </w:style>
  <w:style w:type="character" w:styleId="1025">
    <w:name w:val="强调"/>
    <w:next w:val="1025"/>
    <w:link w:val="951"/>
    <w:qFormat/>
    <w:rPr>
      <w:i/>
    </w:rPr>
  </w:style>
  <w:style w:type="character" w:styleId="1026">
    <w:name w:val="超链接"/>
    <w:next w:val="1026"/>
    <w:link w:val="951"/>
    <w:rPr>
      <w:color w:val="0000ff"/>
      <w:u w:val="single"/>
    </w:rPr>
  </w:style>
  <w:style w:type="character" w:styleId="1027">
    <w:name w:val="批注引用"/>
    <w:next w:val="1027"/>
    <w:link w:val="951"/>
    <w:semiHidden/>
    <w:rPr>
      <w:sz w:val="21"/>
      <w:szCs w:val="21"/>
    </w:rPr>
  </w:style>
  <w:style w:type="character" w:styleId="1028">
    <w:name w:val="font5 Char"/>
    <w:next w:val="1028"/>
    <w:link w:val="951"/>
    <w:rPr>
      <w:rFonts w:ascii="宋体" w:hAnsi="宋体" w:eastAsia="宋体"/>
      <w:sz w:val="28"/>
      <w:szCs w:val="28"/>
      <w:lang w:val="en-US" w:eastAsia="zh-CN" w:bidi="ar-SA"/>
    </w:rPr>
  </w:style>
  <w:style w:type="character" w:styleId="1029">
    <w:name w:val="二级目录 Char"/>
    <w:next w:val="1029"/>
    <w:link w:val="1030"/>
    <w:rPr>
      <w:b/>
      <w:sz w:val="30"/>
      <w:szCs w:val="28"/>
    </w:rPr>
  </w:style>
  <w:style w:type="paragraph" w:styleId="1030">
    <w:name w:val="二级目录"/>
    <w:next w:val="951"/>
    <w:link w:val="1029"/>
    <w:pPr>
      <w:numPr>
        <w:ilvl w:val="0"/>
        <w:numId w:val="2"/>
      </w:numPr>
      <w:tabs>
        <w:tab w:val="left" w:pos="907" w:leader="none"/>
        <w:tab w:val="left" w:pos="1145" w:leader="none"/>
      </w:tabs>
      <w:outlineLvl w:val="1"/>
    </w:pPr>
    <w:rPr>
      <w:b/>
      <w:sz w:val="30"/>
      <w:szCs w:val="28"/>
      <w:lang w:val="en-US" w:eastAsia="zh-CN" w:bidi="ar-SA"/>
    </w:rPr>
  </w:style>
  <w:style w:type="character" w:styleId="1031">
    <w:name w:val="列出段落 Char,Bullet List Char,numbered Char,FooterText Char,List Paragraph1 Char,Paragraphe de liste1 Char"/>
    <w:next w:val="1031"/>
    <w:link w:val="1032"/>
    <w:rPr>
      <w:rFonts w:ascii="Calibri" w:hAnsi="Calibri"/>
      <w:sz w:val="24"/>
      <w:szCs w:val="24"/>
      <w:lang w:eastAsia="en-US" w:bidi="en-US"/>
    </w:rPr>
  </w:style>
  <w:style w:type="paragraph" w:styleId="1032">
    <w:name w:val="列出段落1"/>
    <w:basedOn w:val="951"/>
    <w:next w:val="1032"/>
    <w:link w:val="1031"/>
    <w:qFormat/>
    <w:pPr>
      <w:contextualSpacing/>
      <w:ind w:left="720"/>
      <w:jc w:val="left"/>
      <w:widowControl/>
    </w:pPr>
    <w:rPr>
      <w:rFonts w:ascii="Calibri" w:hAnsi="Calibri" w:eastAsia="宋体" w:cs="Times New Roman"/>
      <w:sz w:val="24"/>
      <w:szCs w:val="24"/>
      <w:lang w:eastAsia="en-US" w:bidi="en-US"/>
    </w:rPr>
  </w:style>
  <w:style w:type="paragraph" w:styleId="1033">
    <w:name w:val="Body Text(ch)"/>
    <w:basedOn w:val="951"/>
    <w:next w:val="982"/>
    <w:link w:val="951"/>
    <w:pPr>
      <w:spacing w:after="120"/>
    </w:pPr>
    <w:rPr>
      <w:rFonts w:ascii="宋体" w:hAnsi="Arial"/>
      <w:bCs/>
      <w:iCs/>
      <w:szCs w:val="24"/>
    </w:rPr>
  </w:style>
  <w:style w:type="paragraph" w:styleId="1034">
    <w:name w:val="xl27"/>
    <w:basedOn w:val="951"/>
    <w:next w:val="1034"/>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name w:val="xl26"/>
    <w:basedOn w:val="951"/>
    <w:next w:val="1035"/>
    <w:link w:val="95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6">
    <w:name w:val="Char"/>
    <w:basedOn w:val="951"/>
    <w:next w:val="1036"/>
    <w:link w:val="951"/>
    <w:pPr>
      <w:ind w:firstLine="200"/>
      <w:tabs>
        <w:tab w:val="left" w:pos="360" w:leader="none"/>
      </w:tabs>
    </w:pPr>
    <w:rPr>
      <w:sz w:val="28"/>
      <w:szCs w:val="30"/>
    </w:rPr>
  </w:style>
  <w:style w:type="paragraph" w:styleId="1037">
    <w:name w:val=" Char"/>
    <w:basedOn w:val="976"/>
    <w:next w:val="1037"/>
    <w:link w:val="951"/>
    <w:rPr>
      <w:rFonts w:ascii="Tahoma" w:hAnsi="Tahoma"/>
      <w:sz w:val="24"/>
      <w:szCs w:val="24"/>
    </w:rPr>
  </w:style>
  <w:style w:type="paragraph" w:styleId="1038">
    <w:name w:val="普通正文"/>
    <w:basedOn w:val="951"/>
    <w:next w:val="1038"/>
    <w:link w:val="951"/>
    <w:pPr>
      <w:ind w:firstLine="480"/>
      <w:jc w:val="left"/>
      <w:spacing w:before="120" w:after="120" w:line="360" w:lineRule="auto"/>
    </w:pPr>
    <w:rPr>
      <w:rFonts w:ascii="Arial" w:hAnsi="Arial"/>
      <w:sz w:val="24"/>
      <w:szCs w:val="24"/>
    </w:rPr>
  </w:style>
  <w:style w:type="paragraph" w:styleId="1039">
    <w:name w:val="table_lines"/>
    <w:basedOn w:val="951"/>
    <w:next w:val="1039"/>
    <w:link w:val="951"/>
    <w:pPr>
      <w:jc w:val="left"/>
      <w:widowControl/>
    </w:pPr>
    <w:rPr>
      <w:sz w:val="20"/>
      <w:szCs w:val="20"/>
      <w:lang w:val="de-DE" w:eastAsia="de-DE"/>
    </w:rPr>
  </w:style>
  <w:style w:type="paragraph" w:styleId="1040">
    <w:name w:val="附录1"/>
    <w:next w:val="1040"/>
    <w:link w:val="95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1">
    <w:name w:val="font7"/>
    <w:basedOn w:val="951"/>
    <w:next w:val="1041"/>
    <w:link w:val="951"/>
    <w:pPr>
      <w:jc w:val="left"/>
      <w:spacing w:before="100" w:beforeAutospacing="1" w:after="100" w:afterAutospacing="1"/>
      <w:widowControl/>
    </w:pPr>
    <w:rPr>
      <w:rFonts w:hint="eastAsia" w:ascii="宋体" w:hAnsi="宋体"/>
      <w:sz w:val="18"/>
      <w:szCs w:val="18"/>
    </w:rPr>
  </w:style>
  <w:style w:type="paragraph" w:styleId="1042">
    <w:name w:val=" Char Char Char Char"/>
    <w:basedOn w:val="976"/>
    <w:next w:val="1042"/>
    <w:link w:val="951"/>
    <w:pPr>
      <w:spacing w:line="360" w:lineRule="auto"/>
    </w:pPr>
    <w:rPr>
      <w:rFonts w:ascii="Tahoma" w:hAnsi="Tahoma"/>
      <w:sz w:val="24"/>
      <w:szCs w:val="24"/>
    </w:rPr>
  </w:style>
  <w:style w:type="paragraph" w:styleId="1043">
    <w:name w:val="列表段落"/>
    <w:basedOn w:val="951"/>
    <w:next w:val="1043"/>
    <w:link w:val="951"/>
    <w:qFormat/>
    <w:pPr>
      <w:contextualSpacing/>
      <w:ind w:left="720"/>
      <w:jc w:val="left"/>
      <w:widowControl/>
    </w:pPr>
    <w:rPr>
      <w:rFonts w:ascii="Calibri" w:hAnsi="Calibri"/>
      <w:sz w:val="24"/>
      <w:szCs w:val="24"/>
      <w:lang w:eastAsia="en-US" w:bidi="en-US"/>
    </w:rPr>
  </w:style>
  <w:style w:type="paragraph" w:styleId="1044">
    <w:name w:val="4"/>
    <w:basedOn w:val="951"/>
    <w:next w:val="1006"/>
    <w:link w:val="951"/>
    <w:pPr>
      <w:ind w:firstLine="420"/>
      <w:spacing w:line="360" w:lineRule="auto"/>
    </w:pPr>
    <w:rPr>
      <w:color w:val="ff0000"/>
      <w:sz w:val="24"/>
      <w:szCs w:val="24"/>
    </w:rPr>
  </w:style>
  <w:style w:type="paragraph" w:styleId="1045">
    <w:name w:val="普通 (Web)"/>
    <w:basedOn w:val="951"/>
    <w:next w:val="1045"/>
    <w:link w:val="951"/>
    <w:pPr>
      <w:jc w:val="left"/>
      <w:spacing w:before="100" w:beforeAutospacing="1" w:after="100" w:afterAutospacing="1"/>
      <w:widowControl/>
    </w:pPr>
    <w:rPr>
      <w:rFonts w:ascii="宋体" w:hAnsi="宋体"/>
      <w:sz w:val="24"/>
      <w:szCs w:val="24"/>
    </w:rPr>
  </w:style>
  <w:style w:type="paragraph" w:styleId="1046">
    <w:name w:val=" Char Char Char Char Char Char Char Char Char Char"/>
    <w:basedOn w:val="951"/>
    <w:next w:val="1046"/>
    <w:link w:val="951"/>
    <w:pPr>
      <w:spacing w:line="360" w:lineRule="auto"/>
    </w:pPr>
    <w:rPr>
      <w:sz w:val="24"/>
      <w:szCs w:val="20"/>
    </w:rPr>
  </w:style>
  <w:style w:type="paragraph" w:styleId="1047">
    <w:name w:val="样式1"/>
    <w:basedOn w:val="951"/>
    <w:next w:val="1047"/>
    <w:link w:val="951"/>
    <w:pPr>
      <w:numPr>
        <w:ilvl w:val="0"/>
        <w:numId w:val="3"/>
      </w:numPr>
      <w:tabs>
        <w:tab w:val="left" w:pos="709" w:leader="none"/>
      </w:tabs>
    </w:pPr>
    <w:rPr>
      <w:rFonts w:ascii="宋体" w:hAnsi="宋体"/>
    </w:rPr>
  </w:style>
  <w:style w:type="paragraph" w:styleId="1048">
    <w:name w:val="font6"/>
    <w:basedOn w:val="951"/>
    <w:next w:val="1048"/>
    <w:link w:val="951"/>
    <w:pPr>
      <w:jc w:val="left"/>
      <w:spacing w:before="100" w:beforeAutospacing="1" w:after="100" w:afterAutospacing="1"/>
      <w:widowControl/>
    </w:pPr>
    <w:rPr>
      <w:rFonts w:hint="eastAsia" w:ascii="宋体" w:hAnsi="宋体"/>
      <w:sz w:val="28"/>
      <w:szCs w:val="28"/>
      <w:u w:val="single"/>
    </w:rPr>
  </w:style>
  <w:style w:type="paragraph" w:styleId="1049">
    <w:name w:val="xl25"/>
    <w:basedOn w:val="951"/>
    <w:next w:val="1049"/>
    <w:link w:val="95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name w:val="图标"/>
    <w:basedOn w:val="951"/>
    <w:next w:val="951"/>
    <w:link w:val="95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1">
    <w:name w:val="标题3"/>
    <w:basedOn w:val="951"/>
    <w:next w:val="951"/>
    <w:link w:val="951"/>
    <w:pPr>
      <w:ind w:firstLine="624"/>
      <w:spacing w:line="590" w:lineRule="atLeast"/>
    </w:pPr>
    <w:rPr>
      <w:rFonts w:ascii="方正黑体_GBK" w:eastAsia="方正黑体_GBK"/>
      <w:sz w:val="32"/>
      <w:szCs w:val="32"/>
    </w:rPr>
  </w:style>
  <w:style w:type="paragraph" w:styleId="1052">
    <w:name w:val="xl24"/>
    <w:basedOn w:val="951"/>
    <w:next w:val="1052"/>
    <w:link w:val="95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name w:val="xl29"/>
    <w:basedOn w:val="951"/>
    <w:next w:val="1053"/>
    <w:link w:val="95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4">
    <w:name w:val="Char Char Char Char Char Char Char Char"/>
    <w:basedOn w:val="951"/>
    <w:next w:val="1054"/>
    <w:link w:val="951"/>
    <w:pPr>
      <w:jc w:val="left"/>
      <w:spacing w:after="160" w:line="240" w:lineRule="exact"/>
      <w:widowControl/>
    </w:pPr>
    <w:rPr>
      <w:rFonts w:ascii="Verdana" w:hAnsi="Verdana"/>
      <w:sz w:val="20"/>
      <w:szCs w:val="20"/>
      <w:lang w:eastAsia="en-US"/>
    </w:rPr>
  </w:style>
  <w:style w:type="paragraph" w:styleId="1055">
    <w:name w:val="xl28"/>
    <w:basedOn w:val="951"/>
    <w:next w:val="1055"/>
    <w:link w:val="95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6">
    <w:name w:val=" Char Char Char Char Char Char Char Char"/>
    <w:basedOn w:val="951"/>
    <w:next w:val="1056"/>
    <w:link w:val="951"/>
    <w:pPr>
      <w:jc w:val="left"/>
      <w:spacing w:after="160" w:line="240" w:lineRule="exact"/>
      <w:widowControl/>
    </w:pPr>
    <w:rPr>
      <w:rFonts w:ascii="Verdana" w:hAnsi="Verdana"/>
      <w:sz w:val="20"/>
      <w:szCs w:val="20"/>
      <w:lang w:eastAsia="en-US"/>
    </w:rPr>
  </w:style>
  <w:style w:type="paragraph" w:styleId="1057">
    <w:name w:val="xl30"/>
    <w:basedOn w:val="951"/>
    <w:next w:val="1057"/>
    <w:link w:val="951"/>
    <w:pPr>
      <w:jc w:val="center"/>
      <w:spacing w:before="100" w:beforeAutospacing="1" w:after="100" w:afterAutospacing="1"/>
      <w:widowControl/>
    </w:pPr>
    <w:rPr>
      <w:rFonts w:ascii="宋体" w:hAnsi="宋体"/>
      <w:b/>
      <w:bCs/>
      <w:sz w:val="36"/>
      <w:szCs w:val="36"/>
    </w:rPr>
  </w:style>
  <w:style w:type="paragraph" w:styleId="1058">
    <w:name w:val="Char Char Char Char"/>
    <w:basedOn w:val="976"/>
    <w:next w:val="1058"/>
    <w:link w:val="951"/>
    <w:pPr>
      <w:spacing w:line="360" w:lineRule="auto"/>
    </w:pPr>
    <w:rPr>
      <w:rFonts w:ascii="Tahoma" w:hAnsi="Tahoma"/>
      <w:sz w:val="24"/>
      <w:szCs w:val="24"/>
    </w:rPr>
  </w:style>
  <w:style w:type="paragraph" w:styleId="1059">
    <w:name w:val="table_1stline"/>
    <w:basedOn w:val="951"/>
    <w:next w:val="1059"/>
    <w:link w:val="951"/>
    <w:pPr>
      <w:jc w:val="left"/>
      <w:spacing w:before="120"/>
      <w:widowControl/>
    </w:pPr>
    <w:rPr>
      <w:bCs/>
      <w:sz w:val="20"/>
      <w:szCs w:val="20"/>
      <w:lang w:val="de-DE" w:eastAsia="de-DE"/>
    </w:rPr>
  </w:style>
  <w:style w:type="paragraph" w:styleId="1060">
    <w:name w:val="font5"/>
    <w:basedOn w:val="951"/>
    <w:next w:val="1060"/>
    <w:link w:val="951"/>
    <w:pPr>
      <w:jc w:val="left"/>
      <w:spacing w:before="100" w:beforeAutospacing="1" w:after="100" w:afterAutospacing="1"/>
      <w:widowControl/>
    </w:pPr>
    <w:rPr>
      <w:rFonts w:hint="eastAsia" w:ascii="宋体" w:hAnsi="宋体"/>
      <w:sz w:val="28"/>
      <w:szCs w:val="28"/>
    </w:rPr>
  </w:style>
  <w:style w:type="paragraph" w:styleId="1061">
    <w:name w:val="标题1"/>
    <w:basedOn w:val="951"/>
    <w:next w:val="951"/>
    <w:link w:val="95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2">
    <w:name w:val="修订"/>
    <w:next w:val="1062"/>
    <w:link w:val="951"/>
    <w:uiPriority w:val="99"/>
    <w:semiHidden/>
    <w:rPr>
      <w:rFonts w:ascii="Times New Roman" w:hAnsi="Times New Roman"/>
      <w:sz w:val="21"/>
      <w:szCs w:val="21"/>
      <w:lang w:val="en-US" w:eastAsia="zh-CN" w:bidi="ar-SA"/>
    </w:rPr>
  </w:style>
  <w:style w:type="paragraph" w:styleId="1063">
    <w:name w:val="无间隔"/>
    <w:next w:val="1063"/>
    <w:link w:val="951"/>
    <w:uiPriority w:val="99"/>
    <w:qFormat/>
    <w:pPr>
      <w:jc w:val="both"/>
      <w:widowControl w:val="off"/>
    </w:pPr>
    <w:rPr>
      <w:rFonts w:ascii="Times New Roman" w:hAnsi="Times New Roman"/>
      <w:sz w:val="21"/>
      <w:szCs w:val="21"/>
      <w:lang w:val="en-US" w:eastAsia="zh-CN" w:bidi="ar-SA"/>
    </w:rPr>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dc:creator>
  <cp:lastModifiedBy>陈瑜</cp:lastModifiedBy>
  <cp:revision>3</cp:revision>
  <dcterms:created xsi:type="dcterms:W3CDTF">2026-06-18T07:01:00Z</dcterms:created>
  <dcterms:modified xsi:type="dcterms:W3CDTF">2026-08-03T02:20:06Z</dcterms:modified>
</cp:coreProperties>
</file>