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795"/>
        <w:ind w:firstLine="1440"/>
        <w:jc w:val="center"/>
        <w:spacing w:before="75" w:beforeAutospacing="0" w:after="75" w:afterAutospacing="0"/>
        <w:widowControl/>
        <w:rPr>
          <w:rStyle w:val="799"/>
          <w:rFonts w:ascii="宋体" w:hAnsi="宋体" w:cs="宋体"/>
          <w:sz w:val="72"/>
          <w:szCs w:val="72"/>
          <w:lang w:val="zh-CN"/>
        </w:rPr>
      </w:pPr>
      <w:r>
        <w:rPr>
          <w:rFonts w:hint="eastAsia" w:ascii="宋体" w:hAnsi="宋体" w:cs="宋体"/>
          <w:b/>
          <w:sz w:val="72"/>
        </w:rPr>
        <w:t xml:space="preserve">江苏省政府采购</w:t>
      </w:r>
      <w:r/>
    </w:p>
    <w:p>
      <w:pPr>
        <w:pStyle w:val="795"/>
        <w:ind w:firstLine="1440"/>
        <w:jc w:val="center"/>
        <w:spacing w:before="75" w:beforeAutospacing="0" w:after="75" w:afterAutospacing="0"/>
        <w:widowControl/>
        <w:rPr>
          <w:rStyle w:val="799"/>
          <w:rFonts w:ascii="宋体" w:hAnsi="宋体" w:cs="宋体"/>
          <w:sz w:val="72"/>
          <w:szCs w:val="72"/>
          <w:lang w:val="zh-CN"/>
        </w:rPr>
      </w:pPr>
      <w:r>
        <w:rPr>
          <w:rStyle w:val="799"/>
          <w:rFonts w:hint="eastAsia" w:ascii="宋体" w:hAnsi="宋体" w:cs="宋体"/>
          <w:sz w:val="72"/>
          <w:szCs w:val="72"/>
          <w:lang w:val="zh-CN"/>
        </w:rPr>
        <w:t xml:space="preserve">招标文件</w:t>
      </w:r>
      <w:r/>
    </w:p>
    <w:p>
      <w:pPr>
        <w:pStyle w:val="795"/>
        <w:ind w:left="2766" w:hanging="1506"/>
        <w:spacing w:beforeAutospacing="0" w:afterAutospacing="0" w:line="360" w:lineRule="auto"/>
        <w:widowControl/>
        <w:rPr>
          <w:rStyle w:val="799"/>
          <w:rFonts w:ascii="宋体" w:hAnsi="宋体" w:cs="宋体"/>
          <w:sz w:val="30"/>
          <w:szCs w:val="30"/>
        </w:rPr>
      </w:pPr>
      <w:r>
        <w:rPr>
          <w:rFonts w:ascii="宋体" w:hAnsi="宋体" w:cs="宋体"/>
          <w:sz w:val="30"/>
          <w:szCs w:val="30"/>
        </w:rPr>
      </w:r>
      <w:r/>
    </w:p>
    <w:p>
      <w:pPr>
        <w:pStyle w:val="795"/>
        <w:ind w:left="2766" w:hanging="1506"/>
        <w:spacing w:beforeAutospacing="0" w:afterAutospacing="0" w:line="360" w:lineRule="auto"/>
        <w:widowControl/>
        <w:rPr>
          <w:rStyle w:val="799"/>
          <w:rFonts w:ascii="宋体" w:hAnsi="宋体" w:cs="宋体"/>
          <w:sz w:val="30"/>
          <w:szCs w:val="30"/>
        </w:rPr>
      </w:pPr>
      <w:r>
        <w:rPr>
          <w:rFonts w:ascii="宋体" w:hAnsi="宋体" w:cs="宋体"/>
          <w:sz w:val="30"/>
          <w:szCs w:val="30"/>
        </w:rPr>
      </w:r>
      <w:r/>
    </w:p>
    <w:p>
      <w:pPr>
        <w:pStyle w:val="795"/>
        <w:ind w:left="2766" w:hanging="1506"/>
        <w:spacing w:beforeAutospacing="0" w:afterAutospacing="0" w:line="360" w:lineRule="auto"/>
        <w:widowControl/>
        <w:rPr>
          <w:rStyle w:val="799"/>
          <w:rFonts w:ascii="宋体" w:hAnsi="宋体" w:cs="宋体"/>
          <w:sz w:val="30"/>
          <w:szCs w:val="30"/>
        </w:rPr>
      </w:pPr>
      <w:r>
        <w:rPr>
          <w:rFonts w:ascii="宋体" w:hAnsi="宋体" w:cs="宋体"/>
          <w:sz w:val="30"/>
          <w:szCs w:val="30"/>
        </w:rPr>
      </w:r>
      <w:r/>
    </w:p>
    <w:p>
      <w:pPr>
        <w:pStyle w:val="795"/>
        <w:ind w:left="2766" w:hanging="1506"/>
        <w:spacing w:beforeAutospacing="0" w:afterAutospacing="0" w:line="360" w:lineRule="auto"/>
        <w:widowControl/>
        <w:rPr>
          <w:rStyle w:val="799"/>
          <w:rFonts w:ascii="宋体" w:hAnsi="宋体" w:cs="宋体"/>
          <w:sz w:val="30"/>
          <w:szCs w:val="30"/>
        </w:rPr>
      </w:pPr>
      <w:r>
        <w:rPr>
          <w:rStyle w:val="799"/>
          <w:rFonts w:hint="eastAsia" w:ascii="宋体" w:hAnsi="宋体" w:cs="宋体"/>
          <w:sz w:val="30"/>
          <w:szCs w:val="30"/>
        </w:rPr>
        <w:t xml:space="preserve">采购编号：</w:t>
      </w:r>
      <w:r>
        <w:rPr>
          <w:rFonts w:hint="eastAsia" w:ascii="宋体" w:hAnsi="宋体" w:cs="宋体"/>
          <w:sz w:val="30"/>
          <w:szCs w:val="30"/>
          <w:lang w:val="zh-CN"/>
        </w:rPr>
        <w:t xml:space="preserve">JSZC-320000-CJZB-G2026-0086</w:t>
      </w:r>
      <w:r/>
    </w:p>
    <w:p>
      <w:pPr>
        <w:pStyle w:val="795"/>
        <w:ind w:left="2766" w:hanging="1506"/>
        <w:spacing w:beforeAutospacing="0" w:afterAutospacing="0" w:line="360" w:lineRule="auto"/>
        <w:widowControl/>
        <w:rPr>
          <w:rStyle w:val="799"/>
          <w:rFonts w:ascii="宋体" w:hAnsi="宋体" w:cs="宋体"/>
          <w:sz w:val="30"/>
          <w:szCs w:val="30"/>
        </w:rPr>
      </w:pPr>
      <w:r>
        <w:rPr>
          <w:rStyle w:val="799"/>
          <w:rFonts w:hint="eastAsia" w:ascii="宋体" w:hAnsi="宋体" w:cs="宋体"/>
          <w:sz w:val="30"/>
          <w:szCs w:val="30"/>
        </w:rPr>
        <w:t xml:space="preserve">项目名称：</w:t>
      </w:r>
      <w:r>
        <w:rPr>
          <w:rFonts w:hint="eastAsia" w:ascii="宋体" w:hAnsi="宋体" w:cs="宋体"/>
          <w:sz w:val="30"/>
          <w:szCs w:val="30"/>
          <w:lang w:val="zh-CN"/>
        </w:rPr>
        <w:t xml:space="preserve">ECMO</w:t>
      </w:r>
      <w:r/>
    </w:p>
    <w:p>
      <w:pPr>
        <w:pStyle w:val="795"/>
        <w:ind w:left="2766" w:hanging="1506"/>
        <w:spacing w:beforeAutospacing="0" w:afterAutospacing="0" w:line="360" w:lineRule="auto"/>
        <w:widowControl/>
        <w:rPr>
          <w:rFonts w:ascii="宋体" w:hAnsi="宋体" w:cs="宋体"/>
        </w:rPr>
      </w:pPr>
      <w:r>
        <w:rPr>
          <w:rStyle w:val="799"/>
          <w:rFonts w:hint="eastAsia" w:ascii="宋体" w:hAnsi="宋体" w:cs="宋体"/>
          <w:sz w:val="30"/>
          <w:szCs w:val="30"/>
        </w:rPr>
        <w:t xml:space="preserve">采</w:t>
      </w:r>
      <w:r>
        <w:rPr>
          <w:rStyle w:val="799"/>
          <w:rFonts w:hint="eastAsia" w:ascii="宋体" w:hAnsi="宋体" w:cs="宋体"/>
          <w:sz w:val="30"/>
          <w:szCs w:val="30"/>
        </w:rPr>
        <w:t xml:space="preserve"> </w:t>
      </w:r>
      <w:r>
        <w:rPr>
          <w:rStyle w:val="799"/>
          <w:rFonts w:hint="eastAsia" w:ascii="宋体" w:hAnsi="宋体" w:cs="宋体"/>
          <w:sz w:val="30"/>
          <w:szCs w:val="30"/>
        </w:rPr>
        <w:t xml:space="preserve">购</w:t>
      </w:r>
      <w:r>
        <w:rPr>
          <w:rStyle w:val="799"/>
          <w:rFonts w:hint="eastAsia" w:ascii="宋体" w:hAnsi="宋体" w:cs="宋体"/>
          <w:sz w:val="30"/>
          <w:szCs w:val="30"/>
        </w:rPr>
        <w:t xml:space="preserve"> </w:t>
      </w:r>
      <w:r>
        <w:rPr>
          <w:rStyle w:val="799"/>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795"/>
        <w:ind w:left="2766" w:hanging="1506"/>
        <w:spacing w:beforeAutospacing="0" w:afterAutospacing="0" w:line="360" w:lineRule="auto"/>
        <w:widowControl/>
        <w:rPr>
          <w:rFonts w:ascii="宋体" w:hAnsi="宋体" w:cs="宋体"/>
        </w:rPr>
      </w:pPr>
      <w:r>
        <w:rPr>
          <w:rStyle w:val="799"/>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795"/>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795"/>
        <w:ind w:firstLine="482"/>
        <w:jc w:val="center"/>
        <w:spacing w:beforeAutospacing="0" w:afterAutospacing="0" w:line="360" w:lineRule="auto"/>
        <w:widowControl/>
        <w:rPr>
          <w:rFonts w:ascii="宋体" w:hAnsi="宋体" w:cs="宋体"/>
        </w:rPr>
      </w:pPr>
      <w:r>
        <w:rPr>
          <w:rFonts w:ascii="宋体" w:hAnsi="宋体" w:cs="宋体"/>
        </w:rPr>
      </w:r>
      <w:r/>
    </w:p>
    <w:p>
      <w:pPr>
        <w:pStyle w:val="795"/>
        <w:ind w:firstLine="482"/>
        <w:jc w:val="center"/>
        <w:spacing w:beforeAutospacing="0" w:afterAutospacing="0" w:line="360" w:lineRule="auto"/>
        <w:widowControl/>
        <w:rPr>
          <w:rFonts w:ascii="宋体" w:hAnsi="宋体" w:cs="宋体"/>
        </w:rPr>
      </w:pPr>
      <w:r>
        <w:rPr>
          <w:rFonts w:ascii="宋体" w:hAnsi="宋体" w:cs="宋体"/>
        </w:rPr>
      </w:r>
      <w:r/>
    </w:p>
    <w:p>
      <w:pPr>
        <w:pStyle w:val="795"/>
        <w:ind w:firstLine="482"/>
        <w:jc w:val="center"/>
        <w:spacing w:beforeAutospacing="0" w:afterAutospacing="0" w:line="360" w:lineRule="auto"/>
        <w:widowControl/>
        <w:rPr>
          <w:rFonts w:ascii="宋体" w:hAnsi="宋体" w:cs="宋体"/>
        </w:rPr>
      </w:pPr>
      <w:r>
        <w:rPr>
          <w:rFonts w:ascii="宋体" w:hAnsi="宋体" w:cs="宋体"/>
        </w:rPr>
      </w:r>
      <w:r/>
    </w:p>
    <w:p>
      <w:pPr>
        <w:pStyle w:val="795"/>
        <w:ind w:firstLine="602"/>
        <w:jc w:val="center"/>
        <w:spacing w:beforeAutospacing="0" w:afterAutospacing="0" w:line="360" w:lineRule="auto"/>
        <w:widowControl/>
        <w:rPr>
          <w:rStyle w:val="79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八</w:t>
      </w:r>
      <w:r>
        <w:rPr>
          <w:rFonts w:hint="eastAsia" w:ascii="宋体" w:hAnsi="宋体" w:cs="宋体"/>
          <w:sz w:val="30"/>
          <w:szCs w:val="30"/>
        </w:rPr>
        <w:t xml:space="preserve">月</w:t>
      </w:r>
      <w:bookmarkEnd w:id="1"/>
      <w:r/>
      <w:r/>
    </w:p>
    <w:p>
      <w:pPr>
        <w:pStyle w:val="789"/>
        <w:ind w:firstLine="640"/>
        <w:jc w:val="center"/>
        <w:pageBreakBefore/>
        <w:spacing w:line="360" w:lineRule="auto"/>
        <w:tabs>
          <w:tab w:val="right" w:pos="8302" w:leader="dot"/>
        </w:tabs>
        <w:rPr>
          <w:rStyle w:val="799"/>
          <w:rFonts w:ascii="宋体" w:hAnsi="宋体" w:cs="宋体"/>
          <w:bCs/>
          <w:sz w:val="32"/>
          <w:szCs w:val="32"/>
        </w:rPr>
      </w:pPr>
      <w:r>
        <w:rPr>
          <w:rStyle w:val="799"/>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JSZC-320000-CJZB-G2026-0086</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ECMO</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83"/>
              <w:spacing w:line="360" w:lineRule="auto"/>
              <w:rPr>
                <w:rStyle w:val="843"/>
                <w:rFonts w:ascii="宋体" w:hAnsi="宋体" w:cs="宋体"/>
                <w:bCs w:val="0"/>
                <w:spacing w:val="0"/>
                <w:sz w:val="21"/>
                <w:szCs w:val="21"/>
              </w:rPr>
            </w:pPr>
            <w:r>
              <w:rPr>
                <w:rStyle w:val="843"/>
                <w:rFonts w:ascii="Wingdings" w:hAnsi="Wingdings" w:eastAsia="Wingdings" w:cs="Wingdings"/>
                <w:bCs w:val="0"/>
                <w:spacing w:val="0"/>
                <w:sz w:val="21"/>
                <w:szCs w:val="21"/>
              </w:rPr>
              <w:t xml:space="preserve">þ</w:t>
            </w:r>
            <w:r>
              <w:rPr>
                <w:rStyle w:val="843"/>
                <w:rFonts w:hint="eastAsia" w:ascii="宋体" w:hAnsi="宋体" w:cs="宋体"/>
                <w:bCs w:val="0"/>
                <w:spacing w:val="0"/>
                <w:sz w:val="21"/>
                <w:szCs w:val="21"/>
              </w:rPr>
              <w:t xml:space="preserve">不需提交，招标文件中有关投标保证金的规定均不适用。</w:t>
            </w:r>
            <w:r/>
          </w:p>
          <w:p>
            <w:pPr>
              <w:pStyle w:val="783"/>
              <w:spacing w:line="360" w:lineRule="auto"/>
              <w:rPr>
                <w:rFonts w:ascii="宋体" w:hAnsi="宋体" w:cs="宋体"/>
                <w:sz w:val="18"/>
                <w:szCs w:val="18"/>
              </w:rPr>
            </w:pPr>
            <w:r>
              <w:rPr>
                <w:rStyle w:val="84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79"/>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w:t>
            </w:r>
            <w:r>
              <w:rPr>
                <w:rFonts w:hint="eastAsia" w:ascii="宋体" w:hAnsi="宋体" w:cs="宋体"/>
                <w:szCs w:val="22"/>
              </w:rPr>
              <w:t xml:space="preserve">     </w:t>
            </w:r>
            <w:r>
              <w:rPr>
                <w:rFonts w:hint="eastAsia" w:ascii="宋体" w:hAnsi="宋体" w:cs="宋体"/>
                <w:szCs w:val="22"/>
              </w:rPr>
              <w:t xml:space="preserve">电　话：</w:t>
            </w:r>
            <w:r>
              <w:rPr>
                <w:rFonts w:hint="eastAsia" w:ascii="宋体" w:hAnsi="宋体" w:cs="宋体"/>
                <w:szCs w:val="22"/>
              </w:rPr>
              <w:t xml:space="preserve">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8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w:t>
            </w:r>
            <w:bookmarkStart w:id="2" w:name="_GoBack"/>
            <w:r/>
            <w:bookmarkEnd w:id="2"/>
            <w:r>
              <w:rPr>
                <w:rFonts w:hint="eastAsia" w:ascii="宋体" w:hAnsi="宋体" w:cs="宋体"/>
              </w:rPr>
              <w:t xml:space="preserve">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09"/>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09"/>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w:t>
            </w:r>
            <w:r>
              <w:rPr>
                <w:rFonts w:hint="eastAsia" w:ascii="宋体" w:hAnsi="宋体" w:cs="宋体"/>
              </w:rPr>
              <w:t xml:space="preserve">采购代理服务费</w:t>
            </w:r>
            <w:r>
              <w:rPr>
                <w:rFonts w:hint="eastAsia" w:ascii="宋体" w:hAnsi="宋体" w:cs="宋体"/>
              </w:rPr>
              <w:t xml:space="preserve">由中标单位支付</w:t>
            </w:r>
            <w:r>
              <w:rPr>
                <w:rFonts w:hint="eastAsia" w:ascii="宋体" w:hAnsi="宋体" w:cs="宋体"/>
              </w:rPr>
              <w:t xml:space="preserve">，请各供应商在投标报价中综合考虑。中标单位在领取中标通知书时</w:t>
            </w:r>
            <w:r>
              <w:rPr>
                <w:rFonts w:hint="eastAsia" w:ascii="宋体" w:hAnsi="宋体" w:cs="宋体"/>
              </w:rPr>
              <w:t xml:space="preserve">向招标代理机构</w:t>
            </w:r>
            <w:r>
              <w:rPr>
                <w:rFonts w:hint="eastAsia" w:ascii="宋体" w:hAnsi="宋体" w:cs="宋体"/>
              </w:rPr>
              <w:t xml:space="preserve">一次性</w:t>
            </w:r>
            <w:r>
              <w:rPr>
                <w:rFonts w:hint="eastAsia" w:ascii="宋体" w:hAnsi="宋体" w:cs="宋体"/>
              </w:rPr>
              <w:t xml:space="preserve">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w:t>
            </w:r>
            <w:r>
              <w:rPr>
                <w:rFonts w:hint="eastAsia" w:ascii="宋体" w:hAnsi="宋体" w:cs="宋体"/>
              </w:rPr>
              <w:t xml:space="preserve">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根据代理协议约定，</w:t>
            </w:r>
            <w:r>
              <w:rPr>
                <w:rFonts w:hint="eastAsia" w:ascii="宋体" w:hAnsi="宋体" w:cs="宋体"/>
              </w:rPr>
              <w:t xml:space="preserve">本项目中标服务费为</w:t>
            </w:r>
            <w:r>
              <w:rPr>
                <w:rFonts w:hint="eastAsia" w:ascii="宋体" w:hAnsi="宋体" w:cs="宋体"/>
              </w:rPr>
              <w:t xml:space="preserve">壹万伍仟肆佰叁拾</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w:t>
            </w:r>
            <w:r>
              <w:rPr>
                <w:rFonts w:hint="eastAsia" w:ascii="宋体" w:hAnsi="宋体" w:cs="宋体"/>
              </w:rPr>
              <w:t xml:space="preserve">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9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795"/>
        <w:ind w:firstLine="482"/>
        <w:spacing w:beforeAutospacing="0" w:afterAutospacing="0" w:line="360" w:lineRule="auto"/>
        <w:widowControl/>
        <w:rPr>
          <w:rFonts w:ascii="宋体" w:hAnsi="宋体" w:cs="宋体"/>
        </w:rPr>
      </w:pPr>
      <w:r>
        <w:rPr>
          <w:rFonts w:ascii="宋体" w:hAnsi="宋体" w:cs="宋体"/>
        </w:rPr>
      </w:r>
      <w:r/>
    </w:p>
    <w:p>
      <w:pPr>
        <w:pStyle w:val="795"/>
        <w:ind w:firstLine="482"/>
        <w:spacing w:beforeAutospacing="0" w:afterAutospacing="0" w:line="360" w:lineRule="auto"/>
        <w:widowControl/>
        <w:rPr>
          <w:rFonts w:ascii="宋体" w:hAnsi="宋体" w:cs="宋体"/>
        </w:rPr>
      </w:pPr>
      <w:r>
        <w:rPr>
          <w:rFonts w:ascii="宋体" w:hAnsi="宋体" w:cs="宋体"/>
        </w:rPr>
      </w:r>
      <w:r/>
    </w:p>
    <w:p>
      <w:pPr>
        <w:pStyle w:val="795"/>
        <w:ind w:firstLine="482"/>
        <w:spacing w:beforeAutospacing="0" w:afterAutospacing="0" w:line="360" w:lineRule="auto"/>
        <w:widowControl/>
        <w:rPr>
          <w:rFonts w:ascii="宋体" w:hAnsi="宋体" w:cs="宋体"/>
        </w:rPr>
      </w:pPr>
      <w:r>
        <w:rPr>
          <w:rFonts w:ascii="宋体" w:hAnsi="宋体" w:cs="宋体"/>
        </w:rPr>
      </w:r>
      <w:r/>
    </w:p>
    <w:p>
      <w:pPr>
        <w:pStyle w:val="795"/>
        <w:ind w:firstLine="482"/>
        <w:spacing w:beforeAutospacing="0" w:afterAutospacing="0" w:line="360" w:lineRule="auto"/>
        <w:widowControl/>
        <w:rPr>
          <w:rFonts w:ascii="宋体" w:hAnsi="宋体" w:cs="宋体"/>
        </w:rPr>
      </w:pPr>
      <w:r>
        <w:rPr>
          <w:rFonts w:ascii="宋体" w:hAnsi="宋体" w:cs="宋体"/>
        </w:rPr>
      </w:r>
      <w:r/>
    </w:p>
    <w:p>
      <w:pPr>
        <w:pStyle w:val="795"/>
        <w:ind w:firstLine="482"/>
        <w:spacing w:beforeAutospacing="0" w:afterAutospacing="0" w:line="360" w:lineRule="auto"/>
        <w:widowControl/>
        <w:rPr>
          <w:rFonts w:ascii="宋体" w:hAnsi="宋体" w:cs="宋体"/>
        </w:rPr>
      </w:pPr>
      <w:r>
        <w:rPr>
          <w:rFonts w:ascii="宋体" w:hAnsi="宋体" w:cs="宋体"/>
        </w:rPr>
      </w:r>
      <w:r/>
    </w:p>
    <w:p>
      <w:pPr>
        <w:pStyle w:val="79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8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78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78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78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78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78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789"/>
        <w:ind w:firstLine="640"/>
        <w:jc w:val="center"/>
        <w:pageBreakBefore/>
        <w:spacing w:line="360" w:lineRule="auto"/>
        <w:tabs>
          <w:tab w:val="right" w:pos="8302" w:leader="dot"/>
        </w:tabs>
        <w:rPr>
          <w:rStyle w:val="799"/>
          <w:rFonts w:ascii="宋体" w:hAnsi="宋体" w:cs="宋体"/>
          <w:sz w:val="32"/>
          <w:szCs w:val="32"/>
        </w:rPr>
      </w:pPr>
      <w:r>
        <w:rPr>
          <w:rStyle w:val="799"/>
          <w:rFonts w:hint="eastAsia" w:ascii="宋体" w:hAnsi="宋体" w:cs="宋体"/>
          <w:sz w:val="32"/>
          <w:szCs w:val="32"/>
        </w:rPr>
        <w:t xml:space="preserve">第一章</w:t>
      </w:r>
      <w:r>
        <w:rPr>
          <w:rStyle w:val="799"/>
          <w:rFonts w:hint="eastAsia" w:ascii="宋体" w:hAnsi="宋体" w:cs="宋体"/>
          <w:sz w:val="32"/>
          <w:szCs w:val="32"/>
        </w:rPr>
        <w:t xml:space="preserve">  </w:t>
      </w:r>
      <w:r>
        <w:rPr>
          <w:rStyle w:val="799"/>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ECMO</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35393790"/>
      <w:r/>
      <w:bookmarkStart w:id="6" w:name="_Toc28359079"/>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JSZC-320000-CJZB-G2026-0086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ECMO</w:t>
      </w:r>
      <w:bookmarkEnd w:id="8"/>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贰佰叁拾肆万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2340000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壹佰玖拾万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1900000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采购需求：</w:t>
      </w:r>
      <w:r>
        <w:rPr>
          <w:rFonts w:hint="eastAsia" w:ascii="宋体" w:hAnsi="宋体" w:cs="宋体"/>
          <w:szCs w:val="21"/>
        </w:rPr>
        <w:t xml:space="preserve">ECMO</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9" w:name="_Toc28359080"/>
      <w:r/>
      <w:bookmarkStart w:id="10" w:name="_Toc28359003"/>
      <w:r/>
      <w:bookmarkStart w:id="11" w:name="_Toc35393622"/>
      <w:r/>
      <w:bookmarkStart w:id="12" w:name="_Toc35393791"/>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60</w:t>
      </w:r>
      <w:r>
        <w:rPr>
          <w:rFonts w:hint="eastAsia" w:ascii="宋体" w:hAnsi="宋体" w:cs="宋体"/>
          <w:szCs w:val="21"/>
        </w:rPr>
        <w:t xml:space="preserve">天内安装调试完毕，免费质保期为验收合格之日起</w:t>
      </w:r>
      <w:r>
        <w:rPr>
          <w:rFonts w:hint="eastAsia" w:ascii="宋体" w:hAnsi="宋体" w:cs="宋体"/>
          <w:szCs w:val="21"/>
        </w:rPr>
        <w:t xml:space="preserve">3</w:t>
      </w:r>
      <w:r>
        <w:rPr>
          <w:rFonts w:hint="eastAsia" w:ascii="宋体" w:hAnsi="宋体" w:cs="宋体"/>
          <w:szCs w:val="21"/>
        </w:rPr>
        <w:t xml:space="preserve">年（原厂）。</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w:t>
      </w:r>
      <w:r>
        <w:rPr>
          <w:rFonts w:hint="eastAsia" w:ascii="宋体" w:hAnsi="宋体"/>
        </w:rPr>
        <w:t xml:space="preserve">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624"/>
      <w:r/>
      <w:bookmarkStart w:id="20"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77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774"/>
        <w:spacing w:line="360" w:lineRule="auto"/>
        <w:rPr>
          <w:rFonts w:ascii="宋体" w:hAnsi="宋体" w:eastAsia="宋体" w:cs="宋体"/>
          <w:sz w:val="21"/>
          <w:szCs w:val="21"/>
        </w:rPr>
      </w:pPr>
      <w:r/>
      <w:bookmarkStart w:id="21" w:name="_Toc35393794"/>
      <w:r/>
      <w:bookmarkStart w:id="22" w:name="_Toc28359084"/>
      <w:r/>
      <w:bookmarkStart w:id="23" w:name="_Toc28359007"/>
      <w:r/>
      <w:bookmarkStart w:id="24"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w:t>
      </w:r>
      <w:r>
        <w:rPr>
          <w:rFonts w:hint="eastAsia" w:ascii="宋体" w:hAnsi="宋体" w:eastAsia="宋体" w:cs="宋体"/>
          <w:sz w:val="21"/>
          <w:szCs w:val="21"/>
        </w:rPr>
        <w:t xml:space="preserve">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w:t>
      </w:r>
      <w:r>
        <w:rPr>
          <w:rFonts w:hint="eastAsia" w:ascii="宋体" w:hAnsi="宋体" w:eastAsia="宋体" w:cs="宋体"/>
          <w:sz w:val="21"/>
          <w:szCs w:val="21"/>
        </w:rPr>
        <w:t xml:space="preserve">未能完成解密的视为放弃投标。</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7" w:name="_Toc28359085"/>
      <w:r/>
      <w:bookmarkStart w:id="28" w:name="_Toc35393627"/>
      <w:r/>
      <w:bookmarkStart w:id="29" w:name="_Toc35393796"/>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28358998"/>
      <w:r/>
      <w:bookmarkStart w:id="33" w:name="_Toc35393786"/>
      <w:r/>
      <w:bookmarkStart w:id="34" w:name="_Toc35393617"/>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0512-67972901</w:t>
      </w:r>
      <w:r/>
    </w:p>
    <w:p>
      <w:pPr>
        <w:ind w:firstLine="420"/>
        <w:jc w:val="left"/>
        <w:spacing w:line="360" w:lineRule="auto"/>
        <w:widowControl/>
        <w:rPr>
          <w:rFonts w:ascii="宋体" w:hAnsi="宋体" w:cs="宋体"/>
          <w:szCs w:val="21"/>
        </w:rPr>
      </w:pPr>
      <w:r/>
      <w:bookmarkStart w:id="35" w:name="_Toc28359077"/>
      <w:r/>
      <w:bookmarkStart w:id="36" w:name="_Toc35393619"/>
      <w:r/>
      <w:bookmarkStart w:id="37" w:name="_Toc28359000"/>
      <w:r/>
      <w:bookmarkStart w:id="38" w:name="_Toc35393788"/>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3"/>
      <w:r/>
    </w:p>
    <w:p>
      <w:pPr>
        <w:pStyle w:val="789"/>
        <w:ind w:firstLine="640"/>
        <w:jc w:val="center"/>
        <w:pageBreakBefore/>
        <w:spacing w:line="360" w:lineRule="auto"/>
        <w:tabs>
          <w:tab w:val="right" w:pos="8302" w:leader="dot"/>
        </w:tabs>
        <w:rPr>
          <w:rStyle w:val="799"/>
          <w:rFonts w:ascii="宋体" w:hAnsi="宋体" w:cs="宋体"/>
          <w:sz w:val="32"/>
          <w:szCs w:val="32"/>
        </w:rPr>
      </w:pPr>
      <w:r>
        <w:rPr>
          <w:rStyle w:val="799"/>
          <w:rFonts w:hint="eastAsia" w:ascii="宋体" w:hAnsi="宋体" w:cs="宋体"/>
          <w:sz w:val="32"/>
          <w:szCs w:val="32"/>
        </w:rPr>
        <w:t xml:space="preserve">第二章</w:t>
      </w:r>
      <w:r>
        <w:rPr>
          <w:rStyle w:val="799"/>
          <w:rFonts w:hint="eastAsia" w:ascii="宋体" w:hAnsi="宋体" w:cs="宋体"/>
          <w:sz w:val="32"/>
          <w:szCs w:val="32"/>
        </w:rPr>
        <w:t xml:space="preserve">  </w:t>
      </w:r>
      <w:r>
        <w:rPr>
          <w:rStyle w:val="799"/>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w:t>
      </w:r>
      <w:r>
        <w:rPr>
          <w:rFonts w:hint="eastAsia" w:ascii="宋体" w:hAnsi="宋体" w:cs="宋体"/>
          <w:szCs w:val="21"/>
          <w:lang w:val="zh-CN"/>
        </w:rPr>
        <w:t xml:space="preserve">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7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77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77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7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7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w:t>
      </w:r>
      <w:r>
        <w:rPr>
          <w:rFonts w:hint="eastAsia" w:ascii="宋体" w:hAnsi="宋体" w:cs="宋体"/>
          <w:szCs w:val="21"/>
          <w:lang w:val="zh-CN"/>
        </w:rPr>
        <w:t xml:space="preserve">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rPr>
          <w:rFonts w:hint="eastAsia" w:ascii="宋体" w:hAnsi="宋体" w:cs="宋体"/>
          <w:szCs w:val="21"/>
        </w:rPr>
        <w:t xml:space="preserve">提供证明资料。</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77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b/>
        </w:rPr>
        <w:t xml:space="preserve">投标文件中提供投标产品中华人民共和国医疗器械注册证，否则为无效投标</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809"/>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809"/>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809"/>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809"/>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809"/>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80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09"/>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09"/>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80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0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0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77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809"/>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809"/>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809"/>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09"/>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80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w:t>
      </w:r>
      <w:r>
        <w:rPr>
          <w:rFonts w:hint="eastAsia" w:ascii="宋体" w:hAnsi="宋体" w:cs="宋体"/>
          <w:szCs w:val="21"/>
          <w:lang w:val="zh-CN"/>
        </w:rPr>
        <w:t xml:space="preserve">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w:t>
      </w:r>
      <w:r>
        <w:rPr>
          <w:rFonts w:hint="eastAsia" w:ascii="宋体" w:hAnsi="宋体" w:cs="宋体"/>
          <w:szCs w:val="21"/>
          <w:lang w:val="zh-CN"/>
        </w:rPr>
        <w:t xml:space="preserve">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w:t>
      </w:r>
      <w:r>
        <w:rPr>
          <w:rFonts w:hint="eastAsia" w:ascii="宋体" w:hAnsi="宋体" w:cs="宋体"/>
          <w:szCs w:val="21"/>
          <w:lang w:val="zh-CN"/>
        </w:rPr>
        <w:t xml:space="preserve">，投标人不确认的，其投标无效。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80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80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7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7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774"/>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89"/>
        <w:ind w:firstLine="640"/>
        <w:jc w:val="center"/>
        <w:pageBreakBefore/>
        <w:spacing w:line="360" w:lineRule="auto"/>
        <w:tabs>
          <w:tab w:val="right" w:pos="8302" w:leader="dot"/>
        </w:tabs>
        <w:rPr>
          <w:rStyle w:val="799"/>
          <w:rFonts w:ascii="宋体" w:hAnsi="宋体" w:cs="宋体"/>
          <w:sz w:val="32"/>
          <w:szCs w:val="32"/>
        </w:rPr>
      </w:pPr>
      <w:r>
        <w:rPr>
          <w:rStyle w:val="799"/>
          <w:rFonts w:hint="eastAsia" w:ascii="宋体" w:hAnsi="宋体" w:cs="宋体"/>
          <w:sz w:val="32"/>
          <w:szCs w:val="32"/>
        </w:rPr>
        <w:t xml:space="preserve">第三章</w:t>
      </w:r>
      <w:r>
        <w:rPr>
          <w:rStyle w:val="799"/>
          <w:rFonts w:hint="eastAsia" w:ascii="宋体" w:hAnsi="宋体" w:cs="宋体"/>
          <w:sz w:val="32"/>
          <w:szCs w:val="32"/>
        </w:rPr>
        <w:t xml:space="preserve"> </w:t>
      </w:r>
      <w:r>
        <w:rPr>
          <w:rStyle w:val="799"/>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767"/>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774"/>
        <w:spacing w:line="360" w:lineRule="auto"/>
        <w:rPr>
          <w:rFonts w:ascii="宋体" w:hAnsi="宋体" w:eastAsia="宋体" w:cs="宋体"/>
          <w:sz w:val="21"/>
        </w:rPr>
      </w:pPr>
      <w:r>
        <w:rPr>
          <w:rFonts w:ascii="宋体" w:hAnsi="宋体" w:eastAsia="宋体" w:cs="宋体"/>
          <w:sz w:val="21"/>
        </w:rPr>
      </w:r>
      <w:r/>
    </w:p>
    <w:p>
      <w:pPr>
        <w:pStyle w:val="77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9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79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79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77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85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85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853"/>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853"/>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853"/>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853"/>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853"/>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853"/>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853"/>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853"/>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853"/>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853"/>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853"/>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w:t>
      </w:r>
      <w:r>
        <w:rPr>
          <w:rFonts w:hint="eastAsia" w:hAnsi="宋体" w:eastAsia="宋体" w:cs="宋体"/>
          <w:sz w:val="21"/>
        </w:rPr>
        <w:t xml:space="preserve">求甲方提供的配合；</w:t>
      </w:r>
      <w:r/>
    </w:p>
    <w:p>
      <w:pPr>
        <w:pStyle w:val="853"/>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853"/>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85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853"/>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853"/>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853"/>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853"/>
        <w:ind w:firstLine="420"/>
        <w:spacing w:line="360" w:lineRule="auto"/>
        <w:rPr>
          <w:rFonts w:hAnsi="宋体" w:eastAsia="宋体" w:cs="宋体"/>
          <w:sz w:val="21"/>
        </w:rPr>
      </w:pPr>
      <w:r>
        <w:rPr>
          <w:rFonts w:hint="eastAsia" w:hAnsi="宋体" w:eastAsia="宋体" w:cs="宋体"/>
          <w:sz w:val="21"/>
        </w:rPr>
        <w:t xml:space="preserve">邮箱地址：</w:t>
      </w:r>
      <w:r/>
    </w:p>
    <w:p>
      <w:pPr>
        <w:pStyle w:val="853"/>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853"/>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862"/>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862"/>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862"/>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862"/>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862"/>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862"/>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862"/>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862"/>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862"/>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850"/>
        <w:ind w:firstLine="420"/>
        <w:spacing w:line="360" w:lineRule="auto"/>
        <w:rPr>
          <w:rFonts w:hAnsi="宋体" w:eastAsia="宋体"/>
          <w:sz w:val="21"/>
        </w:rPr>
      </w:pPr>
      <w:r>
        <w:rPr>
          <w:rFonts w:hAnsi="宋体" w:eastAsia="宋体"/>
          <w:sz w:val="21"/>
        </w:rPr>
      </w:r>
      <w:r/>
    </w:p>
    <w:p>
      <w:pPr>
        <w:pStyle w:val="850"/>
        <w:ind w:firstLine="420"/>
        <w:spacing w:line="360" w:lineRule="auto"/>
        <w:rPr>
          <w:rFonts w:hAnsi="宋体" w:eastAsia="宋体"/>
          <w:sz w:val="21"/>
        </w:rPr>
      </w:pPr>
      <w:r>
        <w:rPr>
          <w:rFonts w:hint="eastAsia" w:hAnsi="宋体" w:eastAsia="宋体"/>
          <w:sz w:val="21"/>
        </w:rPr>
        <w:t xml:space="preserve">投标单位（签章）：</w:t>
      </w:r>
      <w:r/>
    </w:p>
    <w:p>
      <w:pPr>
        <w:pStyle w:val="850"/>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808"/>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2"/>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3" w:name="_Toc7888"/>
      <w:r/>
      <w:bookmarkStart w:id="44" w:name="_Toc532444506"/>
      <w:r/>
      <w:bookmarkStart w:id="45" w:name="_Toc2583142"/>
      <w:r/>
      <w:bookmarkStart w:id="46" w:name="_Toc518926909"/>
      <w:r/>
      <w:bookmarkStart w:id="47" w:name="_Toc532444344"/>
      <w:r/>
      <w:bookmarkStart w:id="48" w:name="_Toc532452113"/>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bookmarkEnd w:id="44"/>
      <w:bookmarkEnd w:id="45"/>
      <w:bookmarkEnd w:id="46"/>
      <w:bookmarkEnd w:id="47"/>
      <w:bookmarkEnd w:id="48"/>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774"/>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7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77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4"/>
        <w:ind w:firstLine="422"/>
        <w:jc w:val="center"/>
        <w:spacing w:line="360" w:lineRule="auto"/>
        <w:rPr>
          <w:rFonts w:ascii="宋体" w:hAnsi="宋体" w:eastAsia="宋体" w:cs="宋体"/>
          <w:sz w:val="21"/>
        </w:rPr>
      </w:pPr>
      <w:r>
        <w:rPr>
          <w:rFonts w:ascii="宋体" w:hAnsi="宋体" w:eastAsia="宋体" w:cs="宋体"/>
          <w:sz w:val="21"/>
        </w:rPr>
      </w:r>
      <w:r/>
    </w:p>
    <w:p>
      <w:pPr>
        <w:pStyle w:val="774"/>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74"/>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74"/>
        <w:ind w:firstLine="422"/>
        <w:spacing w:line="360" w:lineRule="auto"/>
        <w:rPr>
          <w:rFonts w:ascii="宋体" w:hAnsi="宋体" w:eastAsia="宋体" w:cs="宋体"/>
          <w:sz w:val="21"/>
        </w:rPr>
      </w:pPr>
      <w:r>
        <w:rPr>
          <w:rFonts w:ascii="宋体" w:hAnsi="宋体" w:eastAsia="宋体" w:cs="宋体"/>
          <w:sz w:val="21"/>
        </w:rPr>
      </w:r>
      <w:r/>
    </w:p>
    <w:p>
      <w:pPr>
        <w:pStyle w:val="774"/>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77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7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774"/>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7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7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7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77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74"/>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795"/>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795"/>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779"/>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84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84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779"/>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779"/>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779"/>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792"/>
        <w:ind w:firstLine="420"/>
        <w:spacing w:line="240" w:lineRule="auto"/>
        <w:rPr>
          <w:rFonts w:ascii="宋体" w:hAnsi="宋体" w:cs="宋体"/>
          <w:b w:val="0"/>
          <w:bCs w:val="0"/>
          <w:sz w:val="21"/>
          <w:szCs w:val="24"/>
        </w:rPr>
      </w:pPr>
      <w:r/>
      <w:bookmarkStart w:id="51" w:name="_Toc532452121"/>
      <w:r/>
      <w:bookmarkStart w:id="52" w:name="_Toc532444352"/>
      <w:r/>
      <w:bookmarkStart w:id="53" w:name="_Toc532444514"/>
      <w:r/>
      <w:bookmarkStart w:id="54" w:name="_Toc2583149"/>
      <w:r/>
      <w:r/>
    </w:p>
    <w:p>
      <w:pPr>
        <w:pStyle w:val="79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79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79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2"/>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79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850"/>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85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850"/>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pStyle w:val="850"/>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850"/>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JSZC-320000-CJZB-G2026-0086</w:t>
      </w:r>
      <w:r>
        <w:rPr>
          <w:rFonts w:hint="eastAsia" w:ascii="宋体" w:hAnsi="宋体" w:cs="宋体"/>
          <w:b/>
          <w:szCs w:val="21"/>
        </w:rPr>
        <w:t xml:space="preserve">号</w:t>
      </w:r>
      <w:r>
        <w:rPr>
          <w:rFonts w:hint="eastAsia" w:ascii="宋体" w:hAnsi="宋体" w:cs="宋体"/>
          <w:b/>
          <w:szCs w:val="21"/>
        </w:rPr>
        <w:t xml:space="preserve">）</w:t>
      </w:r>
      <w:r/>
    </w:p>
    <w:p>
      <w:pPr>
        <w:pStyle w:val="79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79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79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795"/>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79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1</w:t>
      </w:r>
      <w:r>
        <w:rPr>
          <w:rStyle w:val="801"/>
          <w:rFonts w:hint="eastAsia" w:ascii="宋体" w:hAnsi="宋体" w:cs="宋体"/>
          <w:i w:val="0"/>
          <w:sz w:val="21"/>
          <w:szCs w:val="21"/>
          <w:u w:val="single"/>
          <w:shd w:val="clear" w:color="auto" w:fill="ffffff"/>
        </w:rPr>
        <w:t xml:space="preserve">）</w:t>
      </w:r>
      <w:r>
        <w:rPr>
          <w:rStyle w:val="80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01"/>
          <w:rFonts w:hint="eastAsia" w:ascii="宋体" w:hAnsi="宋体" w:cs="宋体"/>
          <w:i w:val="0"/>
          <w:sz w:val="21"/>
          <w:szCs w:val="21"/>
          <w:u w:val="single"/>
          <w:shd w:val="clear" w:color="auto" w:fill="ffffff"/>
        </w:rPr>
        <w:t xml:space="preserve">（厂名）</w:t>
      </w:r>
      <w:r>
        <w:rPr>
          <w:rStyle w:val="80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0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1</w:t>
      </w:r>
      <w:r>
        <w:rPr>
          <w:rStyle w:val="801"/>
          <w:rFonts w:hint="eastAsia" w:ascii="宋体" w:hAnsi="宋体" w:cs="宋体"/>
          <w:i w:val="0"/>
          <w:sz w:val="21"/>
          <w:szCs w:val="21"/>
          <w:u w:val="single"/>
          <w:shd w:val="clear" w:color="auto" w:fill="ffffff"/>
        </w:rPr>
        <w:t xml:space="preserve">）</w:t>
      </w:r>
      <w:r>
        <w:rPr>
          <w:rStyle w:val="801"/>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801"/>
          <w:rFonts w:hint="eastAsia" w:ascii="宋体" w:hAnsi="宋体" w:cs="宋体"/>
          <w:i w:val="0"/>
          <w:sz w:val="21"/>
          <w:szCs w:val="21"/>
          <w:u w:val="single"/>
          <w:shd w:val="clear" w:color="auto" w:fill="ffffff"/>
        </w:rPr>
        <w:t xml:space="preserve">（规定比例）</w:t>
      </w:r>
      <w:r>
        <w:rPr>
          <w:rStyle w:val="80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1</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801"/>
          <w:rFonts w:hint="eastAsia" w:ascii="宋体" w:hAnsi="宋体" w:cs="宋体"/>
          <w:i w:val="0"/>
          <w:sz w:val="21"/>
          <w:szCs w:val="21"/>
          <w:u w:val="single"/>
          <w:shd w:val="clear" w:color="auto" w:fill="ffffff"/>
        </w:rPr>
        <w:t xml:space="preserve">（关键组件）</w:t>
      </w:r>
      <w:r>
        <w:rPr>
          <w:rStyle w:val="80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1</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801"/>
          <w:rFonts w:hint="eastAsia" w:ascii="宋体" w:hAnsi="宋体" w:cs="宋体"/>
          <w:i w:val="0"/>
          <w:sz w:val="21"/>
          <w:szCs w:val="21"/>
          <w:u w:val="single"/>
          <w:shd w:val="clear" w:color="auto" w:fill="ffffff"/>
        </w:rPr>
        <w:t xml:space="preserve">（关键工序）</w:t>
      </w:r>
      <w:r>
        <w:rPr>
          <w:rStyle w:val="80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79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2</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80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80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2</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801"/>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2</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801"/>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801"/>
          <w:rFonts w:hint="eastAsia" w:ascii="宋体" w:hAnsi="宋体" w:cs="宋体"/>
          <w:i w:val="0"/>
          <w:sz w:val="21"/>
          <w:szCs w:val="21"/>
          <w:u w:val="single"/>
          <w:shd w:val="clear" w:color="auto" w:fill="ffffff"/>
        </w:rPr>
        <w:t xml:space="preserve">（产品名称</w:t>
      </w:r>
      <w:r>
        <w:rPr>
          <w:rStyle w:val="801"/>
          <w:rFonts w:hint="eastAsia" w:ascii="宋体" w:hAnsi="宋体" w:cs="宋体"/>
          <w:i w:val="0"/>
          <w:sz w:val="21"/>
          <w:szCs w:val="21"/>
          <w:u w:val="single"/>
          <w:shd w:val="clear" w:color="auto" w:fill="ffffff"/>
        </w:rPr>
        <w:t xml:space="preserve">1</w:t>
      </w:r>
      <w:r>
        <w:rPr>
          <w:rStyle w:val="80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801"/>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79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79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79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795"/>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79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79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79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79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79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79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w:t>
      </w:r>
      <w:r>
        <w:rPr>
          <w:rFonts w:hint="eastAsia" w:ascii="宋体" w:hAnsi="宋体" w:cs="宋体"/>
          <w:sz w:val="21"/>
          <w:szCs w:val="21"/>
          <w:shd w:val="clear" w:color="auto" w:fill="ffffff"/>
        </w:rPr>
        <w:t xml:space="preserve">”栏可不填，下同。</w:t>
      </w:r>
      <w:r/>
    </w:p>
    <w:p>
      <w:pPr>
        <w:pStyle w:val="79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850"/>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Ansi="宋体" w:eastAsia="宋体"/>
          <w:b/>
          <w:bCs/>
          <w:sz w:val="21"/>
          <w:szCs w:val="24"/>
          <w:lang w:val="zh-CN"/>
        </w:rPr>
      </w:r>
      <w:r/>
    </w:p>
    <w:p>
      <w:pPr>
        <w:pStyle w:val="850"/>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850"/>
        <w:ind w:firstLine="420"/>
        <w:rPr>
          <w:rFonts w:hAnsi="宋体" w:eastAsia="宋体"/>
          <w:sz w:val="21"/>
          <w:szCs w:val="24"/>
          <w:lang w:val="zh-CN"/>
        </w:rPr>
      </w:pPr>
      <w:r>
        <w:rPr>
          <w:rFonts w:hAnsi="宋体" w:eastAsia="宋体"/>
          <w:sz w:val="21"/>
          <w:szCs w:val="24"/>
          <w:lang w:val="zh-CN"/>
        </w:rPr>
      </w:r>
      <w:r/>
    </w:p>
    <w:p>
      <w:pPr>
        <w:pStyle w:val="850"/>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1"/>
      <w:bookmarkEnd w:id="52"/>
      <w:bookmarkEnd w:id="53"/>
      <w:bookmarkEnd w:id="54"/>
      <w:r/>
    </w:p>
    <w:p>
      <w:pPr>
        <w:pStyle w:val="789"/>
        <w:ind w:firstLine="640"/>
        <w:jc w:val="center"/>
        <w:pageBreakBefore/>
        <w:spacing w:line="360" w:lineRule="auto"/>
        <w:tabs>
          <w:tab w:val="right" w:pos="8302" w:leader="dot"/>
        </w:tabs>
        <w:rPr>
          <w:rStyle w:val="799"/>
          <w:rFonts w:ascii="宋体" w:hAnsi="宋体" w:cs="宋体"/>
          <w:sz w:val="32"/>
          <w:szCs w:val="32"/>
        </w:rPr>
      </w:pPr>
      <w:r>
        <w:rPr>
          <w:rStyle w:val="799"/>
          <w:rFonts w:hint="eastAsia" w:ascii="宋体" w:hAnsi="宋体" w:cs="宋体"/>
          <w:sz w:val="32"/>
          <w:szCs w:val="32"/>
        </w:rPr>
        <w:t xml:space="preserve">第四章</w:t>
      </w:r>
      <w:r>
        <w:rPr>
          <w:rStyle w:val="799"/>
          <w:rFonts w:hint="eastAsia" w:ascii="宋体" w:hAnsi="宋体" w:cs="宋体"/>
          <w:sz w:val="32"/>
          <w:szCs w:val="32"/>
        </w:rPr>
        <w:t xml:space="preserve"> </w:t>
      </w:r>
      <w:r>
        <w:rPr>
          <w:rStyle w:val="799"/>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ECMO</w:t>
      </w:r>
      <w:r>
        <w:rPr>
          <w:rFonts w:hint="eastAsia" w:ascii="宋体" w:hAnsi="宋体" w:cs="宋体"/>
          <w:szCs w:val="21"/>
          <w:lang w:val="zh-CN"/>
        </w:rPr>
        <w:t xml:space="preserve">的政府采购进行国内公开招标。</w:t>
      </w:r>
      <w:r/>
    </w:p>
    <w:p>
      <w:pPr>
        <w:pStyle w:val="767"/>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JSZC-320000-CJZB-G2026-0086</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ECMO</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预算金额：人民币贰佰叁拾肆万元整（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2340000.00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最高限价：人民币壹佰玖拾万元整（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1900000.00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ECMO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211"/>
        <w:spacing w:line="360" w:lineRule="auto"/>
        <w:rPr>
          <w:rFonts w:ascii="宋体" w:hAnsi="宋体" w:cs="宋体"/>
          <w:b/>
          <w:szCs w:val="21"/>
        </w:rPr>
      </w:pPr>
      <w:r>
        <w:rPr>
          <w:rFonts w:hint="eastAsia" w:ascii="宋体" w:hAnsi="宋体" w:cs="宋体"/>
          <w:b/>
          <w:szCs w:val="21"/>
        </w:rPr>
        <w:t xml:space="preserve">  </w:t>
      </w: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（一）适用范围：该产品适用于急性呼吸衰竭或急性心肺功能衰竭，其他治疗方法难以控制并有可预见的病情持续恶化或死亡风险的患者。</w:t>
      </w:r>
      <w:r/>
    </w:p>
    <w:p>
      <w:pPr>
        <w:ind w:firstLine="420"/>
        <w:spacing w:line="360" w:lineRule="auto"/>
        <w:rPr>
          <w:rFonts w:ascii="宋体" w:hAnsi="宋体" w:cs="宋体"/>
          <w:szCs w:val="21"/>
        </w:rPr>
      </w:pPr>
      <w:r>
        <w:rPr>
          <w:rFonts w:hint="eastAsia" w:ascii="宋体" w:hAnsi="宋体" w:cs="宋体"/>
          <w:szCs w:val="21"/>
        </w:rPr>
        <w:t xml:space="preserve">（二）技术参数要求</w:t>
      </w:r>
      <w:r/>
    </w:p>
    <w:p>
      <w:pPr>
        <w:ind w:firstLine="420"/>
        <w:spacing w:line="360" w:lineRule="auto"/>
        <w:rPr>
          <w:rFonts w:ascii="宋体" w:hAnsi="宋体" w:cs="宋体"/>
          <w:szCs w:val="21"/>
        </w:rPr>
      </w:pPr>
      <w:r>
        <w:rPr>
          <w:rFonts w:hint="eastAsia" w:ascii="宋体" w:hAnsi="宋体" w:cs="宋体"/>
          <w:szCs w:val="21"/>
        </w:rPr>
        <w:t xml:space="preserve">一）离心泵系统</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要求离心泵底座和显示屏一体化，全中文触摸显示屏，便于临床操作和患者转运</w:t>
      </w:r>
      <w:r>
        <w:rPr>
          <w:rFonts w:hint="eastAsia" w:ascii="宋体" w:hAnsi="宋体" w:cs="宋体"/>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离心泵最大转速：≤</w:t>
      </w:r>
      <w:r>
        <w:rPr>
          <w:rFonts w:hint="eastAsia" w:ascii="宋体" w:hAnsi="宋体" w:cs="宋体"/>
          <w:szCs w:val="21"/>
        </w:rPr>
        <w:t xml:space="preserve">5000</w:t>
      </w:r>
      <w:r>
        <w:rPr>
          <w:rFonts w:hint="eastAsia" w:ascii="宋体" w:hAnsi="宋体" w:cs="宋体"/>
          <w:szCs w:val="21"/>
        </w:rPr>
        <w:t xml:space="preserve">转</w:t>
      </w:r>
      <w:r>
        <w:rPr>
          <w:rFonts w:hint="eastAsia" w:ascii="宋体" w:hAnsi="宋体" w:cs="宋体"/>
          <w:szCs w:val="21"/>
        </w:rPr>
        <w:t xml:space="preserve">/</w:t>
      </w:r>
      <w:r>
        <w:rPr>
          <w:rFonts w:hint="eastAsia" w:ascii="宋体" w:hAnsi="宋体" w:cs="宋体"/>
          <w:szCs w:val="21"/>
        </w:rPr>
        <w:t xml:space="preserve">分钟</w:t>
      </w:r>
      <w:r>
        <w:rPr>
          <w:rFonts w:hint="eastAsia" w:ascii="宋体" w:hAnsi="宋体" w:cs="宋体"/>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离心泵最大流量：≥</w:t>
      </w:r>
      <w:r>
        <w:rPr>
          <w:rFonts w:hint="eastAsia" w:ascii="宋体" w:hAnsi="宋体" w:cs="宋体"/>
          <w:szCs w:val="21"/>
        </w:rPr>
        <w:t xml:space="preserve">9</w:t>
      </w:r>
      <w:r>
        <w:rPr>
          <w:rFonts w:hint="eastAsia" w:ascii="宋体" w:hAnsi="宋体" w:cs="宋体"/>
          <w:szCs w:val="21"/>
        </w:rPr>
        <w:t xml:space="preserve">升</w:t>
      </w:r>
      <w:r>
        <w:rPr>
          <w:rFonts w:hint="eastAsia" w:ascii="宋体" w:hAnsi="宋体" w:cs="宋体"/>
          <w:szCs w:val="21"/>
        </w:rPr>
        <w:t xml:space="preserve">/</w:t>
      </w:r>
      <w:r>
        <w:rPr>
          <w:rFonts w:hint="eastAsia" w:ascii="宋体" w:hAnsi="宋体" w:cs="宋体"/>
          <w:szCs w:val="21"/>
        </w:rPr>
        <w:t xml:space="preserve">分钟</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主机重量：≤</w:t>
      </w:r>
      <w:r>
        <w:rPr>
          <w:rFonts w:hint="eastAsia" w:ascii="宋体" w:hAnsi="宋体" w:cs="宋体"/>
          <w:szCs w:val="21"/>
        </w:rPr>
        <w:t xml:space="preserve">7Kg</w:t>
      </w:r>
      <w:r>
        <w:rPr>
          <w:rFonts w:hint="eastAsia" w:ascii="宋体" w:hAnsi="宋体" w:cs="宋体"/>
          <w:szCs w:val="21"/>
        </w:rPr>
        <w:t xml:space="preserve">，适用于患者转运</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具备紧急模式按钮，在显示屏损坏无法显示时，可启动紧急模式，在机身显示转速，确保安全灌注。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具有流量监测和气泡监测功能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具备图文并茂的操作向导功能，逐步指导用户完成系统设置、连接、预充和检查</w:t>
      </w:r>
      <w:r>
        <w:rPr>
          <w:rFonts w:hint="eastAsia" w:ascii="宋体" w:hAnsi="宋体" w:cs="宋体"/>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离心泵具备同品牌应急手摇驱动装置，且具备</w:t>
      </w:r>
      <w:r>
        <w:rPr>
          <w:rFonts w:hint="eastAsia" w:ascii="宋体" w:hAnsi="宋体" w:cs="宋体"/>
          <w:szCs w:val="21"/>
        </w:rPr>
        <w:t xml:space="preserve">LED</w:t>
      </w:r>
      <w:r>
        <w:rPr>
          <w:rFonts w:hint="eastAsia" w:ascii="宋体" w:hAnsi="宋体" w:cs="宋体"/>
          <w:szCs w:val="21"/>
        </w:rPr>
        <w:t xml:space="preserve">转速显示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需内置两块锂电池，断电情况下运转时间≥</w:t>
      </w:r>
      <w:r>
        <w:rPr>
          <w:rFonts w:hint="eastAsia" w:ascii="宋体" w:hAnsi="宋体" w:cs="宋体"/>
          <w:szCs w:val="21"/>
        </w:rPr>
        <w:t xml:space="preserve">90</w:t>
      </w:r>
      <w:r>
        <w:rPr>
          <w:rFonts w:hint="eastAsia" w:ascii="宋体" w:hAnsi="宋体" w:cs="宋体"/>
          <w:szCs w:val="21"/>
        </w:rPr>
        <w:t xml:space="preserve">分钟</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具备报警输出接口，</w:t>
      </w:r>
      <w:r>
        <w:rPr>
          <w:rFonts w:hint="eastAsia" w:ascii="宋体" w:hAnsi="宋体" w:cs="宋体"/>
          <w:szCs w:val="21"/>
        </w:rPr>
        <w:t xml:space="preserve">RS232</w:t>
      </w:r>
      <w:r>
        <w:rPr>
          <w:rFonts w:hint="eastAsia" w:ascii="宋体" w:hAnsi="宋体" w:cs="宋体"/>
          <w:szCs w:val="21"/>
        </w:rPr>
        <w:t xml:space="preserve">接口以及</w:t>
      </w:r>
      <w:r>
        <w:rPr>
          <w:rFonts w:hint="eastAsia" w:ascii="宋体" w:hAnsi="宋体" w:cs="宋体"/>
          <w:szCs w:val="21"/>
        </w:rPr>
        <w:t xml:space="preserve">B</w:t>
      </w:r>
      <w:r>
        <w:rPr>
          <w:rFonts w:hint="eastAsia" w:ascii="宋体" w:hAnsi="宋体" w:cs="宋体"/>
          <w:szCs w:val="21"/>
        </w:rPr>
        <w:t xml:space="preserve">型</w:t>
      </w:r>
      <w:r>
        <w:rPr>
          <w:rFonts w:hint="eastAsia" w:ascii="宋体" w:hAnsi="宋体" w:cs="宋体"/>
          <w:szCs w:val="21"/>
        </w:rPr>
        <w:t xml:space="preserve">USB</w:t>
      </w:r>
      <w:r>
        <w:rPr>
          <w:rFonts w:hint="eastAsia" w:ascii="宋体" w:hAnsi="宋体" w:cs="宋体"/>
          <w:szCs w:val="21"/>
        </w:rPr>
        <w:t xml:space="preserve">接口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设备使用期限</w:t>
      </w:r>
      <w:r>
        <w:rPr>
          <w:rFonts w:hint="eastAsia" w:ascii="宋体" w:hAnsi="宋体" w:cs="宋体"/>
          <w:szCs w:val="21"/>
        </w:rPr>
        <w:t xml:space="preserve">8</w:t>
      </w:r>
      <w:r>
        <w:rPr>
          <w:rFonts w:hint="eastAsia" w:ascii="宋体" w:hAnsi="宋体" w:cs="宋体"/>
          <w:szCs w:val="21"/>
        </w:rPr>
        <w:t xml:space="preserve">年</w:t>
      </w:r>
      <w:r>
        <w:rPr>
          <w:rFonts w:hint="eastAsia" w:ascii="宋体" w:hAnsi="宋体" w:cs="宋体"/>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能够提供完整的肝素涂层套包（含氧合器、离心泵头和管路的预先连接好的整体套包），经过国家药监局（</w:t>
      </w:r>
      <w:r>
        <w:rPr>
          <w:rFonts w:hint="eastAsia" w:ascii="宋体" w:hAnsi="宋体" w:cs="宋体"/>
          <w:szCs w:val="21"/>
        </w:rPr>
        <w:t xml:space="preserve">NMPA</w:t>
      </w:r>
      <w:r>
        <w:rPr>
          <w:rFonts w:hint="eastAsia" w:ascii="宋体" w:hAnsi="宋体" w:cs="宋体"/>
          <w:szCs w:val="21"/>
        </w:rPr>
        <w:t xml:space="preserve">）批准单个套包可连续使用时间≥</w:t>
      </w:r>
      <w:r>
        <w:rPr>
          <w:rFonts w:hint="eastAsia" w:ascii="宋体" w:hAnsi="宋体" w:cs="宋体"/>
          <w:szCs w:val="21"/>
        </w:rPr>
        <w:t xml:space="preserve">14</w:t>
      </w:r>
      <w:r>
        <w:rPr>
          <w:rFonts w:hint="eastAsia" w:ascii="宋体" w:hAnsi="宋体" w:cs="宋体"/>
          <w:szCs w:val="21"/>
        </w:rPr>
        <w:t xml:space="preserve">天</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氧合纤维采用</w:t>
      </w:r>
      <w:r>
        <w:rPr>
          <w:rFonts w:hint="eastAsia" w:ascii="宋体" w:hAnsi="宋体" w:cs="宋体"/>
          <w:szCs w:val="21"/>
        </w:rPr>
        <w:t xml:space="preserve">PMP</w:t>
      </w:r>
      <w:r>
        <w:rPr>
          <w:rFonts w:hint="eastAsia" w:ascii="宋体" w:hAnsi="宋体" w:cs="宋体"/>
          <w:szCs w:val="21"/>
        </w:rPr>
        <w:t xml:space="preserve">（聚甲基戊烯</w:t>
      </w:r>
      <w:r>
        <w:rPr>
          <w:rFonts w:hint="eastAsia" w:ascii="宋体" w:hAnsi="宋体" w:cs="宋体"/>
          <w:szCs w:val="21"/>
        </w:rPr>
        <w:t xml:space="preserve">) </w:t>
      </w:r>
      <w:r>
        <w:rPr>
          <w:rFonts w:hint="eastAsia" w:ascii="宋体" w:hAnsi="宋体" w:cs="宋体"/>
          <w:szCs w:val="21"/>
        </w:rPr>
        <w:t xml:space="preserve">材质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氧合器血流量范围：</w:t>
      </w:r>
      <w:r>
        <w:rPr>
          <w:rFonts w:hint="eastAsia" w:ascii="宋体" w:hAnsi="宋体" w:cs="宋体"/>
          <w:szCs w:val="21"/>
        </w:rPr>
        <w:t xml:space="preserve">0.5-</w:t>
      </w:r>
      <w:r>
        <w:rPr>
          <w:rFonts w:hint="eastAsia" w:ascii="宋体" w:hAnsi="宋体" w:cs="宋体"/>
          <w:szCs w:val="21"/>
        </w:rPr>
        <w:t xml:space="preserve">7</w:t>
      </w:r>
      <w:r>
        <w:rPr>
          <w:rFonts w:hint="eastAsia" w:ascii="宋体" w:hAnsi="宋体" w:cs="宋体"/>
          <w:szCs w:val="21"/>
        </w:rPr>
        <w:t xml:space="preserve">升</w:t>
      </w:r>
      <w:r>
        <w:rPr>
          <w:rFonts w:hint="eastAsia" w:ascii="宋体" w:hAnsi="宋体" w:cs="宋体"/>
          <w:szCs w:val="21"/>
        </w:rPr>
        <w:t xml:space="preserve">/</w:t>
      </w:r>
      <w:r>
        <w:rPr>
          <w:rFonts w:hint="eastAsia" w:ascii="宋体" w:hAnsi="宋体" w:cs="宋体"/>
          <w:szCs w:val="21"/>
        </w:rPr>
        <w:t xml:space="preserve">分钟</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气体最大流量≥</w:t>
      </w:r>
      <w:r>
        <w:rPr>
          <w:rFonts w:hint="eastAsia" w:ascii="宋体" w:hAnsi="宋体" w:cs="宋体"/>
          <w:szCs w:val="21"/>
        </w:rPr>
        <w:t xml:space="preserve">14L/min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氧合器膜面积：≥</w:t>
      </w:r>
      <w:r>
        <w:rPr>
          <w:rFonts w:hint="eastAsia" w:ascii="宋体" w:hAnsi="宋体" w:cs="宋体"/>
          <w:szCs w:val="21"/>
        </w:rPr>
        <w:t xml:space="preserve">1.8</w:t>
      </w:r>
      <w:r>
        <w:rPr>
          <w:rFonts w:hint="eastAsia" w:ascii="宋体" w:hAnsi="宋体" w:cs="宋体"/>
          <w:szCs w:val="21"/>
        </w:rPr>
        <w:t xml:space="preserve">平方米</w:t>
      </w:r>
      <w:r>
        <w:rPr>
          <w:rFonts w:hint="eastAsia" w:ascii="宋体" w:hAnsi="宋体" w:cs="宋体"/>
          <w:szCs w:val="21"/>
        </w:rPr>
        <w:t xml:space="preserve">；</w:t>
      </w:r>
      <w:r>
        <w:rPr>
          <w:rFonts w:hint="eastAsia" w:ascii="宋体" w:hAnsi="宋体" w:cs="宋体"/>
          <w:szCs w:val="21"/>
        </w:rPr>
        <w:t xml:space="preserve">氧合器预充容量：≤</w:t>
      </w:r>
      <w:r>
        <w:rPr>
          <w:rFonts w:hint="eastAsia" w:ascii="宋体" w:hAnsi="宋体" w:cs="宋体"/>
          <w:szCs w:val="21"/>
        </w:rPr>
        <w:t xml:space="preserve">220ml</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整个套包预充容量≤</w:t>
      </w:r>
      <w:r>
        <w:rPr>
          <w:rFonts w:hint="eastAsia" w:ascii="宋体" w:hAnsi="宋体" w:cs="宋体"/>
          <w:szCs w:val="21"/>
        </w:rPr>
        <w:t xml:space="preserve">590ml</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离心泵头内无轴杆设计、无金属，预充容量：≤</w:t>
      </w:r>
      <w:r>
        <w:rPr>
          <w:rFonts w:hint="eastAsia" w:ascii="宋体" w:hAnsi="宋体" w:cs="宋体"/>
          <w:szCs w:val="21"/>
        </w:rPr>
        <w:t xml:space="preserve">32ml</w:t>
      </w:r>
      <w:r>
        <w:rPr>
          <w:rFonts w:hint="eastAsia" w:ascii="宋体" w:hAnsi="宋体" w:cs="宋体"/>
          <w:szCs w:val="21"/>
        </w:rPr>
        <w:t xml:space="preserve">；</w:t>
      </w:r>
      <w:r>
        <w:rPr>
          <w:rFonts w:hint="eastAsia" w:ascii="宋体" w:hAnsi="宋体" w:cs="宋体"/>
          <w:szCs w:val="21"/>
        </w:rPr>
        <w:t xml:space="preserve">离心泵头表面积：≤</w:t>
      </w:r>
      <w:r>
        <w:rPr>
          <w:rFonts w:hint="eastAsia" w:ascii="宋体" w:hAnsi="宋体" w:cs="宋体"/>
          <w:szCs w:val="21"/>
        </w:rPr>
        <w:t xml:space="preserve">190</w:t>
      </w:r>
      <w:r>
        <w:rPr>
          <w:rFonts w:hint="eastAsia" w:ascii="宋体" w:hAnsi="宋体" w:cs="宋体"/>
          <w:szCs w:val="21"/>
        </w:rPr>
        <w:t xml:space="preserve">平方厘米</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w:t>
      </w:r>
      <w:r>
        <w:rPr>
          <w:rFonts w:hint="eastAsia" w:ascii="宋体" w:hAnsi="宋体" w:cs="宋体"/>
          <w:szCs w:val="21"/>
        </w:rPr>
        <w:t xml:space="preserve">氧合器套包、动脉插管、静脉插管及经皮穿刺套包为同一品牌，提供整套解决方案，无须额外组装其他品牌附件，插管经国家药监局（</w:t>
      </w:r>
      <w:r>
        <w:rPr>
          <w:rFonts w:hint="eastAsia" w:ascii="宋体" w:hAnsi="宋体" w:cs="宋体"/>
          <w:szCs w:val="21"/>
        </w:rPr>
        <w:t xml:space="preserve">NMPA</w:t>
      </w:r>
      <w:r>
        <w:rPr>
          <w:rFonts w:hint="eastAsia" w:ascii="宋体" w:hAnsi="宋体" w:cs="宋体"/>
          <w:szCs w:val="21"/>
        </w:rPr>
        <w:t xml:space="preserve">）批准可连续使用时间≥</w:t>
      </w:r>
      <w:r>
        <w:rPr>
          <w:rFonts w:hint="eastAsia" w:ascii="宋体" w:hAnsi="宋体" w:cs="宋体"/>
          <w:szCs w:val="21"/>
        </w:rPr>
        <w:t xml:space="preserve">14</w:t>
      </w:r>
      <w:r>
        <w:rPr>
          <w:rFonts w:hint="eastAsia" w:ascii="宋体" w:hAnsi="宋体" w:cs="宋体"/>
          <w:szCs w:val="21"/>
        </w:rPr>
        <w:t xml:space="preserve">天</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二）空氧混合器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能精确调节进入氧合器的空气和氧气的百分比，进行氧气的匹配供给</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2.FiO</w:t>
      </w:r>
      <w:r>
        <w:rPr>
          <w:rFonts w:hint="eastAsia" w:ascii="宋体" w:hAnsi="宋体" w:cs="宋体"/>
          <w:szCs w:val="21"/>
          <w:vertAlign w:val="subscript"/>
        </w:rPr>
        <w:t xml:space="preserve">2</w:t>
      </w:r>
      <w:r>
        <w:rPr>
          <w:rFonts w:hint="eastAsia" w:ascii="宋体" w:hAnsi="宋体" w:cs="宋体"/>
          <w:szCs w:val="21"/>
        </w:rPr>
        <w:t xml:space="preserve">：</w:t>
      </w:r>
      <w:r>
        <w:rPr>
          <w:rFonts w:hint="eastAsia" w:ascii="宋体" w:hAnsi="宋体" w:cs="宋体"/>
          <w:szCs w:val="21"/>
        </w:rPr>
        <w:t xml:space="preserve">21%-100%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带氧气和空气管道</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三）变温水箱</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智能输出，微电脑控制自动调整输出功率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不需要外接体温传感器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机内出水温度传感器及温度显示器</w:t>
      </w:r>
      <w:r>
        <w:rPr>
          <w:rFonts w:hint="eastAsia" w:ascii="宋体" w:hAnsi="宋体" w:cs="宋体"/>
          <w:szCs w:val="21"/>
        </w:rPr>
        <w:t xml:space="preserve">；</w:t>
      </w:r>
      <w:r>
        <w:rPr>
          <w:rFonts w:hint="eastAsia" w:ascii="宋体" w:hAnsi="宋体" w:cs="宋体"/>
          <w:szCs w:val="21"/>
        </w:rPr>
        <w:t xml:space="preserve">机内回水温度传感器及温度显示器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对话框显示设置工作及故障信息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低水位声光报警</w:t>
      </w:r>
      <w:r>
        <w:rPr>
          <w:rFonts w:hint="eastAsia" w:ascii="宋体" w:hAnsi="宋体" w:cs="宋体"/>
          <w:szCs w:val="21"/>
        </w:rPr>
        <w:t xml:space="preserve">；</w:t>
      </w:r>
      <w:r>
        <w:rPr>
          <w:rFonts w:hint="eastAsia" w:ascii="宋体" w:hAnsi="宋体" w:cs="宋体"/>
          <w:szCs w:val="21"/>
        </w:rPr>
        <w:t xml:space="preserve">磁联接循环水泵</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工作原理：半导体升降温，单路水循环输出，无氟环保。</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输入功率：≤</w:t>
      </w:r>
      <w:r>
        <w:rPr>
          <w:rFonts w:hint="eastAsia" w:ascii="宋体" w:hAnsi="宋体" w:cs="宋体"/>
          <w:szCs w:val="21"/>
        </w:rPr>
        <w:t xml:space="preserve">320W</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水温设定范围：</w:t>
      </w:r>
      <w:r>
        <w:rPr>
          <w:rFonts w:hint="eastAsia" w:ascii="宋体" w:hAnsi="宋体" w:cs="宋体"/>
          <w:szCs w:val="21"/>
        </w:rPr>
        <w:t xml:space="preserve"> 15</w:t>
      </w:r>
      <w:r>
        <w:rPr>
          <w:rFonts w:hint="eastAsia" w:ascii="宋体" w:hAnsi="宋体" w:cs="宋体"/>
          <w:szCs w:val="21"/>
        </w:rPr>
        <w:t xml:space="preserve">～</w:t>
      </w:r>
      <w:r>
        <w:rPr>
          <w:rFonts w:hint="eastAsia" w:ascii="宋体" w:hAnsi="宋体" w:cs="宋体"/>
          <w:szCs w:val="21"/>
        </w:rPr>
        <w:t xml:space="preserve">39</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温度设定精度：</w:t>
      </w:r>
      <w:r>
        <w:rPr>
          <w:rFonts w:hint="eastAsia" w:ascii="宋体" w:hAnsi="宋体" w:cs="宋体"/>
          <w:szCs w:val="21"/>
        </w:rPr>
        <w:t xml:space="preserve">0.1</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温度控制精度：</w:t>
      </w:r>
      <w:r>
        <w:rPr>
          <w:rFonts w:hint="eastAsia" w:ascii="宋体" w:hAnsi="宋体" w:cs="宋体"/>
          <w:szCs w:val="21"/>
        </w:rPr>
        <w:t xml:space="preserve">0.5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温度传感器：</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NTC 5K </w:t>
      </w:r>
      <w:r>
        <w:rPr>
          <w:rFonts w:hint="eastAsia" w:ascii="宋体" w:hAnsi="宋体" w:cs="宋体"/>
          <w:szCs w:val="21"/>
        </w:rPr>
        <w:t xml:space="preserve">测量精度</w:t>
      </w:r>
      <w:r>
        <w:rPr>
          <w:rFonts w:hint="eastAsia" w:ascii="宋体" w:hAnsi="宋体" w:cs="宋体"/>
          <w:szCs w:val="21"/>
        </w:rPr>
        <w:t xml:space="preserve">0.1</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升温时间：≤</w:t>
      </w:r>
      <w:r>
        <w:rPr>
          <w:rFonts w:hint="eastAsia" w:ascii="宋体" w:hAnsi="宋体" w:cs="宋体"/>
          <w:szCs w:val="21"/>
        </w:rPr>
        <w:t xml:space="preserve">10</w:t>
      </w:r>
      <w:r>
        <w:rPr>
          <w:rFonts w:hint="eastAsia" w:ascii="宋体" w:hAnsi="宋体" w:cs="宋体"/>
          <w:szCs w:val="21"/>
        </w:rPr>
        <w:t xml:space="preserve">分钟</w:t>
      </w:r>
      <w:r>
        <w:rPr>
          <w:rFonts w:hint="eastAsia" w:ascii="宋体" w:hAnsi="宋体" w:cs="宋体"/>
          <w:szCs w:val="21"/>
        </w:rPr>
        <w:t xml:space="preserve"> (</w:t>
      </w:r>
      <w:r>
        <w:rPr>
          <w:rFonts w:hint="eastAsia" w:ascii="宋体" w:hAnsi="宋体" w:cs="宋体"/>
          <w:szCs w:val="21"/>
        </w:rPr>
        <w:t xml:space="preserve">空载，</w:t>
      </w:r>
      <w:r>
        <w:rPr>
          <w:rFonts w:hint="eastAsia" w:ascii="宋体" w:hAnsi="宋体" w:cs="宋体"/>
          <w:szCs w:val="21"/>
        </w:rPr>
        <w:t xml:space="preserve">20</w:t>
      </w:r>
      <w:r>
        <w:rPr>
          <w:rFonts w:hint="eastAsia" w:ascii="宋体" w:hAnsi="宋体" w:cs="宋体"/>
          <w:szCs w:val="21"/>
        </w:rPr>
        <w:t xml:space="preserve">℃至</w:t>
      </w:r>
      <w:r>
        <w:rPr>
          <w:rFonts w:hint="eastAsia" w:ascii="宋体" w:hAnsi="宋体" w:cs="宋体"/>
          <w:szCs w:val="21"/>
        </w:rPr>
        <w:t xml:space="preserve">37</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降温时间：≤</w:t>
      </w:r>
      <w:r>
        <w:rPr>
          <w:rFonts w:hint="eastAsia" w:ascii="宋体" w:hAnsi="宋体" w:cs="宋体"/>
          <w:szCs w:val="21"/>
        </w:rPr>
        <w:t xml:space="preserve">10</w:t>
      </w:r>
      <w:r>
        <w:rPr>
          <w:rFonts w:hint="eastAsia" w:ascii="宋体" w:hAnsi="宋体" w:cs="宋体"/>
          <w:szCs w:val="21"/>
        </w:rPr>
        <w:t xml:space="preserve">分钟</w:t>
      </w:r>
      <w:r>
        <w:rPr>
          <w:rFonts w:hint="eastAsia" w:ascii="宋体" w:hAnsi="宋体" w:cs="宋体"/>
          <w:szCs w:val="21"/>
        </w:rPr>
        <w:t xml:space="preserve"> (</w:t>
      </w:r>
      <w:r>
        <w:rPr>
          <w:rFonts w:hint="eastAsia" w:ascii="宋体" w:hAnsi="宋体" w:cs="宋体"/>
          <w:szCs w:val="21"/>
        </w:rPr>
        <w:t xml:space="preserve">空载，</w:t>
      </w:r>
      <w:r>
        <w:rPr>
          <w:rFonts w:hint="eastAsia" w:ascii="宋体" w:hAnsi="宋体" w:cs="宋体"/>
          <w:szCs w:val="21"/>
        </w:rPr>
        <w:t xml:space="preserve">20</w:t>
      </w:r>
      <w:r>
        <w:rPr>
          <w:rFonts w:hint="eastAsia" w:ascii="宋体" w:hAnsi="宋体" w:cs="宋体"/>
          <w:szCs w:val="21"/>
        </w:rPr>
        <w:t xml:space="preserve">℃至</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循环水泵：≥</w:t>
      </w:r>
      <w:r>
        <w:rPr>
          <w:rFonts w:hint="eastAsia" w:ascii="宋体" w:hAnsi="宋体" w:cs="宋体"/>
          <w:szCs w:val="21"/>
        </w:rPr>
        <w:t xml:space="preserve">5.5L/min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工作噪音：</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分贝</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使用环境温度：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使用环境湿度：</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四）配置要求</w:t>
      </w:r>
      <w:r/>
    </w:p>
    <w:tbl>
      <w:tblPr>
        <w:tblStyle w:val="867"/>
        <w:tblW w:w="8400" w:type="dxa"/>
        <w:tblInd w:w="17" w:type="dxa"/>
        <w:tblBorders>
          <w:top w:val="single" w:color="000000" w:sz="14" w:space="0"/>
          <w:left w:val="single" w:color="000000" w:sz="14" w:space="0"/>
          <w:bottom w:val="single" w:color="000000" w:sz="14" w:space="0"/>
          <w:right w:val="single" w:color="000000" w:sz="14" w:space="0"/>
          <w:insideH w:val="single" w:color="000000" w:sz="14" w:space="0"/>
          <w:insideV w:val="single" w:color="000000" w:sz="14" w:space="0"/>
        </w:tblBorders>
        <w:tblLayout w:type="fixed"/>
        <w:tblLook w:val="04A0" w:firstRow="1" w:lastRow="0" w:firstColumn="1" w:lastColumn="0" w:noHBand="0" w:noVBand="1"/>
      </w:tblPr>
      <w:tblGrid>
        <w:gridCol w:w="849"/>
        <w:gridCol w:w="7551"/>
      </w:tblGrid>
      <w:tr>
        <w:trPr>
          <w:trHeight w:val="559"/>
        </w:trPr>
        <w:tc>
          <w:tcPr>
            <w:tcW w:w="849" w:type="dxa"/>
            <w:textDirection w:val="lrTb"/>
            <w:noWrap w:val="false"/>
          </w:tcPr>
          <w:p>
            <w:pPr>
              <w:pStyle w:val="866"/>
              <w:ind w:left="389"/>
              <w:spacing w:before="191" w:line="241" w:lineRule="auto"/>
            </w:pPr>
            <w:r>
              <w:t xml:space="preserve">1</w:t>
            </w:r>
            <w:r/>
          </w:p>
        </w:tc>
        <w:tc>
          <w:tcPr>
            <w:tcW w:w="7551" w:type="dxa"/>
            <w:textDirection w:val="lrTb"/>
            <w:noWrap w:val="false"/>
          </w:tcPr>
          <w:p>
            <w:pPr>
              <w:pStyle w:val="866"/>
              <w:ind w:left="25"/>
              <w:spacing w:before="191" w:line="219" w:lineRule="auto"/>
            </w:pPr>
            <w:r>
              <w:rPr>
                <w:spacing w:val="-8"/>
              </w:rPr>
              <w:t xml:space="preserve">主机</w:t>
            </w:r>
            <w:r>
              <w:rPr>
                <w:spacing w:val="-8"/>
              </w:rPr>
              <w:t xml:space="preserve">1</w:t>
            </w:r>
            <w:r>
              <w:rPr>
                <w:spacing w:val="-8"/>
              </w:rPr>
              <w:t xml:space="preserve">台</w:t>
            </w:r>
            <w:r/>
          </w:p>
        </w:tc>
      </w:tr>
      <w:tr>
        <w:trPr>
          <w:trHeight w:val="541"/>
        </w:trPr>
        <w:tc>
          <w:tcPr>
            <w:tcW w:w="849" w:type="dxa"/>
            <w:textDirection w:val="lrTb"/>
            <w:noWrap w:val="false"/>
          </w:tcPr>
          <w:p>
            <w:pPr>
              <w:pStyle w:val="866"/>
              <w:ind w:left="376"/>
              <w:spacing w:before="177" w:line="241" w:lineRule="auto"/>
            </w:pPr>
            <w:r>
              <w:t xml:space="preserve">2</w:t>
            </w:r>
            <w:r/>
          </w:p>
        </w:tc>
        <w:tc>
          <w:tcPr>
            <w:tcW w:w="7551" w:type="dxa"/>
            <w:textDirection w:val="lrTb"/>
            <w:noWrap w:val="false"/>
          </w:tcPr>
          <w:p>
            <w:pPr>
              <w:pStyle w:val="866"/>
              <w:ind w:left="26"/>
              <w:spacing w:before="176" w:line="220" w:lineRule="auto"/>
            </w:pPr>
            <w:r>
              <w:rPr>
                <w:spacing w:val="-7"/>
              </w:rPr>
              <w:t xml:space="preserve">驱动器</w:t>
            </w:r>
            <w:r>
              <w:rPr>
                <w:spacing w:val="-7"/>
              </w:rPr>
              <w:t xml:space="preserve">1</w:t>
            </w:r>
            <w:r>
              <w:rPr>
                <w:spacing w:val="-7"/>
              </w:rPr>
              <w:t xml:space="preserve">个</w:t>
            </w:r>
            <w:r/>
          </w:p>
        </w:tc>
      </w:tr>
      <w:tr>
        <w:trPr>
          <w:trHeight w:val="540"/>
        </w:trPr>
        <w:tc>
          <w:tcPr>
            <w:tcW w:w="849" w:type="dxa"/>
            <w:textDirection w:val="lrTb"/>
            <w:noWrap w:val="false"/>
          </w:tcPr>
          <w:p>
            <w:pPr>
              <w:pStyle w:val="866"/>
              <w:ind w:left="378"/>
              <w:spacing w:before="179"/>
            </w:pPr>
            <w:r>
              <w:t xml:space="preserve">3</w:t>
            </w:r>
            <w:r/>
          </w:p>
        </w:tc>
        <w:tc>
          <w:tcPr>
            <w:tcW w:w="7551" w:type="dxa"/>
            <w:textDirection w:val="lrTb"/>
            <w:noWrap w:val="false"/>
          </w:tcPr>
          <w:p>
            <w:pPr>
              <w:pStyle w:val="866"/>
              <w:ind w:left="29"/>
              <w:spacing w:before="178" w:line="220" w:lineRule="auto"/>
            </w:pPr>
            <w:r>
              <w:rPr>
                <w:spacing w:val="-3"/>
              </w:rPr>
              <w:t xml:space="preserve">紧急驱动器</w:t>
            </w:r>
            <w:r>
              <w:rPr>
                <w:spacing w:val="-3"/>
              </w:rPr>
              <w:t xml:space="preserve">1</w:t>
            </w:r>
            <w:r>
              <w:rPr>
                <w:spacing w:val="-3"/>
              </w:rPr>
              <w:t xml:space="preserve">个</w:t>
            </w:r>
            <w:r/>
          </w:p>
        </w:tc>
      </w:tr>
      <w:tr>
        <w:trPr>
          <w:trHeight w:val="541"/>
        </w:trPr>
        <w:tc>
          <w:tcPr>
            <w:tcW w:w="849" w:type="dxa"/>
            <w:textDirection w:val="lrTb"/>
            <w:noWrap w:val="false"/>
          </w:tcPr>
          <w:p>
            <w:pPr>
              <w:pStyle w:val="866"/>
              <w:ind w:left="373"/>
              <w:spacing w:before="184" w:line="241" w:lineRule="auto"/>
            </w:pPr>
            <w:r>
              <w:t xml:space="preserve">4</w:t>
            </w:r>
            <w:r/>
          </w:p>
        </w:tc>
        <w:tc>
          <w:tcPr>
            <w:tcW w:w="7551" w:type="dxa"/>
            <w:textDirection w:val="lrTb"/>
            <w:noWrap w:val="false"/>
          </w:tcPr>
          <w:p>
            <w:pPr>
              <w:pStyle w:val="866"/>
              <w:ind w:left="21"/>
              <w:spacing w:before="183" w:line="220" w:lineRule="auto"/>
            </w:pPr>
            <w:r>
              <w:rPr>
                <w:spacing w:val="-4"/>
              </w:rPr>
              <w:t xml:space="preserve">ECMO</w:t>
            </w:r>
            <w:r>
              <w:rPr>
                <w:spacing w:val="-4"/>
              </w:rPr>
              <w:t xml:space="preserve">台车</w:t>
            </w:r>
            <w:r>
              <w:rPr>
                <w:spacing w:val="-4"/>
              </w:rPr>
              <w:t xml:space="preserve">1</w:t>
            </w:r>
            <w:r>
              <w:rPr>
                <w:spacing w:val="-4"/>
              </w:rPr>
              <w:t xml:space="preserve">台</w:t>
            </w:r>
            <w:r/>
          </w:p>
        </w:tc>
      </w:tr>
      <w:tr>
        <w:trPr>
          <w:trHeight w:val="540"/>
        </w:trPr>
        <w:tc>
          <w:tcPr>
            <w:tcW w:w="849" w:type="dxa"/>
            <w:textDirection w:val="lrTb"/>
            <w:noWrap w:val="false"/>
          </w:tcPr>
          <w:p>
            <w:pPr>
              <w:pStyle w:val="866"/>
              <w:ind w:left="378"/>
              <w:spacing w:before="184"/>
            </w:pPr>
            <w:r>
              <w:t xml:space="preserve">5</w:t>
            </w:r>
            <w:r/>
          </w:p>
        </w:tc>
        <w:tc>
          <w:tcPr>
            <w:tcW w:w="7551" w:type="dxa"/>
            <w:textDirection w:val="lrTb"/>
            <w:noWrap w:val="false"/>
          </w:tcPr>
          <w:p>
            <w:pPr>
              <w:pStyle w:val="866"/>
              <w:ind w:left="30"/>
              <w:spacing w:before="184" w:line="220" w:lineRule="auto"/>
              <w:rPr>
                <w:lang w:eastAsia="zh-CN"/>
              </w:rPr>
            </w:pPr>
            <w:r>
              <w:rPr>
                <w:spacing w:val="-4"/>
                <w:lang w:eastAsia="zh-CN"/>
              </w:rPr>
              <w:t xml:space="preserve">空气单接头管道组件</w:t>
            </w:r>
            <w:r>
              <w:rPr>
                <w:spacing w:val="-4"/>
                <w:lang w:eastAsia="zh-CN"/>
              </w:rPr>
              <w:t xml:space="preserve">1</w:t>
            </w:r>
            <w:r>
              <w:rPr>
                <w:spacing w:val="-4"/>
                <w:lang w:eastAsia="zh-CN"/>
              </w:rPr>
              <w:t xml:space="preserve">个</w:t>
            </w:r>
            <w:r/>
          </w:p>
        </w:tc>
      </w:tr>
      <w:tr>
        <w:trPr>
          <w:trHeight w:val="540"/>
        </w:trPr>
        <w:tc>
          <w:tcPr>
            <w:tcW w:w="849" w:type="dxa"/>
            <w:textDirection w:val="lrTb"/>
            <w:noWrap w:val="false"/>
          </w:tcPr>
          <w:p>
            <w:pPr>
              <w:pStyle w:val="866"/>
              <w:ind w:left="375"/>
              <w:spacing w:before="189"/>
            </w:pPr>
            <w:r>
              <w:t xml:space="preserve">6</w:t>
            </w:r>
            <w:r/>
          </w:p>
        </w:tc>
        <w:tc>
          <w:tcPr>
            <w:tcW w:w="7551" w:type="dxa"/>
            <w:textDirection w:val="lrTb"/>
            <w:noWrap w:val="false"/>
          </w:tcPr>
          <w:p>
            <w:pPr>
              <w:pStyle w:val="866"/>
              <w:ind w:left="25"/>
              <w:spacing w:before="189" w:line="219" w:lineRule="auto"/>
              <w:rPr>
                <w:lang w:eastAsia="zh-CN"/>
              </w:rPr>
            </w:pPr>
            <w:r>
              <w:rPr>
                <w:spacing w:val="-3"/>
                <w:lang w:eastAsia="zh-CN"/>
              </w:rPr>
              <w:t xml:space="preserve">氧气单接头管道组件</w:t>
            </w:r>
            <w:r>
              <w:rPr>
                <w:spacing w:val="-3"/>
                <w:lang w:eastAsia="zh-CN"/>
              </w:rPr>
              <w:t xml:space="preserve">1</w:t>
            </w:r>
            <w:r>
              <w:rPr>
                <w:spacing w:val="-3"/>
                <w:lang w:eastAsia="zh-CN"/>
              </w:rPr>
              <w:t xml:space="preserve">个</w:t>
            </w:r>
            <w:r/>
          </w:p>
        </w:tc>
      </w:tr>
      <w:tr>
        <w:trPr>
          <w:trHeight w:val="541"/>
        </w:trPr>
        <w:tc>
          <w:tcPr>
            <w:tcW w:w="849" w:type="dxa"/>
            <w:textDirection w:val="lrTb"/>
            <w:noWrap w:val="false"/>
          </w:tcPr>
          <w:p>
            <w:pPr>
              <w:pStyle w:val="866"/>
              <w:ind w:left="379"/>
              <w:spacing w:before="192"/>
            </w:pPr>
            <w:r>
              <w:t xml:space="preserve">7</w:t>
            </w:r>
            <w:r/>
          </w:p>
        </w:tc>
        <w:tc>
          <w:tcPr>
            <w:tcW w:w="7551" w:type="dxa"/>
            <w:textDirection w:val="lrTb"/>
            <w:noWrap w:val="false"/>
          </w:tcPr>
          <w:p>
            <w:pPr>
              <w:pStyle w:val="866"/>
              <w:ind w:left="30"/>
              <w:spacing w:before="192" w:line="219" w:lineRule="auto"/>
            </w:pPr>
            <w:r>
              <w:rPr>
                <w:spacing w:val="-4"/>
              </w:rPr>
              <w:t xml:space="preserve">空氧混合器</w:t>
            </w:r>
            <w:r>
              <w:rPr>
                <w:spacing w:val="-4"/>
              </w:rPr>
              <w:t xml:space="preserve">1</w:t>
            </w:r>
            <w:r>
              <w:rPr>
                <w:spacing w:val="-4"/>
              </w:rPr>
              <w:t xml:space="preserve">个</w:t>
            </w:r>
            <w:r/>
          </w:p>
        </w:tc>
      </w:tr>
      <w:tr>
        <w:trPr>
          <w:trHeight w:val="540"/>
        </w:trPr>
        <w:tc>
          <w:tcPr>
            <w:tcW w:w="849" w:type="dxa"/>
            <w:textDirection w:val="lrTb"/>
            <w:noWrap w:val="false"/>
          </w:tcPr>
          <w:p>
            <w:pPr>
              <w:pStyle w:val="866"/>
              <w:ind w:left="374"/>
              <w:spacing w:before="195"/>
            </w:pPr>
            <w:r>
              <w:t xml:space="preserve">8</w:t>
            </w:r>
            <w:r/>
          </w:p>
        </w:tc>
        <w:tc>
          <w:tcPr>
            <w:tcW w:w="7551" w:type="dxa"/>
            <w:textDirection w:val="lrTb"/>
            <w:noWrap w:val="false"/>
          </w:tcPr>
          <w:p>
            <w:pPr>
              <w:pStyle w:val="866"/>
              <w:ind w:left="26"/>
              <w:spacing w:before="195" w:line="220" w:lineRule="auto"/>
            </w:pPr>
            <w:r>
              <w:rPr>
                <w:spacing w:val="-5"/>
              </w:rPr>
              <w:t xml:space="preserve">水箱</w:t>
            </w:r>
            <w:r>
              <w:rPr>
                <w:spacing w:val="-5"/>
              </w:rPr>
              <w:t xml:space="preserve">1</w:t>
            </w:r>
            <w:r>
              <w:rPr>
                <w:spacing w:val="-5"/>
              </w:rPr>
              <w:t xml:space="preserve">个</w:t>
            </w:r>
            <w:r/>
          </w:p>
        </w:tc>
      </w:tr>
      <w:tr>
        <w:trPr>
          <w:trHeight w:val="540"/>
        </w:trPr>
        <w:tc>
          <w:tcPr>
            <w:tcW w:w="849" w:type="dxa"/>
            <w:textDirection w:val="lrTb"/>
            <w:noWrap w:val="false"/>
          </w:tcPr>
          <w:p>
            <w:pPr>
              <w:pStyle w:val="866"/>
              <w:ind w:left="374"/>
              <w:spacing w:before="199"/>
            </w:pPr>
            <w:r>
              <w:t xml:space="preserve">9</w:t>
            </w:r>
            <w:r/>
          </w:p>
        </w:tc>
        <w:tc>
          <w:tcPr>
            <w:tcW w:w="7551" w:type="dxa"/>
            <w:textDirection w:val="lrTb"/>
            <w:noWrap w:val="false"/>
          </w:tcPr>
          <w:p>
            <w:pPr>
              <w:pStyle w:val="866"/>
              <w:ind w:left="23"/>
              <w:spacing w:before="199" w:line="220" w:lineRule="auto"/>
            </w:pPr>
            <w:r>
              <w:rPr>
                <w:spacing w:val="-5"/>
              </w:rPr>
              <w:t xml:space="preserve">凝血分析仪</w:t>
            </w:r>
            <w:r>
              <w:rPr>
                <w:spacing w:val="-5"/>
              </w:rPr>
              <w:t xml:space="preserve">1</w:t>
            </w:r>
            <w:r>
              <w:rPr>
                <w:spacing w:val="-5"/>
              </w:rPr>
              <w:t xml:space="preserve">个</w:t>
            </w:r>
            <w:r/>
          </w:p>
        </w:tc>
      </w:tr>
      <w:tr>
        <w:trPr>
          <w:trHeight w:val="560"/>
        </w:trPr>
        <w:tc>
          <w:tcPr>
            <w:tcW w:w="849" w:type="dxa"/>
            <w:textDirection w:val="lrTb"/>
            <w:noWrap w:val="false"/>
          </w:tcPr>
          <w:p>
            <w:pPr>
              <w:pStyle w:val="866"/>
              <w:ind w:left="336"/>
              <w:spacing w:before="203"/>
            </w:pPr>
            <w:r>
              <w:rPr>
                <w:spacing w:val="-6"/>
              </w:rPr>
              <w:t xml:space="preserve">10</w:t>
            </w:r>
            <w:r/>
          </w:p>
        </w:tc>
        <w:tc>
          <w:tcPr>
            <w:tcW w:w="7551" w:type="dxa"/>
            <w:textDirection w:val="lrTb"/>
            <w:noWrap w:val="false"/>
          </w:tcPr>
          <w:p>
            <w:pPr>
              <w:pStyle w:val="866"/>
              <w:ind w:left="23"/>
              <w:spacing w:before="203" w:line="220" w:lineRule="auto"/>
              <w:rPr>
                <w:lang w:eastAsia="zh-CN"/>
              </w:rPr>
            </w:pPr>
            <w:r>
              <w:rPr>
                <w:spacing w:val="-4"/>
              </w:rPr>
              <w:t xml:space="preserve">配套使用套包</w:t>
            </w:r>
            <w:r>
              <w:rPr>
                <w:spacing w:val="-4"/>
              </w:rPr>
              <w:t xml:space="preserve">1</w:t>
            </w:r>
            <w:r>
              <w:rPr>
                <w:rFonts w:hint="eastAsia"/>
                <w:spacing w:val="-4"/>
                <w:lang w:eastAsia="zh-CN"/>
              </w:rPr>
              <w:t xml:space="preserve">套</w:t>
            </w:r>
            <w:r/>
          </w:p>
        </w:tc>
      </w:tr>
    </w:tbl>
    <w:p>
      <w:pPr>
        <w:ind w:firstLine="422"/>
        <w:spacing w:line="360" w:lineRule="auto"/>
        <w:rPr>
          <w:rFonts w:ascii="宋体" w:hAnsi="宋体" w:cs="宋体"/>
          <w:b/>
          <w:bCs/>
          <w:szCs w:val="21"/>
        </w:rPr>
      </w:pPr>
      <w:r>
        <w:rPr>
          <w:rFonts w:hint="eastAsia" w:ascii="宋体" w:hAnsi="宋体" w:cs="宋体"/>
          <w:b/>
          <w:bCs/>
          <w:szCs w:val="21"/>
        </w:rPr>
        <w:t xml:space="preserve">注：以上加</w:t>
      </w:r>
      <w:r>
        <w:rPr>
          <w:rFonts w:hint="eastAsia" w:ascii="宋体" w:hAnsi="宋体" w:cs="宋体"/>
          <w:b/>
          <w:bCs/>
          <w:szCs w:val="21"/>
        </w:rPr>
        <w:t xml:space="preserve">★</w:t>
      </w:r>
      <w:r>
        <w:rPr>
          <w:rFonts w:hint="eastAsia" w:ascii="宋体" w:hAnsi="宋体" w:cs="宋体"/>
          <w:b/>
          <w:bCs/>
          <w:szCs w:val="21"/>
        </w:rPr>
        <w:t xml:space="preserve">项为必须满足项，否则为无效投标。</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w:t>
      </w:r>
      <w:r>
        <w:rPr>
          <w:rFonts w:hint="eastAsia" w:ascii="宋体" w:hAnsi="宋体" w:cs="宋体"/>
          <w:szCs w:val="21"/>
        </w:rPr>
        <w:t xml:space="preserve">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中标方提供原厂免费维保≥</w:t>
      </w:r>
      <w:r>
        <w:rPr>
          <w:rFonts w:hint="eastAsia" w:ascii="宋体" w:hAnsi="宋体" w:cs="宋体"/>
          <w:szCs w:val="21"/>
        </w:rPr>
        <w:t xml:space="preserve">3</w:t>
      </w:r>
      <w:r>
        <w:rPr>
          <w:rFonts w:hint="eastAsia" w:ascii="宋体" w:hAnsi="宋体" w:cs="宋体"/>
          <w:szCs w:val="21"/>
        </w:rPr>
        <w:t xml:space="preserve">年，质保期自采购单位验收合格之日起计算；合同期间若发生退回、维修或设备替换等情形，质保期自发生之日起，至标的物恢复正常使用之日止，停止计算。</w:t>
      </w:r>
      <w:r>
        <w:rPr>
          <w:rFonts w:hint="eastAsia" w:ascii="宋体" w:hAnsi="宋体" w:cs="宋体"/>
          <w:bCs/>
          <w:szCs w:val="21"/>
        </w:rPr>
        <w:t xml:space="preserve">质保期内免费提供保养服务</w:t>
      </w:r>
      <w:r>
        <w:rPr>
          <w:rFonts w:hint="eastAsia" w:ascii="宋体" w:hAnsi="宋体" w:cs="宋体"/>
          <w:szCs w:val="21"/>
        </w:rPr>
        <w:t xml:space="preserve">（维修保养要求每年维护保养≥</w:t>
      </w:r>
      <w:r>
        <w:rPr>
          <w:rFonts w:hint="eastAsia" w:ascii="宋体" w:hAnsi="宋体" w:cs="宋体"/>
          <w:szCs w:val="21"/>
        </w:rPr>
        <w:t xml:space="preserve">2</w:t>
      </w:r>
      <w:r>
        <w:rPr>
          <w:rFonts w:hint="eastAsia" w:ascii="宋体" w:hAnsi="宋体" w:cs="宋体"/>
          <w:szCs w:val="21"/>
        </w:rPr>
        <w:t xml:space="preserve">次）</w:t>
      </w:r>
      <w:r>
        <w:rPr>
          <w:rFonts w:hint="eastAsia" w:ascii="宋体" w:hAnsi="宋体" w:cs="宋体"/>
          <w:bCs/>
          <w:szCs w:val="21"/>
        </w:rPr>
        <w:t xml:space="preserve">，</w:t>
      </w:r>
      <w:r>
        <w:rPr>
          <w:rFonts w:hint="eastAsia" w:ascii="宋体" w:hAnsi="宋体" w:cs="宋体"/>
          <w:bCs/>
          <w:szCs w:val="21"/>
        </w:rPr>
        <w:t xml:space="preserve">质保期后</w:t>
      </w:r>
      <w:r>
        <w:rPr>
          <w:rFonts w:hint="eastAsia" w:ascii="宋体" w:hAnsi="宋体" w:cs="宋体"/>
          <w:bCs/>
          <w:szCs w:val="21"/>
        </w:rPr>
        <w:t xml:space="preserve">中标单位</w:t>
      </w:r>
      <w:r>
        <w:rPr>
          <w:rFonts w:hint="eastAsia" w:ascii="宋体" w:hAnsi="宋体" w:cs="宋体"/>
          <w:bCs/>
          <w:szCs w:val="21"/>
        </w:rPr>
        <w:t xml:space="preserve">提供终身维修和维护服务，且只收取配件费用，不收取人工费及其他费用</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在免费维护期内，中标单位应成立专门的技术支持和售后服务小组，提供完善周到的本地化服务，提供</w:t>
      </w:r>
      <w:r>
        <w:rPr>
          <w:rFonts w:hint="eastAsia" w:ascii="宋体" w:hAnsi="宋体" w:cs="宋体"/>
          <w:szCs w:val="21"/>
        </w:rPr>
        <w:t xml:space="preserve">7*24</w:t>
      </w:r>
      <w:r>
        <w:rPr>
          <w:rFonts w:hint="eastAsia" w:ascii="宋体" w:hAnsi="宋体" w:cs="宋体"/>
          <w:szCs w:val="21"/>
        </w:rPr>
        <w:t xml:space="preserve">小时免费维修服务热线，设备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w:t>
      </w:r>
      <w:r>
        <w:rPr>
          <w:rFonts w:hint="eastAsia" w:ascii="宋体" w:hAnsi="宋体" w:cs="宋体"/>
          <w:szCs w:val="21"/>
        </w:rPr>
        <w:t xml:space="preserve">价格。中标后如出现未在投标文件所列的配件、易损件等，均视为中标单位免费使用或更换等，此报价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w:t>
      </w:r>
      <w:r>
        <w:rPr>
          <w:rFonts w:hint="eastAsia" w:ascii="宋体" w:hAnsi="宋体" w:cs="宋体"/>
          <w:szCs w:val="21"/>
        </w:rPr>
        <w:t xml:space="preserve">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w:t>
      </w:r>
      <w:r>
        <w:rPr>
          <w:rFonts w:hint="eastAsia" w:ascii="宋体" w:hAnsi="宋体" w:cs="宋体"/>
          <w:szCs w:val="21"/>
        </w:rPr>
        <w:t xml:space="preserve">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、投标总报价一次报定，包括产品供货、辅助材料、备品备件、运输、仓储、发货、送货、安装、医院平台各系统（如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w:t>
      </w:r>
      <w:r>
        <w:rPr>
          <w:rFonts w:hint="eastAsia" w:ascii="宋体" w:hAnsi="宋体" w:cs="宋体"/>
          <w:szCs w:val="21"/>
        </w:rPr>
        <w:t xml:space="preserve">，仪器的安装工作才能认为已全部完成。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本次招标接受进口产品投标。</w:t>
      </w:r>
      <w:r>
        <w:rPr>
          <w:rFonts w:hint="eastAsia"/>
          <w:szCs w:val="21"/>
        </w:rPr>
        <w:t xml:space="preserve">进口产品的定义为：指通过中国海关报关验收进入中国境</w:t>
      </w:r>
      <w:r>
        <w:rPr>
          <w:rFonts w:hint="eastAsia"/>
          <w:szCs w:val="21"/>
        </w:rPr>
        <w:t xml:space="preserve">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w:t>
      </w:r>
      <w:r>
        <w:rPr>
          <w:rFonts w:hint="eastAsia" w:ascii="宋体" w:hAnsi="宋体" w:cs="宋体"/>
          <w:b/>
          <w:bCs/>
          <w:szCs w:val="21"/>
        </w:rPr>
        <w:t xml:space="preserve">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w:t>
      </w:r>
      <w:r>
        <w:rPr>
          <w:rFonts w:hint="eastAsia" w:ascii="宋体" w:hAnsi="宋体" w:cs="宋体"/>
          <w:b/>
        </w:rPr>
        <w:t xml:space="preserve">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w:t>
      </w:r>
      <w:r>
        <w:rPr>
          <w:rFonts w:hint="eastAsia" w:ascii="宋体" w:hAnsi="宋体" w:cs="宋体"/>
          <w:b/>
          <w:bCs/>
          <w:szCs w:val="21"/>
        </w:rPr>
        <w:t xml:space="preserve">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w:t>
      </w:r>
      <w:r>
        <w:rPr>
          <w:rFonts w:hint="eastAsia" w:ascii="宋体" w:hAnsi="宋体" w:cs="宋体"/>
          <w:szCs w:val="21"/>
        </w:rPr>
        <w:t xml:space="preserve">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w:t>
      </w:r>
      <w:r>
        <w:rPr>
          <w:rFonts w:hint="eastAsia" w:ascii="宋体" w:hAnsi="宋体" w:cs="宋体"/>
          <w:szCs w:val="21"/>
        </w:rPr>
        <w:t xml:space="preserve">（含新疆生产建设兵团）出具的属于监狱企业的证明文件，未提交则不享受相关政策。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w:t>
      </w:r>
      <w:r>
        <w:rPr>
          <w:rFonts w:hint="eastAsia" w:ascii="宋体" w:hAnsi="宋体" w:cs="宋体"/>
        </w:rPr>
        <w:t xml:space="preserve">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w:t>
      </w:r>
      <w:r>
        <w:rPr>
          <w:rFonts w:hint="eastAsia" w:ascii="宋体" w:hAnsi="宋体" w:cs="宋体"/>
        </w:rPr>
        <w:t xml:space="preserve">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w:t>
      </w:r>
      <w:r>
        <w:rPr>
          <w:rFonts w:hint="eastAsia" w:ascii="宋体" w:hAnsi="宋体" w:cs="宋体"/>
          <w:b/>
          <w:bCs/>
        </w:rPr>
        <w:t xml:space="preserve">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w:t>
      </w:r>
      <w:r>
        <w:rPr>
          <w:rFonts w:hint="eastAsia" w:ascii="宋体" w:hAnsi="宋体" w:cs="宋体"/>
        </w:rPr>
        <w:t xml:space="preserve">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w:t>
      </w:r>
      <w:r>
        <w:rPr>
          <w:rFonts w:hint="eastAsia" w:ascii="宋体" w:hAnsi="宋体" w:cs="宋体"/>
        </w:rPr>
        <w:t xml:space="preserve">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w:t>
      </w:r>
      <w:r>
        <w:rPr>
          <w:rFonts w:hint="eastAsia" w:ascii="宋体" w:hAnsi="宋体" w:cs="宋体"/>
        </w:rPr>
        <w:t xml:space="preserve">林牧渔业产品，矿与矿物，电力、</w:t>
      </w:r>
      <w:r>
        <w:rPr>
          <w:rFonts w:hint="eastAsia" w:ascii="宋体" w:hAnsi="宋体" w:cs="宋体"/>
        </w:rPr>
        <w:t xml:space="preserve">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55"/>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642117"/>
      <w:r/>
      <w:bookmarkStart w:id="58" w:name="_Toc1388937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774"/>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774"/>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w:t>
      </w:r>
      <w:r>
        <w:rPr>
          <w:rFonts w:hint="eastAsia" w:ascii="宋体" w:hAnsi="宋体" w:eastAsia="宋体" w:cs="宋体"/>
          <w:sz w:val="21"/>
        </w:rPr>
        <w:t xml:space="preserve">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774"/>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乙方应保证所供标的物是全新的，未使用过的，并且是非长期积压的库存商品，完全符合合同规定的质量、规格和性能的要求，乙方应保证其提供的标的物在正确安装，正常</w:t>
      </w:r>
      <w:r>
        <w:rPr>
          <w:rFonts w:hint="eastAsia" w:ascii="宋体" w:hAnsi="宋体" w:eastAsia="宋体" w:cs="宋体"/>
          <w:sz w:val="21"/>
        </w:rPr>
        <w:t xml:space="preserve">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774"/>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774"/>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774"/>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w:t>
      </w:r>
      <w:r>
        <w:rPr>
          <w:rFonts w:hint="eastAsia" w:ascii="宋体" w:hAnsi="宋体" w:eastAsia="宋体" w:cs="宋体"/>
          <w:sz w:val="21"/>
        </w:rPr>
        <w:t xml:space="preserve">且不限于整体要求、各类功能要求等。</w:t>
      </w:r>
      <w:r/>
    </w:p>
    <w:p>
      <w:pPr>
        <w:pStyle w:val="774"/>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774"/>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rPr>
          <w:rFonts w:hint="eastAsia" w:ascii="宋体" w:hAnsi="宋体" w:cs="宋体"/>
          <w:bCs/>
        </w:rPr>
        <w:t xml:space="preserve">)</w:t>
      </w:r>
      <w:r/>
    </w:p>
    <w:p>
      <w:pPr>
        <w:pStyle w:val="774"/>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774"/>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774"/>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774"/>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774"/>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w:t>
      </w:r>
      <w:r>
        <w:rPr>
          <w:rFonts w:hint="eastAsia" w:ascii="宋体" w:hAnsi="宋体" w:eastAsia="宋体" w:cs="宋体"/>
          <w:sz w:val="21"/>
        </w:rPr>
        <w:t xml:space="preserve">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774"/>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774"/>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774"/>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乙方应当按照约定的期限和约定的地点交付标的物。</w:t>
      </w:r>
      <w:r/>
    </w:p>
    <w:p>
      <w:pPr>
        <w:pStyle w:val="774"/>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774"/>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w:t>
      </w:r>
      <w:r>
        <w:rPr>
          <w:rFonts w:hint="eastAsia" w:ascii="宋体" w:hAnsi="宋体" w:eastAsia="宋体" w:cs="宋体"/>
          <w:sz w:val="21"/>
        </w:rPr>
        <w:t xml:space="preserve">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774"/>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774"/>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w:t>
      </w:r>
      <w:r>
        <w:rPr>
          <w:rFonts w:hint="eastAsia" w:ascii="宋体" w:hAnsi="宋体" w:eastAsia="宋体" w:cs="宋体"/>
          <w:sz w:val="21"/>
        </w:rPr>
        <w:t xml:space="preserve">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774"/>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如双方对验收结果有分歧，则以国家权威部门的检验结果为准，检验费用由有过失的一方支付。</w:t>
      </w:r>
      <w:r/>
    </w:p>
    <w:p>
      <w:pPr>
        <w:pStyle w:val="774"/>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774"/>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774"/>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774"/>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774"/>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774"/>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w:t>
      </w:r>
      <w:r>
        <w:rPr>
          <w:rFonts w:hint="eastAsia" w:ascii="宋体" w:hAnsi="宋体" w:eastAsia="宋体" w:cs="宋体"/>
          <w:sz w:val="21"/>
        </w:rPr>
        <w:t xml:space="preserve">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774"/>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774"/>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774"/>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774"/>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774"/>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774"/>
        <w:spacing w:line="360" w:lineRule="auto"/>
        <w:rPr>
          <w:rFonts w:ascii="宋体" w:hAnsi="宋体" w:eastAsia="宋体" w:cs="宋体"/>
          <w:sz w:val="21"/>
        </w:rPr>
      </w:pPr>
      <w:r>
        <w:rPr>
          <w:rFonts w:hint="eastAsia" w:ascii="宋体" w:hAnsi="宋体" w:eastAsia="宋体" w:cs="宋体"/>
          <w:sz w:val="21"/>
        </w:rPr>
        <w:t xml:space="preserve">11.4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774"/>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774"/>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w:t>
      </w:r>
      <w:r>
        <w:rPr>
          <w:rFonts w:hint="eastAsia" w:ascii="宋体" w:hAnsi="宋体" w:eastAsia="宋体" w:cs="宋体"/>
          <w:sz w:val="21"/>
        </w:rPr>
        <w:t xml:space="preserve">金额的每天万分之四支付逾期付款违约金。</w:t>
      </w:r>
      <w:r/>
    </w:p>
    <w:p>
      <w:pPr>
        <w:pStyle w:val="774"/>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77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774"/>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774"/>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774"/>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774"/>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774"/>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w:t>
      </w:r>
      <w:r>
        <w:rPr>
          <w:rFonts w:hint="eastAsia" w:ascii="宋体" w:hAnsi="宋体" w:eastAsia="宋体" w:cs="宋体"/>
          <w:sz w:val="21"/>
        </w:rPr>
        <w:t xml:space="preserve">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不可抗力</w:t>
      </w:r>
      <w:r/>
    </w:p>
    <w:p>
      <w:pPr>
        <w:pStyle w:val="774"/>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774"/>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774"/>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w:t>
      </w:r>
      <w:r>
        <w:rPr>
          <w:rFonts w:hint="eastAsia" w:ascii="宋体" w:hAnsi="宋体" w:eastAsia="宋体" w:cs="宋体"/>
          <w:sz w:val="21"/>
        </w:rPr>
        <w:t xml:space="preserve">方提出索赔。</w:t>
      </w:r>
      <w:r/>
    </w:p>
    <w:p>
      <w:pPr>
        <w:pStyle w:val="774"/>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774"/>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774"/>
        <w:spacing w:line="360" w:lineRule="auto"/>
        <w:rPr>
          <w:rFonts w:ascii="宋体" w:hAnsi="宋体" w:eastAsia="宋体" w:cs="宋体"/>
          <w:sz w:val="21"/>
        </w:rPr>
      </w:pPr>
      <w:r>
        <w:rPr>
          <w:rFonts w:hint="eastAsia" w:ascii="宋体" w:hAnsi="宋体" w:eastAsia="宋体" w:cs="宋体"/>
          <w:sz w:val="21"/>
        </w:rPr>
        <w:t xml:space="preserve">16.2.2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774"/>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用符合规格、质量和性能要求的原厂全新零件、部件或标的物来</w:t>
      </w:r>
      <w:r>
        <w:rPr>
          <w:rFonts w:hint="eastAsia" w:ascii="宋体" w:hAnsi="宋体" w:eastAsia="宋体" w:cs="宋体"/>
          <w:sz w:val="21"/>
        </w:rPr>
        <w:t xml:space="preserve">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自发生上述情形之日起，至标的物恢复正常使用之日止，停止计算。</w:t>
      </w:r>
      <w:r/>
    </w:p>
    <w:p>
      <w:pPr>
        <w:pStyle w:val="774"/>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774"/>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774"/>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因不可抗力致使不能实现合同目的，未受不可抗力影响的一方有权解除合同；</w:t>
      </w:r>
      <w:r/>
    </w:p>
    <w:p>
      <w:pPr>
        <w:pStyle w:val="774"/>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774"/>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774"/>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774"/>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w:t>
      </w:r>
      <w:r>
        <w:rPr>
          <w:rFonts w:hint="eastAsia" w:ascii="宋体" w:hAnsi="宋体" w:cs="宋体"/>
          <w:szCs w:val="21"/>
        </w:rPr>
        <w:t xml:space="preserve">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780"/>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pStyle w:val="779"/>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808"/>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83"/>
        <w:ind w:firstLine="502"/>
        <w:spacing w:line="360" w:lineRule="auto"/>
        <w:rPr>
          <w:rFonts w:cs="宋体"/>
          <w:sz w:val="21"/>
        </w:rPr>
      </w:pPr>
      <w:r>
        <w:rPr>
          <w:rFonts w:hint="eastAsia" w:cs="宋体"/>
          <w:sz w:val="21"/>
        </w:rPr>
        <w:t xml:space="preserve">①招投标文件及中标通知书；</w:t>
      </w:r>
      <w:r/>
    </w:p>
    <w:p>
      <w:pPr>
        <w:pStyle w:val="783"/>
        <w:ind w:firstLine="502"/>
        <w:spacing w:line="360" w:lineRule="auto"/>
        <w:rPr>
          <w:rFonts w:cs="宋体"/>
          <w:sz w:val="21"/>
        </w:rPr>
      </w:pPr>
      <w:r>
        <w:rPr>
          <w:rFonts w:hint="eastAsia" w:cs="宋体"/>
          <w:sz w:val="21"/>
        </w:rPr>
        <w:t xml:space="preserve">②产品清单；</w:t>
      </w:r>
      <w:r/>
    </w:p>
    <w:p>
      <w:pPr>
        <w:pStyle w:val="783"/>
        <w:ind w:firstLine="502"/>
        <w:spacing w:line="360" w:lineRule="auto"/>
        <w:rPr>
          <w:rFonts w:cs="宋体"/>
          <w:sz w:val="21"/>
        </w:rPr>
      </w:pPr>
      <w:r>
        <w:rPr>
          <w:rFonts w:hint="eastAsia" w:cs="宋体"/>
          <w:sz w:val="21"/>
        </w:rPr>
        <w:t xml:space="preserve">③合同其他附件。</w:t>
      </w:r>
      <w:r/>
    </w:p>
    <w:p>
      <w:pPr>
        <w:pStyle w:val="783"/>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774"/>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77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774"/>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甲方无故逾期付款的应按照逾期付款金额的每天万分之四支付逾期付款违约金。</w:t>
      </w:r>
      <w:r/>
    </w:p>
    <w:p>
      <w:pPr>
        <w:pStyle w:val="774"/>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77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w:t>
      </w:r>
      <w:r>
        <w:rPr>
          <w:rFonts w:hint="eastAsia" w:ascii="宋体" w:hAnsi="宋体" w:eastAsia="宋体" w:cs="宋体"/>
          <w:sz w:val="21"/>
        </w:rPr>
        <w:t xml:space="preserve">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77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774"/>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774"/>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774"/>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774"/>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w:t>
      </w:r>
      <w:r>
        <w:rPr>
          <w:rFonts w:hint="eastAsia" w:ascii="宋体" w:hAnsi="宋体" w:eastAsia="宋体" w:cs="宋体"/>
          <w:sz w:val="21"/>
        </w:rPr>
        <w:t xml:space="preserve">不合格的，视同为整个标的物的交付不合格。</w:t>
      </w:r>
      <w:r/>
    </w:p>
    <w:p>
      <w:pPr>
        <w:pStyle w:val="774"/>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w:t>
      </w:r>
      <w:r>
        <w:rPr>
          <w:rFonts w:hint="eastAsia" w:ascii="宋体" w:hAnsi="宋体" w:cs="宋体"/>
        </w:rPr>
        <w:t xml:space="preserve">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77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774"/>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774"/>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774"/>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774"/>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774"/>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774"/>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774"/>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rPr>
          <w:rFonts w:hint="eastAsia" w:ascii="宋体" w:hAnsi="宋体" w:cs="宋体"/>
        </w:rPr>
        <w:t xml:space="preserve">。</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w:t>
      </w:r>
      <w:r>
        <w:rPr>
          <w:rFonts w:hint="eastAsia" w:ascii="宋体" w:hAnsi="宋体" w:cs="宋体"/>
        </w:rPr>
        <w:t xml:space="preserve">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7"/>
        <w:ind w:firstLine="522"/>
        <w:spacing w:line="360" w:lineRule="auto"/>
      </w:pPr>
      <w:r/>
      <w:r/>
    </w:p>
    <w:p>
      <w:pPr>
        <w:pStyle w:val="789"/>
        <w:ind w:firstLine="640"/>
        <w:jc w:val="center"/>
        <w:pageBreakBefore/>
        <w:spacing w:line="360" w:lineRule="auto"/>
        <w:tabs>
          <w:tab w:val="right" w:pos="8302" w:leader="dot"/>
        </w:tabs>
        <w:rPr>
          <w:rFonts w:ascii="宋体" w:hAnsi="宋体" w:eastAsia="宋体" w:cs="宋体"/>
          <w:b/>
          <w:sz w:val="32"/>
          <w:szCs w:val="32"/>
        </w:rPr>
      </w:pPr>
      <w:r>
        <w:rPr>
          <w:rStyle w:val="799"/>
          <w:rFonts w:hint="eastAsia" w:ascii="宋体" w:hAnsi="宋体" w:cs="宋体"/>
          <w:sz w:val="32"/>
          <w:szCs w:val="32"/>
        </w:rPr>
        <w:t xml:space="preserve">第七章</w:t>
      </w:r>
      <w:r>
        <w:rPr>
          <w:rStyle w:val="799"/>
          <w:rFonts w:hint="eastAsia" w:ascii="宋体" w:hAnsi="宋体" w:cs="宋体"/>
          <w:sz w:val="32"/>
          <w:szCs w:val="32"/>
        </w:rPr>
        <w:t xml:space="preserve">  </w:t>
      </w:r>
      <w:r>
        <w:rPr>
          <w:rStyle w:val="799"/>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w:t>
      </w:r>
      <w:r>
        <w:rPr>
          <w:rFonts w:hint="eastAsia" w:ascii="宋体" w:hAnsi="宋体" w:cs="宋体"/>
          <w:szCs w:val="21"/>
        </w:rPr>
        <w:t xml:space="preserve">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lang w:val="zh-CN"/>
        </w:rPr>
        <w:t xml:space="preserve"> 40 </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重要技术条款出现一项负偏离扣</w:t>
      </w:r>
      <w:r>
        <w:rPr>
          <w:rFonts w:hint="eastAsia" w:ascii="宋体" w:hAnsi="宋体" w:cs="宋体"/>
          <w:szCs w:val="21"/>
          <w:lang w:val="zh-CN"/>
        </w:rPr>
        <w:t xml:space="preserve"> 2 </w:t>
      </w:r>
      <w:r>
        <w:rPr>
          <w:rFonts w:hint="eastAsia" w:ascii="宋体" w:hAnsi="宋体" w:cs="宋体"/>
          <w:szCs w:val="21"/>
          <w:lang w:val="zh-CN"/>
        </w:rPr>
        <w:t xml:space="preserve">分；其余普通技术条款出现一项负偏离扣</w:t>
      </w:r>
      <w:r>
        <w:rPr>
          <w:rFonts w:hint="eastAsia" w:ascii="宋体" w:hAnsi="宋体" w:cs="宋体"/>
          <w:szCs w:val="21"/>
          <w:lang w:val="zh-CN"/>
        </w:rPr>
        <w:t xml:space="preserve"> 1 </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技术条款投标人须提供有效佐证材料予以支撑；投标人可提供产品注册证、公开发行产品彩页、产品说明书、厂家正式技术说明函、第三方检测报告等有效证明材料。若无法提供有效佐证材料证明参数响应，评标委员会有权认定该项为负偏离。</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4</w:t>
      </w:r>
      <w:r>
        <w:rPr>
          <w:rFonts w:hint="eastAsia" w:ascii="宋体" w:hAnsi="宋体"/>
          <w:szCs w:val="21"/>
        </w:rPr>
        <w:t xml:space="preserve">分）：</w:t>
      </w:r>
      <w:bookmarkStart w:id="70" w:name="OLE_LINK1"/>
      <w:r/>
      <w:bookmarkStart w:id="71" w:name="OLE_LINK2"/>
      <w:r>
        <w:rPr>
          <w:rFonts w:hint="eastAsia" w:ascii="宋体" w:hAnsi="宋体"/>
          <w:szCs w:val="21"/>
        </w:rPr>
        <w:t xml:space="preserve">项目实施方案内容完整不漏项、有针对性说明、切实可行、</w:t>
      </w:r>
      <w:r>
        <w:rPr>
          <w:rFonts w:hint="eastAsia" w:ascii="宋体" w:hAnsi="宋体"/>
          <w:szCs w:val="21"/>
        </w:rPr>
        <w:t xml:space="preserve">能保证项目质量的得</w:t>
      </w:r>
      <w:r>
        <w:rPr>
          <w:rFonts w:hint="eastAsia" w:ascii="宋体" w:hAnsi="宋体"/>
          <w:szCs w:val="21"/>
        </w:rPr>
        <w:t xml:space="preserve">4</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2</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bookmarkEnd w:id="70"/>
      <w:r/>
      <w:bookmarkEnd w:id="71"/>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szCs w:val="21"/>
        </w:rPr>
        <w:t xml:space="preserve">）</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w:t>
      </w:r>
      <w:r>
        <w:rPr>
          <w:rFonts w:hint="eastAsia" w:ascii="宋体" w:hAnsi="宋体" w:cs="宋体"/>
        </w:rPr>
        <w:t xml:space="preserve">，维保档案建立标准规范，完全优于采购需求的得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4</w:t>
      </w:r>
      <w:r>
        <w:rPr>
          <w:rFonts w:hint="eastAsia" w:ascii="宋体" w:hAnsi="宋体"/>
          <w:szCs w:val="21"/>
        </w:rPr>
        <w:t xml:space="preserve">分）：方案考虑详实具体全面周到、应对措施科学合理可行的得</w:t>
      </w:r>
      <w:r>
        <w:rPr>
          <w:rFonts w:hint="eastAsia" w:ascii="宋体" w:hAnsi="宋体"/>
          <w:szCs w:val="21"/>
        </w:rPr>
        <w:t xml:space="preserve">4</w:t>
      </w:r>
      <w:r>
        <w:rPr>
          <w:rFonts w:hint="eastAsia" w:ascii="宋体" w:hAnsi="宋体"/>
          <w:szCs w:val="21"/>
        </w:rPr>
        <w:t xml:space="preserve">分；方案考虑不够详细合理性可行性</w:t>
      </w:r>
      <w:r>
        <w:rPr>
          <w:rFonts w:hint="eastAsia" w:ascii="宋体" w:hAnsi="宋体"/>
          <w:szCs w:val="21"/>
        </w:rPr>
        <w:t xml:space="preserve">一般的得</w:t>
      </w:r>
      <w:r>
        <w:rPr>
          <w:rFonts w:hint="eastAsia" w:ascii="宋体" w:hAnsi="宋体"/>
          <w:szCs w:val="21"/>
        </w:rPr>
        <w:t xml:space="preserve">2</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w:t>
      </w:r>
      <w:r>
        <w:rPr>
          <w:rFonts w:hint="eastAsia" w:ascii="宋体" w:hAnsi="宋体"/>
          <w:szCs w:val="21"/>
        </w:rPr>
        <w:t xml:space="preserve">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、设备预期使用年限，</w:t>
      </w:r>
      <w:r>
        <w:rPr>
          <w:rFonts w:hint="eastAsia" w:ascii="宋体" w:hAnsi="宋体"/>
          <w:szCs w:val="21"/>
        </w:rPr>
        <w:t xml:space="preserve">2</w:t>
      </w:r>
      <w:r>
        <w:rPr>
          <w:rFonts w:hint="eastAsia" w:ascii="宋体" w:hAnsi="宋体"/>
          <w:szCs w:val="21"/>
        </w:rPr>
        <w:t xml:space="preserve">分</w:t>
      </w:r>
      <w:r/>
    </w:p>
    <w:p>
      <w:pPr>
        <w:ind w:firstLine="420"/>
        <w:spacing w:line="360" w:lineRule="auto"/>
        <w:rPr>
          <w:szCs w:val="21"/>
        </w:rPr>
      </w:pPr>
      <w:r>
        <w:rPr>
          <w:rFonts w:hint="eastAsia"/>
          <w:szCs w:val="21"/>
        </w:rPr>
        <w:t xml:space="preserve">在满足招标文件设备使用年限的基础上，每增加一年得</w:t>
      </w:r>
      <w:r>
        <w:rPr>
          <w:rFonts w:hint="eastAsia"/>
          <w:szCs w:val="21"/>
        </w:rPr>
        <w:t xml:space="preserve">1</w:t>
      </w:r>
      <w:r>
        <w:rPr>
          <w:rFonts w:hint="eastAsia"/>
          <w:szCs w:val="21"/>
        </w:rPr>
        <w:t xml:space="preserve">分，最高为</w:t>
      </w:r>
      <w:r>
        <w:rPr>
          <w:rFonts w:hint="eastAsia"/>
          <w:szCs w:val="21"/>
        </w:rPr>
        <w:t xml:space="preserve">2</w:t>
      </w:r>
      <w:r>
        <w:rPr>
          <w:rFonts w:hint="eastAsia"/>
          <w:szCs w:val="21"/>
        </w:rPr>
        <w:t xml:space="preserve">分。投标人须提供产品铭牌、产品说明书、注册产品技术要求、</w:t>
      </w:r>
      <w:r>
        <w:rPr>
          <w:rFonts w:hint="eastAsia"/>
          <w:szCs w:val="21"/>
        </w:rPr>
        <w:t xml:space="preserve">制造商加盖公章的使用寿命专项说明、官方寿命验证报告任一材料清晰体现整机使用年限；未提供有效佐证材料的，本项不得分。</w:t>
      </w:r>
      <w:r/>
    </w:p>
    <w:p>
      <w:pPr>
        <w:ind w:firstLine="422"/>
        <w:spacing w:line="360" w:lineRule="auto"/>
        <w:rPr>
          <w:b/>
          <w:bCs/>
          <w:szCs w:val="21"/>
        </w:rPr>
      </w:pPr>
      <w:r>
        <w:rPr>
          <w:rFonts w:hint="eastAsia"/>
          <w:b/>
          <w:bCs/>
          <w:szCs w:val="21"/>
        </w:rPr>
        <w:t xml:space="preserve">（四）</w:t>
      </w:r>
      <w:r>
        <w:rPr>
          <w:rFonts w:hint="eastAsia"/>
          <w:b/>
          <w:bCs/>
          <w:szCs w:val="21"/>
        </w:rPr>
        <w:t xml:space="preserve">产品</w:t>
      </w:r>
      <w:r>
        <w:rPr>
          <w:rFonts w:hint="eastAsia"/>
          <w:b/>
          <w:bCs/>
          <w:szCs w:val="21"/>
        </w:rPr>
        <w:t xml:space="preserve">业绩情况（最高为</w:t>
      </w:r>
      <w:r>
        <w:rPr>
          <w:rFonts w:hint="eastAsia"/>
          <w:b/>
          <w:bCs/>
          <w:szCs w:val="21"/>
        </w:rPr>
        <w:t xml:space="preserve">2</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日（以合同签订日期为准）至今，所投产品销售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业绩合同</w:t>
      </w:r>
      <w:r>
        <w:rPr>
          <w:rFonts w:hint="eastAsia" w:ascii="宋体" w:hAnsi="宋体"/>
        </w:rPr>
        <w:t xml:space="preserve">得</w:t>
      </w:r>
      <w:r>
        <w:rPr>
          <w:rFonts w:hint="eastAsia"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2</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7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74"/>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1"/>
    <w:link w:val="766"/>
    <w:uiPriority w:val="9"/>
    <w:rPr>
      <w:rFonts w:ascii="Arial" w:hAnsi="Arial" w:eastAsia="Arial" w:cs="Arial"/>
      <w:sz w:val="40"/>
      <w:szCs w:val="40"/>
    </w:rPr>
  </w:style>
  <w:style w:type="character" w:styleId="15">
    <w:name w:val="Heading 2 Char"/>
    <w:basedOn w:val="771"/>
    <w:link w:val="767"/>
    <w:uiPriority w:val="9"/>
    <w:rPr>
      <w:rFonts w:ascii="Arial" w:hAnsi="Arial" w:eastAsia="Arial" w:cs="Arial"/>
      <w:sz w:val="34"/>
    </w:rPr>
  </w:style>
  <w:style w:type="character" w:styleId="17">
    <w:name w:val="Heading 3 Char"/>
    <w:basedOn w:val="771"/>
    <w:link w:val="768"/>
    <w:uiPriority w:val="9"/>
    <w:rPr>
      <w:rFonts w:ascii="Arial" w:hAnsi="Arial" w:eastAsia="Arial" w:cs="Arial"/>
      <w:sz w:val="30"/>
      <w:szCs w:val="30"/>
    </w:rPr>
  </w:style>
  <w:style w:type="paragraph" w:styleId="18">
    <w:name w:val="Heading 4"/>
    <w:basedOn w:val="765"/>
    <w:next w:val="7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71"/>
    <w:link w:val="18"/>
    <w:uiPriority w:val="9"/>
    <w:rPr>
      <w:rFonts w:ascii="Arial" w:hAnsi="Arial" w:eastAsia="Arial" w:cs="Arial"/>
      <w:b/>
      <w:bCs/>
      <w:sz w:val="26"/>
      <w:szCs w:val="26"/>
    </w:rPr>
  </w:style>
  <w:style w:type="character" w:styleId="21">
    <w:name w:val="Heading 5 Char"/>
    <w:basedOn w:val="771"/>
    <w:link w:val="769"/>
    <w:uiPriority w:val="9"/>
    <w:rPr>
      <w:rFonts w:ascii="Arial" w:hAnsi="Arial" w:eastAsia="Arial" w:cs="Arial"/>
      <w:b/>
      <w:bCs/>
      <w:sz w:val="24"/>
      <w:szCs w:val="24"/>
    </w:rPr>
  </w:style>
  <w:style w:type="character" w:styleId="23">
    <w:name w:val="Heading 6 Char"/>
    <w:basedOn w:val="771"/>
    <w:link w:val="770"/>
    <w:uiPriority w:val="9"/>
    <w:rPr>
      <w:rFonts w:ascii="Arial" w:hAnsi="Arial" w:eastAsia="Arial" w:cs="Arial"/>
      <w:b/>
      <w:bCs/>
      <w:sz w:val="22"/>
      <w:szCs w:val="22"/>
    </w:rPr>
  </w:style>
  <w:style w:type="paragraph" w:styleId="24">
    <w:name w:val="Heading 7"/>
    <w:basedOn w:val="765"/>
    <w:next w:val="7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1"/>
    <w:link w:val="24"/>
    <w:uiPriority w:val="9"/>
    <w:rPr>
      <w:rFonts w:ascii="Arial" w:hAnsi="Arial" w:eastAsia="Arial" w:cs="Arial"/>
      <w:b/>
      <w:bCs/>
      <w:i/>
      <w:iCs/>
      <w:sz w:val="22"/>
      <w:szCs w:val="22"/>
    </w:rPr>
  </w:style>
  <w:style w:type="paragraph" w:styleId="26">
    <w:name w:val="Heading 8"/>
    <w:basedOn w:val="765"/>
    <w:next w:val="7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1"/>
    <w:link w:val="26"/>
    <w:uiPriority w:val="9"/>
    <w:rPr>
      <w:rFonts w:ascii="Arial" w:hAnsi="Arial" w:eastAsia="Arial" w:cs="Arial"/>
      <w:i/>
      <w:iCs/>
      <w:sz w:val="22"/>
      <w:szCs w:val="22"/>
    </w:rPr>
  </w:style>
  <w:style w:type="paragraph" w:styleId="28">
    <w:name w:val="Heading 9"/>
    <w:basedOn w:val="765"/>
    <w:next w:val="7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5"/>
    <w:next w:val="765"/>
    <w:link w:val="34"/>
    <w:uiPriority w:val="10"/>
    <w:qFormat/>
    <w:pPr>
      <w:contextualSpacing/>
      <w:spacing w:before="300" w:after="200"/>
    </w:pPr>
    <w:rPr>
      <w:sz w:val="48"/>
      <w:szCs w:val="48"/>
    </w:rPr>
  </w:style>
  <w:style w:type="character" w:styleId="34">
    <w:name w:val="Title Char"/>
    <w:basedOn w:val="771"/>
    <w:link w:val="33"/>
    <w:uiPriority w:val="10"/>
    <w:rPr>
      <w:sz w:val="48"/>
      <w:szCs w:val="48"/>
    </w:rPr>
  </w:style>
  <w:style w:type="character" w:styleId="36">
    <w:name w:val="Subtitle Char"/>
    <w:basedOn w:val="771"/>
    <w:link w:val="791"/>
    <w:uiPriority w:val="11"/>
    <w:rPr>
      <w:sz w:val="24"/>
      <w:szCs w:val="24"/>
    </w:rPr>
  </w:style>
  <w:style w:type="paragraph" w:styleId="37">
    <w:name w:val="Quote"/>
    <w:basedOn w:val="765"/>
    <w:next w:val="765"/>
    <w:link w:val="38"/>
    <w:uiPriority w:val="29"/>
    <w:qFormat/>
    <w:pPr>
      <w:ind w:left="720" w:right="720"/>
    </w:pPr>
    <w:rPr>
      <w:i/>
    </w:rPr>
  </w:style>
  <w:style w:type="character" w:styleId="38">
    <w:name w:val="Quote Char"/>
    <w:link w:val="37"/>
    <w:uiPriority w:val="29"/>
    <w:rPr>
      <w:i/>
    </w:rPr>
  </w:style>
  <w:style w:type="paragraph" w:styleId="39">
    <w:name w:val="Intense Quote"/>
    <w:basedOn w:val="765"/>
    <w:next w:val="7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1"/>
    <w:link w:val="788"/>
    <w:uiPriority w:val="99"/>
  </w:style>
  <w:style w:type="character" w:styleId="44">
    <w:name w:val="Footer Char"/>
    <w:basedOn w:val="771"/>
    <w:link w:val="786"/>
    <w:uiPriority w:val="99"/>
  </w:style>
  <w:style w:type="paragraph" w:styleId="45">
    <w:name w:val="Caption"/>
    <w:basedOn w:val="765"/>
    <w:next w:val="765"/>
    <w:uiPriority w:val="35"/>
    <w:semiHidden/>
    <w:unhideWhenUsed/>
    <w:qFormat/>
    <w:pPr>
      <w:spacing w:line="276" w:lineRule="auto"/>
    </w:pPr>
    <w:rPr>
      <w:b/>
      <w:bCs/>
      <w:color w:val="4f81bd" w:themeColor="accent1"/>
      <w:sz w:val="18"/>
      <w:szCs w:val="18"/>
    </w:rPr>
  </w:style>
  <w:style w:type="character" w:styleId="46">
    <w:name w:val="Caption Char"/>
    <w:basedOn w:val="45"/>
    <w:link w:val="786"/>
    <w:uiPriority w:val="99"/>
  </w:style>
  <w:style w:type="table" w:styleId="48">
    <w:name w:val="Table Grid Light"/>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2"/>
    <w:uiPriority w:val="99"/>
    <w:rPr>
      <w:sz w:val="18"/>
    </w:rPr>
  </w:style>
  <w:style w:type="character" w:styleId="176">
    <w:name w:val="footnote reference"/>
    <w:basedOn w:val="771"/>
    <w:uiPriority w:val="99"/>
    <w:unhideWhenUsed/>
    <w:rPr>
      <w:vertAlign w:val="superscript"/>
    </w:rPr>
  </w:style>
  <w:style w:type="paragraph" w:styleId="177">
    <w:name w:val="endnote text"/>
    <w:basedOn w:val="7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1"/>
    <w:uiPriority w:val="99"/>
    <w:semiHidden/>
    <w:unhideWhenUsed/>
    <w:rPr>
      <w:vertAlign w:val="superscript"/>
    </w:rPr>
  </w:style>
  <w:style w:type="paragraph" w:styleId="182">
    <w:name w:val="toc 3"/>
    <w:basedOn w:val="765"/>
    <w:next w:val="765"/>
    <w:uiPriority w:val="39"/>
    <w:unhideWhenUsed/>
    <w:pPr>
      <w:ind w:left="567" w:right="0" w:firstLine="0"/>
      <w:spacing w:after="57"/>
    </w:pPr>
  </w:style>
  <w:style w:type="paragraph" w:styleId="184">
    <w:name w:val="toc 5"/>
    <w:basedOn w:val="765"/>
    <w:next w:val="765"/>
    <w:uiPriority w:val="39"/>
    <w:unhideWhenUsed/>
    <w:pPr>
      <w:ind w:left="1134" w:right="0" w:firstLine="0"/>
      <w:spacing w:after="57"/>
    </w:pPr>
  </w:style>
  <w:style w:type="paragraph" w:styleId="185">
    <w:name w:val="toc 6"/>
    <w:basedOn w:val="765"/>
    <w:next w:val="765"/>
    <w:uiPriority w:val="39"/>
    <w:unhideWhenUsed/>
    <w:pPr>
      <w:ind w:left="1417" w:right="0" w:firstLine="0"/>
      <w:spacing w:after="57"/>
    </w:pPr>
  </w:style>
  <w:style w:type="paragraph" w:styleId="186">
    <w:name w:val="toc 7"/>
    <w:basedOn w:val="765"/>
    <w:next w:val="765"/>
    <w:uiPriority w:val="39"/>
    <w:unhideWhenUsed/>
    <w:pPr>
      <w:ind w:left="1701" w:right="0" w:firstLine="0"/>
      <w:spacing w:after="57"/>
    </w:pPr>
  </w:style>
  <w:style w:type="paragraph" w:styleId="187">
    <w:name w:val="toc 8"/>
    <w:basedOn w:val="765"/>
    <w:next w:val="765"/>
    <w:uiPriority w:val="39"/>
    <w:unhideWhenUsed/>
    <w:pPr>
      <w:ind w:left="1984" w:right="0" w:firstLine="0"/>
      <w:spacing w:after="57"/>
    </w:pPr>
  </w:style>
  <w:style w:type="paragraph" w:styleId="188">
    <w:name w:val="toc 9"/>
    <w:basedOn w:val="765"/>
    <w:next w:val="7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5"/>
    <w:next w:val="765"/>
    <w:uiPriority w:val="99"/>
    <w:unhideWhenUsed/>
    <w:pPr>
      <w:spacing w:after="0" w:afterAutospacing="0"/>
    </w:pPr>
  </w:style>
  <w:style w:type="paragraph" w:styleId="765" w:default="1">
    <w:name w:val="Normal"/>
    <w:qFormat/>
    <w:pPr>
      <w:jc w:val="both"/>
      <w:widowControl w:val="off"/>
    </w:pPr>
    <w:rPr>
      <w:sz w:val="21"/>
      <w:szCs w:val="24"/>
    </w:rPr>
  </w:style>
  <w:style w:type="paragraph" w:styleId="766">
    <w:name w:val="Heading 1"/>
    <w:basedOn w:val="765"/>
    <w:next w:val="765"/>
    <w:link w:val="811"/>
    <w:qFormat/>
    <w:pPr>
      <w:keepLines/>
      <w:keepNext/>
      <w:spacing w:before="340" w:after="330" w:line="578" w:lineRule="auto"/>
      <w:outlineLvl w:val="0"/>
    </w:pPr>
    <w:rPr>
      <w:b/>
      <w:bCs/>
      <w:sz w:val="44"/>
      <w:szCs w:val="44"/>
    </w:rPr>
  </w:style>
  <w:style w:type="paragraph" w:styleId="767">
    <w:name w:val="Heading 2"/>
    <w:basedOn w:val="765"/>
    <w:next w:val="765"/>
    <w:link w:val="812"/>
    <w:qFormat/>
    <w:pPr>
      <w:numPr>
        <w:ilvl w:val="1"/>
        <w:numId w:val="1"/>
      </w:numPr>
      <w:spacing w:before="156" w:after="156" w:line="360" w:lineRule="auto"/>
      <w:outlineLvl w:val="1"/>
    </w:pPr>
    <w:rPr>
      <w:rFonts w:ascii="Cambria" w:hAnsi="Cambria"/>
      <w:b/>
      <w:bCs/>
      <w:sz w:val="32"/>
      <w:szCs w:val="32"/>
    </w:rPr>
  </w:style>
  <w:style w:type="paragraph" w:styleId="768">
    <w:name w:val="Heading 3"/>
    <w:basedOn w:val="765"/>
    <w:next w:val="774"/>
    <w:link w:val="814"/>
    <w:qFormat/>
    <w:pPr>
      <w:keepLines/>
      <w:keepNext/>
      <w:spacing w:before="260" w:after="260" w:line="416" w:lineRule="auto"/>
      <w:outlineLvl w:val="2"/>
    </w:pPr>
    <w:rPr>
      <w:b/>
      <w:sz w:val="32"/>
      <w:szCs w:val="20"/>
    </w:rPr>
  </w:style>
  <w:style w:type="paragraph" w:styleId="769">
    <w:name w:val="Heading 5"/>
    <w:basedOn w:val="765"/>
    <w:next w:val="765"/>
    <w:link w:val="815"/>
    <w:qFormat/>
    <w:pPr>
      <w:jc w:val="left"/>
      <w:keepLines/>
      <w:keepNext/>
      <w:spacing w:before="280" w:after="290" w:line="376" w:lineRule="auto"/>
      <w:widowControl/>
      <w:outlineLvl w:val="4"/>
    </w:pPr>
    <w:rPr>
      <w:b/>
      <w:bCs/>
      <w:sz w:val="28"/>
      <w:szCs w:val="28"/>
    </w:rPr>
  </w:style>
  <w:style w:type="paragraph" w:styleId="770">
    <w:name w:val="Heading 6"/>
    <w:basedOn w:val="765"/>
    <w:next w:val="765"/>
    <w:link w:val="816"/>
    <w:uiPriority w:val="9"/>
    <w:qFormat/>
    <w:pPr>
      <w:numPr>
        <w:ilvl w:val="5"/>
        <w:numId w:val="1"/>
      </w:numPr>
      <w:keepLines/>
      <w:keepNext/>
      <w:spacing w:before="120" w:after="64" w:line="300" w:lineRule="auto"/>
      <w:outlineLvl w:val="5"/>
    </w:pPr>
    <w:rPr>
      <w:rFonts w:ascii="Arial" w:hAnsi="Arial"/>
      <w:bCs/>
      <w:sz w:val="24"/>
    </w:rPr>
  </w:style>
  <w:style w:type="character" w:styleId="771" w:default="1">
    <w:name w:val="Default Paragraph Font"/>
    <w:uiPriority w:val="1"/>
    <w:semiHidden/>
    <w:unhideWhenUsed/>
  </w:style>
  <w:style w:type="table" w:styleId="772" w:default="1">
    <w:name w:val="Normal Table"/>
    <w:uiPriority w:val="99"/>
    <w:semiHidden/>
    <w:unhideWhenUsed/>
    <w:qFormat/>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name w:val="Normal Indent"/>
    <w:basedOn w:val="765"/>
    <w:link w:val="813"/>
    <w:qFormat/>
    <w:pPr>
      <w:ind w:firstLine="420"/>
    </w:pPr>
    <w:rPr>
      <w:rFonts w:eastAsia="楷体_GB2312"/>
      <w:sz w:val="24"/>
      <w:szCs w:val="20"/>
    </w:rPr>
  </w:style>
  <w:style w:type="paragraph" w:styleId="775">
    <w:name w:val="table of authorities"/>
    <w:basedOn w:val="765"/>
    <w:next w:val="765"/>
    <w:uiPriority w:val="99"/>
    <w:unhideWhenUsed/>
    <w:qFormat/>
    <w:pPr>
      <w:ind w:left="420"/>
    </w:pPr>
  </w:style>
  <w:style w:type="paragraph" w:styleId="776">
    <w:name w:val="Document Map"/>
    <w:basedOn w:val="765"/>
    <w:next w:val="777"/>
    <w:qFormat/>
    <w:rPr>
      <w:rFonts w:ascii="宋体"/>
      <w:sz w:val="18"/>
      <w:szCs w:val="18"/>
    </w:rPr>
  </w:style>
  <w:style w:type="paragraph" w:styleId="777">
    <w:name w:val="annotation subject"/>
    <w:basedOn w:val="778"/>
    <w:next w:val="765"/>
    <w:link w:val="826"/>
    <w:qFormat/>
  </w:style>
  <w:style w:type="paragraph" w:styleId="778">
    <w:name w:val="annotation text"/>
    <w:basedOn w:val="765"/>
    <w:link w:val="817"/>
    <w:qFormat/>
    <w:pPr>
      <w:jc w:val="left"/>
    </w:pPr>
  </w:style>
  <w:style w:type="paragraph" w:styleId="779">
    <w:name w:val="Body Text"/>
    <w:basedOn w:val="765"/>
    <w:next w:val="765"/>
    <w:link w:val="818"/>
    <w:uiPriority w:val="99"/>
    <w:unhideWhenUsed/>
    <w:qFormat/>
    <w:pPr>
      <w:spacing w:after="120"/>
    </w:pPr>
    <w:rPr>
      <w:sz w:val="20"/>
    </w:rPr>
  </w:style>
  <w:style w:type="paragraph" w:styleId="780">
    <w:name w:val="Body Text Indent"/>
    <w:basedOn w:val="765"/>
    <w:link w:val="810"/>
    <w:qFormat/>
    <w:pPr>
      <w:ind w:firstLine="425"/>
      <w:spacing w:line="360" w:lineRule="auto"/>
    </w:pPr>
    <w:rPr>
      <w:sz w:val="24"/>
    </w:rPr>
  </w:style>
  <w:style w:type="paragraph" w:styleId="781">
    <w:name w:val="Block Text"/>
    <w:basedOn w:val="766"/>
    <w:next w:val="765"/>
    <w:qFormat/>
    <w:pPr>
      <w:ind w:left="630" w:right="-609" w:firstLine="420"/>
      <w:spacing w:line="360" w:lineRule="auto"/>
    </w:pPr>
    <w:rPr>
      <w:rFonts w:hint="eastAsia" w:ascii="仿宋_GB2312" w:eastAsia="仿宋_GB2312"/>
      <w:szCs w:val="20"/>
    </w:rPr>
  </w:style>
  <w:style w:type="paragraph" w:styleId="782">
    <w:name w:val="Plain Text"/>
    <w:basedOn w:val="765"/>
    <w:link w:val="819"/>
    <w:qFormat/>
    <w:rPr>
      <w:rFonts w:ascii="宋体" w:hAnsi="Courier New" w:eastAsia="楷体_GB2312"/>
      <w:sz w:val="26"/>
    </w:rPr>
  </w:style>
  <w:style w:type="paragraph" w:styleId="783">
    <w:name w:val="Date"/>
    <w:basedOn w:val="765"/>
    <w:next w:val="765"/>
    <w:link w:val="820"/>
    <w:qFormat/>
    <w:rPr>
      <w:b/>
      <w:bCs/>
      <w:spacing w:val="20"/>
      <w:sz w:val="20"/>
    </w:rPr>
  </w:style>
  <w:style w:type="paragraph" w:styleId="784">
    <w:name w:val="Body Text Indent 2"/>
    <w:basedOn w:val="765"/>
    <w:qFormat/>
    <w:pPr>
      <w:ind w:firstLine="540"/>
      <w:spacing w:line="360" w:lineRule="auto"/>
    </w:pPr>
    <w:rPr>
      <w:rFonts w:ascii="宋体" w:hAnsi="宋体"/>
      <w:sz w:val="24"/>
    </w:rPr>
  </w:style>
  <w:style w:type="paragraph" w:styleId="785">
    <w:name w:val="Balloon Text"/>
    <w:basedOn w:val="765"/>
    <w:link w:val="821"/>
    <w:qFormat/>
    <w:rPr>
      <w:sz w:val="18"/>
      <w:szCs w:val="18"/>
    </w:rPr>
  </w:style>
  <w:style w:type="paragraph" w:styleId="786">
    <w:name w:val="Footer"/>
    <w:basedOn w:val="765"/>
    <w:link w:val="822"/>
    <w:uiPriority w:val="99"/>
    <w:qFormat/>
    <w:pPr>
      <w:jc w:val="left"/>
      <w:tabs>
        <w:tab w:val="center" w:pos="4153" w:leader="none"/>
        <w:tab w:val="right" w:pos="8306" w:leader="none"/>
      </w:tabs>
    </w:pPr>
    <w:rPr>
      <w:sz w:val="18"/>
      <w:szCs w:val="18"/>
    </w:rPr>
  </w:style>
  <w:style w:type="paragraph" w:styleId="787">
    <w:name w:val="envelope return"/>
    <w:basedOn w:val="765"/>
    <w:qFormat/>
    <w:rPr>
      <w:rFonts w:ascii="Arial" w:hAnsi="Arial" w:eastAsia="楷体_GB2312"/>
      <w:sz w:val="26"/>
    </w:rPr>
  </w:style>
  <w:style w:type="paragraph" w:styleId="788">
    <w:name w:val="Header"/>
    <w:basedOn w:val="765"/>
    <w:link w:val="823"/>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5"/>
    <w:next w:val="765"/>
    <w:qFormat/>
    <w:pPr>
      <w:jc w:val="left"/>
    </w:pPr>
    <w:rPr>
      <w:rFonts w:eastAsia="楷体_GB2312"/>
      <w:sz w:val="24"/>
      <w:szCs w:val="20"/>
    </w:rPr>
  </w:style>
  <w:style w:type="paragraph" w:styleId="790">
    <w:name w:val="toc 4"/>
    <w:basedOn w:val="765"/>
    <w:next w:val="765"/>
    <w:qFormat/>
    <w:pPr>
      <w:ind w:left="1260"/>
    </w:pPr>
  </w:style>
  <w:style w:type="paragraph" w:styleId="791">
    <w:name w:val="Subtitle"/>
    <w:basedOn w:val="765"/>
    <w:next w:val="765"/>
    <w:link w:val="824"/>
    <w:qFormat/>
    <w:pPr>
      <w:jc w:val="center"/>
      <w:spacing w:before="240" w:after="60" w:line="312" w:lineRule="auto"/>
      <w:outlineLvl w:val="1"/>
    </w:pPr>
    <w:rPr>
      <w:rFonts w:ascii="宋体" w:hAnsi="Courier New" w:eastAsia="楷体_GB2312"/>
      <w:sz w:val="26"/>
      <w:szCs w:val="20"/>
    </w:rPr>
  </w:style>
  <w:style w:type="paragraph" w:styleId="792">
    <w:name w:val="footnote text"/>
    <w:basedOn w:val="766"/>
    <w:next w:val="781"/>
    <w:qFormat/>
    <w:pPr>
      <w:ind w:firstLine="3584"/>
      <w:spacing w:before="0" w:after="0" w:line="360" w:lineRule="auto"/>
    </w:pPr>
  </w:style>
  <w:style w:type="paragraph" w:styleId="793">
    <w:name w:val="Body Text Indent 3"/>
    <w:basedOn w:val="765"/>
    <w:link w:val="825"/>
    <w:qFormat/>
    <w:pPr>
      <w:ind w:firstLine="480"/>
      <w:jc w:val="left"/>
      <w:spacing w:line="440" w:lineRule="atLeast"/>
    </w:pPr>
    <w:rPr>
      <w:sz w:val="24"/>
    </w:rPr>
  </w:style>
  <w:style w:type="paragraph" w:styleId="794">
    <w:name w:val="toc 2"/>
    <w:basedOn w:val="765"/>
    <w:next w:val="765"/>
    <w:uiPriority w:val="39"/>
    <w:unhideWhenUsed/>
    <w:qFormat/>
    <w:pPr>
      <w:ind w:left="420"/>
    </w:pPr>
    <w:rPr>
      <w:sz w:val="28"/>
    </w:rPr>
  </w:style>
  <w:style w:type="paragraph" w:styleId="795">
    <w:name w:val="Normal (Web)"/>
    <w:basedOn w:val="765"/>
    <w:uiPriority w:val="99"/>
    <w:qFormat/>
    <w:pPr>
      <w:jc w:val="left"/>
      <w:spacing w:beforeAutospacing="1" w:afterAutospacing="1"/>
    </w:pPr>
    <w:rPr>
      <w:sz w:val="24"/>
    </w:rPr>
  </w:style>
  <w:style w:type="paragraph" w:styleId="796">
    <w:name w:val="Body Text First Indent"/>
    <w:basedOn w:val="779"/>
    <w:next w:val="765"/>
    <w:qFormat/>
    <w:pPr>
      <w:ind w:firstLine="420"/>
    </w:pPr>
  </w:style>
  <w:style w:type="paragraph" w:styleId="797">
    <w:name w:val="Body Text First Indent 2"/>
    <w:basedOn w:val="780"/>
    <w:qFormat/>
    <w:pPr>
      <w:ind w:left="420" w:firstLine="210"/>
      <w:spacing w:after="120" w:line="240" w:lineRule="auto"/>
    </w:pPr>
    <w:rPr>
      <w:rFonts w:eastAsia="仿宋_GB2312"/>
      <w:sz w:val="30"/>
    </w:rPr>
  </w:style>
  <w:style w:type="table" w:styleId="798">
    <w:name w:val="Table Grid"/>
    <w:basedOn w:val="77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qFormat/>
    <w:rPr>
      <w:rFonts w:ascii="Calibri" w:hAnsi="Calibri" w:eastAsia="宋体" w:cs="Times New Roman"/>
      <w:b/>
    </w:rPr>
  </w:style>
  <w:style w:type="character" w:styleId="800">
    <w:name w:val="FollowedHyperlink"/>
    <w:qFormat/>
    <w:rPr>
      <w:color w:val="337ab7"/>
      <w:u w:val="none"/>
    </w:rPr>
  </w:style>
  <w:style w:type="character" w:styleId="801">
    <w:name w:val="Emphasis"/>
    <w:qFormat/>
    <w:rPr>
      <w:i/>
    </w:rPr>
  </w:style>
  <w:style w:type="character" w:styleId="802">
    <w:name w:val="HTML Definition"/>
    <w:qFormat/>
    <w:rPr>
      <w:i/>
    </w:rPr>
  </w:style>
  <w:style w:type="character" w:styleId="803">
    <w:name w:val="Hyperlink"/>
    <w:qFormat/>
    <w:rPr>
      <w:color w:val="337ab7"/>
      <w:u w:val="none"/>
    </w:rPr>
  </w:style>
  <w:style w:type="character" w:styleId="804">
    <w:name w:val="HTML Code"/>
    <w:qFormat/>
    <w:rPr>
      <w:rFonts w:hint="default" w:ascii="Consolas" w:hAnsi="Consolas" w:eastAsia="Consolas" w:cs="Consolas"/>
      <w:color w:val="c7254e"/>
      <w:sz w:val="21"/>
      <w:szCs w:val="21"/>
      <w:shd w:val="clear" w:color="auto" w:fill="f9f2f4"/>
    </w:rPr>
  </w:style>
  <w:style w:type="character" w:styleId="805">
    <w:name w:val="annotation reference"/>
    <w:qFormat/>
    <w:rPr>
      <w:rFonts w:ascii="Calibri" w:hAnsi="Calibri" w:eastAsia="宋体" w:cs="Times New Roman"/>
      <w:sz w:val="21"/>
      <w:szCs w:val="21"/>
    </w:rPr>
  </w:style>
  <w:style w:type="character" w:styleId="806">
    <w:name w:val="HTML Keyboard"/>
    <w:qFormat/>
    <w:rPr>
      <w:rFonts w:ascii="Consolas" w:hAnsi="Consolas" w:eastAsia="Consolas" w:cs="Consolas"/>
      <w:color w:val="ffffff"/>
      <w:sz w:val="21"/>
      <w:szCs w:val="21"/>
      <w:shd w:val="clear" w:color="auto" w:fill="333333"/>
    </w:rPr>
  </w:style>
  <w:style w:type="character" w:styleId="807">
    <w:name w:val="HTML Sample"/>
    <w:qFormat/>
    <w:rPr>
      <w:rFonts w:hint="default" w:ascii="Consolas" w:hAnsi="Consolas" w:eastAsia="Consolas" w:cs="Consolas"/>
      <w:sz w:val="21"/>
      <w:szCs w:val="21"/>
    </w:rPr>
  </w:style>
  <w:style w:type="paragraph" w:styleId="808" w:customStyle="1">
    <w:name w:val="段"/>
    <w:next w:val="765"/>
    <w:qFormat/>
    <w:pPr>
      <w:ind w:firstLine="420"/>
      <w:jc w:val="both"/>
      <w:tabs>
        <w:tab w:val="center" w:pos="4201" w:leader="none"/>
        <w:tab w:val="right" w:pos="9298" w:leader="dot"/>
      </w:tabs>
    </w:pPr>
    <w:rPr>
      <w:rFonts w:ascii="宋体" w:eastAsia="Times New Roman"/>
    </w:rPr>
  </w:style>
  <w:style w:type="paragraph" w:styleId="809" w:customStyle="1">
    <w:name w:val="首行缩进"/>
    <w:basedOn w:val="765"/>
    <w:uiPriority w:val="99"/>
    <w:qFormat/>
    <w:pPr>
      <w:ind w:firstLine="480"/>
    </w:pPr>
    <w:rPr>
      <w:szCs w:val="20"/>
      <w:lang w:val="zh-CN"/>
    </w:rPr>
  </w:style>
  <w:style w:type="character" w:styleId="810" w:customStyle="1">
    <w:name w:val="正文文本缩进 Char"/>
    <w:basedOn w:val="771"/>
    <w:link w:val="780"/>
    <w:qFormat/>
    <w:rPr>
      <w:rFonts w:ascii="Times New Roman" w:hAnsi="Times New Roman" w:eastAsia="宋体" w:cs="Times New Roman"/>
      <w:sz w:val="24"/>
      <w:szCs w:val="24"/>
    </w:rPr>
  </w:style>
  <w:style w:type="character" w:styleId="811" w:customStyle="1">
    <w:name w:val="标题 1 Char"/>
    <w:basedOn w:val="771"/>
    <w:link w:val="766"/>
    <w:qFormat/>
    <w:rPr>
      <w:rFonts w:ascii="Times New Roman" w:hAnsi="Times New Roman" w:eastAsia="宋体" w:cs="Times New Roman"/>
      <w:b/>
      <w:bCs/>
      <w:sz w:val="44"/>
      <w:szCs w:val="44"/>
    </w:rPr>
  </w:style>
  <w:style w:type="character" w:styleId="812" w:customStyle="1">
    <w:name w:val="标题 2 Char"/>
    <w:basedOn w:val="771"/>
    <w:link w:val="767"/>
    <w:qFormat/>
    <w:rPr>
      <w:rFonts w:ascii="Cambria" w:hAnsi="Cambria" w:eastAsia="宋体" w:cs="Times New Roman"/>
      <w:b/>
      <w:bCs/>
      <w:sz w:val="32"/>
      <w:szCs w:val="32"/>
    </w:rPr>
  </w:style>
  <w:style w:type="character" w:styleId="813" w:customStyle="1">
    <w:name w:val="正文缩进 Char"/>
    <w:link w:val="774"/>
    <w:qFormat/>
    <w:rPr>
      <w:rFonts w:ascii="Times New Roman" w:hAnsi="Times New Roman" w:eastAsia="楷体_GB2312" w:cs="Times New Roman"/>
      <w:sz w:val="24"/>
      <w:szCs w:val="20"/>
    </w:rPr>
  </w:style>
  <w:style w:type="character" w:styleId="814" w:customStyle="1">
    <w:name w:val="标题 3 Char"/>
    <w:basedOn w:val="771"/>
    <w:link w:val="768"/>
    <w:qFormat/>
    <w:rPr>
      <w:rFonts w:ascii="Times New Roman" w:hAnsi="Times New Roman" w:eastAsia="宋体" w:cs="Times New Roman"/>
      <w:b/>
      <w:sz w:val="32"/>
      <w:szCs w:val="20"/>
    </w:rPr>
  </w:style>
  <w:style w:type="character" w:styleId="815" w:customStyle="1">
    <w:name w:val="标题 5 Char"/>
    <w:basedOn w:val="771"/>
    <w:link w:val="769"/>
    <w:qFormat/>
    <w:rPr>
      <w:rFonts w:ascii="Times New Roman" w:hAnsi="Times New Roman" w:eastAsia="宋体" w:cs="Times New Roman"/>
      <w:b/>
      <w:bCs/>
      <w:sz w:val="28"/>
      <w:szCs w:val="28"/>
    </w:rPr>
  </w:style>
  <w:style w:type="character" w:styleId="816" w:customStyle="1">
    <w:name w:val="标题 6 Char"/>
    <w:basedOn w:val="771"/>
    <w:link w:val="770"/>
    <w:uiPriority w:val="9"/>
    <w:qFormat/>
    <w:rPr>
      <w:rFonts w:ascii="Arial" w:hAnsi="Arial" w:eastAsia="宋体" w:cs="Times New Roman"/>
      <w:bCs/>
      <w:sz w:val="24"/>
      <w:szCs w:val="24"/>
    </w:rPr>
  </w:style>
  <w:style w:type="character" w:styleId="817" w:customStyle="1">
    <w:name w:val="批注文字 Char"/>
    <w:basedOn w:val="771"/>
    <w:link w:val="778"/>
    <w:qFormat/>
    <w:rPr>
      <w:rFonts w:ascii="Times New Roman" w:hAnsi="Times New Roman" w:eastAsia="宋体" w:cs="Times New Roman"/>
      <w:szCs w:val="24"/>
    </w:rPr>
  </w:style>
  <w:style w:type="character" w:styleId="818" w:customStyle="1">
    <w:name w:val="正文文本 Char1"/>
    <w:basedOn w:val="771"/>
    <w:link w:val="779"/>
    <w:uiPriority w:val="99"/>
    <w:qFormat/>
    <w:rPr>
      <w:rFonts w:ascii="Times New Roman" w:hAnsi="Times New Roman" w:eastAsia="宋体" w:cs="Times New Roman"/>
      <w:sz w:val="20"/>
      <w:szCs w:val="24"/>
    </w:rPr>
  </w:style>
  <w:style w:type="character" w:styleId="819" w:customStyle="1">
    <w:name w:val="纯文本 Char1"/>
    <w:basedOn w:val="771"/>
    <w:link w:val="782"/>
    <w:qFormat/>
    <w:rPr>
      <w:rFonts w:ascii="宋体" w:hAnsi="Courier New" w:eastAsia="楷体_GB2312" w:cs="Times New Roman"/>
      <w:sz w:val="26"/>
      <w:szCs w:val="24"/>
    </w:rPr>
  </w:style>
  <w:style w:type="character" w:styleId="820" w:customStyle="1">
    <w:name w:val="日期 Char"/>
    <w:basedOn w:val="771"/>
    <w:link w:val="783"/>
    <w:qFormat/>
    <w:rPr>
      <w:rFonts w:ascii="Times New Roman" w:hAnsi="Times New Roman" w:eastAsia="宋体" w:cs="Times New Roman"/>
      <w:b/>
      <w:bCs/>
      <w:spacing w:val="20"/>
      <w:sz w:val="20"/>
      <w:szCs w:val="24"/>
    </w:rPr>
  </w:style>
  <w:style w:type="character" w:styleId="821" w:customStyle="1">
    <w:name w:val="批注框文本 Char"/>
    <w:basedOn w:val="771"/>
    <w:link w:val="785"/>
    <w:qFormat/>
    <w:rPr>
      <w:rFonts w:ascii="Times New Roman" w:hAnsi="Times New Roman" w:eastAsia="宋体" w:cs="Times New Roman"/>
      <w:sz w:val="18"/>
      <w:szCs w:val="18"/>
    </w:rPr>
  </w:style>
  <w:style w:type="character" w:styleId="822" w:customStyle="1">
    <w:name w:val="页脚 Char"/>
    <w:basedOn w:val="771"/>
    <w:link w:val="786"/>
    <w:uiPriority w:val="99"/>
    <w:qFormat/>
    <w:rPr>
      <w:rFonts w:ascii="Times New Roman" w:hAnsi="Times New Roman" w:eastAsia="宋体" w:cs="Times New Roman"/>
      <w:sz w:val="18"/>
      <w:szCs w:val="18"/>
    </w:rPr>
  </w:style>
  <w:style w:type="character" w:styleId="823" w:customStyle="1">
    <w:name w:val="页眉 Char"/>
    <w:basedOn w:val="771"/>
    <w:link w:val="788"/>
    <w:qFormat/>
    <w:rPr>
      <w:rFonts w:ascii="Times New Roman" w:hAnsi="Times New Roman" w:eastAsia="宋体" w:cs="Times New Roman"/>
      <w:sz w:val="18"/>
      <w:szCs w:val="18"/>
    </w:rPr>
  </w:style>
  <w:style w:type="character" w:styleId="824" w:customStyle="1">
    <w:name w:val="副标题 Char"/>
    <w:basedOn w:val="771"/>
    <w:link w:val="791"/>
    <w:qFormat/>
    <w:rPr>
      <w:rFonts w:ascii="宋体" w:hAnsi="Courier New" w:eastAsia="楷体_GB2312" w:cs="Times New Roman"/>
      <w:sz w:val="26"/>
      <w:szCs w:val="20"/>
    </w:rPr>
  </w:style>
  <w:style w:type="character" w:styleId="825" w:customStyle="1">
    <w:name w:val="正文文本缩进 3 Char"/>
    <w:basedOn w:val="771"/>
    <w:link w:val="793"/>
    <w:qFormat/>
    <w:rPr>
      <w:rFonts w:ascii="Times New Roman" w:hAnsi="Times New Roman" w:eastAsia="宋体" w:cs="Times New Roman"/>
      <w:sz w:val="24"/>
      <w:szCs w:val="24"/>
    </w:rPr>
  </w:style>
  <w:style w:type="character" w:styleId="826" w:customStyle="1">
    <w:name w:val="批注主题 Char"/>
    <w:basedOn w:val="817"/>
    <w:link w:val="777"/>
    <w:qFormat/>
    <w:rPr>
      <w:rFonts w:ascii="Times New Roman" w:hAnsi="Times New Roman" w:eastAsia="宋体" w:cs="Times New Roman"/>
      <w:b/>
      <w:bCs/>
      <w:szCs w:val="24"/>
    </w:rPr>
  </w:style>
  <w:style w:type="character" w:styleId="827" w:customStyle="1">
    <w:name w:val="hover14"/>
    <w:qFormat/>
    <w:rPr>
      <w:shd w:val="clear" w:color="auto" w:fill="eeeeee"/>
    </w:rPr>
  </w:style>
  <w:style w:type="character" w:styleId="828" w:customStyle="1">
    <w:name w:val="hour_pm"/>
    <w:qFormat/>
  </w:style>
  <w:style w:type="character" w:styleId="829" w:customStyle="1">
    <w:name w:val="first-child"/>
    <w:qFormat/>
  </w:style>
  <w:style w:type="character" w:styleId="830" w:customStyle="1">
    <w:name w:val="正文文本 Char"/>
    <w:uiPriority w:val="99"/>
    <w:qFormat/>
    <w:rPr>
      <w:rFonts w:ascii="Calibri" w:hAnsi="Calibri" w:eastAsia="宋体" w:cs="Times New Roman"/>
      <w:szCs w:val="24"/>
    </w:rPr>
  </w:style>
  <w:style w:type="character" w:styleId="831" w:customStyle="1">
    <w:name w:val="font81"/>
    <w:qFormat/>
    <w:rPr>
      <w:rFonts w:hint="eastAsia" w:ascii="宋体" w:hAnsi="宋体" w:eastAsia="宋体" w:cs="宋体"/>
      <w:b/>
      <w:color w:val="000000"/>
      <w:sz w:val="22"/>
      <w:szCs w:val="22"/>
      <w:u w:val="none"/>
    </w:rPr>
  </w:style>
  <w:style w:type="character" w:styleId="832" w:customStyle="1">
    <w:name w:val="日期 Char1"/>
    <w:qFormat/>
    <w:rPr>
      <w:rFonts w:ascii="Calibri" w:hAnsi="Calibri" w:eastAsia="宋体" w:cs="Times New Roman"/>
      <w:szCs w:val="24"/>
    </w:rPr>
  </w:style>
  <w:style w:type="character" w:styleId="833" w:customStyle="1">
    <w:name w:val="hover13"/>
    <w:qFormat/>
    <w:rPr>
      <w:shd w:val="clear" w:color="auto" w:fill="eeeeee"/>
    </w:rPr>
  </w:style>
  <w:style w:type="character" w:styleId="834" w:customStyle="1">
    <w:name w:val="font71"/>
    <w:qFormat/>
    <w:rPr>
      <w:rFonts w:hint="eastAsia" w:ascii="宋体" w:hAnsi="宋体" w:eastAsia="宋体" w:cs="宋体"/>
      <w:b/>
      <w:color w:val="000000"/>
      <w:sz w:val="22"/>
      <w:szCs w:val="22"/>
      <w:u w:val="none"/>
      <w:vertAlign w:val="superscript"/>
    </w:rPr>
  </w:style>
  <w:style w:type="character" w:styleId="835" w:customStyle="1">
    <w:name w:val="纯文本 Char"/>
    <w:qFormat/>
    <w:rPr>
      <w:rFonts w:ascii="宋体" w:hAnsi="Courier New" w:eastAsia="宋体" w:cs="Courier New"/>
      <w:szCs w:val="21"/>
    </w:rPr>
  </w:style>
  <w:style w:type="character" w:styleId="836" w:customStyle="1">
    <w:name w:val="select2-selection__rendered"/>
    <w:qFormat/>
    <w:rPr>
      <w:sz w:val="18"/>
      <w:szCs w:val="18"/>
    </w:rPr>
  </w:style>
  <w:style w:type="character" w:styleId="837" w:customStyle="1">
    <w:name w:val="first-child1"/>
    <w:qFormat/>
  </w:style>
  <w:style w:type="character" w:styleId="838" w:customStyle="1">
    <w:name w:val="old"/>
    <w:qFormat/>
    <w:rPr>
      <w:color w:val="999999"/>
    </w:rPr>
  </w:style>
  <w:style w:type="character" w:styleId="839" w:customStyle="1">
    <w:name w:val="time"/>
    <w:qFormat/>
    <w:rPr>
      <w:rFonts w:ascii="Arial" w:hAnsi="Arial" w:cs="Arial"/>
    </w:rPr>
  </w:style>
  <w:style w:type="character" w:styleId="840" w:customStyle="1">
    <w:name w:val="Plain Text Char"/>
    <w:link w:val="841"/>
    <w:qFormat/>
    <w:rPr>
      <w:rFonts w:ascii="宋体" w:hAnsi="Courier New" w:eastAsia="楷体_GB2312" w:cs="Times New Roman"/>
      <w:sz w:val="26"/>
    </w:rPr>
  </w:style>
  <w:style w:type="paragraph" w:styleId="841" w:customStyle="1">
    <w:name w:val="纯文本3"/>
    <w:basedOn w:val="765"/>
    <w:link w:val="840"/>
    <w:qFormat/>
    <w:rPr>
      <w:rFonts w:ascii="宋体" w:hAnsi="Courier New" w:eastAsia="楷体_GB2312"/>
      <w:sz w:val="26"/>
      <w:szCs w:val="22"/>
    </w:rPr>
  </w:style>
  <w:style w:type="character" w:styleId="842" w:customStyle="1">
    <w:name w:val="hour_am"/>
    <w:qFormat/>
  </w:style>
  <w:style w:type="character" w:styleId="843" w:customStyle="1">
    <w:name w:val="NormalCharacter"/>
    <w:semiHidden/>
    <w:qFormat/>
    <w:rPr>
      <w:rFonts w:ascii="Times New Roman" w:hAnsi="Times New Roman" w:eastAsia="宋体" w:cs="Times New Roman"/>
    </w:rPr>
  </w:style>
  <w:style w:type="paragraph" w:styleId="844" w:customStyle="1">
    <w:name w:val="纯文本2"/>
    <w:basedOn w:val="765"/>
    <w:qFormat/>
    <w:rPr>
      <w:rFonts w:ascii="宋体" w:hAnsi="Courier New"/>
    </w:rPr>
  </w:style>
  <w:style w:type="paragraph" w:styleId="845" w:customStyle="1">
    <w:name w:val="文本正文"/>
    <w:basedOn w:val="765"/>
    <w:qFormat/>
    <w:pPr>
      <w:ind w:firstLine="560"/>
      <w:jc w:val="left"/>
      <w:spacing w:line="360" w:lineRule="auto"/>
    </w:pPr>
    <w:rPr>
      <w:sz w:val="28"/>
      <w:szCs w:val="28"/>
    </w:rPr>
  </w:style>
  <w:style w:type="paragraph" w:styleId="846" w:customStyle="1">
    <w:name w:val="Plain Text1"/>
    <w:basedOn w:val="765"/>
    <w:qFormat/>
    <w:pPr>
      <w:jc w:val="left"/>
      <w:widowControl/>
    </w:pPr>
    <w:rPr>
      <w:rFonts w:ascii="宋体" w:hAnsi="Courier New" w:eastAsia="楷体_GB2312"/>
      <w:sz w:val="26"/>
      <w:szCs w:val="20"/>
    </w:rPr>
  </w:style>
  <w:style w:type="paragraph" w:styleId="847" w:customStyle="1">
    <w:name w:val="纯文本4"/>
    <w:basedOn w:val="765"/>
    <w:qFormat/>
    <w:rPr>
      <w:rFonts w:ascii="宋体" w:hAnsi="Courier New" w:eastAsia="楷体_GB2312"/>
      <w:sz w:val="26"/>
      <w:szCs w:val="20"/>
    </w:rPr>
  </w:style>
  <w:style w:type="paragraph" w:styleId="848" w:customStyle="1">
    <w:name w:val="Default"/>
    <w:qFormat/>
    <w:pPr>
      <w:widowControl w:val="off"/>
    </w:pPr>
    <w:rPr>
      <w:rFonts w:ascii="宋体"/>
      <w:color w:val="000000"/>
      <w:sz w:val="24"/>
      <w:szCs w:val="24"/>
    </w:rPr>
  </w:style>
  <w:style w:type="paragraph" w:styleId="849">
    <w:name w:val="List Paragraph"/>
    <w:basedOn w:val="765"/>
    <w:uiPriority w:val="99"/>
    <w:qFormat/>
    <w:pPr>
      <w:ind w:firstLine="420"/>
    </w:pPr>
  </w:style>
  <w:style w:type="paragraph" w:styleId="850" w:customStyle="1">
    <w:name w:val="纯文本1"/>
    <w:basedOn w:val="765"/>
    <w:qFormat/>
    <w:rPr>
      <w:rFonts w:ascii="宋体" w:hAnsi="Courier New" w:eastAsia="楷体_GB2312"/>
      <w:sz w:val="28"/>
      <w:szCs w:val="20"/>
    </w:rPr>
  </w:style>
  <w:style w:type="paragraph" w:styleId="851" w:customStyle="1">
    <w:name w:val="修订1"/>
    <w:uiPriority w:val="99"/>
    <w:unhideWhenUsed/>
    <w:qFormat/>
    <w:rPr>
      <w:sz w:val="21"/>
      <w:szCs w:val="24"/>
    </w:rPr>
  </w:style>
  <w:style w:type="paragraph" w:styleId="852" w:customStyle="1">
    <w:name w:val="纯文本5"/>
    <w:basedOn w:val="765"/>
    <w:qFormat/>
    <w:rPr>
      <w:rFonts w:ascii="宋体" w:hAnsi="Courier New" w:eastAsia="楷体_GB2312"/>
      <w:sz w:val="26"/>
      <w:szCs w:val="20"/>
    </w:rPr>
  </w:style>
  <w:style w:type="paragraph" w:styleId="853" w:customStyle="1">
    <w:name w:val="纯文本6"/>
    <w:basedOn w:val="765"/>
    <w:qFormat/>
    <w:rPr>
      <w:rFonts w:ascii="宋体" w:hAnsi="Courier New" w:eastAsia="楷体_GB2312"/>
      <w:sz w:val="26"/>
      <w:szCs w:val="20"/>
    </w:rPr>
  </w:style>
  <w:style w:type="character" w:styleId="854" w:customStyle="1">
    <w:name w:val="font21"/>
    <w:basedOn w:val="771"/>
    <w:qFormat/>
    <w:rPr>
      <w:rFonts w:hint="eastAsia" w:ascii="宋体" w:hAnsi="宋体" w:eastAsia="宋体" w:cs="宋体"/>
      <w:color w:val="000000"/>
      <w:sz w:val="22"/>
      <w:szCs w:val="22"/>
      <w:u w:val="none"/>
    </w:rPr>
  </w:style>
  <w:style w:type="paragraph" w:styleId="855" w:customStyle="1">
    <w:name w:val="正文1"/>
    <w:basedOn w:val="765"/>
    <w:qFormat/>
    <w:rPr>
      <w:rFonts w:ascii="宋体" w:hAnsi="宋体" w:cs="宋体"/>
      <w:sz w:val="24"/>
      <w:szCs w:val="20"/>
      <w:lang w:eastAsia="en-US"/>
    </w:rPr>
  </w:style>
  <w:style w:type="paragraph" w:styleId="856" w:customStyle="1">
    <w:name w:val="Table Paragraph"/>
    <w:basedOn w:val="765"/>
    <w:uiPriority w:val="1"/>
    <w:qFormat/>
    <w:rPr>
      <w:rFonts w:ascii="宋体" w:hAnsi="宋体" w:cs="宋体"/>
      <w:lang w:val="zh-CN" w:bidi="zh-CN"/>
    </w:rPr>
  </w:style>
  <w:style w:type="paragraph" w:styleId="857" w:customStyle="1">
    <w:name w:val="Andy_3级"/>
    <w:basedOn w:val="765"/>
    <w:qFormat/>
    <w:pPr>
      <w:ind w:firstLine="510"/>
      <w:spacing w:line="360" w:lineRule="auto"/>
    </w:pPr>
    <w:rPr>
      <w:rFonts w:ascii="Calibri" w:hAnsi="Calibri"/>
      <w:sz w:val="24"/>
    </w:rPr>
  </w:style>
  <w:style w:type="character" w:styleId="858" w:customStyle="1">
    <w:name w:val="font51"/>
    <w:basedOn w:val="771"/>
    <w:qFormat/>
    <w:rPr>
      <w:rFonts w:hint="eastAsia" w:ascii="宋体" w:hAnsi="宋体" w:eastAsia="宋体" w:cs="宋体"/>
      <w:color w:val="000000"/>
      <w:sz w:val="22"/>
      <w:szCs w:val="22"/>
      <w:u w:val="none"/>
    </w:rPr>
  </w:style>
  <w:style w:type="character" w:styleId="859" w:customStyle="1">
    <w:name w:val="font31"/>
    <w:basedOn w:val="771"/>
    <w:qFormat/>
    <w:rPr>
      <w:rFonts w:hint="default" w:ascii="Times New Roman" w:hAnsi="Times New Roman" w:cs="Times New Roman"/>
      <w:color w:val="000000"/>
      <w:sz w:val="22"/>
      <w:szCs w:val="22"/>
      <w:u w:val="none"/>
    </w:rPr>
  </w:style>
  <w:style w:type="character" w:styleId="860" w:customStyle="1">
    <w:name w:val="font11"/>
    <w:basedOn w:val="771"/>
    <w:qFormat/>
    <w:rPr>
      <w:rFonts w:hint="eastAsia" w:ascii="宋体" w:hAnsi="宋体" w:eastAsia="宋体" w:cs="宋体"/>
      <w:color w:val="000000"/>
      <w:sz w:val="22"/>
      <w:szCs w:val="22"/>
      <w:u w:val="none"/>
    </w:rPr>
  </w:style>
  <w:style w:type="paragraph" w:styleId="861" w:customStyle="1">
    <w:name w:val="文档结构图1"/>
    <w:basedOn w:val="765"/>
    <w:uiPriority w:val="99"/>
    <w:qFormat/>
    <w:pPr>
      <w:shd w:val="clear" w:color="auto" w:fill="000080"/>
    </w:pPr>
  </w:style>
  <w:style w:type="paragraph" w:styleId="862" w:customStyle="1">
    <w:name w:val="纯文本7"/>
    <w:basedOn w:val="765"/>
    <w:qFormat/>
    <w:rPr>
      <w:rFonts w:ascii="宋体" w:hAnsi="Courier New" w:eastAsia="楷体_GB2312"/>
      <w:sz w:val="26"/>
      <w:szCs w:val="20"/>
    </w:rPr>
  </w:style>
  <w:style w:type="paragraph" w:styleId="863" w:customStyle="1">
    <w:name w:val="表"/>
    <w:basedOn w:val="765"/>
    <w:qFormat/>
    <w:pPr>
      <w:jc w:val="center"/>
    </w:pPr>
    <w:rPr>
      <w:rFonts w:ascii="Calibri" w:hAnsi="Calibri"/>
      <w:sz w:val="22"/>
    </w:rPr>
  </w:style>
  <w:style w:type="paragraph" w:styleId="864" w:customStyle="1">
    <w:name w:val="列表段落1"/>
    <w:basedOn w:val="765"/>
    <w:uiPriority w:val="34"/>
    <w:qFormat/>
    <w:pPr>
      <w:ind w:firstLine="420"/>
    </w:pPr>
    <w:rPr>
      <w:rFonts w:ascii="等线" w:hAnsi="等线" w:eastAsia="等线"/>
    </w:rPr>
  </w:style>
  <w:style w:type="paragraph" w:styleId="865" w:customStyle="1">
    <w:name w:val="List Paragraph1"/>
    <w:basedOn w:val="765"/>
    <w:qFormat/>
    <w:pPr>
      <w:ind w:firstLine="420"/>
    </w:pPr>
  </w:style>
  <w:style w:type="paragraph" w:styleId="866" w:customStyle="1">
    <w:name w:val="Table Text"/>
    <w:basedOn w:val="765"/>
    <w:semiHidden/>
    <w:qFormat/>
    <w:rPr>
      <w:rFonts w:ascii="宋体" w:hAnsi="宋体" w:cs="宋体"/>
      <w:szCs w:val="21"/>
      <w:lang w:eastAsia="en-US"/>
    </w:rPr>
  </w:style>
  <w:style w:type="table" w:styleId="867"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41</cp:revision>
  <dcterms:created xsi:type="dcterms:W3CDTF">2024-05-06T08:40:00Z</dcterms:created>
  <dcterms:modified xsi:type="dcterms:W3CDTF">2026-08-11T10:51:29Z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