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JSZC-320500-JZCG-C2026-0197</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苏州市卫生健康信息中心</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苏州市智慧托育服务和监督管理平台（二期）项目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4"/>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5"/>
            <w:b w:val="0"/>
            <w:color w:val="auto"/>
            <w:sz w:val="32"/>
            <w:szCs w:val="32"/>
          </w:rPr>
          <w:t xml:space="preserve">第一章</w:t>
        </w:r>
        <w:r>
          <w:rPr>
            <w:rStyle w:val="915"/>
            <w:b w:val="0"/>
            <w:color w:val="auto"/>
            <w:sz w:val="32"/>
            <w:szCs w:val="32"/>
          </w:rPr>
          <w:t xml:space="preserve"> </w:t>
        </w:r>
        <w:r>
          <w:rPr>
            <w:rStyle w:val="915"/>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5"/>
            <w:b w:val="0"/>
            <w:color w:val="auto"/>
            <w:sz w:val="32"/>
            <w:szCs w:val="32"/>
          </w:rPr>
          <w:t xml:space="preserve">第二章</w:t>
        </w:r>
        <w:r>
          <w:rPr>
            <w:rStyle w:val="915"/>
            <w:b w:val="0"/>
            <w:color w:val="auto"/>
            <w:sz w:val="32"/>
            <w:szCs w:val="32"/>
          </w:rPr>
          <w:t xml:space="preserve"> </w:t>
        </w:r>
        <w:r>
          <w:rPr>
            <w:rStyle w:val="915"/>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5"/>
            <w:b w:val="0"/>
            <w:color w:val="auto"/>
            <w:sz w:val="32"/>
            <w:szCs w:val="32"/>
          </w:rPr>
          <w:t xml:space="preserve">第三章</w:t>
        </w:r>
        <w:r>
          <w:rPr>
            <w:rStyle w:val="915"/>
            <w:b w:val="0"/>
            <w:color w:val="auto"/>
            <w:sz w:val="32"/>
            <w:szCs w:val="32"/>
          </w:rPr>
          <w:t xml:space="preserve"> </w:t>
        </w:r>
        <w:r>
          <w:rPr>
            <w:rStyle w:val="915"/>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5"/>
            <w:b w:val="0"/>
            <w:color w:val="auto"/>
            <w:sz w:val="32"/>
            <w:szCs w:val="32"/>
          </w:rPr>
          <w:t xml:space="preserve">第四章</w:t>
        </w:r>
        <w:r>
          <w:rPr>
            <w:rStyle w:val="915"/>
            <w:b w:val="0"/>
            <w:color w:val="auto"/>
            <w:sz w:val="32"/>
            <w:szCs w:val="32"/>
          </w:rPr>
          <w:t xml:space="preserve"> </w:t>
        </w:r>
        <w:r>
          <w:rPr>
            <w:rStyle w:val="915"/>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5"/>
            <w:b w:val="0"/>
            <w:color w:val="auto"/>
            <w:sz w:val="32"/>
            <w:szCs w:val="32"/>
          </w:rPr>
          <w:t xml:space="preserve">第五章</w:t>
        </w:r>
        <w:r>
          <w:rPr>
            <w:rStyle w:val="915"/>
            <w:b w:val="0"/>
            <w:color w:val="auto"/>
            <w:sz w:val="32"/>
            <w:szCs w:val="32"/>
          </w:rPr>
          <w:t xml:space="preserve"> </w:t>
        </w:r>
        <w:r>
          <w:rPr>
            <w:rStyle w:val="915"/>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42</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5"/>
            <w:b w:val="0"/>
            <w:color w:val="auto"/>
            <w:sz w:val="32"/>
            <w:szCs w:val="32"/>
          </w:rPr>
          <w:t xml:space="preserve">第六章</w:t>
        </w:r>
        <w:r>
          <w:rPr>
            <w:rStyle w:val="915"/>
            <w:b w:val="0"/>
            <w:color w:val="auto"/>
            <w:sz w:val="32"/>
            <w:szCs w:val="32"/>
          </w:rPr>
          <w:t xml:space="preserve"> </w:t>
        </w:r>
        <w:r>
          <w:rPr>
            <w:rStyle w:val="915"/>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50</w:t>
        </w:r>
        <w:r>
          <w:rPr>
            <w:b w:val="0"/>
            <w:sz w:val="32"/>
            <w:szCs w:val="32"/>
          </w:rPr>
          <w:fldChar w:fldCharType="end"/>
        </w:r>
      </w:hyperlink>
      <w:r/>
      <w:r/>
    </w:p>
    <w:p>
      <w:pPr>
        <w:pStyle w:val="884"/>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Hlk234938675"/>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JSZC-320500-JZCG-C2026-0197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苏州市智慧托育服务和监督管理平台（二期）项目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pStyle w:val="910"/>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汤景云</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051269351908</w:t>
            </w:r>
            <w:bookmarkEnd w:id="4"/>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28592"/>
            <w:r/>
            <w:bookmarkStart w:id="6" w:name="_Toc58248879"/>
            <w:r/>
            <w:bookmarkStart w:id="7" w:name="_Toc7166"/>
            <w:r/>
            <w:bookmarkStart w:id="8" w:name="_Toc57376405"/>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0"/>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0"/>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2"/>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7376406"/>
      <w:r/>
      <w:bookmarkStart w:id="15" w:name="_Toc2412"/>
      <w:r/>
      <w:bookmarkStart w:id="16" w:name="_Toc58248880"/>
      <w:r/>
      <w:bookmarkStart w:id="17" w:name="_Toc6217"/>
      <w:r>
        <w:rPr>
          <w:rFonts w:hint="eastAsia" w:ascii="宋体" w:hAnsi="宋体"/>
          <w:b/>
          <w:sz w:val="21"/>
          <w:szCs w:val="21"/>
        </w:rPr>
        <w:t xml:space="preserve">项目概况：</w:t>
      </w:r>
      <w:r>
        <w:rPr>
          <w:rFonts w:hint="eastAsia" w:ascii="宋体" w:hAnsi="宋体"/>
          <w:b/>
          <w:sz w:val="21"/>
          <w:szCs w:val="21"/>
          <w:u w:val="single"/>
        </w:rPr>
        <w:t xml:space="preserve">苏州市智慧托育服务和监督管理平台（二期）项目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月6</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JSZC-320500-JZCG-C2026-0197</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苏州市智慧托育服务和监督管理平台（二期）项目</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w:t>
      </w:r>
      <w:r>
        <w:rPr>
          <w:rFonts w:hint="eastAsia" w:ascii="宋体" w:hAnsi="宋体" w:cs="宋体"/>
          <w:bCs/>
          <w:sz w:val="21"/>
          <w:szCs w:val="21"/>
        </w:rPr>
        <w:t xml:space="preserve">叁佰陆拾玖万壹仟元整</w:t>
      </w:r>
      <w:r>
        <w:rPr>
          <w:rFonts w:hint="eastAsia" w:ascii="宋体" w:hAnsi="宋体" w:cs="宋体"/>
          <w:bCs/>
          <w:sz w:val="21"/>
          <w:szCs w:val="21"/>
        </w:rPr>
        <w:t xml:space="preserve">（¥</w:t>
      </w:r>
      <w:r>
        <w:rPr>
          <w:rFonts w:ascii="宋体" w:hAnsi="宋体" w:cs="宋体"/>
          <w:bCs/>
          <w:sz w:val="21"/>
          <w:szCs w:val="21"/>
        </w:rPr>
        <w:t xml:space="preserve">3691000</w:t>
      </w:r>
      <w:r>
        <w:rPr>
          <w:rFonts w:hint="eastAsia" w:ascii="宋体" w:hAnsi="宋体" w:cs="宋体"/>
          <w:bCs/>
          <w:sz w:val="21"/>
          <w:szCs w:val="21"/>
        </w:rPr>
        <w:t xml:space="preserve">.00）</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人民币叁佰陆拾玖万壹仟元整（¥</w:t>
      </w:r>
      <w:r>
        <w:rPr>
          <w:rFonts w:ascii="宋体" w:hAnsi="宋体" w:cs="宋体"/>
          <w:bCs/>
          <w:sz w:val="21"/>
          <w:szCs w:val="21"/>
        </w:rPr>
        <w:t xml:space="preserve">3691000</w:t>
      </w:r>
      <w:r>
        <w:rPr>
          <w:rFonts w:hint="eastAsia" w:ascii="宋体" w:hAnsi="宋体" w:cs="宋体"/>
          <w:bCs/>
          <w:sz w:val="21"/>
          <w:szCs w:val="21"/>
        </w:rPr>
        <w:t xml:space="preserve">.00）</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自项目合同签订后3个月内完成项目建设内容并上线试运行。自项目验收完成后提供至少3年的免费质保期。</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苏州市智慧托育服务和监督管理平台（二期）项目围绕“以数辅策、精准施策、精准托育”核心理念，聚焦数据驱动、服务提效、医育结合、监管闭环四大方向，构建覆盖政府、托育机构、综合服务中心、家庭四方的一体化智慧托育服务监管体系，着力实现以下建设目标：</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（1）提升托育服务公众可及性。 通过升级统一门户与机构数字地图，实现全市合规托育机构信息动态透明展示，支持家长按距离、价格、托位类型等条件一键智能筛选，解决信息不对称痛点，让群众“找得到、看得清、选得准”。</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（2）赋能托育机构标准化运营。 通过建设一站式数字化机构管理系统，将保育照护、健康监测、人员培训、收费补贴等全流程纳入标准化管理，降低机构运营成本，提升服务规范性与可持续供给能力。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（3）发挥托育综合服务中心示范引领作用。 通过建设集婴幼儿照护、人员培训、医育结合于一体的管理系统，打造“六位一体”功能平台，为全市托育机构提供样板标杆与技术支撑，带动行业专业化、规范化水平整体提升。</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ascii="宋体" w:hAnsi="宋体" w:cs="宋体"/>
          <w:bCs/>
          <w:sz w:val="21"/>
          <w:szCs w:val="21"/>
        </w:rPr>
        <w:t xml:space="preserve">4</w:t>
      </w:r>
      <w:r>
        <w:rPr>
          <w:rFonts w:hint="eastAsia" w:ascii="宋体" w:hAnsi="宋体" w:cs="宋体"/>
          <w:bCs/>
          <w:sz w:val="21"/>
          <w:szCs w:val="21"/>
        </w:rPr>
        <w:t xml:space="preserve">）实现政府监管智能主动化。 通过建设数字化监管驾驶舱，整合机构备案、人员资质、在托人数等核心数据，建立线上巡查与风险智能预警机制，推动监管模式从被动处理向主动发现转变，保障行业安全有序运行。</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9"/>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9"/>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年8月6日9点30分</w:t>
      </w:r>
      <w:r>
        <w:rPr>
          <w:rFonts w:hint="eastAsia" w:ascii="宋体" w:hAnsi="宋体" w:cs="宋体"/>
          <w:bCs/>
          <w:sz w:val="21"/>
          <w:szCs w:val="21"/>
        </w:rPr>
        <w:t xml:space="preserve">（北京时间）；</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9"/>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年8月6日9点30分</w:t>
      </w:r>
      <w:r>
        <w:rPr>
          <w:rFonts w:hint="eastAsia" w:ascii="宋体" w:hAnsi="宋体" w:cs="宋体"/>
          <w:bCs/>
          <w:sz w:val="21"/>
          <w:szCs w:val="21"/>
        </w:rPr>
        <w:t xml:space="preserve">（北京时间）；</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9"/>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苏州市卫生健康信息中心</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苏州市姑苏区胥江路89号</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汤景云</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051269351908</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52"/>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11400"/>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4"/>
      <w:r/>
      <w:bookmarkEnd w:id="15"/>
      <w:r/>
      <w:bookmarkEnd w:id="16"/>
      <w:r/>
      <w:bookmarkEnd w:id="17"/>
      <w:r/>
      <w:bookmarkEnd w:id="18"/>
      <w:r/>
      <w:bookmarkEnd w:id="19"/>
      <w:r/>
      <w:bookmarkEnd w:id="20"/>
      <w:r/>
      <w:r/>
    </w:p>
    <w:p>
      <w:pPr>
        <w:pStyle w:val="869"/>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9"/>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69"/>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9"/>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9"/>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9"/>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9"/>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9"/>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9"/>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9"/>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69"/>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9"/>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0"/>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9"/>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9"/>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6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60"/>
        <w:ind w:left="0" w:firstLine="422"/>
        <w:spacing w:line="360" w:lineRule="auto"/>
        <w:rPr>
          <w:rFonts w:ascii="宋体" w:hAnsi="宋体" w:cs="宋体"/>
          <w:b/>
          <w:sz w:val="21"/>
          <w:szCs w:val="21"/>
        </w:rPr>
      </w:pPr>
      <w:r/>
      <w:bookmarkStart w:id="26" w:name="OLE_LINK20"/>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160"/>
        <w:ind w:left="0" w:firstLine="422"/>
        <w:spacing w:line="360" w:lineRule="auto"/>
        <w:rPr>
          <w:rFonts w:ascii="宋体" w:hAnsi="宋体" w:cs="宋体"/>
          <w:b/>
          <w:sz w:val="21"/>
          <w:szCs w:val="21"/>
          <w:lang w:val="en-US"/>
        </w:rPr>
      </w:pPr>
      <w:r/>
      <w:bookmarkStart w:id="27" w:name="OLE_LINK36"/>
      <w:r/>
      <w:bookmarkEnd w:id="26"/>
      <w:r>
        <w:rPr>
          <w:rFonts w:ascii="宋体" w:hAnsi="宋体" w:cs="宋体"/>
          <w:b/>
          <w:sz w:val="21"/>
          <w:szCs w:val="21"/>
          <w:lang w:val="en-US"/>
        </w:rPr>
        <w:t xml:space="preserve">11.</w:t>
      </w:r>
      <w:bookmarkEnd w:id="27"/>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28" w:name="OLE_LINK27"/>
      <w:r/>
      <w:bookmarkStart w:id="29" w:name="OLE_LINK28"/>
      <w:r>
        <w:rPr>
          <w:rFonts w:hint="eastAsia" w:ascii="宋体" w:hAnsi="宋体" w:cs="宋体"/>
          <w:b/>
          <w:sz w:val="21"/>
          <w:szCs w:val="21"/>
          <w:lang w:val="en-US"/>
        </w:rPr>
        <w:t xml:space="preserve">响应报价</w:t>
      </w:r>
      <w:bookmarkEnd w:id="28"/>
      <w:r/>
      <w:bookmarkEnd w:id="29"/>
      <w:r>
        <w:rPr>
          <w:rFonts w:hint="eastAsia" w:ascii="宋体" w:hAnsi="宋体" w:cs="宋体"/>
          <w:b/>
          <w:sz w:val="21"/>
          <w:szCs w:val="21"/>
          <w:lang w:val="en-US"/>
        </w:rPr>
        <w:t xml:space="preserve">低于采购项目最高限价45%的，即响应报价&lt;采购项目最高限价×45%；</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0" w:name="OLE_LINK3"/>
      <w:r/>
      <w:bookmarkStart w:id="31"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30"/>
      <w:bookmarkEnd w:id="31"/>
      <w:r/>
    </w:p>
    <w:p>
      <w:pPr>
        <w:pStyle w:val="869"/>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2" w:name="OLE_LINK37"/>
      <w:r/>
      <w:bookmarkStart w:id="33" w:name="OLE_LINK44"/>
      <w:r>
        <w:rPr>
          <w:rFonts w:hint="eastAsia" w:ascii="宋体" w:hAnsi="宋体"/>
          <w:b/>
          <w:sz w:val="21"/>
          <w:szCs w:val="21"/>
        </w:rPr>
        <w:t xml:space="preserve">磋商小组</w:t>
      </w:r>
      <w:bookmarkEnd w:id="32"/>
      <w:r/>
      <w:bookmarkEnd w:id="33"/>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869"/>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34" w:name="OLE_LINK45"/>
      <w:r/>
      <w:bookmarkStart w:id="35" w:name="OLE_LINK46"/>
      <w:r/>
      <w:bookmarkStart w:id="36" w:name="OLE_LINK47"/>
      <w:r>
        <w:rPr>
          <w:rFonts w:hint="eastAsia" w:ascii="宋体" w:hAnsi="宋体"/>
          <w:b/>
          <w:sz w:val="21"/>
          <w:szCs w:val="21"/>
        </w:rPr>
        <w:t xml:space="preserve">磋商小组</w:t>
      </w:r>
      <w:bookmarkEnd w:id="34"/>
      <w:r/>
      <w:bookmarkEnd w:id="35"/>
      <w:r/>
      <w:bookmarkEnd w:id="36"/>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69"/>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69"/>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0"/>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9"/>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41"/>
      <w:r/>
      <w:bookmarkStart w:id="38" w:name="OLE_LINK42"/>
      <w:r>
        <w:rPr>
          <w:rFonts w:hint="eastAsia" w:ascii="宋体" w:hAnsi="宋体"/>
          <w:b/>
          <w:sz w:val="21"/>
          <w:szCs w:val="21"/>
        </w:rPr>
        <w:t xml:space="preserve">请将合法获取采购文件的证明材料（即《投标供应商确认函》）、</w:t>
      </w:r>
      <w:bookmarkStart w:id="3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rPr>
          <w:rFonts w:hint="eastAsia" w:ascii="宋体" w:hAnsi="宋体"/>
          <w:b/>
          <w:sz w:val="21"/>
          <w:szCs w:val="21"/>
        </w:rPr>
        <w:t xml:space="preserve">与质疑函一起递交，否则不予受理。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69"/>
        <w:ind w:left="0" w:firstLine="422"/>
        <w:spacing w:line="360" w:lineRule="auto"/>
        <w:rPr>
          <w:rFonts w:ascii="宋体" w:hAnsi="宋体" w:cs="宋体"/>
          <w:b/>
          <w:sz w:val="21"/>
          <w:szCs w:val="21"/>
        </w:rPr>
      </w:pPr>
      <w:r/>
      <w:bookmarkStart w:id="40" w:name="OLE_LINK19"/>
      <w:r/>
      <w:bookmarkStart w:id="41" w:name="OLE_LINK22"/>
      <w:r/>
      <w:bookmarkStart w:id="42" w:name="OLE_LINK32"/>
      <w:r/>
      <w:bookmarkStart w:id="43" w:name="OLE_LINK33"/>
      <w:r/>
      <w:bookmarkStart w:id="44" w:name="OLE_LINK35"/>
      <w:r/>
      <w:bookmarkStart w:id="45" w:name="OLE_LINK38"/>
      <w:r>
        <w:rPr>
          <w:rFonts w:hint="eastAsia" w:ascii="宋体" w:hAnsi="宋体" w:cs="宋体"/>
          <w:b/>
          <w:sz w:val="21"/>
          <w:szCs w:val="21"/>
        </w:rPr>
        <w:t xml:space="preserve">联系电话：0512-69826795</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0"/>
      <w:bookmarkEnd w:id="41"/>
      <w:bookmarkEnd w:id="42"/>
      <w:bookmarkEnd w:id="43"/>
      <w:bookmarkEnd w:id="44"/>
      <w:bookmarkEnd w:id="45"/>
      <w:r/>
    </w:p>
    <w:p>
      <w:pPr>
        <w:rPr>
          <w:lang w:val="zh-CN"/>
        </w:rPr>
      </w:pPr>
      <w:r>
        <w:rPr>
          <w:lang w:val="zh-CN"/>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9"/>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9"/>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9"/>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9"/>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9"/>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9"/>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sz w:val="21"/>
          <w:szCs w:val="21"/>
        </w:rPr>
      </w:pPr>
      <w:r>
        <w:rPr>
          <w:rFonts w:ascii="宋体" w:hAnsi="宋体" w:cs="宋体"/>
          <w:sz w:val="21"/>
          <w:szCs w:val="21"/>
        </w:rPr>
      </w:r>
      <w:r/>
    </w:p>
    <w:p>
      <w:pPr>
        <w:ind w:left="0" w:firstLine="422"/>
        <w:spacing w:line="360" w:lineRule="auto"/>
        <w:tabs>
          <w:tab w:val="left" w:pos="420" w:leader="none"/>
        </w:tabs>
        <w:rPr>
          <w:rFonts w:ascii="宋体" w:hAnsi="宋体" w:cs="宋体"/>
          <w:b/>
          <w:sz w:val="21"/>
          <w:szCs w:val="21"/>
        </w:rPr>
      </w:pPr>
      <w:r>
        <w:rPr>
          <w:rFonts w:hint="eastAsia" w:ascii="宋体" w:hAnsi="宋体" w:cs="宋体"/>
          <w:b/>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2"/>
        <w:ind w:left="0" w:firstLine="0"/>
        <w:jc w:val="center"/>
        <w:rPr>
          <w:rFonts w:ascii="宋体" w:hAnsi="宋体" w:cs="宋体"/>
          <w:b/>
          <w:sz w:val="44"/>
          <w:szCs w:val="44"/>
          <w:lang w:val="zh-CN"/>
        </w:rPr>
      </w:pPr>
      <w:r>
        <w:rPr>
          <w:b/>
          <w:sz w:val="44"/>
          <w:szCs w:val="44"/>
        </w:rPr>
        <w:br w:type="page" w:clear="all"/>
      </w:r>
      <w:bookmarkStart w:id="46" w:name="_Toc167285805"/>
      <w:r/>
      <w:bookmarkStart w:id="47" w:name="_Toc14106"/>
      <w:r/>
      <w:bookmarkStart w:id="48" w:name="_Toc68611036"/>
      <w:r/>
      <w:bookmarkStart w:id="49" w:name="_Toc57376408"/>
      <w:r/>
      <w:bookmarkStart w:id="50" w:name="_Toc58248882"/>
      <w:r/>
      <w:bookmarkStart w:id="51" w:name="_Toc4098"/>
      <w:r/>
      <w:bookmarkStart w:id="52" w:name="_Toc23660"/>
      <w:r/>
      <w:bookmarkStart w:id="53" w:name="_Toc68611037"/>
      <w:r/>
      <w:bookmarkStart w:id="54" w:name="_Toc6898"/>
      <w:r/>
      <w:bookmarkEnd w:id="22"/>
      <w:r/>
      <w:bookmarkEnd w:id="23"/>
      <w:r/>
      <w:bookmarkEnd w:id="24"/>
      <w:r/>
      <w:bookmarkEnd w:id="25"/>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0"/>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52"/>
        <w:ind w:left="0" w:firstLine="0"/>
        <w:spacing w:before="0" w:after="0" w:line="360" w:lineRule="auto"/>
        <w:rPr>
          <w:rFonts w:ascii="宋体" w:hAnsi="宋体"/>
          <w:b/>
          <w:sz w:val="21"/>
          <w:szCs w:val="21"/>
        </w:rPr>
      </w:pPr>
      <w:r/>
      <w:bookmarkStart w:id="58" w:name="_Toc167285806"/>
      <w:r>
        <w:rPr>
          <w:rFonts w:ascii="宋体" w:hAnsi="宋体"/>
          <w:b/>
          <w:sz w:val="21"/>
          <w:szCs w:val="21"/>
        </w:rPr>
        <w:t xml:space="preserve">附件</w:t>
      </w:r>
      <w:r>
        <w:rPr>
          <w:rFonts w:hint="eastAsia" w:ascii="宋体" w:hAnsi="宋体"/>
          <w:b/>
          <w:sz w:val="21"/>
          <w:szCs w:val="21"/>
        </w:rPr>
        <w:t xml:space="preserve">1.开标一览表</w:t>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8"/>
        <w:ind w:left="0" w:firstLine="0"/>
      </w:pPr>
      <w:r/>
      <w:r/>
    </w:p>
    <w:p>
      <w:pPr>
        <w:pStyle w:val="918"/>
        <w:ind w:left="0" w:firstLine="0"/>
      </w:pPr>
      <w:r/>
      <w:r/>
    </w:p>
    <w:p>
      <w:pPr>
        <w:pStyle w:val="918"/>
        <w:ind w:left="0" w:firstLine="0"/>
        <w:rPr>
          <w:rFonts w:ascii="宋体" w:hAnsi="宋体"/>
          <w:sz w:val="21"/>
          <w:szCs w:val="21"/>
        </w:rPr>
      </w:pPr>
      <w:r>
        <w:rPr>
          <w:rFonts w:hint="eastAsia" w:ascii="宋体" w:hAnsi="宋体"/>
          <w:sz w:val="21"/>
          <w:szCs w:val="21"/>
        </w:rPr>
        <w:t xml:space="preserve">投标人全称（加盖公章）：</w:t>
      </w:r>
      <w:r/>
    </w:p>
    <w:p>
      <w:pPr>
        <w:pStyle w:val="918"/>
        <w:ind w:left="0" w:firstLine="0"/>
        <w:rPr>
          <w:rFonts w:ascii="宋体" w:hAnsi="宋体"/>
          <w:sz w:val="21"/>
          <w:szCs w:val="21"/>
        </w:rPr>
      </w:pPr>
      <w:r>
        <w:rPr>
          <w:rFonts w:hint="eastAsia" w:ascii="宋体" w:hAnsi="宋体"/>
          <w:sz w:val="21"/>
          <w:szCs w:val="21"/>
        </w:rPr>
        <w:t xml:space="preserve">项目编号：</w:t>
      </w:r>
      <w:r/>
    </w:p>
    <w:p>
      <w:pPr>
        <w:pStyle w:val="918"/>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2"/>
        <w:ind w:left="0" w:firstLine="0"/>
        <w:spacing w:before="0" w:after="0" w:line="360" w:lineRule="auto"/>
        <w:rPr>
          <w:rFonts w:ascii="宋体" w:hAnsi="宋体"/>
          <w:sz w:val="21"/>
          <w:szCs w:val="21"/>
        </w:rPr>
      </w:pPr>
      <w:r/>
      <w:bookmarkStart w:id="59"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2"/>
        <w:ind w:left="0" w:firstLine="0"/>
        <w:spacing w:before="0" w:after="0" w:line="360" w:lineRule="auto"/>
        <w:rPr>
          <w:rFonts w:ascii="宋体" w:hAnsi="宋体"/>
          <w:b/>
          <w:sz w:val="21"/>
          <w:szCs w:val="21"/>
        </w:rPr>
      </w:pPr>
      <w:r/>
      <w:bookmarkStart w:id="60" w:name="_Toc167285809"/>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2"/>
        <w:ind w:left="0" w:firstLine="0"/>
        <w:spacing w:before="0" w:after="0" w:line="360" w:lineRule="auto"/>
        <w:rPr>
          <w:rFonts w:ascii="宋体" w:hAnsi="宋体"/>
          <w:b/>
          <w:sz w:val="21"/>
          <w:szCs w:val="21"/>
        </w:rPr>
      </w:pPr>
      <w:r/>
      <w:bookmarkStart w:id="61" w:name="_Toc167285810"/>
      <w:r>
        <w:rPr>
          <w:rFonts w:ascii="宋体" w:hAnsi="宋体"/>
          <w:b/>
          <w:sz w:val="21"/>
          <w:szCs w:val="21"/>
        </w:rPr>
        <w:t xml:space="preserve">附件4</w:t>
      </w:r>
      <w:r>
        <w:rPr>
          <w:rFonts w:hint="eastAsia" w:ascii="宋体" w:hAnsi="宋体"/>
          <w:b/>
          <w:sz w:val="21"/>
          <w:szCs w:val="21"/>
        </w:rPr>
        <w:t xml:space="preserve">.磋商报价分析表</w:t>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2"/>
        <w:ind w:left="0" w:firstLine="0"/>
        <w:spacing w:before="0" w:after="0" w:line="360" w:lineRule="auto"/>
        <w:rPr>
          <w:rFonts w:ascii="宋体" w:hAnsi="宋体"/>
          <w:b/>
          <w:sz w:val="21"/>
          <w:szCs w:val="21"/>
        </w:rPr>
      </w:pPr>
      <w:r/>
      <w:bookmarkStart w:id="62"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3" w:name="_Toc241"/>
      <w:r/>
      <w:bookmarkStart w:id="64" w:name="_Toc7945"/>
      <w:r/>
      <w:r/>
    </w:p>
    <w:p>
      <w:pPr>
        <w:ind w:left="0"/>
        <w:rPr>
          <w:rFonts w:ascii="宋体" w:hAnsi="宋体"/>
          <w:sz w:val="21"/>
          <w:szCs w:val="21"/>
        </w:rPr>
        <w:outlineLvl w:val="0"/>
      </w:pPr>
      <w:r/>
      <w:bookmarkStart w:id="65"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0"/>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0"/>
        <w:ind w:left="400"/>
        <w:rPr>
          <w:lang w:val="zh-CN"/>
        </w:rPr>
      </w:pPr>
      <w:r>
        <w:rPr>
          <w:lang w:val="zh-CN"/>
        </w:rPr>
      </w:r>
      <w:r/>
    </w:p>
    <w:p>
      <w:pPr>
        <w:pStyle w:val="910"/>
        <w:ind w:left="400"/>
        <w:rPr>
          <w:lang w:val="zh-CN"/>
        </w:rPr>
      </w:pPr>
      <w:r>
        <w:rPr>
          <w:lang w:val="zh-CN"/>
        </w:rPr>
      </w:r>
      <w:r/>
    </w:p>
    <w:p>
      <w:pPr>
        <w:pStyle w:val="910"/>
        <w:ind w:left="400"/>
        <w:rPr>
          <w:lang w:val="zh-CN"/>
        </w:rPr>
      </w:pPr>
      <w:r>
        <w:rPr>
          <w:lang w:val="zh-CN"/>
        </w:rPr>
      </w:r>
      <w:r/>
    </w:p>
    <w:p>
      <w:pPr>
        <w:pStyle w:val="910"/>
        <w:ind w:left="400"/>
        <w:rPr>
          <w:lang w:val="zh-CN"/>
        </w:rPr>
      </w:pPr>
      <w:r>
        <w:rPr>
          <w:lang w:val="zh-CN"/>
        </w:rPr>
      </w:r>
      <w:r/>
    </w:p>
    <w:p>
      <w:pPr>
        <w:pStyle w:val="910"/>
        <w:ind w:left="400"/>
        <w:rPr>
          <w:lang w:val="zh-CN"/>
        </w:rPr>
      </w:pPr>
      <w:r>
        <w:rPr>
          <w:lang w:val="zh-CN"/>
        </w:rPr>
      </w:r>
      <w:r/>
    </w:p>
    <w:p>
      <w:pPr>
        <w:ind w:left="0"/>
        <w:rPr>
          <w:rFonts w:ascii="Times New Roman" w:hAnsi="Times New Roman"/>
          <w:b/>
          <w:sz w:val="21"/>
          <w:szCs w:val="22"/>
        </w:rPr>
        <w:outlineLvl w:val="0"/>
      </w:pPr>
      <w:r/>
      <w:bookmarkStart w:id="66"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0"/>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7"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0"/>
        <w:ind w:left="0" w:firstLine="0"/>
        <w:rPr>
          <w:rFonts w:hAnsi="宋体"/>
          <w:szCs w:val="21"/>
        </w:rPr>
      </w:pPr>
      <w:r>
        <w:rPr>
          <w:rFonts w:hAnsi="宋体"/>
          <w:szCs w:val="21"/>
        </w:rPr>
      </w:r>
      <w:r/>
    </w:p>
    <w:p>
      <w:pPr>
        <w:ind w:left="0"/>
        <w:rPr>
          <w:rFonts w:ascii="宋体" w:hAnsi="宋体"/>
          <w:b/>
          <w:sz w:val="21"/>
          <w:szCs w:val="21"/>
        </w:rPr>
        <w:outlineLvl w:val="0"/>
      </w:pPr>
      <w:r/>
      <w:bookmarkStart w:id="68"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18"/>
        <w:rPr>
          <w:lang w:val="zh-CN"/>
        </w:rPr>
      </w:pPr>
      <w:r>
        <w:rPr>
          <w:lang w:val="zh-CN"/>
        </w:rPr>
      </w:r>
      <w:r/>
    </w:p>
    <w:p>
      <w:pPr>
        <w:ind w:left="0"/>
      </w:pPr>
      <w:r/>
      <w:bookmarkEnd w:id="63"/>
      <w:bookmarkEnd w:id="64"/>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9" w:name="_Toc19621"/>
      <w:r/>
      <w:bookmarkStart w:id="70" w:name="_Toc21574"/>
      <w:r/>
      <w:r/>
    </w:p>
    <w:p>
      <w:pPr>
        <w:ind w:left="0"/>
        <w:rPr>
          <w:rFonts w:ascii="宋体" w:hAnsi="宋体"/>
          <w:b/>
          <w:sz w:val="21"/>
          <w:szCs w:val="21"/>
        </w:rPr>
        <w:outlineLvl w:val="0"/>
      </w:pPr>
      <w:r/>
      <w:bookmarkStart w:id="71"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9"/>
      <w:r/>
      <w:bookmarkEnd w:id="70"/>
      <w:r/>
      <w:bookmarkEnd w:id="7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苏州市卫生健康信息中心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苏州市智慧托育服务和监督管理平台（二期）项目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苏州市智慧托育服务和监督管理平台（二期）项目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0"/>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10"/>
        <w:ind w:left="0" w:firstLine="0"/>
        <w:spacing w:after="0"/>
        <w:rPr>
          <w:rFonts w:ascii="宋体" w:hAnsi="宋体"/>
          <w:b/>
          <w:sz w:val="20"/>
          <w:lang w:val="zh-CN"/>
        </w:rPr>
      </w:pPr>
      <w:r>
        <w:rPr>
          <w:rFonts w:ascii="宋体" w:hAnsi="宋体"/>
          <w:b/>
          <w:sz w:val="20"/>
          <w:lang w:val="zh-CN"/>
        </w:rPr>
      </w:r>
      <w:r/>
    </w:p>
    <w:p>
      <w:pPr>
        <w:pStyle w:val="910"/>
        <w:ind w:left="0" w:firstLine="0"/>
        <w:spacing w:after="0"/>
        <w:rPr>
          <w:rFonts w:ascii="宋体" w:hAnsi="宋体"/>
          <w:b/>
          <w:sz w:val="20"/>
          <w:lang w:val="zh-CN"/>
        </w:rPr>
      </w:pPr>
      <w:r>
        <w:rPr>
          <w:rFonts w:ascii="宋体" w:hAnsi="宋体"/>
          <w:b/>
          <w:sz w:val="20"/>
          <w:lang w:val="zh-CN"/>
        </w:rPr>
      </w:r>
      <w:r/>
    </w:p>
    <w:p>
      <w:pPr>
        <w:pStyle w:val="910"/>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910"/>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0"/>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6"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77" w:name="OLE_LINK1"/>
      <w:r/>
      <w:bookmarkStart w:id="78" w:name="OLE_LINK2"/>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79" w:name="OLE_LINK49"/>
      <w:r/>
      <w:bookmarkStart w:id="80" w:name="OLE_LINK50"/>
      <w:r>
        <w:rPr>
          <w:rFonts w:hint="eastAsia" w:ascii="宋体" w:hAnsi="宋体"/>
          <w:b/>
          <w:sz w:val="21"/>
          <w:szCs w:val="21"/>
          <w:lang w:val="zh-CN"/>
        </w:rPr>
        <w:t xml:space="preserve">响应报价</w:t>
      </w:r>
      <w:bookmarkEnd w:id="79"/>
      <w:r/>
      <w:bookmarkEnd w:id="80"/>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81" w:name="OLE_LINK51"/>
      <w:r>
        <w:rPr>
          <w:rFonts w:hint="eastAsia" w:ascii="宋体" w:hAnsi="宋体"/>
          <w:b/>
          <w:sz w:val="21"/>
          <w:szCs w:val="21"/>
          <w:lang w:val="zh-CN"/>
        </w:rPr>
        <w:t xml:space="preserve">磋商小组</w:t>
      </w:r>
      <w:bookmarkEnd w:id="81"/>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7"/>
      <w:bookmarkEnd w:id="78"/>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0" w:firstLine="0"/>
        <w:spacing w:after="0"/>
        <w:rPr>
          <w:rFonts w:ascii="宋体" w:hAnsi="宋体"/>
          <w:b/>
          <w:sz w:val="20"/>
          <w:lang w:val="zh-CN"/>
        </w:rPr>
      </w:pPr>
      <w:r>
        <w:rPr>
          <w:rFonts w:ascii="宋体" w:hAnsi="宋体"/>
          <w:b/>
          <w:sz w:val="20"/>
          <w:lang w:val="zh-CN"/>
        </w:rPr>
      </w:r>
      <w:r/>
    </w:p>
    <w:p>
      <w:pPr>
        <w:pStyle w:val="852"/>
        <w:ind w:left="0" w:firstLine="0"/>
        <w:jc w:val="center"/>
        <w:spacing w:line="360" w:lineRule="auto"/>
        <w:rPr>
          <w:b/>
          <w:sz w:val="44"/>
          <w:szCs w:val="44"/>
        </w:rPr>
      </w:pPr>
      <w:r>
        <w:rPr>
          <w:rFonts w:hint="eastAsia"/>
          <w:b/>
          <w:sz w:val="44"/>
          <w:szCs w:val="44"/>
        </w:rPr>
        <w:br w:type="page" w:clear="all"/>
      </w:r>
      <w:bookmarkStart w:id="82" w:name="_Toc167285819"/>
      <w:r>
        <w:rPr>
          <w:rFonts w:hint="eastAsia"/>
          <w:b/>
          <w:sz w:val="44"/>
          <w:szCs w:val="44"/>
        </w:rPr>
        <w:t xml:space="preserve">第四章</w:t>
      </w:r>
      <w:bookmarkStart w:id="83" w:name="招标书"/>
      <w:r/>
      <w:bookmarkEnd w:id="49"/>
      <w:r/>
      <w:bookmarkEnd w:id="50"/>
      <w:r/>
      <w:bookmarkEnd w:id="51"/>
      <w:r/>
      <w:bookmarkEnd w:id="52"/>
      <w:r/>
      <w:bookmarkEnd w:id="83"/>
      <w:r>
        <w:rPr>
          <w:b/>
          <w:sz w:val="44"/>
          <w:szCs w:val="44"/>
        </w:rPr>
        <w:t xml:space="preserve"> </w:t>
      </w:r>
      <w:r>
        <w:rPr>
          <w:rFonts w:hint="eastAsia"/>
          <w:b/>
          <w:sz w:val="44"/>
          <w:szCs w:val="44"/>
        </w:rPr>
        <w:t xml:space="preserve">采购内容</w:t>
      </w:r>
      <w:bookmarkEnd w:id="53"/>
      <w:r/>
      <w:bookmarkEnd w:id="54"/>
      <w:r/>
      <w:bookmarkEnd w:id="82"/>
      <w:r/>
      <w:r/>
    </w:p>
    <w:p>
      <w:pPr>
        <w:ind w:left="0" w:firstLine="420"/>
        <w:spacing w:line="360" w:lineRule="auto"/>
        <w:rPr>
          <w:rFonts w:ascii="宋体" w:hAnsi="宋体" w:cs="宋体"/>
          <w:sz w:val="21"/>
          <w:szCs w:val="21"/>
        </w:rPr>
      </w:pPr>
      <w:r/>
      <w:bookmarkStart w:id="84" w:name="_Toc58248883"/>
      <w:r/>
      <w:bookmarkStart w:id="85" w:name="_Toc57376409"/>
      <w:r/>
      <w:bookmarkStart w:id="86" w:name="_Toc11789"/>
      <w:r/>
      <w:bookmarkStart w:id="87" w:name="_Toc12719"/>
      <w:r/>
      <w:bookmarkStart w:id="88" w:name="_Toc68611038"/>
      <w:r/>
      <w:bookmarkStart w:id="89" w:name="_Toc5111"/>
      <w:r/>
      <w:bookmarkStart w:id="9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苏州市卫生健康信息中心</w:t>
      </w:r>
      <w:r>
        <w:rPr>
          <w:rFonts w:hint="eastAsia" w:ascii="宋体" w:hAnsi="宋体" w:cs="宋体"/>
          <w:sz w:val="21"/>
          <w:szCs w:val="21"/>
        </w:rPr>
        <w:t xml:space="preserve">的委托，就</w:t>
      </w:r>
      <w:r>
        <w:rPr>
          <w:rFonts w:hint="eastAsia" w:ascii="宋体" w:hAnsi="宋体" w:cs="宋体"/>
          <w:sz w:val="21"/>
          <w:szCs w:val="21"/>
          <w:u w:val="single"/>
        </w:rPr>
        <w:t xml:space="preserve">苏州市智慧托育服务和监督管理平台（二期）项目</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JSZC-320500-JZCG-C2026-0197</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苏州市智慧托育服务和监督管理平台（二期）项目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人民币叁佰陆拾玖万壹仟元整（¥3691000.00）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人民币叁佰陆拾玖万壹仟元整（¥3691000.00）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自项目合同签订后3个月内完成项目建设内容并上线试运行。自项目验收完成后提供至少3年的免费质保期。</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（一）项目背景及相关政策要求</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近年来，国家和省级托育服务相关政策要求不断出台</w:t>
      </w:r>
      <w:r>
        <w:rPr>
          <w:rFonts w:hint="eastAsia" w:ascii="宋体" w:hAnsi="宋体" w:cs="宋体"/>
          <w:sz w:val="21"/>
          <w:szCs w:val="21"/>
        </w:rPr>
        <w:t xml:space="preserve">，《</w:t>
      </w:r>
      <w:r>
        <w:rPr>
          <w:rFonts w:ascii="宋体" w:hAnsi="宋体" w:cs="宋体"/>
          <w:sz w:val="21"/>
          <w:szCs w:val="21"/>
        </w:rPr>
        <w:t xml:space="preserve">国务院办公厅</w:t>
      </w:r>
      <w:r>
        <w:rPr>
          <w:rFonts w:hint="eastAsia" w:ascii="宋体" w:hAnsi="宋体" w:cs="宋体"/>
          <w:sz w:val="21"/>
          <w:szCs w:val="21"/>
        </w:rPr>
        <w:t xml:space="preserve">关于促进3岁以下婴幼儿照护服务发展的指导意见》（</w:t>
      </w:r>
      <w:r>
        <w:rPr>
          <w:rFonts w:ascii="宋体" w:hAnsi="宋体" w:cs="宋体"/>
          <w:sz w:val="21"/>
          <w:szCs w:val="21"/>
        </w:rPr>
        <w:t xml:space="preserve">国办发〔2019〕15号 </w:t>
      </w:r>
      <w:r>
        <w:rPr>
          <w:rFonts w:hint="eastAsia" w:ascii="宋体" w:hAnsi="宋体" w:cs="宋体"/>
          <w:sz w:val="21"/>
          <w:szCs w:val="21"/>
        </w:rPr>
        <w:t xml:space="preserve">）中提出“利用互联网等信息化手段，为家长及婴幼儿照护者提供婴幼儿早期发展指导服务，增强家庭的科学育儿能力”；《江苏省“十四五”托育服务发展规划》</w:t>
      </w:r>
      <w:r>
        <w:rPr>
          <w:rFonts w:ascii="宋体" w:hAnsi="宋体" w:cs="宋体"/>
          <w:sz w:val="21"/>
          <w:szCs w:val="21"/>
        </w:rPr>
        <w:t xml:space="preserve">（苏卫人口〔2022〕14号）</w:t>
      </w:r>
      <w:r>
        <w:rPr>
          <w:rFonts w:hint="eastAsia" w:ascii="宋体" w:hAnsi="宋体" w:cs="宋体"/>
          <w:sz w:val="21"/>
          <w:szCs w:val="21"/>
        </w:rPr>
        <w:t xml:space="preserve">中提出“托育服务管理智能化、信息化水平显著提高，托育服务水平整体提升，人民群众的托育服务需求得到进一步满足”。</w:t>
      </w:r>
      <w:r>
        <w:rPr>
          <w:rFonts w:ascii="宋体" w:hAnsi="宋体" w:cs="宋体"/>
          <w:sz w:val="21"/>
          <w:szCs w:val="21"/>
        </w:rPr>
        <w:t xml:space="preserve">苏州</w:t>
      </w:r>
      <w:r>
        <w:rPr>
          <w:rFonts w:hint="eastAsia" w:ascii="宋体" w:hAnsi="宋体" w:cs="宋体"/>
          <w:sz w:val="21"/>
          <w:szCs w:val="21"/>
        </w:rPr>
        <w:t xml:space="preserve">正式</w:t>
      </w:r>
      <w:r>
        <w:rPr>
          <w:rFonts w:ascii="宋体" w:hAnsi="宋体" w:cs="宋体"/>
          <w:sz w:val="21"/>
          <w:szCs w:val="21"/>
        </w:rPr>
        <w:t xml:space="preserve">入选全国首批“中央财政支持普惠托育服务发展示范项目”15个城市之一，成为江苏省唯一获此殊荣的城市，承担着全省乃至全国改革试点的重任。为落实示范项目总体要求，进一步提升我市普惠托育服务供给能力、服务质量和信息化监管水平，启动苏州市智慧托育服务和监督管理平台（二期）项目建设。</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2023年12月，苏州市卫生健康委员会启动“智慧托育管理系统建设”</w:t>
      </w:r>
      <w:r>
        <w:rPr>
          <w:rFonts w:hint="eastAsia" w:ascii="宋体" w:hAnsi="宋体" w:cs="宋体"/>
          <w:sz w:val="21"/>
          <w:szCs w:val="21"/>
        </w:rPr>
        <w:t xml:space="preserve">。</w:t>
      </w:r>
      <w:r>
        <w:rPr>
          <w:rFonts w:ascii="宋体" w:hAnsi="宋体" w:cs="宋体"/>
          <w:sz w:val="21"/>
          <w:szCs w:val="21"/>
        </w:rPr>
        <w:t xml:space="preserve">项目于2024年12月通过验收。系统</w:t>
      </w:r>
      <w:r>
        <w:rPr>
          <w:rFonts w:hint="eastAsia" w:ascii="宋体" w:hAnsi="宋体" w:cs="宋体"/>
          <w:sz w:val="21"/>
          <w:szCs w:val="21"/>
        </w:rPr>
        <w:t xml:space="preserve">实现了公众在</w:t>
      </w:r>
      <w:r>
        <w:rPr>
          <w:rFonts w:ascii="宋体" w:hAnsi="宋体" w:cs="宋体"/>
          <w:sz w:val="21"/>
          <w:szCs w:val="21"/>
        </w:rPr>
        <w:t xml:space="preserve">“苏周到”</w:t>
      </w:r>
      <w:r>
        <w:rPr>
          <w:rFonts w:hint="eastAsia" w:ascii="宋体" w:hAnsi="宋体" w:cs="宋体"/>
          <w:sz w:val="21"/>
          <w:szCs w:val="21"/>
        </w:rPr>
        <w:t xml:space="preserve">中</w:t>
      </w:r>
      <w:r>
        <w:rPr>
          <w:rFonts w:ascii="宋体" w:hAnsi="宋体" w:cs="宋体"/>
          <w:sz w:val="21"/>
          <w:szCs w:val="21"/>
        </w:rPr>
        <w:t xml:space="preserve">机构地图与信息查询、机构</w:t>
      </w:r>
      <w:r>
        <w:rPr>
          <w:rFonts w:hint="eastAsia" w:ascii="宋体" w:hAnsi="宋体" w:cs="宋体"/>
          <w:sz w:val="21"/>
          <w:szCs w:val="21"/>
        </w:rPr>
        <w:t xml:space="preserve">手机端</w:t>
      </w:r>
      <w:r>
        <w:rPr>
          <w:rFonts w:ascii="宋体" w:hAnsi="宋体" w:cs="宋体"/>
          <w:sz w:val="21"/>
          <w:szCs w:val="21"/>
        </w:rPr>
        <w:t xml:space="preserve">数据录入与建档、婴幼儿</w:t>
      </w:r>
      <w:r>
        <w:rPr>
          <w:rFonts w:hint="eastAsia" w:ascii="宋体" w:hAnsi="宋体" w:cs="宋体"/>
          <w:sz w:val="21"/>
          <w:szCs w:val="21"/>
        </w:rPr>
        <w:t xml:space="preserve">和</w:t>
      </w:r>
      <w:r>
        <w:rPr>
          <w:rFonts w:ascii="宋体" w:hAnsi="宋体" w:cs="宋体"/>
          <w:sz w:val="21"/>
          <w:szCs w:val="21"/>
        </w:rPr>
        <w:t xml:space="preserve">机构信息汇总展示</w:t>
      </w:r>
      <w:r>
        <w:rPr>
          <w:rFonts w:hint="eastAsia" w:ascii="宋体" w:hAnsi="宋体" w:cs="宋体"/>
          <w:sz w:val="21"/>
          <w:szCs w:val="21"/>
        </w:rPr>
        <w:t xml:space="preserve">等功能</w:t>
      </w:r>
      <w:r>
        <w:rPr>
          <w:rFonts w:ascii="宋体" w:hAnsi="宋体" w:cs="宋体"/>
          <w:sz w:val="21"/>
          <w:szCs w:val="21"/>
        </w:rPr>
        <w:t xml:space="preserve">，填补了托育管理工作的信息化空白</w:t>
      </w:r>
      <w:r>
        <w:rPr>
          <w:rFonts w:hint="eastAsia" w:ascii="宋体" w:hAnsi="宋体" w:cs="宋体"/>
          <w:sz w:val="21"/>
          <w:szCs w:val="21"/>
        </w:rPr>
        <w:t xml:space="preserve">。</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（二）总体目标</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苏州市智慧托育服务和监督管理平台（二期）项目</w:t>
      </w:r>
      <w:r>
        <w:rPr>
          <w:rFonts w:ascii="宋体" w:hAnsi="宋体" w:cs="宋体"/>
          <w:sz w:val="21"/>
          <w:szCs w:val="21"/>
        </w:rPr>
        <w:t xml:space="preserve">围绕“以数辅策、精准施策、精准托育”核心理念，聚焦数据驱动、服务提效、医育结合、监管闭环四大方向，构建覆盖政府、托育机构、综合服务中心、家庭四方的一体化智慧托育服务监管体系，</w:t>
      </w:r>
      <w:r>
        <w:rPr>
          <w:rFonts w:hint="eastAsia" w:ascii="宋体" w:hAnsi="宋体" w:cs="宋体"/>
          <w:sz w:val="21"/>
          <w:szCs w:val="21"/>
        </w:rPr>
        <w:t xml:space="preserve">着力</w:t>
      </w:r>
      <w:r>
        <w:rPr>
          <w:rFonts w:ascii="宋体" w:hAnsi="宋体" w:cs="宋体"/>
          <w:sz w:val="21"/>
          <w:szCs w:val="21"/>
        </w:rPr>
        <w:t xml:space="preserve">实现以下建设目标：</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1. </w:t>
      </w:r>
      <w:r>
        <w:rPr>
          <w:rFonts w:ascii="宋体" w:hAnsi="宋体" w:cs="宋体"/>
          <w:sz w:val="21"/>
          <w:szCs w:val="21"/>
        </w:rPr>
        <w:t xml:space="preserve">提升托育服务公众可及性。 通过升级统一门户与机构数字地图，实现全市合规托育机构信息动态透明展示，支持家长按距离、价格、托位类型等条件一键智能筛选，解决信息不对称痛点，让群众“找得</w:t>
      </w:r>
      <w:r>
        <w:rPr>
          <w:rFonts w:ascii="宋体" w:hAnsi="宋体" w:cs="宋体"/>
          <w:sz w:val="21"/>
          <w:szCs w:val="21"/>
        </w:rPr>
        <w:t xml:space="preserve">到、看得清、选得准”。</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 </w:t>
      </w:r>
      <w:r>
        <w:rPr>
          <w:rFonts w:ascii="宋体" w:hAnsi="宋体" w:cs="宋体"/>
          <w:sz w:val="21"/>
          <w:szCs w:val="21"/>
        </w:rPr>
        <w:t xml:space="preserve">赋能托育机构标准化运营。 通过建设一站式数字化机构管理系统，将保育照护、健康监测、人员培训、收费补贴等全流程纳入标准化管理，降低机构运营成本，提升服务规范性与可持续供给能力。</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3. </w:t>
      </w:r>
      <w:r>
        <w:rPr>
          <w:rFonts w:ascii="宋体" w:hAnsi="宋体" w:cs="宋体"/>
          <w:sz w:val="21"/>
          <w:szCs w:val="21"/>
        </w:rPr>
        <w:t xml:space="preserve">发挥托育综合服务中心示范引领作用。 通过建设集婴幼儿照护、人员培训、医育结合于一体的管理系统，打造“六位一体”功能平台，为全市托育机构提供样板标杆与技术支撑，带动行业专业化、规范化水平整体提升。</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4. </w:t>
      </w:r>
      <w:r>
        <w:rPr>
          <w:rFonts w:ascii="宋体" w:hAnsi="宋体" w:cs="宋体"/>
          <w:sz w:val="21"/>
          <w:szCs w:val="21"/>
        </w:rPr>
        <w:t xml:space="preserve">实现政府监管智能主动化。 通过建设数字化监管驾驶舱，整合机构备案、人员资质、在托人数等核心数据，建立线上巡查与风险智能预警机制，推动监管模式从被动处理向主动发现转变，保障行业安全有序运行。</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（三）建设内容</w:t>
      </w:r>
      <w:r/>
    </w:p>
    <w:p>
      <w:pPr>
        <w:ind w:left="0"/>
        <w:widowControl w:val="off"/>
        <w:rPr>
          <w:rFonts w:ascii="宋体" w:hAnsi="宋体"/>
          <w:sz w:val="21"/>
          <w:szCs w:val="21"/>
        </w:rPr>
      </w:pPr>
      <w:r>
        <w:rPr>
          <w:rFonts w:hint="eastAsia" w:ascii="宋体" w:hAnsi="宋体"/>
          <w:sz w:val="21"/>
          <w:szCs w:val="21"/>
        </w:rPr>
        <w:t xml:space="preserve">本次项目建设内容如下：</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5953"/>
        <w:gridCol w:w="1985"/>
      </w:tblGrid>
      <w:tr>
        <w:trPr>
          <w:trHeight w:val="402"/>
        </w:trPr>
        <w:tc>
          <w:tcPr>
            <w:tcW w:w="988" w:type="dxa"/>
            <w:vAlign w:val="center"/>
            <w:textDirection w:val="lrTb"/>
            <w:noWrap w:val="false"/>
          </w:tcPr>
          <w:p>
            <w:pPr>
              <w:ind w:left="0"/>
              <w:jc w:val="center"/>
              <w:rPr>
                <w:rFonts w:ascii="宋体" w:hAnsi="宋体" w:cs="宋体"/>
                <w:bCs/>
                <w:sz w:val="21"/>
                <w:szCs w:val="21"/>
              </w:rPr>
            </w:pPr>
            <w:r>
              <w:rPr>
                <w:rFonts w:hint="eastAsia" w:ascii="宋体" w:hAnsi="宋体" w:cs="宋体"/>
                <w:bCs/>
                <w:sz w:val="21"/>
                <w:szCs w:val="21"/>
              </w:rPr>
              <w:t xml:space="preserve">序号</w:t>
            </w:r>
            <w:r/>
          </w:p>
        </w:tc>
        <w:tc>
          <w:tcPr>
            <w:tcW w:w="5953" w:type="dxa"/>
            <w:vAlign w:val="center"/>
            <w:textDirection w:val="lrTb"/>
            <w:noWrap w:val="false"/>
          </w:tcPr>
          <w:p>
            <w:pPr>
              <w:ind w:left="0"/>
              <w:jc w:val="center"/>
              <w:rPr>
                <w:rFonts w:ascii="宋体" w:hAnsi="宋体" w:cs="宋体"/>
                <w:bCs/>
                <w:sz w:val="21"/>
                <w:szCs w:val="21"/>
              </w:rPr>
            </w:pPr>
            <w:r>
              <w:rPr>
                <w:rFonts w:hint="eastAsia" w:ascii="宋体" w:hAnsi="宋体" w:cs="宋体"/>
                <w:bCs/>
                <w:sz w:val="21"/>
                <w:szCs w:val="21"/>
              </w:rPr>
              <w:t xml:space="preserve">子系统</w:t>
            </w:r>
            <w:r/>
          </w:p>
        </w:tc>
        <w:tc>
          <w:tcPr>
            <w:tcW w:w="1985" w:type="dxa"/>
            <w:vAlign w:val="center"/>
            <w:textDirection w:val="lrTb"/>
            <w:noWrap w:val="false"/>
          </w:tcPr>
          <w:p>
            <w:pPr>
              <w:ind w:left="0"/>
              <w:jc w:val="center"/>
              <w:rPr>
                <w:rFonts w:ascii="宋体" w:hAnsi="宋体" w:cs="宋体"/>
                <w:bCs/>
                <w:sz w:val="21"/>
                <w:szCs w:val="21"/>
              </w:rPr>
            </w:pPr>
            <w:r>
              <w:rPr>
                <w:rFonts w:hint="eastAsia" w:ascii="宋体" w:hAnsi="宋体" w:cs="宋体"/>
                <w:bCs/>
                <w:sz w:val="21"/>
                <w:szCs w:val="21"/>
              </w:rPr>
              <w:t xml:space="preserve">描述</w:t>
            </w:r>
            <w:r/>
          </w:p>
        </w:tc>
      </w:tr>
      <w:tr>
        <w:trPr>
          <w:trHeight w:val="402"/>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59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智慧托育公共服务子系统</w:t>
            </w:r>
            <w:r/>
          </w:p>
        </w:tc>
        <w:tc>
          <w:tcPr>
            <w:tcW w:w="1985"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402"/>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W w:w="59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托育机构能力提升子系统</w:t>
            </w:r>
            <w:r/>
          </w:p>
        </w:tc>
        <w:tc>
          <w:tcPr>
            <w:tcW w:w="1985"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402"/>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W w:w="59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托育综合服务中心管理子系统</w:t>
            </w:r>
            <w:r/>
          </w:p>
        </w:tc>
        <w:tc>
          <w:tcPr>
            <w:tcW w:w="1985"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402"/>
        </w:trPr>
        <w:tc>
          <w:tcPr>
            <w:tcW w:w="988" w:type="dxa"/>
            <w:vAlign w:val="center"/>
            <w:textDirection w:val="lrTb"/>
            <w:noWrap w:val="false"/>
          </w:tcPr>
          <w:p>
            <w:pPr>
              <w:ind w:left="0"/>
              <w:jc w:val="center"/>
              <w:rPr>
                <w:rFonts w:ascii="宋体" w:hAnsi="宋体" w:cs="宋体"/>
                <w:sz w:val="21"/>
                <w:szCs w:val="21"/>
              </w:rPr>
            </w:pPr>
            <w:r/>
            <w:bookmarkStart w:id="91" w:name="_Hlk232489839"/>
            <w:r>
              <w:rPr>
                <w:rFonts w:hint="eastAsia" w:ascii="宋体" w:hAnsi="宋体" w:cs="宋体"/>
                <w:sz w:val="21"/>
                <w:szCs w:val="21"/>
              </w:rPr>
              <w:t xml:space="preserve">4</w:t>
            </w:r>
            <w:r/>
          </w:p>
        </w:tc>
        <w:tc>
          <w:tcPr>
            <w:tcW w:w="59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政府监管和决策分析子系统</w:t>
            </w:r>
            <w:r/>
          </w:p>
        </w:tc>
        <w:tc>
          <w:tcPr>
            <w:tcW w:w="1985"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bookmarkEnd w:id="91"/>
            <w:r/>
          </w:p>
        </w:tc>
      </w:tr>
      <w:tr>
        <w:trPr>
          <w:trHeight w:val="402"/>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c>
          <w:tcPr>
            <w:tcW w:w="59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智慧托育人工智能场景应用</w:t>
            </w:r>
            <w:r/>
          </w:p>
        </w:tc>
        <w:tc>
          <w:tcPr>
            <w:tcW w:w="1985"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402"/>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w:t>
            </w:r>
            <w:r/>
          </w:p>
        </w:tc>
        <w:tc>
          <w:tcPr>
            <w:tcW w:w="59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数据共享和对接</w:t>
            </w:r>
            <w:r/>
          </w:p>
        </w:tc>
        <w:tc>
          <w:tcPr>
            <w:tcW w:w="1985"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bl>
    <w:p>
      <w:pPr>
        <w:ind w:left="0"/>
        <w:widowControl w:val="off"/>
        <w:rPr>
          <w:rFonts w:ascii="宋体" w:hAnsi="宋体"/>
          <w:sz w:val="21"/>
          <w:szCs w:val="21"/>
        </w:rPr>
      </w:pPr>
      <w:r>
        <w:rPr>
          <w:rFonts w:ascii="宋体" w:hAnsi="宋体"/>
          <w:sz w:val="21"/>
          <w:szCs w:val="21"/>
        </w:rPr>
      </w:r>
      <w:r/>
    </w:p>
    <w:p>
      <w:pPr>
        <w:ind w:left="0" w:firstLine="640"/>
        <w:spacing w:after="160" w:line="288" w:lineRule="auto"/>
        <w:widowControl w:val="off"/>
        <w:rPr>
          <w:rFonts w:ascii="宋体" w:hAnsi="宋体" w:cs="宋体"/>
          <w:sz w:val="21"/>
          <w:szCs w:val="21"/>
        </w:rPr>
      </w:pPr>
      <w:r/>
      <w:bookmarkStart w:id="92" w:name="_Hlk232535037"/>
      <w:r>
        <w:rPr>
          <w:rFonts w:ascii="宋体" w:hAnsi="宋体" w:cs="宋体"/>
          <w:sz w:val="21"/>
          <w:szCs w:val="21"/>
        </w:rPr>
        <w:t xml:space="preserve">一、</w:t>
      </w:r>
      <w:r>
        <w:rPr>
          <w:rFonts w:hint="eastAsia" w:ascii="宋体" w:hAnsi="宋体" w:cs="宋体"/>
          <w:sz w:val="21"/>
          <w:szCs w:val="21"/>
        </w:rPr>
        <w:t xml:space="preserve">智慧托育公共服务子系统</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托育地图</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完善托育电子地图模块：支持查看机构信息、地理位置及托位分布，并按综合、距离、区域或价格排序。可通过月龄、机构类型、服务形式等关键词组合筛选，并可查看托位数、普惠类别等详情。模块对接第三方地图，实现路线规划与机构导航，兼容主流地图应用。支持自定义绘制区域及路线，直观展示托位分布与普惠类型，并可一键跳转入托入口。</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家长端</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升级家长端功能，在苏州智慧托育管理系统（一期）项目基础上，新增开发以下内容：</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收托管理：</w:t>
      </w:r>
      <w:r>
        <w:rPr>
          <w:rFonts w:hint="eastAsia" w:ascii="宋体" w:hAnsi="宋体" w:cs="宋体"/>
          <w:sz w:val="21"/>
          <w:szCs w:val="21"/>
        </w:rPr>
        <w:t xml:space="preserve">家长查阅机构详情后可一键发起入托预约；预约时可填报幼儿完整资料、预约到访时间，同步完善体检及疫苗接种相关信息，可实时查看预约审核结果，支持线上与机构沟通敲定入园时间。</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开放日：</w:t>
      </w:r>
      <w:r>
        <w:rPr>
          <w:rFonts w:hint="eastAsia" w:ascii="宋体" w:hAnsi="宋体" w:cs="宋体"/>
          <w:sz w:val="21"/>
          <w:szCs w:val="21"/>
        </w:rPr>
        <w:t xml:space="preserve">展示活动列表及剩余名额，家长填报幼儿及联系人信息后提交预约，生成电子凭证并推送提</w:t>
      </w:r>
      <w:r>
        <w:rPr>
          <w:rFonts w:hint="eastAsia" w:ascii="宋体" w:hAnsi="宋体" w:cs="宋体"/>
          <w:sz w:val="21"/>
          <w:szCs w:val="21"/>
        </w:rPr>
        <w:t xml:space="preserve">醒。支持修改或取消，取消后自动释放名额并更新状态。</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福利券：</w:t>
      </w:r>
      <w:r>
        <w:rPr>
          <w:rFonts w:hint="eastAsia" w:ascii="宋体" w:hAnsi="宋体" w:cs="宋体"/>
          <w:sz w:val="21"/>
          <w:szCs w:val="21"/>
        </w:rPr>
        <w:t xml:space="preserve">展示各来源福利券的面额、条件及剩余数量。用户领取时自动校验总量与次数，通过后存入卡券账户。支持二维码核销，自动记录领取来源与使用状态。</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通知公告：托育机构资讯支持查看机构通知、活动、食谱等，可实现班级精准推送含图片附件、已读回执与未读提醒。咨询投诉支持家长选择类型、填写内容并提交工单，可查看回复、办理状态，对已办结工单可评价。满意度调查支持接收问卷，按逻辑跳题、防重复提交。</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保育照护：每日考勤支持实时签到提醒、30天历史查看及存疑核实；晨检记录推送检查结果及照片，异常预警并支持图表趋势导出；家托协同提交幼儿每日健康信息、反馈意见并完成亲子任务；请假申请在线提交类型、时间及材料，审批通过后自动更新考勤；药品委托提交处方及用法，审核通过后展示执行记录并支持台账导出。</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健康服务：健康档案自动生成发育曲线，整合体检、疫苗等数据；支持智能问答咨询，AI结合专业库回复并可对接专家</w:t>
      </w:r>
      <w:r>
        <w:rPr>
          <w:rFonts w:hint="eastAsia" w:ascii="宋体" w:hAnsi="宋体" w:cs="宋体"/>
          <w:sz w:val="21"/>
          <w:szCs w:val="21"/>
        </w:rPr>
        <w:t xml:space="preserve">咨询</w:t>
      </w:r>
      <w:r>
        <w:rPr>
          <w:rFonts w:ascii="宋体" w:hAnsi="宋体" w:cs="宋体"/>
          <w:sz w:val="21"/>
          <w:szCs w:val="21"/>
        </w:rPr>
        <w:t xml:space="preserve">；喂养调查定期填报饮食偏好，辅助膳食优化；心理筛查定期评估并生成多维度可视化报告；家长课堂提供在线课程，并基于月龄智能推送个性化成长指南，助力科学育儿。</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家托共育：保育计划展示个性化育儿任务，同步家托共育目标；一日流程可视化呈现全天作息（膳食、游戏、午休等），便于家园作息同步；成长记录与相册动态展示幼儿日常表现与活动照片，支持家长一键分享、上传照片及日志，增强情感联动与成长回顾。</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二、托育机构能力提升子系统</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机构管理系统</w:t>
      </w:r>
      <w:r/>
    </w:p>
    <w:p>
      <w:pPr>
        <w:ind w:left="0" w:firstLine="640"/>
        <w:spacing w:after="160" w:line="288" w:lineRule="auto"/>
        <w:widowControl w:val="off"/>
        <w:rPr>
          <w:sz w:val="21"/>
          <w:szCs w:val="21"/>
        </w:rPr>
      </w:pPr>
      <w:r>
        <w:rPr>
          <w:rFonts w:hint="eastAsia" w:ascii="宋体" w:hAnsi="宋体" w:cs="宋体"/>
          <w:sz w:val="21"/>
          <w:szCs w:val="21"/>
        </w:rPr>
        <w:t xml:space="preserve">升级机构管理系统，在苏州智慧托育管理系统（一期）项目基础上，新增开发以下内容：</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首页：核心数据驾驶舱，今日出勤、在托人数、待办审批、安全告警、收托率等关键指标可视化展示，支持按日/周/月筛选，预警信息置顶提示，帮助管理者快速掌握机构整体运营状况。</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收托管理：在线审核家长报名、分配班级、生成电子档案，支持托位动态监控、合同管理、续费提醒与退托办理，实现收托全流程数字化闭环，减少人工操作与差错。</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机构管理：维护机构基本信息、资质证照、班级设置、人员档案、收费标准，支持多园区统一管理，提供证照到期提醒与年检材料归档功能。</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照护管理：标准化记录幼儿每日饮食、睡眠、如厕、活动参与等情况，支持批量录入与异常标记，生成照护周报，便于保育员回溯与家长同步。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家托共育管理：管理家园沟通记录、家长反馈、共育任务指派与亲子活动方案，支持保育员与家长一对一消息推送，促进家园协同共育的有效落地。</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安全管理：登记日常巡检、消防检查、食品留样、出入记录与意外事件上报，支持隐患整改闭环与安全报告导出，确保安全管理有据可查、责任到人。</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医育结合：对接卫生保健人员，记录晨检、因病缺勤、传染病防控、用药委托与体检信息，支持与</w:t>
      </w:r>
      <w:r>
        <w:rPr>
          <w:rFonts w:hint="eastAsia" w:ascii="宋体" w:hAnsi="宋体" w:cs="宋体"/>
          <w:sz w:val="21"/>
          <w:szCs w:val="21"/>
        </w:rPr>
        <w:t xml:space="preserve">综合服务中心对接</w:t>
      </w:r>
      <w:r>
        <w:rPr>
          <w:rFonts w:ascii="宋体" w:hAnsi="宋体" w:cs="宋体"/>
          <w:sz w:val="21"/>
          <w:szCs w:val="21"/>
        </w:rPr>
        <w:t xml:space="preserve">，实现幼儿健康数据的医育共享与协同管理。</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运营补贴：支持普惠托育</w:t>
      </w:r>
      <w:r>
        <w:rPr>
          <w:rFonts w:hint="eastAsia" w:ascii="宋体" w:hAnsi="宋体" w:cs="宋体"/>
          <w:sz w:val="21"/>
          <w:szCs w:val="21"/>
        </w:rPr>
        <w:t xml:space="preserve">机构运营</w:t>
      </w:r>
      <w:r>
        <w:rPr>
          <w:rFonts w:ascii="宋体" w:hAnsi="宋体" w:cs="宋体"/>
          <w:sz w:val="21"/>
          <w:szCs w:val="21"/>
        </w:rPr>
        <w:t xml:space="preserve">补贴的申报材料生成、进度跟踪与结果查询，自动汇总在托人数与出勤数据，辅助机构高效完成补贴申请与合规审查。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财务管理：管理托育费、餐费、杂费等收支台账，支持家长在线缴费、欠费催缴、发票开具与财务报表导出，提升财务透明度与收费效率。</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数据分析与报表：自动生成收托趋势、出勤率、健康指标、运营成本等多维度报表，支持按班级、时间段自定义分析，为管理决策提供数据支撑。</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从业人员端</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通知公告：接收</w:t>
      </w:r>
      <w:r>
        <w:rPr>
          <w:rFonts w:hint="eastAsia" w:ascii="宋体" w:hAnsi="宋体" w:cs="宋体"/>
          <w:sz w:val="21"/>
          <w:szCs w:val="21"/>
        </w:rPr>
        <w:t xml:space="preserve">综合服务中心</w:t>
      </w:r>
      <w:r>
        <w:rPr>
          <w:rFonts w:ascii="宋体" w:hAnsi="宋体" w:cs="宋体"/>
          <w:sz w:val="21"/>
          <w:szCs w:val="21"/>
        </w:rPr>
        <w:t xml:space="preserve">发布的通知、培训安排、安全提醒等内容，支持已读/未读统计与消息分类筛选，确保一线从业人员及时获取重要信息。</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个人信息管理：从业人员可维护个人档案、资质证书、联系方式与岗位信息，支持头像上传与密码修改，确保持证上岗与信息准确。</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我的培训：查看已报名、进行中、已完成的培训课程记录，支持在线学习、考试测评与证书下载，助力从业人员持续提升专业能力。</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知识库：提供婴幼儿照护、疾病预防、应急处理、法律法规等专业资料库，支持关键词搜索与分类浏览，方便从业人员随时查阅学习。</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个人中心：集中展示个人考勤、工作日志、成长记录、消息通知与系统设置，支持切换机构（多机构任职）与登录日志查看，提升使用便捷性。</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物联网管理平台</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设备管理系统/设备资产管理：统一管理智能硬件设备的入库、领用、维护、报废全生命周期，支持设备状态监控与维修工单流转，确保资产可追溯。</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监控中心：对接视频监控设备，支持多路实时查看、云端回放、告警截图与异常事件标记，保障机构公共区域与重点场所的安全可视化管理。</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考勤设备对接：</w:t>
      </w:r>
      <w:r>
        <w:rPr>
          <w:rFonts w:hint="eastAsia" w:ascii="宋体" w:hAnsi="宋体" w:cs="宋体"/>
          <w:sz w:val="21"/>
          <w:szCs w:val="21"/>
        </w:rPr>
        <w:t xml:space="preserve">系统</w:t>
      </w:r>
      <w:r>
        <w:rPr>
          <w:rFonts w:ascii="宋体" w:hAnsi="宋体" w:cs="宋体"/>
          <w:sz w:val="21"/>
          <w:szCs w:val="21"/>
        </w:rPr>
        <w:t xml:space="preserve">集成</w:t>
      </w:r>
      <w:r>
        <w:rPr>
          <w:rFonts w:hint="eastAsia" w:ascii="宋体" w:hAnsi="宋体" w:cs="宋体"/>
          <w:sz w:val="21"/>
          <w:szCs w:val="21"/>
        </w:rPr>
        <w:t xml:space="preserve">对接考勤设备，现</w:t>
      </w:r>
      <w:r>
        <w:rPr>
          <w:rFonts w:ascii="宋体" w:hAnsi="宋体" w:cs="宋体"/>
          <w:sz w:val="21"/>
          <w:szCs w:val="21"/>
        </w:rPr>
        <w:t xml:space="preserve">人脸识别、刷卡或测温闸机，自动记录幼儿与教职工出入时间，生成考勤报表并同步至收托管理与财务计费模块。</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电子班牌：对接班级门口电子班牌，展示每日食谱、课程安排、出勤统计、保育员寄语等信息，支持刷卡签到与家长留言查看，提升班级信息化水平。</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定位设备对接：接入儿童定位</w:t>
      </w:r>
      <w:r>
        <w:rPr>
          <w:rFonts w:hint="eastAsia" w:ascii="宋体" w:hAnsi="宋体" w:cs="宋体"/>
          <w:sz w:val="21"/>
          <w:szCs w:val="21"/>
        </w:rPr>
        <w:t xml:space="preserve">手环</w:t>
      </w:r>
      <w:r>
        <w:rPr>
          <w:rFonts w:ascii="宋体" w:hAnsi="宋体" w:cs="宋体"/>
          <w:sz w:val="21"/>
          <w:szCs w:val="21"/>
        </w:rPr>
        <w:t xml:space="preserve">，实时获取幼儿在园位置轨迹，设置电子围栏与离园告警，辅助保育员安全管理与活动轨迹分析。</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睡眠监测设备对接：对接智能睡眠监测床垫，实时监测幼儿睡眠时长、翻身次数、心率等指标，异常情况自动推送至保育端与家长端。</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三</w:t>
      </w:r>
      <w:r>
        <w:rPr>
          <w:rFonts w:ascii="宋体" w:hAnsi="宋体" w:cs="宋体"/>
          <w:sz w:val="21"/>
          <w:szCs w:val="21"/>
        </w:rPr>
        <w:t xml:space="preserve">、托育综合服务中心管理子系统</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婴幼儿照护服务</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知识内容管理：建设科学育儿知识库，支持图文、视频等多形式内容上传、分类、审核与发布，涵盖早期发展、营养喂养、安全防护等主题，供家长和保育员查阅学习。</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家长课堂内容管理：支持线上家长课堂的创建、讲师</w:t>
      </w:r>
      <w:r>
        <w:rPr>
          <w:rFonts w:hint="eastAsia" w:ascii="宋体" w:hAnsi="宋体" w:cs="宋体"/>
          <w:sz w:val="21"/>
          <w:szCs w:val="21"/>
        </w:rPr>
        <w:t xml:space="preserve">介绍</w:t>
      </w:r>
      <w:r>
        <w:rPr>
          <w:rFonts w:ascii="宋体" w:hAnsi="宋体" w:cs="宋体"/>
          <w:sz w:val="21"/>
          <w:szCs w:val="21"/>
        </w:rPr>
        <w:t xml:space="preserve">、</w:t>
      </w:r>
      <w:r>
        <w:rPr>
          <w:rFonts w:hint="eastAsia" w:ascii="宋体" w:hAnsi="宋体" w:cs="宋体"/>
          <w:sz w:val="21"/>
          <w:szCs w:val="21"/>
        </w:rPr>
        <w:t xml:space="preserve">视频播放</w:t>
      </w:r>
      <w:r>
        <w:rPr>
          <w:rFonts w:ascii="宋体" w:hAnsi="宋体" w:cs="宋体"/>
          <w:sz w:val="21"/>
          <w:szCs w:val="21"/>
        </w:rPr>
        <w:t xml:space="preserve">、</w:t>
      </w:r>
      <w:r>
        <w:rPr>
          <w:rFonts w:hint="eastAsia" w:ascii="宋体" w:hAnsi="宋体" w:cs="宋体"/>
          <w:sz w:val="21"/>
          <w:szCs w:val="21"/>
        </w:rPr>
        <w:t xml:space="preserve">观后</w:t>
      </w:r>
      <w:r>
        <w:rPr>
          <w:rFonts w:ascii="宋体" w:hAnsi="宋体" w:cs="宋体"/>
          <w:sz w:val="21"/>
          <w:szCs w:val="21"/>
        </w:rPr>
        <w:t xml:space="preserve">评价，形成课程资源库，方便家长按需回看学习。</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效果评价与优化：收集家长对知识内容与课堂的满意度、学习行为数据，支持多维度分析评价，辅助内容持续优化，提升育儿指导服务质量。</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心理健康管理评估：提供婴幼儿情绪行为观察量表与心理健康筛查工具，支持保育员/家长填写评估问卷，生成评估报告，关注幼儿心理发展。</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婴幼儿喂养行为调查：通过标准化问卷采集喂养方式、辅食添加、进餐习惯等信息，识别喂养困难或营养不良风险，为个性化指导提供依据。</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营养状况评估：基于身高体重等生长数据自动计算生长曲线与营养评价指标，筛查生长迟缓、超重肥胖等异常，生成评估报告与膳食建议。</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社会适应性评估：围绕社交互动、情绪表达、生活自理等维度设计评估量表，辅助识别社会适应能力偏异，支持早期干预与家园共育策略制定。</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专家咨询：搭建在线咨询平台，家长</w:t>
      </w:r>
      <w:r>
        <w:rPr>
          <w:rFonts w:hint="eastAsia" w:ascii="宋体" w:hAnsi="宋体" w:cs="宋体"/>
          <w:sz w:val="21"/>
          <w:szCs w:val="21"/>
        </w:rPr>
        <w:t xml:space="preserve">在线咨询</w:t>
      </w:r>
      <w:r>
        <w:rPr>
          <w:rFonts w:ascii="宋体" w:hAnsi="宋体" w:cs="宋体"/>
          <w:sz w:val="21"/>
          <w:szCs w:val="21"/>
        </w:rPr>
        <w:t xml:space="preserve">儿科、心理、营养等领域专家，支持图文或视频咨询，提供专业解答与指导建议，解决育儿困惑。</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 医育结合</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机构服务质量监测：建立托育机构服务质量评价指标体系，支持定期巡查打分、家长满意度调查与数据汇总分析，生成机构服务质量监测报告。</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婴幼儿过敏档案监测：建立过敏儿专属档案，记录过敏原类型、过敏反应及处置措施，支持预警推送</w:t>
      </w:r>
      <w:r>
        <w:rPr>
          <w:rFonts w:ascii="宋体" w:hAnsi="宋体" w:cs="宋体"/>
          <w:sz w:val="21"/>
          <w:szCs w:val="21"/>
        </w:rPr>
        <w:t xml:space="preserve">与照护提醒，降低过敏事件发生风险。</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婴幼儿体检、疫苗接种监测：对接体检与疫苗接种记录，自动标记缺项、逾期情况，推送补检补种提醒，保障幼儿按期完成健康管理。</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婴幼儿成长监测：持续追踪身高、体重、头围等生长指标，绘制个性化成长曲线，偏离正常范围时自动预警，提醒复测或就医评估。</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日常活动监测：记录幼儿在园期间运动、游戏、休息等日常活动时长与强度，生成活动报告，辅助评估活动量是否达标并提出优化建议。</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发育指标监测：围绕大运动、精细动作、语言、社交等能区，定期使用标准化量表进行发育筛查，识别发育迟缓风险，推动早期转介干预。</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健康指标监测：记录体温、血氧、贫血筛查等关键健康指标，异常指标自动标红并推送提醒，支持历史趋势分析，辅助健康管理决策。</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疾病预防：登记传染病病例与密切接触者，支持疫情预警、缺勤追踪与防控措施下发，配合晨检数据实现传染病早发现、早报告、早隔离。</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早期干预：针对发育偏离或健康异常幼儿，生成个性化干预方案，记录干预过程与效果评估，支持专家远程指导，实现医育融合下的早期支持。</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统计报表：自动生成健康监测、疾病发生、疫苗接种率、发育筛查覆盖率等多维度统计报表，支持按区域、机构、时间筛选，为管理决策提供数据支撑。</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培训管理</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培训管理：支持托育从业人员培训班的创建发布、在线报名、课程安排、学习进度跟踪与结业审核，覆盖岗前、岗位与专项技能培训，实现培训全流程数字化。</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考试管理：建立题库与组卷规则，支持在线考试、自动阅卷、成绩查询与补考安排，考试过程防作弊设置，确保培训考核的规范性与严肃性。</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证书管理：培训考核合格后自动</w:t>
      </w:r>
      <w:r>
        <w:rPr>
          <w:rFonts w:hint="eastAsia" w:ascii="宋体" w:hAnsi="宋体" w:cs="宋体"/>
          <w:sz w:val="21"/>
          <w:szCs w:val="21"/>
        </w:rPr>
        <w:t xml:space="preserve">打印证书</w:t>
      </w:r>
      <w:r>
        <w:rPr>
          <w:rFonts w:ascii="宋体" w:hAnsi="宋体" w:cs="宋体"/>
          <w:sz w:val="21"/>
          <w:szCs w:val="21"/>
        </w:rPr>
        <w:t xml:space="preserve">，支持证书核验、下载、延期与注销，建立从业人员持证档案，辅助合规监管与资质审查。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管理统计：汇总培训场次、参训人数、考试通过率、证书发放量等关键指标，支持按区域、时间段、岗位分类统计，为培训资源投放与效果评估提供依据。</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四</w:t>
      </w:r>
      <w:r>
        <w:rPr>
          <w:rFonts w:ascii="宋体" w:hAnsi="宋体" w:cs="宋体"/>
          <w:sz w:val="21"/>
          <w:szCs w:val="21"/>
        </w:rPr>
        <w:t xml:space="preserve">、政府监管和决策分析</w:t>
      </w:r>
      <w:r>
        <w:rPr>
          <w:rFonts w:hint="eastAsia" w:ascii="宋体" w:hAnsi="宋体" w:cs="宋体"/>
          <w:sz w:val="21"/>
          <w:szCs w:val="21"/>
        </w:rPr>
        <w:t xml:space="preserve">子系统</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托育机构监管管理</w:t>
      </w:r>
      <w:r/>
    </w:p>
    <w:p>
      <w:pPr>
        <w:ind w:left="0" w:firstLine="640"/>
        <w:spacing w:after="160" w:line="288" w:lineRule="auto"/>
        <w:widowControl w:val="off"/>
        <w:rPr>
          <w:sz w:val="21"/>
          <w:szCs w:val="21"/>
        </w:rPr>
      </w:pPr>
      <w:r>
        <w:rPr>
          <w:rFonts w:hint="eastAsia" w:ascii="宋体" w:hAnsi="宋体" w:cs="宋体"/>
          <w:sz w:val="21"/>
          <w:szCs w:val="21"/>
        </w:rPr>
        <w:t xml:space="preserve">升级托育机构监管功能，在苏州智慧托育管理系统（一期）项目基础上，新增开发以下内容：</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首页：汇总辖区内托育机构数量、托位总数、在托人数、从业人员持证率等核心指标，地图标注机构分布，待处理预警与审批事项置顶提醒。</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婴幼儿信息管理：建立全区婴幼儿健康档案数据库，支持脱敏查询与数据校验，记录入托、转园、离托轨迹，保障个人信息安全与数据可追溯。</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从业人员监管：建立从业人员电子档案，</w:t>
      </w:r>
      <w:r>
        <w:rPr>
          <w:rFonts w:hint="eastAsia" w:ascii="宋体" w:hAnsi="宋体" w:cs="宋体"/>
          <w:sz w:val="21"/>
          <w:szCs w:val="21"/>
        </w:rPr>
        <w:t xml:space="preserve">包括体检信息、健康证信息、</w:t>
      </w:r>
      <w:r>
        <w:rPr>
          <w:rFonts w:ascii="宋体" w:hAnsi="宋体" w:cs="宋体"/>
          <w:sz w:val="21"/>
          <w:szCs w:val="21"/>
        </w:rPr>
        <w:t xml:space="preserve">记录资质证书、培训记录、劳动合同与奖惩信息，支持持证率统计与证书到期预警，确保人员合规上岗。</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机构信息监管：统一管理托育机构备案资质、证照有效期、场地条件、收费标准等基础信息，支持年检材料在线提交与审核，实现机构信息动态更新与合规审查。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机构运营监管：实时监测机构收托人数、托位利用率、出勤率、退托率等运营指标，支持多机构横向对比与趋势分析，辅助发现运营异常机构。</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机构日常监管：支持监管部门</w:t>
      </w:r>
      <w:r>
        <w:rPr>
          <w:rFonts w:hint="eastAsia" w:ascii="宋体" w:hAnsi="宋体" w:cs="宋体"/>
          <w:sz w:val="21"/>
          <w:szCs w:val="21"/>
        </w:rPr>
        <w:t xml:space="preserve">对托育机构日常运行监管</w:t>
      </w:r>
      <w:r>
        <w:rPr>
          <w:rFonts w:ascii="宋体" w:hAnsi="宋体" w:cs="宋体"/>
          <w:sz w:val="21"/>
          <w:szCs w:val="21"/>
        </w:rPr>
        <w:t xml:space="preserve">、开展实地巡查，记录检查结果、整改要求与完成情况，形成闭环监管台账，提升日常监督效率。</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重点指标监管：聚焦</w:t>
      </w:r>
      <w:r>
        <w:rPr>
          <w:rFonts w:hint="eastAsia" w:ascii="宋体" w:hAnsi="宋体" w:cs="宋体"/>
          <w:sz w:val="21"/>
          <w:szCs w:val="21"/>
        </w:rPr>
        <w:t xml:space="preserve">入托率、千人托位数、普惠托育占比、从业人员持证率、</w:t>
      </w:r>
      <w:r>
        <w:rPr>
          <w:rFonts w:ascii="宋体" w:hAnsi="宋体" w:cs="宋体"/>
          <w:sz w:val="21"/>
          <w:szCs w:val="21"/>
        </w:rPr>
        <w:t xml:space="preserve">安全事件率、家长投诉率等关键指标，设置阈值自动预警，实现重点指标动态监控与分级处置。</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机构自评监管：支持机构按标准开展服务质量自评，上传佐证材料，监管部门在线复核评分，生成评级结果，推动机构持续改进服务质量。</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补贴监管：跟踪</w:t>
      </w:r>
      <w:r>
        <w:rPr>
          <w:rFonts w:hint="eastAsia" w:ascii="宋体" w:hAnsi="宋体" w:cs="宋体"/>
          <w:sz w:val="21"/>
          <w:szCs w:val="21"/>
        </w:rPr>
        <w:t xml:space="preserve">运营</w:t>
      </w:r>
      <w:r>
        <w:rPr>
          <w:rFonts w:ascii="宋体" w:hAnsi="宋体" w:cs="宋体"/>
          <w:sz w:val="21"/>
          <w:szCs w:val="21"/>
        </w:rPr>
        <w:t xml:space="preserve">补贴资金申报、审核、拨付全流程，自动核验申报数据与运营实况匹配性，防范虚报冒领，确保资金使用合规。</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托育机构卫生监管管理</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管理备案资质、保健室设置、隔离空间及消毒设备。</w:t>
      </w:r>
      <w:r>
        <w:rPr>
          <w:rFonts w:hint="eastAsia" w:ascii="宋体" w:hAnsi="宋体" w:cs="宋体"/>
          <w:sz w:val="21"/>
          <w:szCs w:val="21"/>
        </w:rPr>
        <w:t xml:space="preserve">监管</w:t>
      </w:r>
      <w:r>
        <w:rPr>
          <w:rFonts w:ascii="宋体" w:hAnsi="宋体" w:cs="宋体"/>
          <w:sz w:val="21"/>
          <w:szCs w:val="21"/>
        </w:rPr>
        <w:t xml:space="preserve">人员健康与传染病防控，规范生活饮用水及卫生消毒全流程。要求机构按时填报卫生报表，落实保健制度，执法通过申报统计进行动态监管，确保儿童健康安全环境。</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智慧托育决策分析系统</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专题画像：构建婴幼儿健康画像、从业人员能力画像、机构运营画像等多维度专题画像，支持标签筛选与对比分析，为精准施策提供数据基础。</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预警中心：集中展示托位紧缺、安全事件、健康异常、资质过期等各类预警信息，支持分级分类处置与处置进度跟踪，实现风险早发现、早干预。</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机构运营分析：从收托规模、出勤趋势、收费水平、家长满意度等维度深度分析机构运营状况，生成排名与对比报告，辅助监管资源精准投放。</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精准托育态势（GIS）：基于地理信息系统展示托位供需热力图、机构分布密度与覆盖盲区，支持按区域查询托位缺口，为网点规划提供空间决策支持。</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趋势预测分析：运用时间序列与机器学习模型，预测未来托位需求、从业人员缺口、疾病流行趋势等关键指标，为政策制定与资源调配提供前瞻依据。</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五</w:t>
      </w:r>
      <w:r>
        <w:rPr>
          <w:rFonts w:ascii="宋体" w:hAnsi="宋体" w:cs="宋体"/>
          <w:sz w:val="21"/>
          <w:szCs w:val="21"/>
        </w:rPr>
        <w:t xml:space="preserve">、人工智能应用</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 AI智能托育小助手</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知识管理：构建托育专业知识库，支持育儿知识、政策法规、常见问题等内容的采集、分类、向量化存储，为智能问答提供高质量知识基础。</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语境管理：识别对话意图与上下文，支持多轮交互与语义理解，根据用户角色和场景动态调整回复策略，提升问答的自然度与准确性。</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用户画像与个性化：基于家长行为、孩子年龄、关注话题等构建用户画像，推送个性化育儿建议与服务，实现千人千面的智能助手体验。</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热点问题分析：聚类分析用户高频提问，识别家长普遍关注的育儿痛点与政策疑问，生成热点报告，辅助内容优化与服务改进。</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智能推荐机构：根据家庭住址、收费偏好、机构评价、服务特色等维度，利用推荐算法为家长智能匹配优质托育机构，支持对比查看。</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养育照护报告生成：自动汇总幼儿在园期间的饮食、睡眠、活动、健康等数据，利用自然语言生成技术，输出结构化、可读性强的个性化养育照护报告。</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 AI智能安防（视觉识别）</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婴幼儿人脸识别优化：针对婴幼儿面部特征变化快、表情丰富等特点，训练专用人脸识别模型，提升考勤签到与安全管理的识别准确率。</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家长接送识别：对接门禁摄像头，实时比对家长人脸与授权接送人库，非授权人员闯入即告警，严防冒领错接，保障接送环节安全。</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智能预警跌倒行为：基于骨骼关键点检测与行为分析算法，实时识别幼儿跌倒、碰撞等异常动作，自动推送告警至保育端，缩短应急响应时间。</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多摄像头融合追踪：跨摄像头连续追踪幼儿在园行动轨迹，解决遮挡与视角切换问题，生成活动路径</w:t>
      </w:r>
      <w:r>
        <w:rPr>
          <w:rFonts w:ascii="宋体" w:hAnsi="宋体" w:cs="宋体"/>
          <w:sz w:val="21"/>
          <w:szCs w:val="21"/>
        </w:rPr>
        <w:t xml:space="preserve">热力图，辅助安全管理与行为分析。</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危险区域进入检测：划定厨房、配电间、楼梯口等电子围栏区域，人员违规进入即时触发告警，联动现场语音提醒与监控端弹窗，防范意外发生。</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特定区域计数：对活动区、睡眠区等区域进行实时人数统计，超员或滞留异常时自动预警，辅助保育员合理调配看护资源，保障监管无盲区。</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安全预警、事件监管、统计分析：汇聚各类安全告警事件，形成事件闭环监管台账，支持按机构、时段、类型多维度统计分析，生成安全态势报告。</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六</w:t>
      </w:r>
      <w:r>
        <w:rPr>
          <w:rFonts w:ascii="宋体" w:hAnsi="宋体" w:cs="宋体"/>
          <w:sz w:val="21"/>
          <w:szCs w:val="21"/>
        </w:rPr>
        <w:t xml:space="preserve">、数据</w:t>
      </w:r>
      <w:r>
        <w:rPr>
          <w:rFonts w:hint="eastAsia" w:ascii="宋体" w:hAnsi="宋体" w:cs="宋体"/>
          <w:sz w:val="21"/>
          <w:szCs w:val="21"/>
        </w:rPr>
        <w:t xml:space="preserve">共享和</w:t>
      </w:r>
      <w:r>
        <w:rPr>
          <w:rFonts w:ascii="宋体" w:hAnsi="宋体" w:cs="宋体"/>
          <w:sz w:val="21"/>
          <w:szCs w:val="21"/>
        </w:rPr>
        <w:t xml:space="preserve">对接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省托育平台对接：与省级托育监管平台建立数据接口，实现机构备案信息、托位变动、从业人员资质等核心业务数据的定时同步与双向交换，确保省市两级数据一致，减少重复填报。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江苏省全民健康平台对接：对接全民健康信息平台，获取婴幼儿体检记录、疫苗接种信息、</w:t>
      </w:r>
      <w:r>
        <w:rPr>
          <w:rFonts w:hint="eastAsia" w:ascii="宋体" w:hAnsi="宋体" w:cs="宋体"/>
          <w:sz w:val="21"/>
          <w:szCs w:val="21"/>
        </w:rPr>
        <w:t xml:space="preserve">从业人员体检、从业人员健康证、</w:t>
      </w:r>
      <w:r>
        <w:rPr>
          <w:rFonts w:ascii="宋体" w:hAnsi="宋体" w:cs="宋体"/>
          <w:sz w:val="21"/>
          <w:szCs w:val="21"/>
        </w:rPr>
        <w:t xml:space="preserve">传染病监测数据等健康档案，支撑医育结合模块的健康评估与预警功能。</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江苏省卫生监督系统对接：与卫生监督执法系统建立数据通道，推送托育机构晨检记录、传染病报告、消毒检查等卫生数据，接收监督反馈与整改任务，实现卫生监管协同。</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市场监管数据</w:t>
      </w:r>
      <w:r>
        <w:rPr>
          <w:rFonts w:ascii="宋体" w:hAnsi="宋体" w:cs="宋体"/>
          <w:sz w:val="21"/>
          <w:szCs w:val="21"/>
        </w:rPr>
        <w:t xml:space="preserve">：对接市监局企业库，实现托育机构营业范围、法人等关键信息变更实时触发报警。通过数据联动，自动筛查无证经营或超范围经营行为，辅助执法精准核查。。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苏商通手机端、PC端对接：与苏州市企业服务总入口“苏商通”平台完成单点登录集成，实现托育机构</w:t>
      </w:r>
      <w:r>
        <w:rPr>
          <w:rFonts w:hint="eastAsia" w:ascii="宋体" w:hAnsi="宋体" w:cs="宋体"/>
          <w:sz w:val="21"/>
          <w:szCs w:val="21"/>
        </w:rPr>
        <w:t xml:space="preserve">管理系统</w:t>
      </w:r>
      <w:r>
        <w:rPr>
          <w:rFonts w:ascii="宋体" w:hAnsi="宋体" w:cs="宋体"/>
          <w:sz w:val="21"/>
          <w:szCs w:val="21"/>
        </w:rPr>
        <w:t xml:space="preserve">的统一入口接入。</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苏州健康微信公众号：对接“苏州健康”官方公众号，嵌入托育服务查询、机构地图、家长课堂等</w:t>
      </w:r>
      <w:r>
        <w:rPr>
          <w:rFonts w:hint="eastAsia" w:ascii="宋体" w:hAnsi="宋体" w:cs="宋体"/>
          <w:sz w:val="21"/>
          <w:szCs w:val="21"/>
        </w:rPr>
        <w:t xml:space="preserve">功能</w:t>
      </w:r>
      <w:r>
        <w:rPr>
          <w:rFonts w:ascii="宋体" w:hAnsi="宋体" w:cs="宋体"/>
          <w:sz w:val="21"/>
          <w:szCs w:val="21"/>
        </w:rPr>
        <w:t xml:space="preserve">，方便市民通过微信端便捷获取托育公共服务。</w:t>
      </w:r>
      <w:bookmarkEnd w:id="92"/>
      <w:r/>
    </w:p>
    <w:p>
      <w:pPr>
        <w:ind w:left="0" w:firstLine="640"/>
        <w:spacing w:after="160" w:line="288" w:lineRule="auto"/>
        <w:widowControl w:val="off"/>
        <w:rPr>
          <w:rFonts w:ascii="宋体" w:hAnsi="宋体" w:cs="宋体"/>
          <w:bCs/>
          <w:sz w:val="21"/>
          <w:szCs w:val="21"/>
        </w:rPr>
      </w:pPr>
      <w:r>
        <w:rPr>
          <w:rFonts w:hint="eastAsia" w:ascii="宋体" w:hAnsi="宋体" w:cs="宋体"/>
          <w:bCs/>
          <w:sz w:val="21"/>
          <w:szCs w:val="21"/>
        </w:rPr>
        <w:t xml:space="preserve">（四）非功能性需求</w:t>
      </w:r>
      <w:r/>
    </w:p>
    <w:p>
      <w:pPr>
        <w:ind w:left="0" w:firstLine="640"/>
        <w:spacing w:after="160" w:line="288" w:lineRule="auto"/>
        <w:widowControl w:val="off"/>
        <w:rPr>
          <w:rFonts w:ascii="宋体" w:hAnsi="宋体" w:cs="宋体"/>
          <w:bCs/>
          <w:sz w:val="21"/>
          <w:szCs w:val="21"/>
        </w:rPr>
      </w:pPr>
      <w:r/>
      <w:bookmarkStart w:id="93" w:name="_Toc1616305663"/>
      <w:r>
        <w:rPr>
          <w:rFonts w:hint="eastAsia" w:ascii="宋体" w:hAnsi="宋体" w:cs="宋体"/>
          <w:bCs/>
          <w:sz w:val="21"/>
          <w:szCs w:val="21"/>
        </w:rPr>
        <w:t xml:space="preserve">1．系统集成和部署要求</w:t>
      </w:r>
      <w:r/>
    </w:p>
    <w:p>
      <w:pPr>
        <w:ind w:left="0" w:firstLine="641"/>
        <w:spacing w:after="160" w:line="360" w:lineRule="auto"/>
        <w:widowControl w:val="off"/>
        <w:rPr>
          <w:rFonts w:ascii="宋体" w:hAnsi="宋体" w:cs="宋体"/>
          <w:sz w:val="21"/>
          <w:szCs w:val="21"/>
        </w:rPr>
      </w:pPr>
      <w:r>
        <w:rPr>
          <w:rFonts w:ascii="宋体" w:hAnsi="宋体" w:cs="宋体"/>
          <w:sz w:val="21"/>
          <w:szCs w:val="21"/>
        </w:rPr>
        <w:t xml:space="preserve">遵循“内外网分区部署、安全隔离、统一接入、分级防护”的设计原则。系统</w:t>
      </w:r>
      <w:r>
        <w:rPr>
          <w:rFonts w:hint="eastAsia" w:ascii="宋体" w:hAnsi="宋体" w:cs="宋体"/>
          <w:sz w:val="21"/>
          <w:szCs w:val="21"/>
        </w:rPr>
        <w:t xml:space="preserve">部署</w:t>
      </w:r>
      <w:r>
        <w:rPr>
          <w:rFonts w:ascii="宋体" w:hAnsi="宋体" w:cs="宋体"/>
          <w:sz w:val="21"/>
          <w:szCs w:val="21"/>
        </w:rPr>
        <w:t xml:space="preserve">分为政务外网区与互联网区两大部分，通过安全隔离设备实现数据安全传输与业务协同，确保托育监管业务与公众服务互联互通、边界安全可控。居民侧：通过移动端应用（苏周到、</w:t>
      </w:r>
      <w:r>
        <w:rPr>
          <w:rFonts w:hint="eastAsia" w:ascii="宋体" w:hAnsi="宋体" w:cs="宋体"/>
          <w:sz w:val="21"/>
          <w:szCs w:val="21"/>
        </w:rPr>
        <w:t xml:space="preserve">健康掌上行</w:t>
      </w:r>
      <w:r>
        <w:rPr>
          <w:rFonts w:ascii="宋体" w:hAnsi="宋体" w:cs="宋体"/>
          <w:sz w:val="21"/>
          <w:szCs w:val="21"/>
        </w:rPr>
        <w:t xml:space="preserve">等）可查询托育机构信息、填写申请信息，完成数据录入与交互</w:t>
      </w:r>
      <w:r>
        <w:rPr>
          <w:rFonts w:hint="eastAsia" w:ascii="宋体" w:hAnsi="宋体" w:cs="宋体"/>
          <w:sz w:val="21"/>
          <w:szCs w:val="21"/>
        </w:rPr>
        <w:t xml:space="preserve">；</w:t>
      </w:r>
      <w:r>
        <w:rPr>
          <w:rFonts w:ascii="宋体" w:hAnsi="宋体" w:cs="宋体"/>
          <w:sz w:val="21"/>
          <w:szCs w:val="21"/>
        </w:rPr>
        <w:t xml:space="preserve">机构侧：机构人员通过 “苏商通”</w:t>
      </w:r>
      <w:r>
        <w:rPr>
          <w:rFonts w:hint="eastAsia" w:ascii="宋体" w:hAnsi="宋体" w:cs="宋体"/>
          <w:sz w:val="21"/>
          <w:szCs w:val="21"/>
        </w:rPr>
        <w:t xml:space="preserve">（移动端和PC端）</w:t>
      </w:r>
      <w:r>
        <w:rPr>
          <w:rFonts w:ascii="宋体" w:hAnsi="宋体" w:cs="宋体"/>
          <w:sz w:val="21"/>
          <w:szCs w:val="21"/>
        </w:rPr>
        <w:t xml:space="preserve"> 填写机构信息、从业人员信息，提交后进入系统审核流程。管理侧：工作人员在政务外网的管理端完成数据录入、审核，同时对接本单位和外部单位的数据源，实现个案信息、监管信息的同步与查询，为托育服务的监管、资源调配提供数据</w:t>
      </w:r>
      <w:r>
        <w:rPr>
          <w:rFonts w:ascii="宋体" w:hAnsi="宋体" w:cs="宋体"/>
          <w:sz w:val="21"/>
          <w:szCs w:val="21"/>
        </w:rPr>
        <w:t xml:space="preserve">支撑。物联网管理平台需支持接入当前市场</w:t>
      </w:r>
      <w:r>
        <w:rPr>
          <w:rFonts w:hint="eastAsia" w:ascii="宋体" w:hAnsi="宋体" w:cs="宋体"/>
          <w:sz w:val="21"/>
          <w:szCs w:val="21"/>
        </w:rPr>
        <w:t xml:space="preserve">三种</w:t>
      </w:r>
      <w:r>
        <w:rPr>
          <w:rFonts w:ascii="宋体" w:hAnsi="宋体" w:cs="宋体"/>
          <w:sz w:val="21"/>
          <w:szCs w:val="21"/>
        </w:rPr>
        <w:t xml:space="preserve">及以上主流品牌型号的考勤设备、</w:t>
      </w:r>
      <w:r>
        <w:rPr>
          <w:rFonts w:hint="eastAsia" w:ascii="宋体" w:hAnsi="宋体" w:cs="宋体"/>
          <w:sz w:val="21"/>
          <w:szCs w:val="21"/>
        </w:rPr>
        <w:t xml:space="preserve">晨检设备和定位设备。</w:t>
      </w:r>
      <w:bookmarkEnd w:id="93"/>
      <w:r/>
    </w:p>
    <w:p>
      <w:pPr>
        <w:ind w:left="0" w:firstLine="640"/>
        <w:spacing w:after="160" w:line="288" w:lineRule="auto"/>
        <w:widowControl w:val="off"/>
        <w:rPr>
          <w:rFonts w:ascii="宋体" w:hAnsi="宋体" w:cs="宋体"/>
          <w:bCs/>
          <w:sz w:val="21"/>
          <w:szCs w:val="21"/>
        </w:rPr>
      </w:pPr>
      <w:r>
        <w:rPr>
          <w:rFonts w:hint="eastAsia" w:ascii="宋体" w:hAnsi="宋体" w:cs="宋体"/>
          <w:bCs/>
          <w:sz w:val="21"/>
          <w:szCs w:val="21"/>
        </w:rPr>
        <w:t xml:space="preserve">2．信息安全要求</w:t>
      </w:r>
      <w:r/>
    </w:p>
    <w:p>
      <w:pPr>
        <w:ind w:left="0" w:firstLine="640"/>
        <w:spacing w:after="160" w:line="288" w:lineRule="auto"/>
        <w:widowControl w:val="off"/>
        <w:rPr>
          <w:rFonts w:ascii="宋体" w:hAnsi="宋体" w:cs="宋体"/>
          <w:sz w:val="21"/>
          <w:szCs w:val="21"/>
        </w:rPr>
      </w:pPr>
      <w:r/>
      <w:bookmarkStart w:id="94" w:name="OLE_LINK11"/>
      <w:r>
        <w:rPr>
          <w:rFonts w:hint="eastAsia" w:ascii="宋体" w:hAnsi="宋体" w:cs="宋体"/>
          <w:sz w:val="21"/>
          <w:szCs w:val="21"/>
        </w:rPr>
        <w:t xml:space="preserve">1）</w:t>
      </w:r>
      <w:bookmarkEnd w:id="94"/>
      <w:r>
        <w:rPr>
          <w:rFonts w:ascii="宋体" w:hAnsi="宋体" w:cs="宋体"/>
          <w:sz w:val="21"/>
          <w:szCs w:val="21"/>
        </w:rPr>
        <w:t xml:space="preserve">系统与应用安全</w:t>
      </w:r>
      <w:r>
        <w:rPr>
          <w:rFonts w:hint="eastAsia" w:ascii="宋体" w:hAnsi="宋体" w:cs="宋体"/>
          <w:sz w:val="21"/>
          <w:szCs w:val="21"/>
        </w:rPr>
        <w:t xml:space="preserve">建设要求：建立</w:t>
      </w:r>
      <w:r>
        <w:rPr>
          <w:rFonts w:ascii="宋体" w:hAnsi="宋体" w:cs="宋体"/>
          <w:sz w:val="21"/>
          <w:szCs w:val="21"/>
        </w:rPr>
        <w:t xml:space="preserve">岗位权限隔离机制，实现最小化授权与职责分离；日志审计追溯应覆盖全链路操作，确保事件可查、可究；同时配置系统流量监控与熔断防护，保障业务连续性。</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数据安全</w:t>
      </w:r>
      <w:r>
        <w:rPr>
          <w:rFonts w:hint="eastAsia" w:ascii="宋体" w:hAnsi="宋体" w:cs="宋体"/>
          <w:sz w:val="21"/>
          <w:szCs w:val="21"/>
        </w:rPr>
        <w:t xml:space="preserve">建设要求：</w:t>
      </w:r>
      <w:r>
        <w:rPr>
          <w:rFonts w:ascii="宋体" w:hAnsi="宋体" w:cs="宋体"/>
          <w:sz w:val="21"/>
          <w:szCs w:val="21"/>
        </w:rPr>
        <w:t xml:space="preserve">须对用户隐私数据实施动态脱敏展示，敏感字段采用国密算法加密存储，数据传输全程加密。所有安全措施须与业务系统同步设计、同步开发、同步上线，确保合规性与防御能力落地。</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3）中标方必须严格遵守采购方所制定的规章制度，并依照采购方关于网络与信息安全的规定，确保项目中涉及的服务器及业务系统的网络与信息安全。</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4）中标方在进行系统开发时，应遵循保密性、完整性、可用性三大原则，并对系统数据进行加密设计，以保障信息的安全性。</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3）在系统建设过程中，中标方应确保满足等级保护测评的要求，并配合完成等级保护的备案及评测工作，并完成测评问题整改。</w:t>
      </w:r>
      <w:r/>
    </w:p>
    <w:p>
      <w:pPr>
        <w:ind w:left="0" w:firstLine="640"/>
        <w:spacing w:after="160" w:line="288" w:lineRule="auto"/>
        <w:widowControl w:val="off"/>
        <w:rPr>
          <w:rFonts w:ascii="宋体" w:hAnsi="宋体" w:cs="宋体"/>
          <w:sz w:val="21"/>
          <w:szCs w:val="21"/>
        </w:rPr>
      </w:pPr>
      <w:r>
        <w:rPr>
          <w:rFonts w:ascii="宋体" w:hAnsi="宋体" w:cs="宋体"/>
          <w:sz w:val="21"/>
          <w:szCs w:val="21"/>
        </w:rPr>
      </w:r>
      <w:r/>
    </w:p>
    <w:p>
      <w:pPr>
        <w:ind w:left="0" w:firstLine="640"/>
        <w:spacing w:after="160" w:line="288" w:lineRule="auto"/>
        <w:widowControl w:val="off"/>
        <w:rPr>
          <w:rFonts w:ascii="宋体" w:hAnsi="宋体" w:cs="宋体"/>
          <w:bCs/>
          <w:sz w:val="21"/>
          <w:szCs w:val="21"/>
        </w:rPr>
      </w:pPr>
      <w:r>
        <w:rPr>
          <w:rFonts w:hint="eastAsia" w:ascii="宋体" w:hAnsi="宋体" w:cs="宋体"/>
          <w:bCs/>
          <w:sz w:val="21"/>
          <w:szCs w:val="21"/>
        </w:rPr>
        <w:t xml:space="preserve">3．数据迁移要求</w:t>
      </w:r>
      <w:r/>
    </w:p>
    <w:p>
      <w:pPr>
        <w:ind w:left="0" w:firstLine="640"/>
        <w:spacing w:after="160" w:line="288" w:lineRule="auto"/>
        <w:widowControl w:val="off"/>
        <w:rPr>
          <w:rFonts w:ascii="宋体" w:hAnsi="宋体" w:cs="宋体"/>
          <w:sz w:val="21"/>
          <w:szCs w:val="21"/>
        </w:rPr>
      </w:pPr>
      <w:r/>
      <w:bookmarkStart w:id="95" w:name="OLE_LINK12"/>
      <w:r>
        <w:rPr>
          <w:rFonts w:ascii="宋体" w:hAnsi="宋体" w:cs="宋体"/>
          <w:sz w:val="21"/>
          <w:szCs w:val="21"/>
        </w:rPr>
        <w:t xml:space="preserve">投标人需全权负责将原有</w:t>
      </w:r>
      <w:r>
        <w:rPr>
          <w:rFonts w:hint="eastAsia" w:ascii="宋体" w:hAnsi="宋体" w:cs="宋体"/>
          <w:sz w:val="21"/>
          <w:szCs w:val="21"/>
        </w:rPr>
        <w:t xml:space="preserve">一期</w:t>
      </w:r>
      <w:r>
        <w:rPr>
          <w:rFonts w:ascii="宋体" w:hAnsi="宋体" w:cs="宋体"/>
          <w:sz w:val="21"/>
          <w:szCs w:val="21"/>
        </w:rPr>
        <w:t xml:space="preserve">系统中的全部数据完整、准确、安全地迁移至新系统，确保数据不丢失、不混乱、不断档。须制定详细的迁移方案，至少应包括数据清洗与字段映射、全量备份与失败回滚机制，以及试迁移后的数据一致性验证。迁移过程中须保障业务连续性，明确停机窗口并做好增量数据追平</w:t>
      </w:r>
      <w:r>
        <w:rPr>
          <w:rFonts w:hint="eastAsia" w:ascii="宋体" w:hAnsi="宋体" w:cs="宋体"/>
          <w:sz w:val="21"/>
          <w:szCs w:val="21"/>
        </w:rPr>
        <w:t xml:space="preserve">。</w:t>
      </w:r>
      <w:bookmarkEnd w:id="95"/>
      <w:r/>
    </w:p>
    <w:p>
      <w:pPr>
        <w:ind w:left="0" w:firstLine="640"/>
        <w:spacing w:after="160" w:line="288" w:lineRule="auto"/>
        <w:widowControl w:val="off"/>
        <w:rPr>
          <w:rFonts w:ascii="宋体" w:hAnsi="宋体" w:cs="宋体"/>
          <w:bCs/>
          <w:sz w:val="21"/>
          <w:szCs w:val="21"/>
        </w:rPr>
      </w:pPr>
      <w:r>
        <w:rPr>
          <w:rFonts w:hint="eastAsia" w:ascii="宋体" w:hAnsi="宋体" w:cs="宋体"/>
          <w:bCs/>
          <w:sz w:val="21"/>
          <w:szCs w:val="21"/>
        </w:rPr>
        <w:t xml:space="preserve">（五）项目实施及其它要求</w:t>
      </w:r>
      <w:r/>
    </w:p>
    <w:p>
      <w:pPr>
        <w:ind w:left="0" w:firstLine="640"/>
        <w:spacing w:after="160" w:line="288" w:lineRule="auto"/>
        <w:widowControl w:val="off"/>
        <w:rPr>
          <w:rFonts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实施团队人员要求</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）响应单位必须成立合理的实施团队，建立健全保障项目顺利实施的各项管理制度和质量保证体系。</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）响应单位需为本项目配备人数不少于10人的项目组，含项目经理</w:t>
      </w:r>
      <w:r>
        <w:rPr>
          <w:rFonts w:ascii="宋体" w:hAnsi="宋体" w:cs="宋体"/>
          <w:sz w:val="21"/>
          <w:szCs w:val="21"/>
        </w:rPr>
        <w:t xml:space="preserve">1</w:t>
      </w:r>
      <w:r>
        <w:rPr>
          <w:rFonts w:hint="eastAsia" w:ascii="宋体" w:hAnsi="宋体" w:cs="宋体"/>
          <w:sz w:val="21"/>
          <w:szCs w:val="21"/>
        </w:rPr>
        <w:t xml:space="preserve">名、项目组成员9名。</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）响应单位必须指定专职于本项目的项目经理，配置相应的项目管理、系统分析、设计、开发、测试、集成、培训、质量保证等人员，保证有足够的高素质人员参加本项目的建设，确保工程顺利实施。</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）参与本项目的技术人员必须对本平台及业务系统相关业务有所熟悉。</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）响应单位应对上述内容列出详细人员计划，包括人员姓名、经验、学历和在本项目中的职责分工等。</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）项目工期要求项目合同签订后3个月内完成建设并上线试运行。响应单位应根据项目建设的具体内容和整体工期要求，向采购人提交切实可行的项目工作计划。</w:t>
      </w:r>
      <w:r/>
    </w:p>
    <w:p>
      <w:pPr>
        <w:ind w:left="0" w:firstLine="640"/>
        <w:spacing w:after="160" w:line="288" w:lineRule="auto"/>
        <w:widowControl w:val="off"/>
        <w:rPr>
          <w:rFonts w:ascii="宋体" w:hAnsi="宋体" w:cs="宋体"/>
          <w:bCs/>
          <w:sz w:val="21"/>
          <w:szCs w:val="21"/>
        </w:rPr>
      </w:pPr>
      <w:r>
        <w:rPr>
          <w:rFonts w:ascii="宋体" w:hAnsi="宋体" w:cs="宋体"/>
          <w:bCs/>
          <w:sz w:val="21"/>
          <w:szCs w:val="21"/>
        </w:rPr>
        <w:t xml:space="preserve">2.</w:t>
      </w:r>
      <w:r>
        <w:rPr>
          <w:rFonts w:hint="eastAsia" w:ascii="宋体" w:hAnsi="宋体" w:cs="宋体"/>
          <w:bCs/>
          <w:sz w:val="21"/>
          <w:szCs w:val="21"/>
        </w:rPr>
        <w:t xml:space="preserve">培训要求</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响应单位负责对使用、管理人员进行技术培训，保证使用方培训后具有独立使用和维护系统能力。培训服务涉及的相关费用响应单位须在响应报价时考虑其中。</w:t>
      </w:r>
      <w:r/>
    </w:p>
    <w:p>
      <w:pPr>
        <w:ind w:left="0" w:firstLine="640"/>
        <w:spacing w:after="160" w:line="288" w:lineRule="auto"/>
        <w:widowControl w:val="off"/>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售后服务要求</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）质量保证期：自项目验收完毕起提供至少3年的免费质保期。质保期内，响应单位须做好故障修复服务、系统巡检、重要事件保障服务、应急恢复服务等维护及保障工作。</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）响应单位对出现故障在</w:t>
      </w:r>
      <w:r>
        <w:rPr>
          <w:rFonts w:ascii="宋体" w:hAnsi="宋体" w:cs="宋体"/>
          <w:sz w:val="21"/>
          <w:szCs w:val="21"/>
        </w:rPr>
        <w:t xml:space="preserve">30</w:t>
      </w:r>
      <w:r>
        <w:rPr>
          <w:rFonts w:hint="eastAsia" w:ascii="宋体" w:hAnsi="宋体" w:cs="宋体"/>
          <w:sz w:val="21"/>
          <w:szCs w:val="21"/>
        </w:rPr>
        <w:t xml:space="preserve">分钟内响应，</w:t>
      </w:r>
      <w:r>
        <w:rPr>
          <w:rFonts w:ascii="宋体" w:hAnsi="宋体" w:cs="宋体"/>
          <w:sz w:val="21"/>
          <w:szCs w:val="21"/>
        </w:rPr>
        <w:t xml:space="preserve">1</w:t>
      </w:r>
      <w:r>
        <w:rPr>
          <w:rFonts w:hint="eastAsia" w:ascii="宋体" w:hAnsi="宋体" w:cs="宋体"/>
          <w:sz w:val="21"/>
          <w:szCs w:val="21"/>
        </w:rPr>
        <w:t xml:space="preserve">小时以内到现场，</w:t>
      </w:r>
      <w:r>
        <w:rPr>
          <w:rFonts w:ascii="宋体" w:hAnsi="宋体" w:cs="宋体"/>
          <w:sz w:val="21"/>
          <w:szCs w:val="21"/>
        </w:rPr>
        <w:t xml:space="preserve">24</w:t>
      </w:r>
      <w:r>
        <w:rPr>
          <w:rFonts w:hint="eastAsia" w:ascii="宋体" w:hAnsi="宋体" w:cs="宋体"/>
          <w:sz w:val="21"/>
          <w:szCs w:val="21"/>
        </w:rPr>
        <w:t xml:space="preserve">小时以内提出问题解决方案并采取相应措施保障用户正常使用。响应单位严格遵守服务合约，项目完成以后，如采购人有需要响应单位配合的服务，响应单位应予以配合。</w:t>
      </w:r>
      <w:r/>
    </w:p>
    <w:p>
      <w:pPr>
        <w:ind w:left="0" w:firstLine="640"/>
        <w:spacing w:after="160" w:line="288" w:lineRule="auto"/>
        <w:widowControl w:val="off"/>
        <w:rPr>
          <w:rFonts w:ascii="宋体" w:hAnsi="宋体" w:cs="宋体"/>
          <w:bCs/>
          <w:sz w:val="21"/>
          <w:szCs w:val="21"/>
        </w:rPr>
      </w:pPr>
      <w:r>
        <w:rPr>
          <w:rFonts w:hint="eastAsia" w:ascii="宋体" w:hAnsi="宋体" w:cs="宋体"/>
          <w:bCs/>
          <w:sz w:val="21"/>
          <w:szCs w:val="21"/>
        </w:rPr>
        <w:t xml:space="preserve">（六）验收要求</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响应单位在验收之前提供给采购人一份详细的项目验收方案报告。</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响应单位书面通知采购人所完成的工作和准备进行验收的项目种类及验收开始时间，此通知书需经采购人认定后方可执行。</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采购人将根据《江苏省财政厅关于印发</w:t>
      </w:r>
      <w:r>
        <w:rPr>
          <w:rFonts w:ascii="宋体" w:hAnsi="宋体" w:cs="宋体"/>
          <w:sz w:val="21"/>
          <w:szCs w:val="21"/>
        </w:rPr>
        <w:t xml:space="preserve">&lt;</w:t>
      </w:r>
      <w:r>
        <w:rPr>
          <w:rFonts w:hint="eastAsia" w:ascii="宋体" w:hAnsi="宋体" w:cs="宋体"/>
          <w:sz w:val="21"/>
          <w:szCs w:val="21"/>
        </w:rPr>
        <w:t xml:space="preserve">江苏省政府采购履约验收管理办法</w:t>
      </w:r>
      <w:r>
        <w:rPr>
          <w:rFonts w:ascii="宋体" w:hAnsi="宋体" w:cs="宋体"/>
          <w:sz w:val="21"/>
          <w:szCs w:val="21"/>
        </w:rPr>
        <w:t xml:space="preserve">&gt;</w:t>
      </w:r>
      <w:r>
        <w:rPr>
          <w:rFonts w:hint="eastAsia" w:ascii="宋体" w:hAnsi="宋体" w:cs="宋体"/>
          <w:sz w:val="21"/>
          <w:szCs w:val="21"/>
        </w:rPr>
        <w:t xml:space="preserve">的通知》（苏财规〔</w:t>
      </w:r>
      <w:r>
        <w:rPr>
          <w:rFonts w:ascii="宋体" w:hAnsi="宋体" w:cs="宋体"/>
          <w:sz w:val="21"/>
          <w:szCs w:val="21"/>
        </w:rPr>
        <w:t xml:space="preserve">2024</w:t>
      </w: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号）相关要求，组织项目履约验收基本工作。</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采购文件、响应文件、政府采购合同等是履约验收工作的重要依据。在政府采购合同约定的履行验收条件达到时，成交供应商可以主动联系采购人启动履约验收工作。</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采购人在组织履约验收前，将根据项目特点制定验收方案，明确履约验收的时间、方式、程序等内容。成交供应商应根据验收方案内容做好相应配合工作。</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采购人将按照验收标准要求组织验收，验收内容和标准至少包括服务质量、用户满意度、服务过程文档资料、数据准确性等内容。</w:t>
      </w:r>
      <w:r/>
    </w:p>
    <w:p>
      <w:pPr>
        <w:ind w:left="0" w:firstLine="640"/>
        <w:spacing w:after="160" w:line="288" w:lineRule="auto"/>
        <w:widowControl w:val="off"/>
        <w:rPr>
          <w:rFonts w:ascii="宋体" w:hAnsi="宋体" w:cs="宋体"/>
          <w:bCs/>
          <w:sz w:val="21"/>
          <w:szCs w:val="21"/>
        </w:rPr>
      </w:pPr>
      <w:r>
        <w:rPr>
          <w:rFonts w:hint="eastAsia" w:ascii="宋体" w:hAnsi="宋体" w:cs="宋体"/>
          <w:bCs/>
          <w:sz w:val="21"/>
          <w:szCs w:val="21"/>
        </w:rPr>
        <w:t xml:space="preserve">（七）其他说明</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响应单位按照采购文件的要求提交响应文件，并对所提供的全部资料的真实性承担法律责任。</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此次响应报价应综合考量完成本项目服务内容所需的各类人员的工资、加班费、差旅食宿、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成交单位将根据采购文件、响应文件的相关约定，承担合同责任，履行合同义务。</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响应单位应保证其提供的服务和项目成果不会侵犯任何第三方知识产权和其他合法权益，采购方在使用本项目下的成果时不会受到第三人向采购方主张任何权利。本项目中响应单位提供的所有软件应保证是合法的商品软件，如包含第三方软件，响应单位应保证其是合法可用的，采购方无需为使用该等第三方软件支付任何其他费用。</w:t>
      </w:r>
      <w:r/>
    </w:p>
    <w:p>
      <w:pPr>
        <w:ind w:left="0" w:firstLine="640"/>
        <w:spacing w:after="160" w:line="288"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响应单位因履行本项目产生的一切项目成果及项目成果中所有软件目标代码、源代码、版权、专利权、设计、专有知识、派生知识、方法、技术、工艺及文档材料的知识产权、所有权及其他知识产权和权益归采购方享有。未经采购方书面同意，响应单位不得使用或者授权他人使用，其他任何人不得将成果的全部或部分泄露或提供给第三方。</w:t>
      </w:r>
      <w:r/>
    </w:p>
    <w:p>
      <w:pPr>
        <w:ind w:left="0" w:firstLine="640"/>
        <w:spacing w:after="160" w:line="288" w:lineRule="auto"/>
        <w:widowControl w:val="off"/>
        <w:rPr>
          <w:rFonts w:ascii="宋体" w:hAnsi="宋体" w:cs="宋体"/>
          <w:sz w:val="21"/>
          <w:szCs w:val="21"/>
        </w:rPr>
      </w:pPr>
      <w:r>
        <w:rPr>
          <w:rFonts w:hint="eastAsia" w:ascii="宋体" w:hAnsi="宋体" w:cs="宋体"/>
          <w:sz w:val="21"/>
          <w:szCs w:val="21"/>
        </w:rPr>
        <w:t xml:space="preserve">6.</w:t>
      </w:r>
      <w:r>
        <w:rPr>
          <w:rFonts w:ascii="宋体" w:hAnsi="宋体"/>
          <w:sz w:val="21"/>
          <w:szCs w:val="21"/>
        </w:rPr>
        <w:t xml:space="preserve"> </w:t>
      </w:r>
      <w:r>
        <w:rPr>
          <w:rFonts w:hint="eastAsia" w:ascii="宋体" w:hAnsi="宋体" w:cs="宋体"/>
          <w:sz w:val="21"/>
          <w:szCs w:val="21"/>
        </w:rPr>
        <w:t xml:space="preserve">付款方式：合同签订生效后的30天内，甲方向乙方支付合同总金额的30%；项目建设完成并经甲方书面同意进行试运行后，甲方向乙方支付合同总金额的50%；项目经甲方验收通过30日内，甲方向乙方支付合同总金额的20%。</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（八）其他</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供应商需提供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响应单位对本项目的理解，提供设计总体方案。包括但不限于：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）系统需求分析；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）总体方案设计；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）系统对接方案设计；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）数据迁移方案设计。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响应单位提供智慧托育公共服务子系统升级方案，包括但不限于：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）托育机构地图升级方案；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）智慧托育家长端升级方案；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响应单位提供智慧托育机构能力提升子系统升级。包括但不限于：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）托育机构手机端系统方案；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）托育机构</w:t>
      </w:r>
      <w:r>
        <w:rPr>
          <w:rFonts w:hint="eastAsia" w:ascii="Times New Roman" w:hAnsi="Times New Roman"/>
          <w:sz w:val="21"/>
        </w:rPr>
        <w:t xml:space="preserve">PC</w:t>
      </w:r>
      <w:r>
        <w:rPr>
          <w:rFonts w:hint="eastAsia" w:ascii="Times New Roman" w:hAnsi="Times New Roman"/>
          <w:sz w:val="21"/>
        </w:rPr>
        <w:t xml:space="preserve">端系统方案；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）托育机构保育员用</w:t>
      </w:r>
      <w:r>
        <w:rPr>
          <w:rFonts w:hint="eastAsia" w:ascii="Times New Roman" w:hAnsi="Times New Roman"/>
          <w:sz w:val="21"/>
        </w:rPr>
        <w:t xml:space="preserve">PAD</w:t>
      </w:r>
      <w:r>
        <w:rPr>
          <w:rFonts w:hint="eastAsia" w:ascii="Times New Roman" w:hAnsi="Times New Roman"/>
          <w:sz w:val="21"/>
        </w:rPr>
        <w:t xml:space="preserve">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）托育机构从业人员手机端系统方案；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）物联网系统方案；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响应单位提供托育综合服务中心管理子系统方案。包括但不限于：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）婴幼儿照护服务；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）医育结合；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）培训管理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响应单位提供政府监管和决策分析子系统方案。包括但不限于：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）托育机构监管管理系统方案；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）托育机构卫生监管管理系统方案；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）智慧托育决策分析系统方案；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响应单位提供智慧托育人工智能应用方案。包括但不限于：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w:t>
      </w:r>
      <w:r>
        <w:rPr>
          <w:rFonts w:hint="eastAsia" w:ascii="Times New Roman" w:hAnsi="Times New Roman"/>
          <w:sz w:val="21"/>
        </w:rPr>
        <w:t xml:space="preserve">AI</w:t>
      </w:r>
      <w:r>
        <w:rPr>
          <w:rFonts w:hint="eastAsia" w:ascii="Times New Roman" w:hAnsi="Times New Roman"/>
          <w:sz w:val="21"/>
        </w:rPr>
        <w:t xml:space="preserve">智能托育小助手方案；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AI</w:t>
      </w:r>
      <w:r>
        <w:rPr>
          <w:rFonts w:hint="eastAsia" w:ascii="Times New Roman" w:hAnsi="Times New Roman"/>
          <w:sz w:val="21"/>
        </w:rPr>
        <w:t xml:space="preserve">智能安防（视觉识别）方案；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响应单位提供数据对接方案方案。包括但不限于：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）实现权限隔离；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）日志审计；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）流量熔断防护；</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）隐私脱敏；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）加密传输等；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响应单位提供项目管理方案。包括但不限于：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）实施进度计划；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）人员保障；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）培训方案；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响应单位提供售后服务方案。包括但不限于：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）服务体系；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）服务内容；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）应急响应。</w:t>
      </w:r>
      <w:r/>
    </w:p>
    <w:p>
      <w:pPr>
        <w:pStyle w:val="910"/>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0"/>
        <w:ind w:left="0" w:firstLine="0"/>
      </w:pPr>
      <w:r/>
      <w:r/>
    </w:p>
    <w:p>
      <w:pPr>
        <w:rPr>
          <w:b/>
          <w:sz w:val="44"/>
          <w:szCs w:val="44"/>
        </w:rPr>
      </w:pPr>
      <w:r>
        <w:rPr>
          <w:rFonts w:hint="eastAsia"/>
          <w:b/>
          <w:sz w:val="44"/>
          <w:szCs w:val="44"/>
        </w:rPr>
        <w:br w:type="page" w:clear="all"/>
      </w:r>
      <w:r/>
    </w:p>
    <w:p>
      <w:pPr>
        <w:pStyle w:val="852"/>
        <w:ind w:left="0" w:firstLine="0"/>
        <w:jc w:val="center"/>
        <w:spacing w:line="360" w:lineRule="auto"/>
        <w:rPr>
          <w:b/>
          <w:sz w:val="44"/>
          <w:szCs w:val="44"/>
        </w:rPr>
      </w:pPr>
      <w:r/>
      <w:bookmarkStart w:id="96" w:name="_Toc167285820"/>
      <w:r>
        <w:rPr>
          <w:rFonts w:hint="eastAsia"/>
          <w:b/>
          <w:sz w:val="44"/>
          <w:szCs w:val="44"/>
        </w:rPr>
        <w:t xml:space="preserve">第五章</w:t>
      </w:r>
      <w:r>
        <w:rPr>
          <w:rFonts w:hint="eastAsia"/>
          <w:b/>
          <w:sz w:val="44"/>
          <w:szCs w:val="44"/>
        </w:rPr>
        <w:t xml:space="preserve"> </w:t>
      </w:r>
      <w:bookmarkStart w:id="97" w:name="合同的特殊条款"/>
      <w:r/>
      <w:bookmarkEnd w:id="97"/>
      <w:r>
        <w:rPr>
          <w:rFonts w:hint="eastAsia"/>
          <w:b/>
          <w:sz w:val="44"/>
          <w:szCs w:val="44"/>
        </w:rPr>
        <w:t xml:space="preserve">合同及主要条款</w:t>
      </w:r>
      <w:bookmarkEnd w:id="84"/>
      <w:r/>
      <w:bookmarkEnd w:id="85"/>
      <w:r/>
      <w:bookmarkEnd w:id="86"/>
      <w:r/>
      <w:bookmarkEnd w:id="87"/>
      <w:r/>
      <w:bookmarkEnd w:id="88"/>
      <w:r/>
      <w:bookmarkEnd w:id="89"/>
      <w:r/>
      <w:bookmarkEnd w:id="96"/>
      <w:r/>
      <w:r/>
    </w:p>
    <w:p>
      <w:pPr>
        <w:ind w:left="0"/>
        <w:jc w:val="center"/>
        <w:rPr>
          <w:rFonts w:ascii="宋体" w:hAnsi="宋体" w:cs="宋体"/>
          <w:b/>
          <w:sz w:val="32"/>
          <w:szCs w:val="32"/>
        </w:rPr>
      </w:pPr>
      <w:r/>
      <w:bookmarkStart w:id="98" w:name="_Toc58248884"/>
      <w:r/>
      <w:bookmarkStart w:id="99" w:name="_Toc8564"/>
      <w:r/>
      <w:bookmarkStart w:id="100" w:name="_Toc57376410"/>
      <w:r/>
      <w:bookmarkStart w:id="101" w:name="_Toc32730"/>
      <w:r/>
      <w:bookmarkStart w:id="102" w:name="_Toc27667"/>
      <w:r/>
      <w:bookmarkEnd w:id="9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合同签订生效后的30天内，甲方向乙方支付合同总金额的30%；项目建设完成并经甲方书面同意进行试运行后，甲方向乙方支付合同总金额的50%；项目经甲方验收通过30日内，甲方向乙方支付合同总金额的20%。</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3" w:name="OLE_LINK7"/>
      <w:r/>
      <w:bookmarkStart w:id="104"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3"/>
      <w:r/>
      <w:bookmarkEnd w:id="104"/>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cs="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w:t>
      </w:r>
      <w:r>
        <w:rPr>
          <w:rFonts w:ascii="宋体" w:hAnsi="宋体" w:cs="宋体"/>
          <w:bCs/>
          <w:sz w:val="21"/>
          <w:szCs w:val="21"/>
          <w:u w:val="single"/>
        </w:rPr>
        <w:t xml:space="preserve">30</w:t>
      </w:r>
      <w:r>
        <w:rPr>
          <w:rFonts w:hint="eastAsia" w:ascii="宋体" w:hAnsi="宋体" w:cs="宋体"/>
          <w:bCs/>
          <w:sz w:val="21"/>
          <w:szCs w:val="21"/>
          <w:u w:val="single"/>
        </w:rPr>
        <w:t xml:space="preserve">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5" w:name="OLE_LINK10"/>
      <w:r>
        <w:rPr>
          <w:rFonts w:hint="eastAsia" w:ascii="宋体" w:hAnsi="宋体" w:cs="宋体"/>
          <w:sz w:val="21"/>
          <w:szCs w:val="21"/>
        </w:rPr>
        <w:t xml:space="preserve">甲方可以在合同价款10%的范围内追加与合同标的相同的服务</w:t>
      </w:r>
      <w:bookmarkEnd w:id="105"/>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6" w:name="_Toc167285821"/>
      <w:r/>
      <w:bookmarkStart w:id="107" w:name="_Toc68611039"/>
      <w:r>
        <w:rPr>
          <w:rFonts w:hint="eastAsia"/>
          <w:b/>
          <w:sz w:val="44"/>
          <w:szCs w:val="44"/>
        </w:rPr>
        <w:t xml:space="preserve">第六章</w:t>
      </w:r>
      <w:r>
        <w:rPr>
          <w:rFonts w:hint="eastAsia"/>
          <w:b/>
          <w:sz w:val="44"/>
          <w:szCs w:val="44"/>
        </w:rPr>
        <w:t xml:space="preserve"> </w:t>
      </w:r>
      <w:bookmarkStart w:id="108" w:name="评分要点"/>
      <w:r/>
      <w:bookmarkEnd w:id="108"/>
      <w:r>
        <w:rPr>
          <w:rFonts w:hint="eastAsia"/>
          <w:b/>
          <w:sz w:val="44"/>
          <w:szCs w:val="44"/>
        </w:rPr>
        <w:t xml:space="preserve">评审办法和评分标准</w:t>
      </w:r>
      <w:bookmarkEnd w:id="98"/>
      <w:r/>
      <w:bookmarkEnd w:id="99"/>
      <w:r/>
      <w:bookmarkEnd w:id="100"/>
      <w:r/>
      <w:bookmarkEnd w:id="101"/>
      <w:r/>
      <w:bookmarkEnd w:id="102"/>
      <w:r/>
      <w:bookmarkEnd w:id="106"/>
      <w:r/>
      <w:bookmarkEnd w:id="107"/>
      <w:r/>
      <w:r/>
    </w:p>
    <w:p>
      <w:pPr>
        <w:ind w:left="0" w:firstLine="422"/>
        <w:spacing w:line="360" w:lineRule="auto"/>
        <w:rPr>
          <w:b/>
          <w:sz w:val="21"/>
          <w:szCs w:val="21"/>
        </w:rPr>
      </w:pPr>
      <w:r/>
      <w:bookmarkStart w:id="109" w:name="_Toc17476"/>
      <w:r/>
      <w:bookmarkStart w:id="110" w:name="_Toc16264"/>
      <w:r/>
      <w:bookmarkStart w:id="111" w:name="_Toc698"/>
      <w:r>
        <w:rPr>
          <w:rFonts w:hint="eastAsia"/>
          <w:b/>
          <w:sz w:val="21"/>
          <w:szCs w:val="21"/>
        </w:rPr>
        <w:t xml:space="preserve">一、评审办法：</w:t>
      </w:r>
      <w:bookmarkEnd w:id="109"/>
      <w:r/>
      <w:bookmarkEnd w:id="110"/>
      <w:r/>
      <w:bookmarkEnd w:id="11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0"/>
        <w:ind w:left="0" w:firstLine="0"/>
      </w:pPr>
      <w:r/>
      <w:r/>
    </w:p>
    <w:p>
      <w:pPr>
        <w:pStyle w:val="910"/>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cs="宋体"/>
                <w:sz w:val="21"/>
              </w:rPr>
            </w:pPr>
            <w:r>
              <w:rPr>
                <w:rFonts w:hint="eastAsia" w:ascii="宋体" w:hAnsi="宋体" w:cs="宋体"/>
                <w:sz w:val="21"/>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s="宋体"/>
                <w:sz w:val="21"/>
              </w:rPr>
            </w:pPr>
            <w:r>
              <w:rPr>
                <w:rFonts w:hint="eastAsia" w:ascii="宋体" w:hAnsi="宋体" w:cs="宋体"/>
                <w:sz w:val="21"/>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s="宋体"/>
                <w:sz w:val="21"/>
              </w:rPr>
            </w:pPr>
            <w:r>
              <w:rPr>
                <w:rFonts w:hint="eastAsia" w:ascii="宋体" w:hAnsi="宋体" w:cs="宋体"/>
                <w:sz w:val="21"/>
              </w:rPr>
              <w:t xml:space="preserve">磋商报价得分＝（磋商基准价/最终磋商报价）×价格权值×100（价格权值为10 %）</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cs="Tahoma"/>
                <w:sz w:val="21"/>
                <w:szCs w:val="21"/>
              </w:rPr>
              <w:t xml:space="preserve">1</w:t>
            </w:r>
            <w:r>
              <w:rPr>
                <w:rFonts w:ascii="宋体" w:hAnsi="宋体" w:cs="Tahoma"/>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总体方案</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响应单位对本项目的理解，提供设计总体方案。包括但不限于：</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（1）系统需求分析；</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（2）总体方案设计；</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（3）系统对接方案设计；</w:t>
            </w:r>
            <w:r/>
          </w:p>
          <w:p>
            <w:pPr>
              <w:ind w:left="0"/>
              <w:widowControl w:val="off"/>
              <w:rPr>
                <w:rFonts w:ascii="宋体" w:hAnsi="宋体" w:cs="宋体"/>
                <w:sz w:val="21"/>
                <w:szCs w:val="21"/>
                <w:lang w:bidi="ar"/>
              </w:rPr>
            </w:pPr>
            <w:r>
              <w:rPr>
                <w:rFonts w:hint="eastAsia" w:ascii="宋体" w:hAnsi="宋体" w:cs="宋体"/>
                <w:sz w:val="21"/>
                <w:szCs w:val="21"/>
                <w:lang w:bidi="ar"/>
              </w:rPr>
              <w:t xml:space="preserve">（4）数据迁移方案设计。</w:t>
            </w:r>
            <w:r/>
          </w:p>
          <w:p>
            <w:pPr>
              <w:ind w:left="0"/>
              <w:widowControl w:val="off"/>
              <w:rPr>
                <w:rFonts w:ascii="宋体" w:hAnsi="宋体" w:cs="宋体"/>
                <w:sz w:val="21"/>
                <w:szCs w:val="21"/>
                <w:lang w:bidi="ar"/>
              </w:rPr>
            </w:pPr>
            <w:r>
              <w:rPr>
                <w:rFonts w:hint="eastAsia" w:ascii="宋体" w:hAnsi="宋体" w:cs="宋体"/>
                <w:sz w:val="21"/>
                <w:szCs w:val="21"/>
                <w:lang w:bidi="ar"/>
              </w:rPr>
              <w:t xml:space="preserve">上述每分项应逐条叙述，内容完整，条理清晰，每项得2分；内容有一定合理性、可行性的得1分；每项叙述内容与采购需求偏差较大或未完成叙述的，不得分。本项最高得8分。</w:t>
            </w:r>
            <w:r/>
          </w:p>
        </w:tc>
        <w:tc>
          <w:tcPr>
            <w:tcW w:w="2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智慧托育公共服务子系统升级方案比较</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响应单位提供智慧托育公共服务子系统升级方案，包括但不限于：</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（1）托育机构地图升级方案；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（2）智慧托育家长端升级方案；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上述每分项应逐条叙述，内容完整，条理清晰，每项得2分；内容有一定合理性、可行性的得1分；每项叙述内容与采购需求偏差较大或未完成叙述的，不得分。本项最高得4分。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智慧托育机构能力提升子系统升级方案比较</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响应单位提供智慧托育机构能力提升子系统升级。包括但不限于：</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（1）托育机构手机端系统方案；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（2）托育机构PC端系统方案；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（3）托育机构保育员用PAD系统方案；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（4）托育机构从业人员手机端系统方案；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（5）物联网系统方案；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上述每分项应逐条叙述，内容完整，条理清晰，每项得2分；内容有一定合理性、可行性的得1分；每项叙述内容与采购需求偏差较大或未完成叙述的，不得分。本项最高得10分。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托育综合服务中心管理子系统方案比较</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响应单位提供托育综合服务中心管理子系统方案。包括但不限于：</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（1）婴幼儿照护服务；</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（2）医育结合；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（3）培训管理</w:t>
            </w:r>
            <w:r/>
          </w:p>
          <w:p>
            <w:pPr>
              <w:ind w:left="0"/>
              <w:widowControl w:val="off"/>
              <w:rPr>
                <w:rFonts w:ascii="宋体" w:hAnsi="宋体" w:cs="宋体"/>
                <w:sz w:val="21"/>
                <w:szCs w:val="21"/>
                <w:lang w:bidi="ar"/>
              </w:rPr>
            </w:pPr>
            <w:r>
              <w:rPr>
                <w:rFonts w:hint="eastAsia" w:ascii="宋体" w:hAnsi="宋体" w:cs="宋体"/>
                <w:sz w:val="21"/>
                <w:szCs w:val="21"/>
                <w:lang w:bidi="ar"/>
              </w:rPr>
              <w:t xml:space="preserve">上述每分项应逐条叙述，内容完整，条理清晰，每项得2分；内容有一定合理性、可行性的得1分；每项叙述内容与采购需求偏差较大或未完成叙述的，不得分。本项最高得6分。</w:t>
            </w:r>
            <w:r/>
          </w:p>
        </w:tc>
        <w:tc>
          <w:tcPr>
            <w:tcW w:w="2410" w:type="dxa"/>
            <w:vAlign w:val="center"/>
            <w:textDirection w:val="lrTb"/>
            <w:noWrap w:val="false"/>
          </w:tcPr>
          <w:p>
            <w:pPr>
              <w:ind w:left="0"/>
              <w:jc w:val="center"/>
              <w:widowControl w:val="off"/>
              <w:rPr>
                <w:rFonts w:ascii="宋体" w:hAnsi="宋体" w:cs="宋体"/>
                <w:sz w:val="21"/>
                <w:szCs w:val="21"/>
                <w:lang w:bidi="ar"/>
              </w:rPr>
            </w:pPr>
            <w:r>
              <w:rPr>
                <w:rFonts w:hint="eastAsia" w:ascii="宋体" w:hAnsi="宋体" w:cs="宋体"/>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政府监管和决策分析子系统比较</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响应单位提供政府监管和决策分析子系统方案。包括但不限于：</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（1）托育机构监管管理系统方案；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（2）托育机构卫生监管管理系统方案；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（3）智慧托育决策分析系统方案；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上述每分项应逐条叙述，内容完整，条理清晰，每项得2分；内容有一定合理性、可行性的得1分；每项叙述内容与采购需求偏差较大或未完成叙述的，不得分。本项最高得6分。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lang w:bidi="ar"/>
              </w:rPr>
            </w:pPr>
            <w:r>
              <w:rPr>
                <w:rFonts w:hint="eastAsia" w:ascii="宋体" w:hAnsi="宋体" w:cs="宋体"/>
                <w:sz w:val="21"/>
                <w:szCs w:val="21"/>
                <w:lang w:bidi="ar"/>
              </w:rPr>
              <w:t xml:space="preserve">智慧托育人工智能应用系统比较</w:t>
            </w:r>
            <w:r/>
          </w:p>
        </w:tc>
        <w:tc>
          <w:tcPr>
            <w:tcW w:w="4678" w:type="dxa"/>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响应单位提供智慧托育人工智能应用方案</w:t>
            </w:r>
            <w:r>
              <w:rPr>
                <w:rFonts w:hint="eastAsia" w:ascii="宋体" w:hAnsi="宋体" w:cs="宋体"/>
                <w:sz w:val="21"/>
                <w:szCs w:val="21"/>
                <w:lang w:bidi="ar"/>
              </w:rPr>
              <w:t xml:space="preserve">。包括但不限于：</w:t>
            </w:r>
            <w:bookmarkStart w:id="112" w:name="_GoBack"/>
            <w:r/>
            <w:bookmarkEnd w:id="112"/>
            <w:r/>
            <w:r/>
          </w:p>
          <w:p>
            <w:pPr>
              <w:ind w:left="0"/>
              <w:widowControl w:val="off"/>
              <w:rPr>
                <w:rFonts w:ascii="宋体" w:hAnsi="宋体" w:cs="宋体"/>
                <w:sz w:val="21"/>
                <w:szCs w:val="21"/>
                <w:lang w:bidi="ar"/>
              </w:rPr>
            </w:pPr>
            <w:r>
              <w:rPr>
                <w:rFonts w:hint="eastAsia" w:ascii="宋体" w:hAnsi="宋体" w:cs="宋体"/>
                <w:sz w:val="21"/>
                <w:szCs w:val="21"/>
                <w:lang w:bidi="ar"/>
              </w:rPr>
              <w:t xml:space="preserve">（1）AI智能托育小助手方案；</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（2）AI智能安防（视觉识别）方案；</w:t>
            </w:r>
            <w:r/>
          </w:p>
          <w:p>
            <w:pPr>
              <w:ind w:left="0"/>
              <w:widowControl w:val="off"/>
              <w:rPr>
                <w:rFonts w:ascii="宋体" w:hAnsi="宋体" w:cs="宋体"/>
                <w:b/>
                <w:sz w:val="21"/>
                <w:szCs w:val="21"/>
                <w:lang w:bidi="ar"/>
              </w:rPr>
            </w:pPr>
            <w:r>
              <w:rPr>
                <w:rFonts w:hint="eastAsia" w:ascii="宋体" w:hAnsi="宋体" w:cs="宋体"/>
                <w:sz w:val="21"/>
                <w:szCs w:val="21"/>
                <w:lang w:bidi="ar"/>
              </w:rPr>
              <w:t xml:space="preserve">上述每分项应逐条叙述，内容完整，条理清晰，每项得</w:t>
            </w:r>
            <w:r>
              <w:rPr>
                <w:rFonts w:ascii="宋体" w:hAnsi="宋体" w:cs="宋体"/>
                <w:sz w:val="21"/>
                <w:szCs w:val="21"/>
                <w:lang w:bidi="ar"/>
              </w:rPr>
              <w:t xml:space="preserve">3</w:t>
            </w:r>
            <w:r>
              <w:rPr>
                <w:rFonts w:hint="eastAsia" w:ascii="宋体" w:hAnsi="宋体" w:cs="宋体"/>
                <w:sz w:val="21"/>
                <w:szCs w:val="21"/>
                <w:lang w:bidi="ar"/>
              </w:rPr>
              <w:t xml:space="preserve">分；内容有一定合理性、可行性的得</w:t>
            </w:r>
            <w:r>
              <w:rPr>
                <w:rFonts w:ascii="宋体" w:hAnsi="宋体" w:cs="宋体"/>
                <w:sz w:val="21"/>
                <w:szCs w:val="21"/>
                <w:lang w:bidi="ar"/>
              </w:rPr>
              <w:t xml:space="preserve">1.5</w:t>
            </w:r>
            <w:r>
              <w:rPr>
                <w:rFonts w:hint="eastAsia" w:ascii="宋体" w:hAnsi="宋体" w:cs="宋体"/>
                <w:sz w:val="21"/>
                <w:szCs w:val="21"/>
                <w:lang w:bidi="ar"/>
              </w:rPr>
              <w:t xml:space="preserve">分；每项叙述内容与采购需求偏差较大或未完成叙述的，不得分。本项最高得6分。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安全设计方案比较</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响应单位提供数据对接方案方案。包括但不限于：（1）实现权限隔离；</w:t>
            </w:r>
            <w:r/>
          </w:p>
          <w:p>
            <w:pPr>
              <w:ind w:left="0"/>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日志审计；</w:t>
            </w:r>
            <w:r/>
          </w:p>
          <w:p>
            <w:pPr>
              <w:ind w:left="0"/>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流量熔断防护；</w:t>
            </w:r>
            <w:r/>
          </w:p>
          <w:p>
            <w:pPr>
              <w:ind w:left="0"/>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隐私脱敏；</w:t>
            </w:r>
            <w:r/>
          </w:p>
          <w:p>
            <w:pPr>
              <w:ind w:left="0"/>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加密传输等；</w:t>
            </w:r>
            <w:r/>
          </w:p>
          <w:p>
            <w:pPr>
              <w:pStyle w:val="864"/>
              <w:ind w:left="0" w:firstLine="0"/>
            </w:pPr>
            <w:r>
              <w:rPr>
                <w:rFonts w:hint="eastAsia" w:ascii="宋体" w:hAnsi="宋体" w:cs="宋体"/>
                <w:sz w:val="21"/>
                <w:szCs w:val="21"/>
                <w:lang w:bidi="ar"/>
              </w:rPr>
              <w:t xml:space="preserve">上述每分项应逐条叙述，内容完整，条理清晰，每项得</w:t>
            </w:r>
            <w:r>
              <w:rPr>
                <w:rFonts w:ascii="宋体" w:hAnsi="宋体" w:cs="宋体"/>
                <w:sz w:val="21"/>
                <w:szCs w:val="21"/>
                <w:lang w:bidi="ar"/>
              </w:rPr>
              <w:t xml:space="preserve">1</w:t>
            </w:r>
            <w:r>
              <w:rPr>
                <w:rFonts w:hint="eastAsia" w:ascii="宋体" w:hAnsi="宋体" w:cs="宋体"/>
                <w:sz w:val="21"/>
                <w:szCs w:val="21"/>
                <w:lang w:bidi="ar"/>
              </w:rPr>
              <w:t xml:space="preserve">分；内容有一定合理性、可行性的得</w:t>
            </w:r>
            <w:r>
              <w:rPr>
                <w:rFonts w:ascii="宋体" w:hAnsi="宋体" w:cs="宋体"/>
                <w:sz w:val="21"/>
                <w:szCs w:val="21"/>
                <w:lang w:bidi="ar"/>
              </w:rPr>
              <w:t xml:space="preserve">0.5</w:t>
            </w:r>
            <w:r>
              <w:rPr>
                <w:rFonts w:hint="eastAsia" w:ascii="宋体" w:hAnsi="宋体" w:cs="宋体"/>
                <w:sz w:val="21"/>
                <w:szCs w:val="21"/>
                <w:lang w:bidi="ar"/>
              </w:rPr>
              <w:t xml:space="preserve">分；每项叙述内容与采购需求偏差较大或未完成叙述的，不得分。本项最高得</w:t>
            </w:r>
            <w:r>
              <w:rPr>
                <w:rFonts w:ascii="宋体" w:hAnsi="宋体" w:cs="宋体"/>
                <w:sz w:val="21"/>
                <w:szCs w:val="21"/>
                <w:lang w:bidi="ar"/>
              </w:rPr>
              <w:t xml:space="preserve">5</w:t>
            </w:r>
            <w:r>
              <w:rPr>
                <w:rFonts w:hint="eastAsia" w:ascii="宋体" w:hAnsi="宋体" w:cs="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5</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项目管理方案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响应单位提供项目管理方案。包括但不限于：</w:t>
            </w:r>
            <w:r/>
          </w:p>
          <w:p>
            <w:pPr>
              <w:ind w:left="0"/>
              <w:widowControl w:val="off"/>
              <w:rPr>
                <w:rFonts w:ascii="宋体" w:hAnsi="宋体"/>
                <w:sz w:val="21"/>
                <w:szCs w:val="21"/>
              </w:rPr>
            </w:pPr>
            <w:r>
              <w:rPr>
                <w:rFonts w:hint="eastAsia" w:ascii="宋体" w:hAnsi="宋体"/>
                <w:sz w:val="21"/>
                <w:szCs w:val="21"/>
              </w:rPr>
              <w:t xml:space="preserve">（1）实施进度计划；</w:t>
            </w:r>
            <w:r/>
          </w:p>
          <w:p>
            <w:pPr>
              <w:ind w:left="0"/>
              <w:widowControl w:val="off"/>
              <w:rPr>
                <w:rFonts w:ascii="宋体" w:hAnsi="宋体"/>
                <w:sz w:val="21"/>
                <w:szCs w:val="21"/>
              </w:rPr>
            </w:pPr>
            <w:r>
              <w:rPr>
                <w:rFonts w:hint="eastAsia" w:ascii="宋体" w:hAnsi="宋体"/>
                <w:sz w:val="21"/>
                <w:szCs w:val="21"/>
              </w:rPr>
              <w:t xml:space="preserve">（2）人员保障；</w:t>
            </w:r>
            <w:r/>
          </w:p>
          <w:p>
            <w:pPr>
              <w:ind w:left="0"/>
              <w:widowControl w:val="off"/>
              <w:rPr>
                <w:rFonts w:ascii="宋体" w:hAnsi="宋体"/>
                <w:sz w:val="21"/>
                <w:szCs w:val="21"/>
              </w:rPr>
            </w:pPr>
            <w:r>
              <w:rPr>
                <w:rFonts w:hint="eastAsia" w:ascii="宋体" w:hAnsi="宋体"/>
                <w:sz w:val="21"/>
                <w:szCs w:val="21"/>
              </w:rPr>
              <w:t xml:space="preserve">（3）培训方案；</w:t>
            </w:r>
            <w:r/>
          </w:p>
          <w:p>
            <w:pPr>
              <w:ind w:left="0"/>
              <w:widowControl w:val="off"/>
            </w:pPr>
            <w:r>
              <w:rPr>
                <w:rFonts w:hint="eastAsia" w:ascii="宋体" w:hAnsi="宋体"/>
                <w:sz w:val="21"/>
                <w:szCs w:val="21"/>
              </w:rPr>
              <w:t xml:space="preserve">上述每分项应逐条叙述，内容完整，条理清晰，每项得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分；每项叙述内容与采购需求偏差较大或未完成叙述的，不得分。本项最高得</w:t>
            </w:r>
            <w:r>
              <w:rPr>
                <w:rFonts w:ascii="宋体" w:hAnsi="宋体"/>
                <w:sz w:val="21"/>
                <w:szCs w:val="21"/>
              </w:rPr>
              <w:t xml:space="preserve">6</w:t>
            </w:r>
            <w:r>
              <w:rPr>
                <w:rFonts w:hint="eastAsia" w:ascii="宋体" w:hAnsi="宋体"/>
                <w:sz w:val="21"/>
                <w:szCs w:val="21"/>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售后服务方案比较</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响应单位提供售后服务方案。包括但不限于：</w:t>
            </w:r>
            <w:r/>
          </w:p>
          <w:p>
            <w:pPr>
              <w:ind w:left="0"/>
              <w:widowControl w:val="off"/>
              <w:rPr>
                <w:rFonts w:ascii="宋体" w:hAnsi="宋体"/>
                <w:sz w:val="21"/>
                <w:szCs w:val="21"/>
              </w:rPr>
            </w:pPr>
            <w:r>
              <w:rPr>
                <w:rFonts w:hint="eastAsia" w:ascii="宋体" w:hAnsi="宋体"/>
                <w:sz w:val="21"/>
                <w:szCs w:val="21"/>
              </w:rPr>
              <w:t xml:space="preserve">（1）服务体系；</w:t>
            </w:r>
            <w:r/>
          </w:p>
          <w:p>
            <w:pPr>
              <w:ind w:left="0"/>
              <w:widowControl w:val="off"/>
              <w:rPr>
                <w:rFonts w:ascii="宋体" w:hAnsi="宋体"/>
                <w:sz w:val="21"/>
                <w:szCs w:val="21"/>
              </w:rPr>
            </w:pPr>
            <w:r>
              <w:rPr>
                <w:rFonts w:hint="eastAsia" w:ascii="宋体" w:hAnsi="宋体"/>
                <w:sz w:val="21"/>
                <w:szCs w:val="21"/>
              </w:rPr>
              <w:t xml:space="preserve">（2）服务内容；</w:t>
            </w:r>
            <w:r/>
          </w:p>
          <w:p>
            <w:pPr>
              <w:ind w:left="0"/>
              <w:widowControl w:val="off"/>
              <w:rPr>
                <w:rFonts w:ascii="宋体" w:hAnsi="宋体"/>
                <w:sz w:val="21"/>
                <w:szCs w:val="21"/>
              </w:rPr>
            </w:pPr>
            <w:r>
              <w:rPr>
                <w:rFonts w:hint="eastAsia" w:ascii="宋体" w:hAnsi="宋体"/>
                <w:sz w:val="21"/>
                <w:szCs w:val="21"/>
              </w:rPr>
              <w:t xml:space="preserve">（3）应急响应；</w:t>
            </w:r>
            <w:r/>
          </w:p>
          <w:p>
            <w:pPr>
              <w:ind w:left="0"/>
              <w:widowControl w:val="off"/>
            </w:pPr>
            <w:r>
              <w:rPr>
                <w:rFonts w:hint="eastAsia" w:ascii="宋体" w:hAnsi="宋体"/>
                <w:sz w:val="21"/>
                <w:szCs w:val="21"/>
              </w:rPr>
              <w:t xml:space="preserve">上述每分项应逐条叙述，内容完整，条理清晰，每项得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分；每项叙述内容与采购需求偏差较大或未完成叙述的，不得分。本项最高得</w:t>
            </w:r>
            <w:r>
              <w:rPr>
                <w:rFonts w:ascii="宋体" w:hAnsi="宋体"/>
                <w:sz w:val="21"/>
                <w:szCs w:val="21"/>
              </w:rPr>
              <w:t xml:space="preserve">6</w:t>
            </w:r>
            <w:r>
              <w:rPr>
                <w:rFonts w:hint="eastAsia" w:ascii="宋体" w:hAnsi="宋体"/>
                <w:sz w:val="21"/>
                <w:szCs w:val="21"/>
              </w:rPr>
              <w:t xml:space="preserve">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rPr>
              <w:t xml:space="preserve">▲</w:t>
            </w:r>
            <w:r>
              <w:rPr>
                <w:rFonts w:hint="eastAsia" w:ascii="宋体" w:hAnsi="宋体"/>
                <w:bCs/>
                <w:sz w:val="21"/>
                <w:szCs w:val="21"/>
              </w:rPr>
              <w:t xml:space="preserve">项目经理</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响应单位需为本项目安排项目经理：</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具有信息系统项目管理师证书的得</w:t>
            </w:r>
            <w:r>
              <w:rPr>
                <w:rFonts w:ascii="宋体" w:hAnsi="宋体" w:cs="宋体"/>
                <w:sz w:val="21"/>
                <w:szCs w:val="21"/>
                <w:lang w:val="zh-CN" w:bidi="zh-CN"/>
              </w:rPr>
              <w:t xml:space="preserve">3</w:t>
            </w:r>
            <w:r>
              <w:rPr>
                <w:rFonts w:hint="eastAsia" w:ascii="宋体" w:hAnsi="宋体" w:cs="宋体"/>
                <w:sz w:val="21"/>
                <w:szCs w:val="21"/>
                <w:lang w:val="zh-CN" w:bidi="zh-CN"/>
              </w:rPr>
              <w:t xml:space="preserve">分，最高得</w:t>
            </w:r>
            <w:r>
              <w:rPr>
                <w:rFonts w:ascii="宋体" w:hAnsi="宋体" w:cs="宋体"/>
                <w:sz w:val="21"/>
                <w:szCs w:val="21"/>
                <w:lang w:val="zh-CN" w:bidi="zh-CN"/>
              </w:rPr>
              <w:t xml:space="preserve">3</w:t>
            </w:r>
            <w:r>
              <w:rPr>
                <w:rFonts w:hint="eastAsia" w:ascii="宋体" w:hAnsi="宋体" w:cs="宋体"/>
                <w:sz w:val="21"/>
                <w:szCs w:val="21"/>
                <w:lang w:val="zh-CN" w:bidi="zh-CN"/>
              </w:rPr>
              <w:t xml:space="preserve">分。</w:t>
            </w:r>
            <w:r/>
          </w:p>
          <w:p>
            <w:pPr>
              <w:pStyle w:val="864"/>
              <w:ind w:left="0" w:firstLine="0"/>
              <w:rPr>
                <w:rFonts w:ascii="宋体" w:hAnsi="宋体"/>
                <w:sz w:val="21"/>
                <w:szCs w:val="21"/>
                <w:lang w:val="zh-CN" w:bidi="zh-CN"/>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rPr>
              <w:t xml:space="preserve">▲</w:t>
            </w:r>
            <w:r>
              <w:rPr>
                <w:rFonts w:hint="eastAsia" w:ascii="宋体" w:hAnsi="宋体" w:cs="宋体"/>
                <w:sz w:val="21"/>
                <w:szCs w:val="21"/>
              </w:rPr>
              <w:t xml:space="preserve">项目组成员（项目经理除外）</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响应单位为本项目配备的其他项目团队成员（项目经理除外）：</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w:t>
            </w:r>
            <w:r>
              <w:rPr>
                <w:rFonts w:ascii="宋体" w:hAnsi="宋体" w:cs="宋体"/>
                <w:sz w:val="21"/>
                <w:szCs w:val="21"/>
                <w:lang w:val="zh-CN" w:bidi="zh-CN"/>
              </w:rPr>
              <w:t xml:space="preserve">1</w:t>
            </w:r>
            <w:r>
              <w:rPr>
                <w:rFonts w:hint="eastAsia" w:ascii="宋体" w:hAnsi="宋体" w:cs="宋体"/>
                <w:sz w:val="21"/>
                <w:szCs w:val="21"/>
                <w:lang w:val="zh-CN" w:bidi="zh-CN"/>
              </w:rPr>
              <w:t xml:space="preserve">）</w:t>
            </w:r>
            <w:r>
              <w:rPr>
                <w:rFonts w:hint="eastAsia" w:ascii="宋体" w:hAnsi="宋体" w:cs="宋体"/>
                <w:sz w:val="21"/>
                <w:szCs w:val="21"/>
                <w:lang w:val="zh-CN" w:bidi="zh-CN"/>
              </w:rPr>
              <w:t xml:space="preserve">每有1人具有</w:t>
            </w:r>
            <w:r>
              <w:rPr>
                <w:rFonts w:hint="eastAsia" w:ascii="宋体" w:hAnsi="宋体" w:cs="宋体"/>
                <w:sz w:val="21"/>
                <w:szCs w:val="21"/>
                <w:lang w:val="zh-CN" w:bidi="zh-CN"/>
              </w:rPr>
              <w:t xml:space="preserve">系统集成项目管理工程师证书</w:t>
            </w:r>
            <w:r>
              <w:rPr>
                <w:rFonts w:hint="eastAsia" w:ascii="宋体" w:hAnsi="宋体" w:cs="宋体"/>
                <w:sz w:val="21"/>
                <w:szCs w:val="21"/>
                <w:lang w:val="zh-CN" w:bidi="zh-CN"/>
              </w:rPr>
              <w:t xml:space="preserve">得2分，最高得2分</w:t>
            </w:r>
            <w:r>
              <w:rPr>
                <w:rFonts w:hint="eastAsia" w:ascii="宋体" w:hAnsi="宋体" w:cs="宋体"/>
                <w:sz w:val="21"/>
                <w:szCs w:val="21"/>
                <w:lang w:val="zh-CN" w:bidi="zh-CN"/>
              </w:rPr>
              <w:t xml:space="preserve">；</w:t>
            </w:r>
            <w:r/>
          </w:p>
          <w:p>
            <w:pPr>
              <w:ind w:left="0"/>
              <w:widowControl w:val="off"/>
              <w:rPr>
                <w:rFonts w:ascii="宋体" w:hAnsi="宋体" w:cs="宋体"/>
                <w:sz w:val="21"/>
                <w:szCs w:val="21"/>
                <w:lang w:val="zh-CN" w:bidi="zh-CN"/>
              </w:rPr>
            </w:pPr>
            <w:r>
              <w:rPr>
                <w:rFonts w:ascii="宋体" w:hAnsi="宋体" w:cs="宋体"/>
                <w:sz w:val="21"/>
                <w:szCs w:val="21"/>
                <w:lang w:val="zh-CN" w:bidi="zh-CN"/>
              </w:rPr>
              <w:t xml:space="preserve">（</w:t>
            </w:r>
            <w:r>
              <w:rPr>
                <w:rFonts w:ascii="宋体" w:hAnsi="宋体" w:cs="宋体"/>
                <w:sz w:val="21"/>
                <w:szCs w:val="21"/>
                <w:lang w:val="zh-CN" w:bidi="zh-CN"/>
              </w:rPr>
              <w:t xml:space="preserve">2</w:t>
            </w:r>
            <w:r>
              <w:rPr>
                <w:rFonts w:ascii="宋体" w:hAnsi="宋体" w:cs="宋体"/>
                <w:sz w:val="21"/>
                <w:szCs w:val="21"/>
                <w:lang w:val="zh-CN" w:bidi="zh-CN"/>
              </w:rPr>
              <w:t xml:space="preserve">）</w:t>
            </w:r>
            <w:r>
              <w:rPr>
                <w:rFonts w:hint="eastAsia" w:ascii="宋体" w:hAnsi="宋体" w:cs="宋体"/>
                <w:sz w:val="21"/>
                <w:szCs w:val="21"/>
                <w:lang w:val="zh-CN" w:bidi="zh-CN"/>
              </w:rPr>
              <w:t xml:space="preserve">每有1人具有</w:t>
            </w:r>
            <w:r>
              <w:rPr>
                <w:rFonts w:hint="eastAsia" w:ascii="宋体" w:hAnsi="宋体" w:cs="宋体"/>
                <w:sz w:val="21"/>
                <w:szCs w:val="21"/>
                <w:lang w:val="zh-CN" w:bidi="zh-CN"/>
              </w:rPr>
              <w:t xml:space="preserve">网络工程师证书</w:t>
            </w:r>
            <w:r>
              <w:rPr>
                <w:rFonts w:hint="eastAsia" w:ascii="宋体" w:hAnsi="宋体" w:cs="宋体"/>
                <w:sz w:val="21"/>
                <w:szCs w:val="21"/>
                <w:lang w:val="zh-CN" w:bidi="zh-CN"/>
              </w:rPr>
              <w:t xml:space="preserve">得2分，最高得2分</w:t>
            </w:r>
            <w:r>
              <w:rPr>
                <w:rFonts w:hint="eastAsia" w:ascii="宋体" w:hAnsi="宋体" w:cs="宋体"/>
                <w:sz w:val="21"/>
                <w:szCs w:val="21"/>
                <w:lang w:val="zh-CN" w:bidi="zh-CN"/>
              </w:rPr>
              <w:t xml:space="preserve">；</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w:t>
            </w:r>
            <w:r>
              <w:rPr>
                <w:rFonts w:ascii="宋体" w:hAnsi="宋体" w:cs="宋体"/>
                <w:sz w:val="21"/>
                <w:szCs w:val="21"/>
                <w:lang w:val="zh-CN" w:bidi="zh-CN"/>
              </w:rPr>
              <w:t xml:space="preserve">3</w:t>
            </w:r>
            <w:r>
              <w:rPr>
                <w:rFonts w:hint="eastAsia" w:ascii="宋体" w:hAnsi="宋体" w:cs="宋体"/>
                <w:sz w:val="21"/>
                <w:szCs w:val="21"/>
                <w:lang w:val="zh-CN" w:bidi="zh-CN"/>
              </w:rPr>
              <w:t xml:space="preserve">）</w:t>
            </w:r>
            <w:r>
              <w:rPr>
                <w:rFonts w:hint="eastAsia" w:ascii="宋体" w:hAnsi="宋体" w:cs="宋体"/>
                <w:sz w:val="21"/>
                <w:szCs w:val="21"/>
                <w:lang w:val="zh-CN" w:bidi="zh-CN"/>
              </w:rPr>
              <w:t xml:space="preserve">每有1人具有</w:t>
            </w:r>
            <w:r>
              <w:rPr>
                <w:rFonts w:hint="eastAsia" w:ascii="宋体" w:hAnsi="宋体" w:cs="宋体"/>
                <w:sz w:val="21"/>
                <w:szCs w:val="21"/>
                <w:lang w:val="zh-CN" w:bidi="zh-CN"/>
              </w:rPr>
              <w:t xml:space="preserve">注册信息安全专业人员证书（CISP）</w:t>
            </w:r>
            <w:r>
              <w:rPr>
                <w:rFonts w:hint="eastAsia" w:ascii="宋体" w:hAnsi="宋体" w:cs="宋体"/>
                <w:sz w:val="21"/>
                <w:szCs w:val="21"/>
                <w:lang w:val="zh-CN" w:bidi="zh-CN"/>
              </w:rPr>
              <w:t xml:space="preserve">得2分，最高得2分</w:t>
            </w:r>
            <w:r>
              <w:rPr>
                <w:rFonts w:hint="eastAsia" w:ascii="宋体" w:hAnsi="宋体" w:cs="宋体"/>
                <w:sz w:val="21"/>
                <w:szCs w:val="21"/>
                <w:lang w:val="zh-CN" w:bidi="zh-CN"/>
              </w:rPr>
              <w:t xml:space="preserve">；</w:t>
            </w:r>
            <w:r/>
          </w:p>
          <w:p>
            <w:pPr>
              <w:pStyle w:val="864"/>
              <w:ind w:left="0" w:firstLine="0"/>
              <w:rPr>
                <w:rFonts w:ascii="宋体" w:hAnsi="宋体" w:cs="宋体"/>
                <w:sz w:val="21"/>
                <w:szCs w:val="21"/>
                <w:lang w:val="zh-CN" w:bidi="zh-CN"/>
              </w:rPr>
            </w:pPr>
            <w:r>
              <w:rPr>
                <w:rFonts w:hint="eastAsia" w:ascii="宋体" w:hAnsi="宋体" w:cs="宋体"/>
                <w:sz w:val="21"/>
                <w:szCs w:val="21"/>
                <w:lang w:val="zh-CN" w:bidi="zh-CN"/>
              </w:rPr>
              <w:t xml:space="preserve">同一人不重复得分，</w:t>
            </w:r>
            <w:r>
              <w:rPr>
                <w:rFonts w:hint="eastAsia" w:ascii="宋体" w:hAnsi="宋体" w:cs="宋体"/>
                <w:sz w:val="21"/>
                <w:szCs w:val="21"/>
                <w:lang w:val="zh-CN" w:bidi="zh-CN"/>
              </w:rPr>
              <w:t xml:space="preserve">最高得</w:t>
            </w:r>
            <w:r>
              <w:rPr>
                <w:rFonts w:ascii="宋体" w:hAnsi="宋体" w:cs="宋体"/>
                <w:sz w:val="21"/>
                <w:szCs w:val="21"/>
                <w:lang w:val="zh-CN" w:bidi="zh-CN"/>
              </w:rPr>
              <w:t xml:space="preserve">6</w:t>
            </w:r>
            <w:r>
              <w:rPr>
                <w:rFonts w:hint="eastAsia" w:ascii="宋体" w:hAnsi="宋体" w:cs="宋体"/>
                <w:sz w:val="21"/>
                <w:szCs w:val="21"/>
                <w:lang w:val="zh-CN" w:bidi="zh-CN"/>
              </w:rPr>
              <w:t xml:space="preserve">分。</w:t>
            </w:r>
            <w:r/>
          </w:p>
          <w:p>
            <w:pPr>
              <w:ind w:left="0"/>
              <w:rPr>
                <w:lang w:val="zh-CN" w:bidi="zh-CN"/>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rPr>
              <w:t xml:space="preserve">▲</w:t>
            </w:r>
            <w:r>
              <w:rPr>
                <w:rFonts w:hint="eastAsia" w:ascii="宋体" w:hAnsi="宋体"/>
                <w:bCs/>
                <w:sz w:val="21"/>
                <w:szCs w:val="21"/>
              </w:rPr>
              <w:t xml:space="preserve">响应单位体系认证情况</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响应单位具备在有效期内的质量管理体系认证证书的，得1分。</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响应单位具备在有效期内的信息安全管理体系认证证书的，得</w:t>
            </w:r>
            <w:r>
              <w:rPr>
                <w:rFonts w:ascii="宋体" w:hAnsi="宋体" w:cs="宋体"/>
                <w:sz w:val="21"/>
                <w:szCs w:val="21"/>
                <w:lang w:val="zh-CN" w:bidi="zh-CN"/>
              </w:rPr>
              <w:t xml:space="preserve">3</w:t>
            </w:r>
            <w:r>
              <w:rPr>
                <w:rFonts w:hint="eastAsia" w:ascii="宋体" w:hAnsi="宋体" w:cs="宋体"/>
                <w:sz w:val="21"/>
                <w:szCs w:val="21"/>
                <w:lang w:val="zh-CN" w:bidi="zh-CN"/>
              </w:rPr>
              <w:t xml:space="preserve">分。</w:t>
            </w:r>
            <w:r/>
          </w:p>
          <w:p>
            <w:pPr>
              <w:pStyle w:val="864"/>
              <w:ind w:left="0" w:firstLine="0"/>
              <w:rPr>
                <w:lang w:val="zh-CN" w:bidi="zh-CN"/>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rPr>
              <w:t xml:space="preserve">▲</w:t>
            </w:r>
            <w:r>
              <w:rPr>
                <w:rFonts w:hint="eastAsia" w:ascii="宋体" w:hAnsi="宋体"/>
                <w:bCs/>
                <w:sz w:val="21"/>
                <w:szCs w:val="21"/>
              </w:rPr>
              <w:t xml:space="preserve">软件著作权</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响应单位具有类似软件著作权证书，每提供一份证书得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分，最高得</w:t>
            </w:r>
            <w:r>
              <w:rPr>
                <w:rFonts w:ascii="宋体" w:hAnsi="宋体" w:cs="宋体"/>
                <w:sz w:val="21"/>
                <w:szCs w:val="21"/>
                <w:lang w:val="zh-CN" w:bidi="zh-CN"/>
              </w:rPr>
              <w:t xml:space="preserve">4</w:t>
            </w:r>
            <w:r>
              <w:rPr>
                <w:rFonts w:hint="eastAsia" w:ascii="宋体" w:hAnsi="宋体" w:cs="宋体"/>
                <w:sz w:val="21"/>
                <w:szCs w:val="21"/>
                <w:lang w:val="zh-CN" w:bidi="zh-CN"/>
              </w:rPr>
              <w:t xml:space="preserve">分。</w:t>
            </w:r>
            <w:r/>
          </w:p>
          <w:p>
            <w:pPr>
              <w:ind w:left="0"/>
              <w:widowControl w:val="off"/>
              <w:rPr>
                <w:rFonts w:ascii="宋体" w:hAnsi="宋体" w:cs="宋体"/>
                <w:b/>
                <w:sz w:val="21"/>
                <w:szCs w:val="21"/>
                <w:lang w:val="zh-CN" w:bidi="zh-CN"/>
              </w:rPr>
            </w:pPr>
            <w:r>
              <w:rPr>
                <w:rFonts w:hint="eastAsia" w:ascii="宋体" w:hAnsi="宋体" w:cs="宋体"/>
                <w:b/>
                <w:sz w:val="21"/>
                <w:szCs w:val="21"/>
                <w:lang w:val="zh-CN" w:bidi="zh-CN"/>
              </w:rPr>
              <w:t xml:space="preserve">注：响应文件中须提供证书复印件或相关材料复</w:t>
            </w:r>
            <w:r>
              <w:rPr>
                <w:rFonts w:hint="eastAsia" w:ascii="宋体" w:hAnsi="宋体" w:cs="宋体"/>
                <w:b/>
                <w:sz w:val="21"/>
                <w:szCs w:val="21"/>
                <w:lang w:val="zh-CN" w:bidi="zh-CN"/>
              </w:rPr>
              <w:t xml:space="preserve">印件，并加盖响应单位公章，未提供不得分。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rPr>
              <w:t xml:space="preserve">▲</w:t>
            </w:r>
            <w:r>
              <w:rPr>
                <w:rFonts w:hint="eastAsia" w:ascii="宋体" w:hAnsi="宋体"/>
                <w:bCs/>
                <w:sz w:val="21"/>
                <w:szCs w:val="21"/>
              </w:rPr>
              <w:t xml:space="preserve">算法备案证明</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响应单位具有内容生成、智能问答等核心算法，并已完成国家网信互联网信息服务算法备案的，提供备案号和互联网信息服务算法备案系统网站截图，每提供一份得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分，本项最高得</w:t>
            </w:r>
            <w:r>
              <w:rPr>
                <w:rFonts w:ascii="宋体" w:hAnsi="宋体" w:cs="宋体"/>
                <w:sz w:val="21"/>
                <w:szCs w:val="21"/>
                <w:lang w:val="zh-CN" w:bidi="zh-CN"/>
              </w:rPr>
              <w:t xml:space="preserve">4</w:t>
            </w:r>
            <w:r>
              <w:rPr>
                <w:rFonts w:hint="eastAsia" w:ascii="宋体" w:hAnsi="宋体" w:cs="宋体"/>
                <w:sz w:val="21"/>
                <w:szCs w:val="21"/>
                <w:lang w:val="zh-CN" w:bidi="zh-CN"/>
              </w:rPr>
              <w:t xml:space="preserve">分。</w:t>
            </w:r>
            <w:r/>
          </w:p>
          <w:p>
            <w:pPr>
              <w:ind w:left="0"/>
              <w:widowControl w:val="off"/>
              <w:rPr>
                <w:rFonts w:ascii="宋体" w:hAnsi="宋体" w:cs="宋体"/>
                <w:b/>
                <w:sz w:val="21"/>
                <w:szCs w:val="21"/>
                <w:lang w:val="zh-CN" w:bidi="zh-CN"/>
              </w:rPr>
            </w:pPr>
            <w:r>
              <w:rPr>
                <w:rFonts w:hint="eastAsia" w:ascii="宋体" w:hAnsi="宋体" w:cs="宋体"/>
                <w:b/>
                <w:sz w:val="21"/>
                <w:szCs w:val="21"/>
                <w:lang w:val="zh-CN" w:bidi="zh-CN"/>
              </w:rPr>
              <w:t xml:space="preserve">注：响应文件中须提供证书复印件或相关材料复印件，并加盖响应单位公章，未提供不得分。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lang w:val="zh-CN" w:bidi="zh-CN"/>
              </w:rPr>
            </w:pPr>
            <w:r>
              <w:rPr>
                <w:rFonts w:hint="eastAsia" w:ascii="宋体" w:hAnsi="宋体"/>
                <w:b/>
                <w:bCs/>
                <w:sz w:val="21"/>
              </w:rPr>
              <w:t xml:space="preserve">▲</w:t>
            </w:r>
            <w:r>
              <w:rPr>
                <w:rFonts w:hint="eastAsia" w:ascii="宋体" w:hAnsi="宋体" w:cs="宋体"/>
                <w:sz w:val="21"/>
                <w:szCs w:val="21"/>
                <w:lang w:val="zh-CN" w:bidi="zh-CN"/>
              </w:rPr>
              <w:t xml:space="preserve">免费质保期</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响应单位提供更长的免费服务期限。在要求的3年免费质保期基础上，每增加1年得3分，最多6分。</w:t>
            </w:r>
            <w:r/>
          </w:p>
          <w:p>
            <w:pPr>
              <w:pStyle w:val="864"/>
              <w:ind w:left="0" w:firstLine="0"/>
              <w:rPr>
                <w:lang w:val="zh-CN" w:bidi="zh-CN"/>
              </w:rPr>
            </w:pPr>
            <w:r>
              <w:rPr>
                <w:rFonts w:hint="eastAsia" w:ascii="宋体" w:hAnsi="宋体" w:cs="宋体"/>
                <w:b/>
                <w:sz w:val="21"/>
                <w:szCs w:val="21"/>
                <w:lang w:val="zh-CN" w:bidi="zh-CN"/>
              </w:rPr>
              <w:t xml:space="preserve">注：响应文件中须提供承诺函，并加盖响应单位公章，未提供不得分。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宋体"/>
                <w:sz w:val="21"/>
                <w:szCs w:val="21"/>
                <w:lang w:val="zh-CN" w:bidi="zh-CN"/>
              </w:rPr>
            </w:pPr>
            <w:r>
              <w:rPr>
                <w:rFonts w:hint="eastAsia" w:ascii="宋体" w:hAnsi="宋体"/>
                <w:b/>
                <w:bCs/>
                <w:sz w:val="21"/>
              </w:rPr>
              <w:t xml:space="preserve">▲</w:t>
            </w:r>
            <w:r>
              <w:rPr>
                <w:rFonts w:hint="eastAsia" w:ascii="宋体" w:hAnsi="宋体" w:cs="宋体"/>
                <w:sz w:val="21"/>
                <w:szCs w:val="21"/>
                <w:lang w:val="zh-CN" w:bidi="zh-CN"/>
              </w:rPr>
              <w:t xml:space="preserve">类似业绩</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供应商提供自202</w:t>
            </w:r>
            <w:r>
              <w:rPr>
                <w:rFonts w:ascii="宋体" w:hAnsi="宋体" w:cs="宋体"/>
                <w:sz w:val="21"/>
                <w:szCs w:val="21"/>
                <w:lang w:val="zh-CN" w:bidi="zh-CN"/>
              </w:rPr>
              <w:t xml:space="preserve">3</w:t>
            </w:r>
            <w:r>
              <w:rPr>
                <w:rFonts w:hint="eastAsia" w:ascii="宋体" w:hAnsi="宋体" w:cs="宋体"/>
                <w:sz w:val="21"/>
                <w:szCs w:val="21"/>
                <w:lang w:val="zh-CN" w:bidi="zh-CN"/>
              </w:rPr>
              <w:t xml:space="preserve">年1月1日（以合同签订日期为准）以来承担的类似服务项目业绩，每具备1项业绩得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分，最高得</w:t>
            </w:r>
            <w:r>
              <w:rPr>
                <w:rFonts w:ascii="宋体" w:hAnsi="宋体" w:cs="宋体"/>
                <w:sz w:val="21"/>
                <w:szCs w:val="21"/>
                <w:lang w:val="zh-CN" w:bidi="zh-CN"/>
              </w:rPr>
              <w:t xml:space="preserve">6</w:t>
            </w:r>
            <w:r>
              <w:rPr>
                <w:rFonts w:hint="eastAsia" w:ascii="宋体" w:hAnsi="宋体" w:cs="宋体"/>
                <w:sz w:val="21"/>
                <w:szCs w:val="21"/>
                <w:lang w:val="zh-CN" w:bidi="zh-CN"/>
              </w:rPr>
              <w:t xml:space="preserve">分。</w:t>
            </w:r>
            <w:r/>
          </w:p>
          <w:p>
            <w:pPr>
              <w:ind w:left="0"/>
              <w:widowControl w:val="off"/>
              <w:rPr>
                <w:rFonts w:ascii="宋体" w:hAnsi="宋体" w:cs="宋体"/>
                <w:b/>
                <w:sz w:val="21"/>
                <w:szCs w:val="21"/>
                <w:lang w:val="zh-CN" w:bidi="zh-CN"/>
              </w:rPr>
            </w:pPr>
            <w:r>
              <w:rPr>
                <w:rFonts w:hint="eastAsia" w:ascii="宋体" w:hAnsi="宋体" w:cs="宋体"/>
                <w:b/>
                <w:sz w:val="21"/>
                <w:szCs w:val="21"/>
                <w:lang w:val="zh-CN" w:bidi="zh-CN"/>
              </w:rPr>
              <w:t xml:space="preserve">注：响应文件内须提供有效合同扫描件和任意一期发票并加盖供应商公章，未提供不得分。</w:t>
            </w:r>
            <w:r/>
          </w:p>
        </w:tc>
        <w:tc>
          <w:tcPr>
            <w:tcW w:w="241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6</w:t>
            </w:r>
            <w:r/>
          </w:p>
        </w:tc>
      </w:tr>
    </w:tbl>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910"/>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rPr>
          <w:rFonts w:hint="eastAsia" w:ascii="宋体" w:hAnsi="宋体"/>
          <w:b/>
          <w:bCs/>
          <w:sz w:val="21"/>
        </w:rPr>
        <w:t xml:space="preserve">表格中标▲项为客观分</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7">
    <w:name w:val="Heading 8 Char"/>
    <w:basedOn w:val="861"/>
    <w:link w:val="859"/>
    <w:uiPriority w:val="9"/>
    <w:rPr>
      <w:rFonts w:ascii="Arial" w:hAnsi="Arial" w:eastAsia="Arial" w:cs="Arial"/>
      <w:i/>
      <w:iCs/>
      <w:sz w:val="22"/>
      <w:szCs w:val="22"/>
    </w:rPr>
  </w:style>
  <w:style w:type="character" w:styleId="29">
    <w:name w:val="Heading 9 Char"/>
    <w:basedOn w:val="861"/>
    <w:link w:val="86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861"/>
    <w:link w:val="33"/>
    <w:uiPriority w:val="10"/>
    <w:rPr>
      <w:sz w:val="48"/>
      <w:szCs w:val="48"/>
    </w:rPr>
  </w:style>
  <w:style w:type="character" w:styleId="36">
    <w:name w:val="Subtitle Char"/>
    <w:basedOn w:val="861"/>
    <w:link w:val="897"/>
    <w:uiPriority w:val="11"/>
    <w:rPr>
      <w:sz w:val="24"/>
      <w:szCs w:val="24"/>
    </w:rPr>
  </w:style>
  <w:style w:type="character" w:styleId="38">
    <w:name w:val="Quote Char"/>
    <w:link w:val="1244"/>
    <w:uiPriority w:val="29"/>
    <w:rPr>
      <w:i/>
    </w:rPr>
  </w:style>
  <w:style w:type="character" w:styleId="40">
    <w:name w:val="Intense Quote Char"/>
    <w:link w:val="1105"/>
    <w:uiPriority w:val="30"/>
    <w:rPr>
      <w:i/>
    </w:rPr>
  </w:style>
  <w:style w:type="character" w:styleId="42">
    <w:name w:val="Header Char"/>
    <w:basedOn w:val="861"/>
    <w:link w:val="895"/>
    <w:uiPriority w:val="99"/>
  </w:style>
  <w:style w:type="character" w:styleId="44">
    <w:name w:val="Footer Char"/>
    <w:basedOn w:val="861"/>
    <w:link w:val="893"/>
    <w:uiPriority w:val="99"/>
  </w:style>
  <w:style w:type="character" w:styleId="46">
    <w:name w:val="Caption Char"/>
    <w:basedOn w:val="870"/>
    <w:link w:val="893"/>
    <w:uiPriority w:val="99"/>
  </w:style>
  <w:style w:type="table" w:styleId="4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1"/>
    <w:uiPriority w:val="99"/>
    <w:semiHidden/>
    <w:unhideWhenUsed/>
    <w:rPr>
      <w:vertAlign w:val="superscript"/>
    </w:r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64"/>
    <w:qFormat/>
    <w:pPr>
      <w:ind w:left="1024"/>
      <w:jc w:val="both"/>
    </w:pPr>
    <w:rPr>
      <w:rFonts w:ascii="Calibri" w:hAnsi="Calibri"/>
    </w:rPr>
  </w:style>
  <w:style w:type="paragraph" w:styleId="852">
    <w:name w:val="Heading 1"/>
    <w:basedOn w:val="851"/>
    <w:next w:val="851"/>
    <w:qFormat/>
    <w:pPr>
      <w:ind w:left="432" w:firstLine="18"/>
      <w:spacing w:before="340" w:after="330" w:line="578" w:lineRule="auto"/>
      <w:outlineLvl w:val="0"/>
    </w:pPr>
  </w:style>
  <w:style w:type="paragraph" w:styleId="853">
    <w:name w:val="Heading 2"/>
    <w:basedOn w:val="852"/>
    <w:next w:val="851"/>
    <w:qFormat/>
    <w:pPr>
      <w:ind w:left="576" w:firstLine="24"/>
      <w:spacing w:before="260" w:after="260" w:line="416" w:lineRule="auto"/>
      <w:outlineLvl w:val="1"/>
    </w:pPr>
  </w:style>
  <w:style w:type="paragraph" w:styleId="854">
    <w:name w:val="Heading 3"/>
    <w:basedOn w:val="852"/>
    <w:next w:val="851"/>
    <w:qFormat/>
    <w:pPr>
      <w:ind w:left="720"/>
      <w:spacing w:before="260" w:after="260" w:line="416" w:lineRule="auto"/>
      <w:outlineLvl w:val="2"/>
    </w:pPr>
  </w:style>
  <w:style w:type="paragraph" w:styleId="855">
    <w:name w:val="Heading 4"/>
    <w:basedOn w:val="852"/>
    <w:next w:val="851"/>
    <w:qFormat/>
    <w:pPr>
      <w:ind w:left="864" w:firstLine="24"/>
      <w:spacing w:before="280" w:after="290" w:line="376" w:lineRule="auto"/>
      <w:outlineLvl w:val="3"/>
    </w:pPr>
  </w:style>
  <w:style w:type="paragraph" w:styleId="856">
    <w:name w:val="Heading 5"/>
    <w:basedOn w:val="852"/>
    <w:next w:val="851"/>
    <w:qFormat/>
    <w:pPr>
      <w:ind w:left="1008"/>
      <w:spacing w:before="280" w:after="290" w:line="376" w:lineRule="auto"/>
      <w:outlineLvl w:val="4"/>
    </w:pPr>
  </w:style>
  <w:style w:type="paragraph" w:styleId="857">
    <w:name w:val="Heading 6"/>
    <w:basedOn w:val="852"/>
    <w:next w:val="851"/>
    <w:qFormat/>
    <w:pPr>
      <w:ind w:left="1152" w:firstLine="20"/>
      <w:spacing w:before="240" w:after="64" w:line="320" w:lineRule="auto"/>
      <w:outlineLvl w:val="5"/>
    </w:pPr>
  </w:style>
  <w:style w:type="paragraph" w:styleId="858">
    <w:name w:val="Heading 7"/>
    <w:basedOn w:val="852"/>
    <w:next w:val="851"/>
    <w:qFormat/>
    <w:pPr>
      <w:ind w:left="1296" w:firstLine="14"/>
      <w:spacing w:before="240" w:after="64" w:line="320" w:lineRule="auto"/>
      <w:outlineLvl w:val="6"/>
    </w:pPr>
  </w:style>
  <w:style w:type="paragraph" w:styleId="859">
    <w:name w:val="Heading 8"/>
    <w:basedOn w:val="852"/>
    <w:next w:val="851"/>
    <w:qFormat/>
    <w:pPr>
      <w:ind w:left="1440"/>
      <w:spacing w:before="240" w:after="64" w:line="320" w:lineRule="auto"/>
      <w:outlineLvl w:val="7"/>
    </w:pPr>
  </w:style>
  <w:style w:type="paragraph" w:styleId="860">
    <w:name w:val="Heading 9"/>
    <w:basedOn w:val="852"/>
    <w:next w:val="851"/>
    <w:qFormat/>
    <w:pPr>
      <w:ind w:left="1584" w:firstLine="22"/>
      <w:spacing w:before="240" w:after="64" w:line="320" w:lineRule="auto"/>
      <w:outlineLvl w:val="8"/>
    </w:p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51"/>
    <w:qFormat/>
    <w:pPr>
      <w:ind w:left="420" w:firstLine="1188"/>
      <w:spacing w:line="360" w:lineRule="exact"/>
    </w:pPr>
  </w:style>
  <w:style w:type="paragraph" w:styleId="865">
    <w:name w:val="toc 7"/>
    <w:basedOn w:val="852"/>
    <w:next w:val="851"/>
    <w:qFormat/>
    <w:pPr>
      <w:ind w:left="1200" w:firstLine="0"/>
      <w:spacing w:before="0" w:after="0" w:line="240" w:lineRule="auto"/>
      <w:outlineLvl w:val="9"/>
    </w:pPr>
    <w:rPr>
      <w:rFonts w:cs="Calibri"/>
      <w:sz w:val="18"/>
      <w:szCs w:val="18"/>
    </w:rPr>
  </w:style>
  <w:style w:type="paragraph" w:styleId="866">
    <w:name w:val="List Bullet 4"/>
    <w:basedOn w:val="852"/>
    <w:next w:val="867"/>
    <w:qFormat/>
    <w:pPr>
      <w:ind w:left="1620" w:firstLine="2652"/>
      <w:spacing w:before="0" w:after="0" w:line="360" w:lineRule="auto"/>
    </w:pPr>
  </w:style>
  <w:style w:type="paragraph" w:styleId="867">
    <w:name w:val="List Bullet 2"/>
    <w:basedOn w:val="852"/>
    <w:next w:val="851"/>
    <w:qFormat/>
    <w:pPr>
      <w:ind w:left="900" w:firstLine="2652"/>
      <w:spacing w:before="0" w:after="0" w:line="360" w:lineRule="auto"/>
    </w:pPr>
  </w:style>
  <w:style w:type="paragraph" w:styleId="868">
    <w:name w:val="List Number"/>
    <w:basedOn w:val="852"/>
    <w:next w:val="851"/>
    <w:qFormat/>
    <w:pPr>
      <w:ind w:left="454" w:firstLine="2788"/>
      <w:spacing w:before="0" w:after="0" w:line="240" w:lineRule="auto"/>
    </w:pPr>
  </w:style>
  <w:style w:type="paragraph" w:styleId="869">
    <w:name w:val="Normal Indent"/>
    <w:basedOn w:val="851"/>
    <w:next w:val="851"/>
    <w:link w:val="921"/>
    <w:qFormat/>
    <w:pPr>
      <w:ind w:left="420" w:firstLine="4772"/>
    </w:pPr>
    <w:rPr>
      <w:lang w:val="zh-CN"/>
    </w:rPr>
  </w:style>
  <w:style w:type="paragraph" w:styleId="870">
    <w:name w:val="Caption"/>
    <w:basedOn w:val="852"/>
    <w:next w:val="851"/>
    <w:qFormat/>
    <w:pPr>
      <w:ind w:left="200" w:firstLine="2248"/>
      <w:jc w:val="center"/>
      <w:spacing w:before="0" w:after="0" w:line="240" w:lineRule="auto"/>
    </w:pPr>
  </w:style>
  <w:style w:type="paragraph" w:styleId="871">
    <w:name w:val="List Bullet"/>
    <w:basedOn w:val="852"/>
    <w:next w:val="851"/>
    <w:qFormat/>
    <w:pPr>
      <w:ind w:left="900" w:firstLine="2652"/>
      <w:spacing w:before="0" w:after="0" w:line="360" w:lineRule="auto"/>
    </w:pPr>
  </w:style>
  <w:style w:type="paragraph" w:styleId="872">
    <w:name w:val="Document Map"/>
    <w:basedOn w:val="852"/>
    <w:next w:val="873"/>
    <w:qFormat/>
    <w:pPr>
      <w:ind w:left="0" w:firstLine="4"/>
      <w:spacing w:before="0" w:after="0" w:line="240" w:lineRule="auto"/>
      <w:shd w:val="clear" w:color="000000" w:fill="000080"/>
    </w:pPr>
  </w:style>
  <w:style w:type="paragraph" w:styleId="873">
    <w:name w:val="annotation subject"/>
    <w:next w:val="851"/>
    <w:semiHidden/>
    <w:qFormat/>
    <w:pPr>
      <w:ind w:firstLine="4608"/>
      <w:spacing w:line="360" w:lineRule="auto"/>
    </w:pPr>
    <w:rPr>
      <w:rFonts w:ascii="Calibri" w:hAnsi="Calibri"/>
    </w:rPr>
  </w:style>
  <w:style w:type="paragraph" w:styleId="874">
    <w:name w:val="annotation text"/>
    <w:basedOn w:val="852"/>
    <w:next w:val="851"/>
    <w:qFormat/>
    <w:pPr>
      <w:ind w:left="0" w:firstLine="3584"/>
      <w:spacing w:line="360" w:lineRule="auto"/>
    </w:pPr>
  </w:style>
  <w:style w:type="paragraph" w:styleId="875">
    <w:name w:val="Body Text 3"/>
    <w:basedOn w:val="852"/>
    <w:next w:val="851"/>
    <w:qFormat/>
    <w:pPr>
      <w:ind w:left="0" w:firstLine="2048"/>
      <w:spacing w:before="0" w:after="0" w:line="500" w:lineRule="exact"/>
    </w:pPr>
  </w:style>
  <w:style w:type="paragraph" w:styleId="876">
    <w:name w:val="List Bullet 3"/>
    <w:basedOn w:val="852"/>
    <w:next w:val="851"/>
    <w:qFormat/>
    <w:pPr>
      <w:ind w:left="900" w:firstLine="2652"/>
      <w:spacing w:before="0" w:after="0" w:line="360" w:lineRule="auto"/>
    </w:pPr>
  </w:style>
  <w:style w:type="paragraph" w:styleId="877">
    <w:name w:val="Body Text"/>
    <w:basedOn w:val="851"/>
    <w:next w:val="869"/>
    <w:qFormat/>
    <w:pPr>
      <w:ind w:left="0" w:firstLine="2560"/>
    </w:pPr>
  </w:style>
  <w:style w:type="paragraph" w:styleId="878">
    <w:name w:val="List Number 3"/>
    <w:basedOn w:val="852"/>
    <w:next w:val="851"/>
    <w:qFormat/>
    <w:pPr>
      <w:ind w:left="420" w:firstLine="3584"/>
      <w:spacing w:before="0" w:after="0" w:line="240" w:lineRule="auto"/>
    </w:pPr>
  </w:style>
  <w:style w:type="paragraph" w:styleId="879">
    <w:name w:val="List 2"/>
    <w:basedOn w:val="852"/>
    <w:next w:val="865"/>
    <w:qFormat/>
    <w:pPr>
      <w:ind w:left="100" w:firstLine="3640"/>
      <w:spacing w:before="0" w:after="0" w:line="240" w:lineRule="auto"/>
    </w:pPr>
  </w:style>
  <w:style w:type="paragraph" w:styleId="880">
    <w:name w:val="Block Text"/>
    <w:basedOn w:val="852"/>
    <w:next w:val="851"/>
    <w:qFormat/>
    <w:pPr>
      <w:ind w:left="420" w:right="33" w:firstLine="2560"/>
      <w:spacing w:before="0" w:after="0" w:line="240" w:lineRule="auto"/>
    </w:pPr>
  </w:style>
  <w:style w:type="paragraph" w:styleId="881">
    <w:name w:val="toc 5"/>
    <w:basedOn w:val="852"/>
    <w:next w:val="851"/>
    <w:qFormat/>
    <w:pPr>
      <w:ind w:left="800" w:firstLine="0"/>
      <w:spacing w:before="0" w:after="0" w:line="240" w:lineRule="auto"/>
      <w:outlineLvl w:val="9"/>
    </w:pPr>
    <w:rPr>
      <w:rFonts w:cs="Calibri"/>
      <w:sz w:val="18"/>
      <w:szCs w:val="18"/>
    </w:rPr>
  </w:style>
  <w:style w:type="paragraph" w:styleId="882">
    <w:name w:val="toc 3"/>
    <w:basedOn w:val="852"/>
    <w:next w:val="851"/>
    <w:uiPriority w:val="39"/>
    <w:qFormat/>
    <w:pPr>
      <w:ind w:left="400" w:firstLine="0"/>
      <w:spacing w:before="0" w:after="0" w:line="240" w:lineRule="auto"/>
      <w:outlineLvl w:val="9"/>
    </w:pPr>
    <w:rPr>
      <w:rFonts w:cs="Calibri"/>
      <w:i/>
      <w:iCs/>
    </w:rPr>
  </w:style>
  <w:style w:type="paragraph" w:styleId="883">
    <w:name w:val="Plain Text"/>
    <w:basedOn w:val="852"/>
    <w:next w:val="884"/>
    <w:link w:val="922"/>
    <w:qFormat/>
    <w:pPr>
      <w:ind w:left="0" w:firstLine="2048"/>
      <w:spacing w:before="0" w:after="0" w:line="240" w:lineRule="auto"/>
    </w:pPr>
    <w:rPr>
      <w:lang w:val="zh-CN"/>
    </w:rPr>
  </w:style>
  <w:style w:type="paragraph" w:styleId="884">
    <w:name w:val="toc 1"/>
    <w:basedOn w:val="852"/>
    <w:next w:val="851"/>
    <w:uiPriority w:val="39"/>
    <w:qFormat/>
    <w:pPr>
      <w:ind w:left="0" w:firstLine="0"/>
      <w:spacing w:before="120" w:after="120" w:line="240" w:lineRule="auto"/>
      <w:outlineLvl w:val="9"/>
    </w:pPr>
    <w:rPr>
      <w:rFonts w:cs="Calibri"/>
      <w:b/>
      <w:bCs/>
      <w:caps/>
    </w:rPr>
  </w:style>
  <w:style w:type="paragraph" w:styleId="885">
    <w:name w:val="List Bullet 5"/>
    <w:basedOn w:val="852"/>
    <w:next w:val="886"/>
    <w:qFormat/>
    <w:pPr>
      <w:ind w:left="2040" w:firstLine="2560"/>
      <w:spacing w:before="0" w:after="0" w:line="360" w:lineRule="auto"/>
    </w:p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2"/>
    <w:next w:val="851"/>
    <w:qFormat/>
    <w:pPr>
      <w:ind w:left="1400" w:firstLine="0"/>
      <w:spacing w:before="0" w:after="0" w:line="240" w:lineRule="auto"/>
      <w:outlineLvl w:val="9"/>
    </w:pPr>
    <w:rPr>
      <w:rFonts w:cs="Calibri"/>
      <w:sz w:val="18"/>
      <w:szCs w:val="18"/>
    </w:rPr>
  </w:style>
  <w:style w:type="paragraph" w:styleId="888">
    <w:name w:val="Date"/>
    <w:basedOn w:val="852"/>
    <w:next w:val="851"/>
    <w:qFormat/>
    <w:pPr>
      <w:ind w:left="0" w:firstLine="2560"/>
      <w:spacing w:before="0" w:after="0" w:line="240" w:lineRule="auto"/>
    </w:pPr>
  </w:style>
  <w:style w:type="paragraph" w:styleId="889">
    <w:name w:val="Body Text Indent 2"/>
    <w:basedOn w:val="852"/>
    <w:next w:val="864"/>
    <w:qFormat/>
    <w:pPr>
      <w:ind w:left="481" w:firstLine="2784"/>
      <w:spacing w:before="0" w:after="0" w:line="400" w:lineRule="exact"/>
    </w:pPr>
  </w:style>
  <w:style w:type="paragraph" w:styleId="890">
    <w:name w:val="endnote text"/>
    <w:basedOn w:val="852"/>
    <w:next w:val="891"/>
    <w:qFormat/>
    <w:pPr>
      <w:ind w:left="0" w:firstLine="2560"/>
      <w:spacing w:before="0" w:after="0" w:line="360" w:lineRule="auto"/>
    </w:pPr>
  </w:style>
  <w:style w:type="paragraph" w:styleId="891" w:customStyle="1">
    <w:name w:val="Char11"/>
    <w:basedOn w:val="852"/>
    <w:next w:val="851"/>
    <w:qFormat/>
    <w:pPr>
      <w:ind w:left="0" w:firstLine="3584"/>
      <w:spacing w:before="0" w:after="0" w:line="240" w:lineRule="auto"/>
    </w:pPr>
  </w:style>
  <w:style w:type="paragraph" w:styleId="892">
    <w:name w:val="Balloon Text"/>
    <w:basedOn w:val="852"/>
    <w:next w:val="868"/>
    <w:qFormat/>
    <w:pPr>
      <w:ind w:left="0" w:firstLine="2048"/>
      <w:spacing w:before="0" w:after="0" w:line="240" w:lineRule="auto"/>
    </w:pPr>
  </w:style>
  <w:style w:type="paragraph" w:styleId="893">
    <w:name w:val="Footer"/>
    <w:basedOn w:val="852"/>
    <w:next w:val="894"/>
    <w:link w:val="923"/>
    <w:uiPriority w:val="99"/>
    <w:qFormat/>
    <w:pPr>
      <w:ind w:left="0" w:firstLine="3584"/>
      <w:spacing w:before="0" w:after="0" w:line="240" w:lineRule="auto"/>
    </w:pPr>
    <w:rPr>
      <w:lang w:val="zh-CN"/>
    </w:rPr>
  </w:style>
  <w:style w:type="paragraph" w:styleId="894" w:customStyle="1">
    <w:name w:val="Char Char Char Char Char Char Char Char Char Char Char Char Char"/>
    <w:basedOn w:val="852"/>
    <w:next w:val="851"/>
    <w:qFormat/>
    <w:pPr>
      <w:ind w:left="0" w:firstLine="3584"/>
      <w:spacing w:before="0" w:after="160" w:line="240" w:lineRule="exact"/>
    </w:pPr>
  </w:style>
  <w:style w:type="paragraph" w:styleId="895">
    <w:name w:val="Header"/>
    <w:basedOn w:val="852"/>
    <w:next w:val="888"/>
    <w:link w:val="924"/>
    <w:uiPriority w:val="99"/>
    <w:qFormat/>
    <w:pPr>
      <w:ind w:left="0" w:firstLine="3584"/>
      <w:jc w:val="center"/>
      <w:spacing w:before="0" w:after="0" w:line="240" w:lineRule="auto"/>
    </w:pPr>
    <w:rPr>
      <w:lang w:val="zh-CN"/>
    </w:rPr>
  </w:style>
  <w:style w:type="paragraph" w:styleId="896">
    <w:name w:val="toc 4"/>
    <w:basedOn w:val="852"/>
    <w:next w:val="851"/>
    <w:qFormat/>
    <w:pPr>
      <w:ind w:left="600" w:firstLine="0"/>
      <w:spacing w:before="0" w:after="0" w:line="240" w:lineRule="auto"/>
      <w:outlineLvl w:val="9"/>
    </w:pPr>
    <w:rPr>
      <w:rFonts w:cs="Calibri"/>
      <w:sz w:val="18"/>
      <w:szCs w:val="18"/>
    </w:rPr>
  </w:style>
  <w:style w:type="paragraph" w:styleId="897">
    <w:name w:val="Subtitle"/>
    <w:next w:val="851"/>
    <w:qFormat/>
    <w:pPr>
      <w:ind w:left="1024"/>
      <w:jc w:val="center"/>
      <w:spacing w:after="60"/>
    </w:pPr>
    <w:rPr>
      <w:rFonts w:ascii="Calibri" w:hAnsi="Calibri"/>
    </w:rPr>
  </w:style>
  <w:style w:type="paragraph" w:styleId="898">
    <w:name w:val="List"/>
    <w:basedOn w:val="852"/>
    <w:next w:val="899"/>
    <w:qFormat/>
    <w:pPr>
      <w:ind w:left="200" w:firstLine="3640"/>
      <w:spacing w:before="0" w:after="0" w:line="240" w:lineRule="auto"/>
    </w:pPr>
  </w:style>
  <w:style w:type="paragraph" w:styleId="899">
    <w:name w:val="Body Text First Indent"/>
    <w:next w:val="851"/>
    <w:qFormat/>
    <w:pPr>
      <w:ind w:left="420" w:firstLine="3748"/>
      <w:spacing w:after="120"/>
    </w:pPr>
    <w:rPr>
      <w:rFonts w:ascii="Calibri" w:hAnsi="Calibri"/>
    </w:rPr>
  </w:style>
  <w:style w:type="paragraph" w:styleId="900">
    <w:name w:val="footnote text"/>
    <w:basedOn w:val="852"/>
    <w:next w:val="880"/>
    <w:qFormat/>
    <w:pPr>
      <w:ind w:left="0" w:firstLine="3584"/>
      <w:spacing w:before="0" w:after="0" w:line="360" w:lineRule="auto"/>
    </w:pPr>
  </w:style>
  <w:style w:type="paragraph" w:styleId="901">
    <w:name w:val="toc 6"/>
    <w:basedOn w:val="852"/>
    <w:next w:val="851"/>
    <w:qFormat/>
    <w:pPr>
      <w:ind w:left="1000" w:firstLine="0"/>
      <w:spacing w:before="0" w:after="0" w:line="240" w:lineRule="auto"/>
      <w:outlineLvl w:val="9"/>
    </w:pPr>
    <w:rPr>
      <w:rFonts w:cs="Calibri"/>
      <w:sz w:val="18"/>
      <w:szCs w:val="18"/>
    </w:rPr>
  </w:style>
  <w:style w:type="paragraph" w:styleId="902">
    <w:name w:val="List 5"/>
    <w:basedOn w:val="852"/>
    <w:next w:val="877"/>
    <w:qFormat/>
    <w:pPr>
      <w:ind w:left="2100" w:firstLine="3676"/>
      <w:spacing w:before="0" w:after="0" w:line="240" w:lineRule="auto"/>
    </w:pPr>
  </w:style>
  <w:style w:type="paragraph" w:styleId="903">
    <w:name w:val="Body Text Indent 3"/>
    <w:basedOn w:val="852"/>
    <w:next w:val="901"/>
    <w:qFormat/>
    <w:pPr>
      <w:ind w:left="480" w:firstLine="2784"/>
      <w:spacing w:before="0" w:after="0" w:line="400" w:lineRule="exact"/>
    </w:pPr>
  </w:style>
  <w:style w:type="paragraph" w:styleId="904">
    <w:name w:val="toc 2"/>
    <w:basedOn w:val="852"/>
    <w:next w:val="851"/>
    <w:uiPriority w:val="39"/>
    <w:qFormat/>
    <w:pPr>
      <w:ind w:left="200" w:firstLine="0"/>
      <w:spacing w:before="0" w:after="0" w:line="240" w:lineRule="auto"/>
      <w:outlineLvl w:val="9"/>
    </w:pPr>
    <w:rPr>
      <w:rFonts w:cs="Calibri"/>
      <w:smallCaps/>
    </w:rPr>
  </w:style>
  <w:style w:type="paragraph" w:styleId="905">
    <w:name w:val="toc 9"/>
    <w:basedOn w:val="852"/>
    <w:next w:val="851"/>
    <w:qFormat/>
    <w:pPr>
      <w:ind w:left="1600" w:firstLine="0"/>
      <w:spacing w:before="0" w:after="0" w:line="240" w:lineRule="auto"/>
      <w:outlineLvl w:val="9"/>
    </w:pPr>
    <w:rPr>
      <w:rFonts w:cs="Calibri"/>
      <w:sz w:val="18"/>
      <w:szCs w:val="18"/>
    </w:rPr>
  </w:style>
  <w:style w:type="paragraph" w:styleId="906">
    <w:name w:val="Body Text 2"/>
    <w:basedOn w:val="852"/>
    <w:next w:val="871"/>
    <w:qFormat/>
    <w:pPr>
      <w:ind w:left="0" w:firstLine="1024"/>
      <w:spacing w:before="0" w:after="120" w:line="480" w:lineRule="auto"/>
    </w:pPr>
  </w:style>
  <w:style w:type="paragraph" w:styleId="907">
    <w:name w:val="HTML Preformatted"/>
    <w:basedOn w:val="852"/>
    <w:next w:val="870"/>
    <w:qFormat/>
    <w:pPr>
      <w:ind w:left="0" w:firstLine="2048"/>
      <w:spacing w:before="0" w:after="0" w:line="253" w:lineRule="atLeast"/>
    </w:pPr>
  </w:style>
  <w:style w:type="paragraph" w:styleId="908">
    <w:name w:val="Normal (Web)"/>
    <w:basedOn w:val="851"/>
    <w:next w:val="879"/>
    <w:qFormat/>
    <w:pPr>
      <w:ind w:left="15" w:right="15" w:firstLine="4608"/>
      <w:spacing w:before="60" w:after="60" w:line="312" w:lineRule="auto"/>
    </w:pPr>
  </w:style>
  <w:style w:type="paragraph" w:styleId="909">
    <w:name w:val="index 1"/>
    <w:basedOn w:val="852"/>
    <w:next w:val="851"/>
    <w:qFormat/>
    <w:pPr>
      <w:ind w:left="0" w:firstLine="3584"/>
      <w:spacing w:before="0" w:after="0" w:line="240" w:lineRule="auto"/>
    </w:pPr>
  </w:style>
  <w:style w:type="paragraph" w:styleId="910">
    <w:name w:val="Body Text First Indent 2"/>
    <w:uiPriority w:val="99"/>
    <w:unhideWhenUsed/>
    <w:qFormat/>
    <w:pPr>
      <w:ind w:left="420" w:firstLine="420"/>
      <w:jc w:val="both"/>
      <w:spacing w:after="120"/>
      <w:widowControl w:val="off"/>
    </w:pPr>
    <w:rPr>
      <w:rFonts w:ascii="Calibri" w:hAnsi="Calibri"/>
      <w:sz w:val="21"/>
    </w:rPr>
  </w:style>
  <w:style w:type="table" w:styleId="91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b/>
      <w:sz w:val="20"/>
    </w:rPr>
  </w:style>
  <w:style w:type="character" w:styleId="913">
    <w:name w:val="page number"/>
    <w:qFormat/>
    <w:rPr>
      <w:sz w:val="20"/>
    </w:rPr>
  </w:style>
  <w:style w:type="character" w:styleId="914">
    <w:name w:val="Emphasis"/>
    <w:qFormat/>
    <w:rPr>
      <w:i/>
      <w:sz w:val="21"/>
    </w:rPr>
  </w:style>
  <w:style w:type="character" w:styleId="915">
    <w:name w:val="Hyperlink"/>
    <w:uiPriority w:val="99"/>
    <w:qFormat/>
    <w:rPr>
      <w:color w:val="0000ff"/>
      <w:sz w:val="20"/>
      <w:u w:val="single"/>
    </w:rPr>
  </w:style>
  <w:style w:type="character" w:styleId="916">
    <w:name w:val="annotation reference"/>
    <w:qFormat/>
    <w:rPr>
      <w:sz w:val="20"/>
    </w:rPr>
  </w:style>
  <w:style w:type="character" w:styleId="917">
    <w:name w:val="footnote reference"/>
    <w:unhideWhenUsed/>
    <w:qFormat/>
    <w:rPr>
      <w:vertAlign w:val="superscript"/>
    </w:rPr>
  </w:style>
  <w:style w:type="paragraph" w:styleId="918">
    <w:name w:val="List Paragraph"/>
    <w:basedOn w:val="851"/>
    <w:next w:val="919"/>
    <w:uiPriority w:val="34"/>
    <w:qFormat/>
    <w:pPr>
      <w:ind w:left="420" w:firstLine="3748"/>
    </w:pPr>
  </w:style>
  <w:style w:type="paragraph" w:styleId="919" w:customStyle="1">
    <w:name w:val="xl91"/>
    <w:basedOn w:val="852"/>
    <w:next w:val="920"/>
    <w:qFormat/>
    <w:pPr>
      <w:ind w:left="0" w:firstLine="3584"/>
      <w:spacing w:before="280" w:after="280" w:line="240" w:lineRule="auto"/>
    </w:pPr>
  </w:style>
  <w:style w:type="paragraph" w:styleId="920" w:customStyle="1">
    <w:name w:val="xl76"/>
    <w:basedOn w:val="852"/>
    <w:next w:val="906"/>
    <w:qFormat/>
    <w:pPr>
      <w:ind w:left="0" w:firstLine="3584"/>
      <w:jc w:val="center"/>
      <w:spacing w:before="280" w:after="280" w:line="240" w:lineRule="auto"/>
    </w:pPr>
  </w:style>
  <w:style w:type="character" w:styleId="921" w:customStyle="1">
    <w:name w:val="正文缩进 Char1"/>
    <w:link w:val="869"/>
    <w:qFormat/>
    <w:rPr>
      <w:rFonts w:ascii="Calibri" w:hAnsi="Calibri"/>
    </w:rPr>
  </w:style>
  <w:style w:type="character" w:styleId="922" w:customStyle="1">
    <w:name w:val="纯文本 Char2"/>
    <w:link w:val="883"/>
    <w:qFormat/>
    <w:rPr>
      <w:rFonts w:ascii="Calibri" w:hAnsi="Calibri"/>
    </w:rPr>
  </w:style>
  <w:style w:type="character" w:styleId="923" w:customStyle="1">
    <w:name w:val="页脚 Char2"/>
    <w:link w:val="893"/>
    <w:uiPriority w:val="99"/>
    <w:qFormat/>
    <w:rPr>
      <w:rFonts w:ascii="Calibri" w:hAnsi="Calibri"/>
    </w:rPr>
  </w:style>
  <w:style w:type="character" w:styleId="924" w:customStyle="1">
    <w:name w:val="页眉 Char2"/>
    <w:link w:val="895"/>
    <w:uiPriority w:val="99"/>
    <w:qFormat/>
    <w:rPr>
      <w:rFonts w:ascii="Calibri" w:hAnsi="Calibri"/>
    </w:rPr>
  </w:style>
  <w:style w:type="character" w:styleId="925" w:customStyle="1">
    <w:name w:val="已访问的超链接1"/>
    <w:qFormat/>
    <w:rPr>
      <w:color w:val="800080"/>
      <w:sz w:val="20"/>
      <w:u w:val="single"/>
    </w:rPr>
  </w:style>
  <w:style w:type="character" w:styleId="926" w:customStyle="1">
    <w:name w:val="图注 Char Char"/>
    <w:qFormat/>
    <w:rPr>
      <w:sz w:val="20"/>
    </w:rPr>
  </w:style>
  <w:style w:type="character" w:styleId="927" w:customStyle="1">
    <w:name w:val="图片0 Char Char"/>
    <w:qFormat/>
    <w:rPr>
      <w:sz w:val="20"/>
    </w:rPr>
  </w:style>
  <w:style w:type="character" w:styleId="928" w:customStyle="1">
    <w:name w:val="p141"/>
    <w:qFormat/>
    <w:rPr>
      <w:color w:val="000000"/>
      <w:sz w:val="20"/>
      <w:u w:val="none"/>
    </w:rPr>
  </w:style>
  <w:style w:type="character" w:styleId="929" w:customStyle="1">
    <w:name w:val="批注框文本 字符"/>
    <w:semiHidden/>
    <w:qFormat/>
    <w:rPr>
      <w:sz w:val="20"/>
    </w:rPr>
  </w:style>
  <w:style w:type="character" w:styleId="930" w:customStyle="1">
    <w:name w:val="正文文本缩进 3 Char"/>
    <w:qFormat/>
    <w:rPr>
      <w:sz w:val="20"/>
    </w:rPr>
  </w:style>
  <w:style w:type="character" w:styleId="931" w:customStyle="1">
    <w:name w:val="标题 6 Char1"/>
    <w:semiHidden/>
    <w:qFormat/>
    <w:rPr>
      <w:b/>
      <w:sz w:val="20"/>
    </w:rPr>
  </w:style>
  <w:style w:type="character" w:styleId="932" w:customStyle="1">
    <w:name w:val="正文文本缩进 Char"/>
    <w:qFormat/>
    <w:rPr>
      <w:sz w:val="20"/>
    </w:rPr>
  </w:style>
  <w:style w:type="character" w:styleId="933" w:customStyle="1">
    <w:name w:val="正文文本缩进 2 Char"/>
    <w:qFormat/>
    <w:rPr>
      <w:sz w:val="20"/>
    </w:rPr>
  </w:style>
  <w:style w:type="character" w:styleId="934" w:customStyle="1">
    <w:name w:val="批注引用1"/>
    <w:qFormat/>
    <w:rPr>
      <w:sz w:val="20"/>
    </w:rPr>
  </w:style>
  <w:style w:type="character" w:styleId="935" w:customStyle="1">
    <w:name w:val="标题 6 Char"/>
    <w:qFormat/>
    <w:rPr>
      <w:b/>
      <w:sz w:val="20"/>
    </w:rPr>
  </w:style>
  <w:style w:type="character" w:styleId="936" w:customStyle="1">
    <w:name w:val="lh151"/>
    <w:qFormat/>
    <w:rPr>
      <w:color w:val="666666"/>
      <w:sz w:val="20"/>
    </w:rPr>
  </w:style>
  <w:style w:type="character" w:styleId="937" w:customStyle="1">
    <w:name w:val="_Style 332"/>
    <w:qFormat/>
    <w:rPr>
      <w:i/>
      <w:color w:val="auto"/>
      <w:sz w:val="21"/>
    </w:rPr>
  </w:style>
  <w:style w:type="character" w:styleId="938" w:customStyle="1">
    <w:name w:val="页眉 Char1"/>
    <w:semiHidden/>
    <w:qFormat/>
    <w:rPr>
      <w:sz w:val="20"/>
    </w:rPr>
  </w:style>
  <w:style w:type="character" w:styleId="939" w:customStyle="1">
    <w:name w:val="标题 3 Char"/>
    <w:qFormat/>
    <w:rPr>
      <w:b/>
      <w:sz w:val="20"/>
    </w:rPr>
  </w:style>
  <w:style w:type="character" w:styleId="940" w:customStyle="1">
    <w:name w:val="正文文本 Char"/>
    <w:qFormat/>
    <w:rPr>
      <w:sz w:val="20"/>
    </w:rPr>
  </w:style>
  <w:style w:type="character" w:styleId="941" w:customStyle="1">
    <w:name w:val="062"/>
    <w:qFormat/>
    <w:rPr>
      <w:b/>
      <w:sz w:val="20"/>
    </w:rPr>
  </w:style>
  <w:style w:type="character" w:styleId="942" w:customStyle="1">
    <w:name w:val="标题 Char"/>
    <w:qFormat/>
    <w:rPr>
      <w:b/>
      <w:sz w:val="20"/>
    </w:rPr>
  </w:style>
  <w:style w:type="character" w:styleId="943" w:customStyle="1">
    <w:name w:val="标题 2 Char"/>
    <w:qFormat/>
    <w:rPr>
      <w:b/>
      <w:sz w:val="20"/>
    </w:rPr>
  </w:style>
  <w:style w:type="character" w:styleId="944" w:customStyle="1">
    <w:name w:val="正文缩进 Char"/>
    <w:qFormat/>
    <w:rPr>
      <w:sz w:val="20"/>
    </w:rPr>
  </w:style>
  <w:style w:type="character" w:styleId="945" w:customStyle="1">
    <w:name w:val="日期 Char"/>
    <w:qFormat/>
    <w:rPr>
      <w:sz w:val="20"/>
    </w:rPr>
  </w:style>
  <w:style w:type="character" w:styleId="946" w:customStyle="1">
    <w:name w:val="纯文本 Char1"/>
    <w:semiHidden/>
    <w:qFormat/>
    <w:rPr>
      <w:sz w:val="20"/>
    </w:rPr>
  </w:style>
  <w:style w:type="character" w:styleId="947" w:customStyle="1">
    <w:name w:val="正文首行缩进 2 Char"/>
    <w:qFormat/>
    <w:rPr>
      <w:sz w:val="20"/>
    </w:rPr>
  </w:style>
  <w:style w:type="character" w:styleId="948" w:customStyle="1">
    <w:name w:val="表格用 Char Char"/>
    <w:qFormat/>
    <w:rPr>
      <w:sz w:val="20"/>
    </w:rPr>
  </w:style>
  <w:style w:type="character" w:styleId="949" w:customStyle="1">
    <w:name w:val="Char Char14"/>
    <w:qFormat/>
    <w:rPr>
      <w:sz w:val="20"/>
    </w:rPr>
  </w:style>
  <w:style w:type="character" w:styleId="950" w:customStyle="1">
    <w:name w:val="批注文字 Char1"/>
    <w:semiHidden/>
    <w:qFormat/>
    <w:rPr>
      <w:sz w:val="20"/>
    </w:rPr>
  </w:style>
  <w:style w:type="character" w:styleId="951" w:customStyle="1">
    <w:name w:val="正文（首行缩进 2 字符） Char Char"/>
    <w:qFormat/>
    <w:rPr>
      <w:sz w:val="20"/>
    </w:rPr>
  </w:style>
  <w:style w:type="character" w:styleId="952" w:customStyle="1">
    <w:name w:val="图片 Char"/>
    <w:qFormat/>
    <w:rPr>
      <w:sz w:val="20"/>
    </w:rPr>
  </w:style>
  <w:style w:type="character" w:styleId="953" w:customStyle="1">
    <w:name w:val="标书正文 Char"/>
    <w:qFormat/>
    <w:rPr>
      <w:sz w:val="20"/>
    </w:rPr>
  </w:style>
  <w:style w:type="character" w:styleId="954" w:customStyle="1">
    <w:name w:val="批注文字 字符"/>
    <w:qFormat/>
    <w:rPr>
      <w:sz w:val="20"/>
    </w:rPr>
  </w:style>
  <w:style w:type="character" w:styleId="955" w:customStyle="1">
    <w:name w:val="正文文本 2 Char1"/>
    <w:semiHidden/>
    <w:qFormat/>
    <w:rPr>
      <w:sz w:val="20"/>
    </w:rPr>
  </w:style>
  <w:style w:type="character" w:styleId="956" w:customStyle="1">
    <w:name w:val="纯文本 Char"/>
    <w:qFormat/>
    <w:rPr>
      <w:sz w:val="20"/>
    </w:rPr>
  </w:style>
  <w:style w:type="character" w:styleId="957" w:customStyle="1">
    <w:name w:val="标题 2 Char1"/>
    <w:semiHidden/>
    <w:qFormat/>
    <w:rPr>
      <w:b/>
      <w:sz w:val="20"/>
    </w:rPr>
  </w:style>
  <w:style w:type="character" w:styleId="958" w:customStyle="1">
    <w:name w:val="标题 4 Char"/>
    <w:qFormat/>
    <w:rPr>
      <w:b/>
      <w:sz w:val="20"/>
    </w:rPr>
  </w:style>
  <w:style w:type="character" w:styleId="959" w:customStyle="1">
    <w:name w:val="超级链接"/>
    <w:qFormat/>
    <w:rPr>
      <w:color w:val="0000ff"/>
      <w:sz w:val="20"/>
      <w:u w:val="single"/>
    </w:rPr>
  </w:style>
  <w:style w:type="character" w:styleId="960" w:customStyle="1">
    <w:name w:val="1ji Char"/>
    <w:qFormat/>
    <w:rPr>
      <w:b/>
      <w:sz w:val="20"/>
    </w:rPr>
  </w:style>
  <w:style w:type="character" w:styleId="961" w:customStyle="1">
    <w:name w:val="表格文字图表文字 Char Char"/>
    <w:qFormat/>
    <w:rPr>
      <w:sz w:val="20"/>
    </w:rPr>
  </w:style>
  <w:style w:type="character" w:styleId="962" w:customStyle="1">
    <w:name w:val="case31"/>
    <w:qFormat/>
    <w:rPr>
      <w:sz w:val="20"/>
    </w:rPr>
  </w:style>
  <w:style w:type="character" w:styleId="963" w:customStyle="1">
    <w:name w:val="链接"/>
    <w:qFormat/>
    <w:rPr>
      <w:color w:val="0000ff"/>
      <w:sz w:val="20"/>
      <w:u w:val="single"/>
    </w:rPr>
  </w:style>
  <w:style w:type="character" w:styleId="964" w:customStyle="1">
    <w:name w:val="标准文本 Char Char"/>
    <w:qFormat/>
    <w:rPr>
      <w:sz w:val="20"/>
    </w:rPr>
  </w:style>
  <w:style w:type="character" w:styleId="965" w:customStyle="1">
    <w:name w:val="标题 7 Char"/>
    <w:qFormat/>
    <w:rPr>
      <w:b/>
      <w:sz w:val="20"/>
    </w:rPr>
  </w:style>
  <w:style w:type="character" w:styleId="966" w:customStyle="1">
    <w:name w:val="文档结构图 Char"/>
    <w:qFormat/>
    <w:rPr>
      <w:sz w:val="20"/>
    </w:rPr>
  </w:style>
  <w:style w:type="character" w:styleId="967" w:customStyle="1">
    <w:name w:val="标题 5 Char1"/>
    <w:semiHidden/>
    <w:qFormat/>
    <w:rPr>
      <w:b/>
      <w:sz w:val="20"/>
    </w:rPr>
  </w:style>
  <w:style w:type="character" w:styleId="968" w:customStyle="1">
    <w:name w:val="图片 Char Char"/>
    <w:qFormat/>
    <w:rPr>
      <w:sz w:val="20"/>
    </w:rPr>
  </w:style>
  <w:style w:type="character" w:styleId="969" w:customStyle="1">
    <w:name w:val="txt"/>
    <w:qFormat/>
    <w:rPr>
      <w:sz w:val="20"/>
    </w:rPr>
  </w:style>
  <w:style w:type="character" w:styleId="970" w:customStyle="1">
    <w:name w:val="样式2 Char"/>
    <w:qFormat/>
    <w:rPr>
      <w:b/>
      <w:sz w:val="20"/>
    </w:rPr>
  </w:style>
  <w:style w:type="character" w:styleId="971" w:customStyle="1">
    <w:name w:val="宏文本 Char"/>
    <w:qFormat/>
    <w:rPr>
      <w:sz w:val="20"/>
    </w:rPr>
  </w:style>
  <w:style w:type="character" w:styleId="972" w:customStyle="1">
    <w:name w:val="标题 3 Char1"/>
    <w:semiHidden/>
    <w:qFormat/>
    <w:rPr>
      <w:b/>
      <w:sz w:val="20"/>
      <w:u w:val="single"/>
    </w:rPr>
  </w:style>
  <w:style w:type="character" w:styleId="973" w:customStyle="1">
    <w:name w:val="_Style 336"/>
    <w:qFormat/>
    <w:rPr>
      <w:i/>
      <w:color w:val="auto"/>
      <w:sz w:val="21"/>
    </w:rPr>
  </w:style>
  <w:style w:type="character" w:styleId="974" w:customStyle="1">
    <w:name w:val="脚注文本 Char"/>
    <w:qFormat/>
    <w:rPr>
      <w:sz w:val="20"/>
    </w:rPr>
  </w:style>
  <w:style w:type="character" w:styleId="975" w:customStyle="1">
    <w:name w:val="正文首行缩进 Char"/>
    <w:qFormat/>
    <w:rPr>
      <w:sz w:val="20"/>
    </w:rPr>
  </w:style>
  <w:style w:type="character" w:styleId="976" w:customStyle="1">
    <w:name w:val="题注 Char"/>
    <w:qFormat/>
    <w:rPr>
      <w:sz w:val="20"/>
    </w:rPr>
  </w:style>
  <w:style w:type="character" w:styleId="977" w:customStyle="1">
    <w:name w:val="正文文本缩进 Char1"/>
    <w:semiHidden/>
    <w:qFormat/>
    <w:rPr>
      <w:sz w:val="20"/>
    </w:rPr>
  </w:style>
  <w:style w:type="character" w:styleId="978" w:customStyle="1">
    <w:name w:val="标题 4 Char1"/>
    <w:semiHidden/>
    <w:qFormat/>
    <w:rPr>
      <w:b/>
      <w:sz w:val="20"/>
    </w:rPr>
  </w:style>
  <w:style w:type="character" w:styleId="979" w:customStyle="1">
    <w:name w:val="标题 5 Char"/>
    <w:qFormat/>
    <w:rPr>
      <w:b/>
      <w:sz w:val="20"/>
    </w:rPr>
  </w:style>
  <w:style w:type="character" w:styleId="980" w:customStyle="1">
    <w:name w:val="HTML 预设格式 Char1"/>
    <w:qFormat/>
    <w:rPr>
      <w:sz w:val="20"/>
    </w:rPr>
  </w:style>
  <w:style w:type="character" w:styleId="981" w:customStyle="1">
    <w:name w:val="表格用 Char"/>
    <w:qFormat/>
    <w:rPr>
      <w:color w:val="000000"/>
      <w:sz w:val="20"/>
    </w:rPr>
  </w:style>
  <w:style w:type="character" w:styleId="982" w:customStyle="1">
    <w:name w:val="_Style 313"/>
    <w:qFormat/>
    <w:rPr>
      <w:b/>
      <w:i/>
      <w:sz w:val="21"/>
    </w:rPr>
  </w:style>
  <w:style w:type="character" w:styleId="983" w:customStyle="1">
    <w:name w:val="表格文字（两侧对齐） Char Char"/>
    <w:qFormat/>
    <w:rPr>
      <w:sz w:val="20"/>
    </w:rPr>
  </w:style>
  <w:style w:type="character" w:styleId="984" w:customStyle="1">
    <w:name w:val="Plain Text Char"/>
    <w:link w:val="985"/>
    <w:qFormat/>
    <w:rPr>
      <w:rFonts w:ascii="宋体" w:hAnsi="Courier New" w:eastAsia="楷体_GB2312"/>
      <w:sz w:val="26"/>
    </w:rPr>
  </w:style>
  <w:style w:type="paragraph" w:styleId="985" w:customStyle="1">
    <w:name w:val="纯文本1"/>
    <w:basedOn w:val="851"/>
    <w:link w:val="984"/>
    <w:qFormat/>
    <w:pPr>
      <w:ind w:left="0"/>
      <w:widowControl w:val="off"/>
    </w:pPr>
    <w:rPr>
      <w:rFonts w:ascii="宋体" w:hAnsi="Courier New" w:eastAsia="楷体_GB2312"/>
      <w:sz w:val="26"/>
      <w:lang w:val="zh-CN"/>
    </w:rPr>
  </w:style>
  <w:style w:type="character" w:styleId="986" w:customStyle="1">
    <w:name w:val="H 4 Char"/>
    <w:qFormat/>
    <w:rPr>
      <w:b/>
      <w:sz w:val="20"/>
    </w:rPr>
  </w:style>
  <w:style w:type="character" w:styleId="987" w:customStyle="1">
    <w:name w:val="标准文本 Char"/>
    <w:qFormat/>
    <w:rPr>
      <w:sz w:val="20"/>
    </w:rPr>
  </w:style>
  <w:style w:type="character" w:styleId="988" w:customStyle="1">
    <w:name w:val="18h1"/>
    <w:qFormat/>
    <w:rPr>
      <w:color w:val="3b3b3b"/>
      <w:sz w:val="20"/>
    </w:rPr>
  </w:style>
  <w:style w:type="character" w:styleId="989" w:customStyle="1">
    <w:name w:val="正文文本缩进 3 Char1"/>
    <w:qFormat/>
    <w:rPr>
      <w:sz w:val="20"/>
    </w:rPr>
  </w:style>
  <w:style w:type="character" w:styleId="990" w:customStyle="1">
    <w:name w:val="标题 1 Char1"/>
    <w:qFormat/>
    <w:rPr>
      <w:b/>
      <w:sz w:val="20"/>
    </w:rPr>
  </w:style>
  <w:style w:type="character" w:styleId="991" w:customStyle="1">
    <w:name w:val="apple-style-span"/>
    <w:qFormat/>
    <w:rPr>
      <w:sz w:val="20"/>
    </w:rPr>
  </w:style>
  <w:style w:type="character" w:styleId="992" w:customStyle="1">
    <w:name w:val="列表框1 Char Char"/>
    <w:qFormat/>
    <w:rPr>
      <w:sz w:val="20"/>
    </w:rPr>
  </w:style>
  <w:style w:type="character" w:styleId="993" w:customStyle="1">
    <w:name w:val="批注主题 字符"/>
    <w:semiHidden/>
    <w:qFormat/>
    <w:rPr>
      <w:b/>
      <w:sz w:val="20"/>
    </w:rPr>
  </w:style>
  <w:style w:type="character" w:styleId="994" w:customStyle="1">
    <w:name w:val="页脚 Char"/>
    <w:qFormat/>
    <w:rPr>
      <w:sz w:val="20"/>
    </w:rPr>
  </w:style>
  <w:style w:type="character" w:styleId="995" w:customStyle="1">
    <w:name w:val="列出段落 Char"/>
    <w:qFormat/>
    <w:rPr>
      <w:sz w:val="20"/>
    </w:rPr>
  </w:style>
  <w:style w:type="character" w:styleId="996" w:customStyle="1">
    <w:name w:val="正文文本 3 Char1"/>
    <w:semiHidden/>
    <w:qFormat/>
    <w:rPr>
      <w:sz w:val="20"/>
    </w:rPr>
  </w:style>
  <w:style w:type="character" w:styleId="997" w:customStyle="1">
    <w:name w:val="尾注文本 Char"/>
    <w:qFormat/>
    <w:rPr>
      <w:sz w:val="20"/>
    </w:rPr>
  </w:style>
  <w:style w:type="character" w:styleId="998" w:customStyle="1">
    <w:name w:val="正文文本 3 Char"/>
    <w:qFormat/>
    <w:rPr>
      <w:sz w:val="20"/>
    </w:rPr>
  </w:style>
  <w:style w:type="character" w:styleId="999" w:customStyle="1">
    <w:name w:val="批注框文本 Char1"/>
    <w:semiHidden/>
    <w:qFormat/>
    <w:rPr>
      <w:sz w:val="20"/>
    </w:rPr>
  </w:style>
  <w:style w:type="character" w:styleId="1000" w:customStyle="1">
    <w:name w:val="H 3 Char"/>
    <w:qFormat/>
    <w:rPr>
      <w:b/>
      <w:sz w:val="20"/>
    </w:rPr>
  </w:style>
  <w:style w:type="character" w:styleId="1001" w:customStyle="1">
    <w:name w:val="apple-converted-space"/>
    <w:qFormat/>
    <w:rPr>
      <w:sz w:val="20"/>
    </w:rPr>
  </w:style>
  <w:style w:type="character" w:styleId="1002" w:customStyle="1">
    <w:name w:val="正文文本 Char1"/>
    <w:semiHidden/>
    <w:qFormat/>
    <w:rPr>
      <w:sz w:val="20"/>
    </w:rPr>
  </w:style>
  <w:style w:type="character" w:styleId="1003" w:customStyle="1">
    <w:name w:val="标题 7 Char1"/>
    <w:semiHidden/>
    <w:qFormat/>
    <w:rPr>
      <w:b/>
      <w:sz w:val="20"/>
    </w:rPr>
  </w:style>
  <w:style w:type="character" w:styleId="1004" w:customStyle="1">
    <w:name w:val="_Style 376"/>
    <w:qFormat/>
    <w:rPr>
      <w:b/>
      <w:color w:val="auto"/>
      <w:sz w:val="21"/>
    </w:rPr>
  </w:style>
  <w:style w:type="character" w:styleId="1005" w:customStyle="1">
    <w:name w:val="批注主题 Char"/>
    <w:qFormat/>
    <w:rPr>
      <w:b/>
      <w:sz w:val="20"/>
    </w:rPr>
  </w:style>
  <w:style w:type="character" w:styleId="1006" w:customStyle="1">
    <w:name w:val="表格 Char"/>
    <w:qFormat/>
    <w:rPr>
      <w:color w:val="000000"/>
      <w:sz w:val="20"/>
    </w:rPr>
  </w:style>
  <w:style w:type="character" w:styleId="1007" w:customStyle="1">
    <w:name w:val="正文文本缩进 2 Char1"/>
    <w:semiHidden/>
    <w:qFormat/>
    <w:rPr>
      <w:sz w:val="20"/>
    </w:rPr>
  </w:style>
  <w:style w:type="character" w:styleId="1008" w:customStyle="1">
    <w:name w:val="正文文本 2 Char"/>
    <w:qFormat/>
    <w:rPr>
      <w:sz w:val="20"/>
    </w:rPr>
  </w:style>
  <w:style w:type="character" w:styleId="1009" w:customStyle="1">
    <w:name w:val="para1"/>
    <w:qFormat/>
    <w:rPr>
      <w:sz w:val="20"/>
    </w:rPr>
  </w:style>
  <w:style w:type="character" w:styleId="1010" w:customStyle="1">
    <w:name w:val="标题 8 Char"/>
    <w:qFormat/>
    <w:rPr>
      <w:sz w:val="20"/>
    </w:rPr>
  </w:style>
  <w:style w:type="character" w:styleId="1011" w:customStyle="1">
    <w:name w:val="批注框文本 Char"/>
    <w:qFormat/>
    <w:rPr>
      <w:sz w:val="20"/>
    </w:rPr>
  </w:style>
  <w:style w:type="character" w:styleId="1012" w:customStyle="1">
    <w:name w:val="样式 首行缩进:  2 字符 Char1"/>
    <w:qFormat/>
    <w:rPr>
      <w:sz w:val="20"/>
    </w:rPr>
  </w:style>
  <w:style w:type="character" w:styleId="1013" w:customStyle="1">
    <w:name w:val="Char Char12"/>
    <w:qFormat/>
    <w:rPr>
      <w:sz w:val="20"/>
    </w:rPr>
  </w:style>
  <w:style w:type="character" w:styleId="1014" w:customStyle="1">
    <w:name w:val="_Style 337"/>
    <w:qFormat/>
    <w:rPr>
      <w:color w:val="auto"/>
      <w:sz w:val="21"/>
    </w:rPr>
  </w:style>
  <w:style w:type="character" w:styleId="1015" w:customStyle="1">
    <w:name w:val="批注文字 Char"/>
    <w:qFormat/>
    <w:rPr>
      <w:sz w:val="20"/>
    </w:rPr>
  </w:style>
  <w:style w:type="character" w:styleId="1016" w:customStyle="1">
    <w:name w:val="插图 Char Char"/>
    <w:qFormat/>
    <w:rPr>
      <w:sz w:val="20"/>
    </w:rPr>
  </w:style>
  <w:style w:type="character" w:styleId="1017" w:customStyle="1">
    <w:name w:val="Char Char2"/>
    <w:qFormat/>
    <w:rPr>
      <w:sz w:val="20"/>
    </w:rPr>
  </w:style>
  <w:style w:type="character" w:styleId="1018" w:customStyle="1">
    <w:name w:val="项目符0 Char"/>
    <w:qFormat/>
    <w:rPr>
      <w:sz w:val="20"/>
    </w:rPr>
  </w:style>
  <w:style w:type="character" w:styleId="1019" w:customStyle="1">
    <w:name w:val="页眉 Char"/>
    <w:qFormat/>
    <w:rPr>
      <w:sz w:val="20"/>
    </w:rPr>
  </w:style>
  <w:style w:type="character" w:styleId="1020" w:customStyle="1">
    <w:name w:val="页码1"/>
    <w:qFormat/>
    <w:rPr>
      <w:sz w:val="20"/>
    </w:rPr>
  </w:style>
  <w:style w:type="character" w:styleId="1021" w:customStyle="1">
    <w:name w:val="文档结构图 Char1"/>
    <w:semiHidden/>
    <w:qFormat/>
    <w:rPr>
      <w:sz w:val="20"/>
    </w:rPr>
  </w:style>
  <w:style w:type="character" w:styleId="1022" w:customStyle="1">
    <w:name w:val="HTML 预设格式 Char"/>
    <w:qFormat/>
    <w:rPr>
      <w:sz w:val="20"/>
    </w:rPr>
  </w:style>
  <w:style w:type="character" w:styleId="1023" w:customStyle="1">
    <w:name w:val="应答文本 Char Char"/>
    <w:qFormat/>
    <w:rPr>
      <w:sz w:val="20"/>
    </w:rPr>
  </w:style>
  <w:style w:type="character" w:styleId="1024" w:customStyle="1">
    <w:name w:val="Char Char13"/>
    <w:qFormat/>
    <w:rPr>
      <w:sz w:val="20"/>
    </w:rPr>
  </w:style>
  <w:style w:type="character" w:styleId="1025" w:customStyle="1">
    <w:name w:val="页脚 Char1"/>
    <w:semiHidden/>
    <w:qFormat/>
    <w:rPr>
      <w:sz w:val="20"/>
    </w:rPr>
  </w:style>
  <w:style w:type="character" w:styleId="1026" w:customStyle="1">
    <w:name w:val="表格 Char Char"/>
    <w:qFormat/>
    <w:rPr>
      <w:sz w:val="20"/>
    </w:rPr>
  </w:style>
  <w:style w:type="character" w:styleId="1027" w:customStyle="1">
    <w:name w:val="标题 9 Char"/>
    <w:qFormat/>
    <w:rPr>
      <w:sz w:val="20"/>
    </w:rPr>
  </w:style>
  <w:style w:type="character" w:styleId="1028" w:customStyle="1">
    <w:name w:val="Char Char3"/>
    <w:qFormat/>
    <w:rPr>
      <w:sz w:val="20"/>
    </w:rPr>
  </w:style>
  <w:style w:type="character" w:styleId="1029" w:customStyle="1">
    <w:name w:val="日期 Char1"/>
    <w:qFormat/>
    <w:rPr>
      <w:sz w:val="20"/>
    </w:rPr>
  </w:style>
  <w:style w:type="character" w:styleId="1030" w:customStyle="1">
    <w:name w:val="批注主题 Char1"/>
    <w:semiHidden/>
    <w:qFormat/>
    <w:rPr>
      <w:b/>
      <w:sz w:val="20"/>
    </w:rPr>
  </w:style>
  <w:style w:type="character" w:styleId="1031" w:customStyle="1">
    <w:name w:val="标题 1 Char"/>
    <w:qFormat/>
    <w:rPr>
      <w:b/>
      <w:sz w:val="20"/>
    </w:rPr>
  </w:style>
  <w:style w:type="paragraph" w:styleId="1032" w:customStyle="1">
    <w:name w:val="正文文本缩进 31"/>
    <w:basedOn w:val="852"/>
    <w:next w:val="1033"/>
    <w:qFormat/>
    <w:pPr>
      <w:ind w:left="1200" w:firstLine="1248"/>
      <w:spacing w:before="120" w:after="0" w:line="22" w:lineRule="atLeast"/>
    </w:pPr>
  </w:style>
  <w:style w:type="paragraph" w:styleId="1033" w:customStyle="1">
    <w:name w:val="样式 正文首行缩进 + 首行缩进:  2 字符5"/>
    <w:next w:val="1034"/>
    <w:qFormat/>
    <w:pPr>
      <w:ind w:left="200" w:firstLine="3784"/>
      <w:spacing w:line="300" w:lineRule="auto"/>
    </w:pPr>
    <w:rPr>
      <w:rFonts w:ascii="Calibri" w:hAnsi="Calibri"/>
    </w:rPr>
  </w:style>
  <w:style w:type="paragraph" w:styleId="1034" w:customStyle="1">
    <w:name w:val="Char2"/>
    <w:basedOn w:val="852"/>
    <w:next w:val="1035"/>
    <w:qFormat/>
    <w:pPr>
      <w:ind w:left="0" w:firstLine="3584"/>
      <w:spacing w:before="0" w:after="160" w:line="240" w:lineRule="exact"/>
    </w:pPr>
  </w:style>
  <w:style w:type="paragraph" w:styleId="1035" w:customStyle="1">
    <w:name w:val="Bullet"/>
    <w:next w:val="1036"/>
    <w:qFormat/>
    <w:pPr>
      <w:ind w:left="567" w:right="2835" w:firstLine="3584"/>
      <w:spacing w:after="60"/>
    </w:pPr>
    <w:rPr>
      <w:rFonts w:ascii="Calibri" w:hAnsi="Calibri"/>
    </w:rPr>
  </w:style>
  <w:style w:type="paragraph" w:styleId="1036" w:customStyle="1">
    <w:name w:val="Char Char Char Char"/>
    <w:next w:val="1037"/>
    <w:qFormat/>
    <w:pPr>
      <w:ind w:firstLine="10"/>
      <w:spacing w:line="360" w:lineRule="auto"/>
      <w:shd w:val="clear" w:color="000000" w:fill="000080"/>
    </w:pPr>
    <w:rPr>
      <w:rFonts w:ascii="Calibri" w:hAnsi="Calibri"/>
    </w:rPr>
  </w:style>
  <w:style w:type="paragraph" w:styleId="1037" w:customStyle="1">
    <w:name w:val="杨昂超式样黑体主"/>
    <w:basedOn w:val="852"/>
    <w:next w:val="1038"/>
    <w:qFormat/>
    <w:pPr>
      <w:ind w:left="0" w:firstLine="4608"/>
      <w:spacing w:before="0" w:after="0" w:line="240" w:lineRule="auto"/>
    </w:pPr>
  </w:style>
  <w:style w:type="paragraph" w:styleId="1038" w:customStyle="1">
    <w:name w:val="Char Char Char Char Char Char1 Char Char Char Char Char Char Char Char Char Char"/>
    <w:basedOn w:val="852"/>
    <w:next w:val="1039"/>
    <w:qFormat/>
    <w:pPr>
      <w:ind w:left="0" w:firstLine="2560"/>
      <w:spacing w:before="0" w:after="0" w:line="240" w:lineRule="auto"/>
    </w:pPr>
  </w:style>
  <w:style w:type="paragraph" w:styleId="1039" w:customStyle="1">
    <w:name w:val="目录1"/>
    <w:basedOn w:val="852"/>
    <w:next w:val="851"/>
    <w:qFormat/>
    <w:pPr>
      <w:ind w:left="0" w:firstLine="7168"/>
      <w:spacing w:before="0" w:after="136" w:line="289" w:lineRule="atLeast"/>
    </w:pPr>
  </w:style>
  <w:style w:type="paragraph" w:styleId="1040" w:customStyle="1">
    <w:name w:val="插图"/>
    <w:next w:val="851"/>
    <w:qFormat/>
    <w:pPr>
      <w:ind w:firstLine="4608"/>
      <w:jc w:val="center"/>
    </w:pPr>
    <w:rPr>
      <w:rFonts w:ascii="Calibri" w:hAnsi="Calibri"/>
    </w:rPr>
  </w:style>
  <w:style w:type="paragraph" w:styleId="1041" w:customStyle="1">
    <w:name w:val="正文符号4"/>
    <w:basedOn w:val="852"/>
    <w:next w:val="1042"/>
    <w:qFormat/>
    <w:pPr>
      <w:ind w:left="0" w:firstLine="5632"/>
      <w:spacing w:before="0" w:after="0" w:line="240" w:lineRule="auto"/>
    </w:pPr>
  </w:style>
  <w:style w:type="paragraph" w:styleId="1042" w:customStyle="1">
    <w:name w:val="样式 加粗 居中"/>
    <w:basedOn w:val="852"/>
    <w:next w:val="1043"/>
    <w:qFormat/>
    <w:pPr>
      <w:ind w:left="0" w:firstLine="2560"/>
      <w:jc w:val="center"/>
      <w:spacing w:before="0" w:after="0" w:line="360" w:lineRule="auto"/>
    </w:pPr>
  </w:style>
  <w:style w:type="paragraph" w:styleId="1043" w:customStyle="1">
    <w:name w:val="_Style 12"/>
    <w:next w:val="1044"/>
    <w:qFormat/>
    <w:pPr>
      <w:ind w:firstLine="14"/>
      <w:spacing w:line="360" w:lineRule="auto"/>
      <w:shd w:val="clear" w:color="000000" w:fill="000080"/>
    </w:pPr>
    <w:rPr>
      <w:rFonts w:ascii="Calibri" w:hAnsi="Calibri"/>
    </w:rPr>
  </w:style>
  <w:style w:type="paragraph" w:styleId="1044" w:customStyle="1">
    <w:name w:val="正文文本缩进1"/>
    <w:basedOn w:val="852"/>
    <w:next w:val="1045"/>
    <w:qFormat/>
    <w:pPr>
      <w:ind w:left="420" w:firstLine="3584"/>
      <w:spacing w:before="0" w:after="120" w:line="240" w:lineRule="auto"/>
    </w:pPr>
  </w:style>
  <w:style w:type="paragraph" w:styleId="1045" w:customStyle="1">
    <w:name w:val="列表编号 31"/>
    <w:basedOn w:val="852"/>
    <w:next w:val="907"/>
    <w:qFormat/>
    <w:pPr>
      <w:ind w:left="1200" w:firstLine="2712"/>
      <w:spacing w:before="0" w:after="0" w:line="360" w:lineRule="auto"/>
    </w:pPr>
  </w:style>
  <w:style w:type="paragraph" w:styleId="1046" w:customStyle="1">
    <w:name w:val="xl70"/>
    <w:basedOn w:val="852"/>
    <w:next w:val="905"/>
    <w:qFormat/>
    <w:pPr>
      <w:ind w:left="0" w:firstLine="1024"/>
      <w:spacing w:before="280" w:after="280" w:line="240" w:lineRule="auto"/>
    </w:pPr>
  </w:style>
  <w:style w:type="paragraph" w:styleId="1047" w:customStyle="1">
    <w:name w:val="应答文本"/>
    <w:basedOn w:val="852"/>
    <w:next w:val="1048"/>
    <w:qFormat/>
    <w:pPr>
      <w:ind w:left="1296" w:firstLine="2112"/>
      <w:spacing w:before="0" w:after="0" w:line="460" w:lineRule="exact"/>
    </w:pPr>
  </w:style>
  <w:style w:type="paragraph" w:styleId="1048" w:customStyle="1">
    <w:name w:val="引文目录1"/>
    <w:basedOn w:val="852"/>
    <w:next w:val="851"/>
    <w:qFormat/>
    <w:pPr>
      <w:ind w:left="420" w:firstLine="2560"/>
      <w:jc w:val="center"/>
      <w:spacing w:before="0" w:after="0" w:line="360" w:lineRule="auto"/>
    </w:pPr>
  </w:style>
  <w:style w:type="paragraph" w:styleId="1049" w:customStyle="1">
    <w:name w:val="索引标题1"/>
    <w:basedOn w:val="852"/>
    <w:next w:val="1050"/>
    <w:qFormat/>
    <w:pPr>
      <w:ind w:left="0" w:firstLine="4608"/>
      <w:jc w:val="center"/>
      <w:spacing w:before="0" w:after="0" w:line="360" w:lineRule="auto"/>
    </w:pPr>
  </w:style>
  <w:style w:type="paragraph" w:styleId="1050" w:customStyle="1">
    <w:name w:val="xl90"/>
    <w:basedOn w:val="852"/>
    <w:next w:val="1051"/>
    <w:qFormat/>
    <w:pPr>
      <w:ind w:left="0" w:firstLine="3584"/>
      <w:spacing w:before="280" w:after="280" w:line="240" w:lineRule="auto"/>
    </w:pPr>
  </w:style>
  <w:style w:type="paragraph" w:styleId="1051" w:customStyle="1">
    <w:name w:val="列表框1"/>
    <w:next w:val="1048"/>
    <w:qFormat/>
    <w:pPr>
      <w:ind w:firstLine="2048"/>
      <w:spacing w:line="460" w:lineRule="exact"/>
    </w:pPr>
    <w:rPr>
      <w:rFonts w:ascii="Calibri" w:hAnsi="Calibri"/>
    </w:rPr>
  </w:style>
  <w:style w:type="paragraph" w:styleId="1052" w:customStyle="1">
    <w:name w:val="xl28"/>
    <w:basedOn w:val="852"/>
    <w:next w:val="1053"/>
    <w:qFormat/>
    <w:pPr>
      <w:ind w:left="0" w:firstLine="20"/>
      <w:spacing w:before="280" w:after="280" w:line="240" w:lineRule="auto"/>
      <w:shd w:val="clear" w:color="000000" w:fill="ffffff"/>
    </w:pPr>
  </w:style>
  <w:style w:type="paragraph" w:styleId="1053" w:customStyle="1">
    <w:name w:val="HTML 预设格式1"/>
    <w:basedOn w:val="852"/>
    <w:next w:val="1054"/>
    <w:qFormat/>
    <w:pPr>
      <w:ind w:left="0" w:firstLine="3584"/>
      <w:spacing w:before="0" w:after="0" w:line="253" w:lineRule="atLeast"/>
    </w:pPr>
  </w:style>
  <w:style w:type="paragraph" w:styleId="1054" w:customStyle="1">
    <w:name w:val="项目符号：一级"/>
    <w:basedOn w:val="852"/>
    <w:next w:val="851"/>
    <w:qFormat/>
    <w:pPr>
      <w:ind w:left="425" w:firstLine="1111"/>
      <w:spacing w:before="0" w:after="0" w:line="360" w:lineRule="auto"/>
    </w:pPr>
  </w:style>
  <w:style w:type="paragraph" w:styleId="1055" w:customStyle="1">
    <w:name w:val="四号 居中"/>
    <w:basedOn w:val="852"/>
    <w:next w:val="1056"/>
    <w:qFormat/>
    <w:pPr>
      <w:ind w:left="0" w:firstLine="6144"/>
      <w:jc w:val="center"/>
      <w:spacing w:before="0" w:after="0" w:line="360" w:lineRule="auto"/>
    </w:pPr>
  </w:style>
  <w:style w:type="paragraph" w:styleId="1056" w:customStyle="1">
    <w:name w:val="Char Char Char Char Char Char1 Char Char Char1 Char Char Char Char Char Char"/>
    <w:basedOn w:val="852"/>
    <w:next w:val="1057"/>
    <w:qFormat/>
    <w:pPr>
      <w:ind w:left="0" w:firstLine="2560"/>
      <w:spacing w:before="0" w:after="0" w:line="240" w:lineRule="auto"/>
    </w:pPr>
  </w:style>
  <w:style w:type="paragraph" w:styleId="1057" w:customStyle="1">
    <w:name w:val="样式 标题 3 + (西文) 黑体 (中文) 黑体 (符号) 宋体 小四 段前: 5 磅 段后: 5 磅 行距: 1..."/>
    <w:basedOn w:val="855"/>
    <w:next w:val="1058"/>
    <w:qFormat/>
    <w:pPr>
      <w:ind w:left="1429" w:firstLine="18"/>
      <w:spacing w:before="100" w:after="100" w:line="360" w:lineRule="auto"/>
      <w:outlineLvl w:val="2"/>
    </w:pPr>
  </w:style>
  <w:style w:type="paragraph" w:styleId="1058" w:customStyle="1">
    <w:name w:val="xl22"/>
    <w:basedOn w:val="852"/>
    <w:next w:val="1059"/>
    <w:qFormat/>
    <w:pPr>
      <w:ind w:left="0" w:firstLine="20"/>
      <w:jc w:val="right"/>
      <w:spacing w:before="280" w:after="280" w:line="240" w:lineRule="auto"/>
      <w:shd w:val="clear" w:color="000000" w:fill="ffffff"/>
    </w:pPr>
  </w:style>
  <w:style w:type="paragraph" w:styleId="1059" w:customStyle="1">
    <w:name w:val="自定义一"/>
    <w:basedOn w:val="852"/>
    <w:next w:val="851"/>
    <w:qFormat/>
    <w:pPr>
      <w:ind w:left="0"/>
      <w:spacing w:before="0" w:after="0" w:line="360" w:lineRule="auto"/>
    </w:pPr>
  </w:style>
  <w:style w:type="paragraph" w:styleId="1060" w:customStyle="1">
    <w:name w:val="_Style 224"/>
    <w:next w:val="1061"/>
    <w:semiHidden/>
    <w:qFormat/>
    <w:pPr>
      <w:ind w:firstLine="3584"/>
    </w:pPr>
    <w:rPr>
      <w:rFonts w:ascii="Calibri" w:hAnsi="Calibri"/>
    </w:rPr>
  </w:style>
  <w:style w:type="paragraph" w:styleId="1061" w:customStyle="1">
    <w:name w:val="编号1"/>
    <w:basedOn w:val="852"/>
    <w:next w:val="1062"/>
    <w:qFormat/>
    <w:pPr>
      <w:ind w:left="360" w:right="210" w:firstLine="2200"/>
      <w:spacing w:before="0" w:after="0" w:line="240" w:lineRule="auto"/>
    </w:pPr>
  </w:style>
  <w:style w:type="paragraph" w:styleId="1062" w:customStyle="1">
    <w:name w:val="图片"/>
    <w:basedOn w:val="852"/>
    <w:next w:val="1063"/>
    <w:qFormat/>
    <w:pPr>
      <w:ind w:left="-283" w:firstLine="2674"/>
      <w:jc w:val="center"/>
      <w:spacing w:before="0" w:after="0" w:line="360" w:lineRule="auto"/>
    </w:pPr>
  </w:style>
  <w:style w:type="paragraph" w:styleId="1063" w:customStyle="1">
    <w:name w:val="样式 目录 3 + 左侧:  2 字符"/>
    <w:next w:val="903"/>
    <w:qFormat/>
    <w:pPr>
      <w:ind w:left="400" w:firstLine="5120"/>
      <w:spacing w:line="360" w:lineRule="auto"/>
      <w:widowControl w:val="off"/>
    </w:pPr>
    <w:rPr>
      <w:rFonts w:ascii="Calibri" w:hAnsi="Calibri"/>
    </w:rPr>
  </w:style>
  <w:style w:type="paragraph" w:styleId="1064" w:customStyle="1">
    <w:name w:val="列出段落2"/>
    <w:basedOn w:val="852"/>
    <w:next w:val="1032"/>
    <w:qFormat/>
    <w:pPr>
      <w:ind w:left="420" w:firstLine="3748"/>
      <w:spacing w:before="0" w:after="0" w:line="240" w:lineRule="auto"/>
    </w:pPr>
  </w:style>
  <w:style w:type="paragraph" w:styleId="1065" w:customStyle="1">
    <w:name w:val="Char Char Char Char Char Char1 Char Char Char1 Char"/>
    <w:basedOn w:val="852"/>
    <w:next w:val="1041"/>
    <w:qFormat/>
    <w:pPr>
      <w:ind w:left="0" w:firstLine="2560"/>
      <w:spacing w:before="0" w:after="0" w:line="240" w:lineRule="auto"/>
    </w:pPr>
  </w:style>
  <w:style w:type="paragraph" w:styleId="1066" w:customStyle="1">
    <w:name w:val="列出段落11"/>
    <w:basedOn w:val="852"/>
    <w:next w:val="1067"/>
    <w:qFormat/>
    <w:pPr>
      <w:ind w:left="420" w:firstLine="3748"/>
      <w:spacing w:before="0" w:after="0" w:line="240" w:lineRule="auto"/>
    </w:pPr>
  </w:style>
  <w:style w:type="paragraph" w:styleId="1067" w:customStyle="1">
    <w:name w:val="样式 标题 2 + (西文) 宋体 非加粗 居中"/>
    <w:basedOn w:val="854"/>
    <w:next w:val="1068"/>
    <w:qFormat/>
    <w:pPr>
      <w:ind w:left="0" w:firstLine="24"/>
      <w:jc w:val="center"/>
      <w:spacing w:line="412" w:lineRule="auto"/>
      <w:outlineLvl w:val="1"/>
    </w:pPr>
  </w:style>
  <w:style w:type="paragraph" w:styleId="1068" w:customStyle="1">
    <w:name w:val="页脚 Char Char"/>
    <w:basedOn w:val="852"/>
    <w:next w:val="1069"/>
    <w:qFormat/>
    <w:pPr>
      <w:ind w:left="0" w:firstLine="5120"/>
      <w:spacing w:before="0" w:after="0" w:line="240" w:lineRule="auto"/>
    </w:pPr>
  </w:style>
  <w:style w:type="paragraph" w:styleId="1069" w:customStyle="1">
    <w:name w:val="样式 标题 1 + 段前: 16 磅 段后: 16 磅"/>
    <w:basedOn w:val="853"/>
    <w:next w:val="1070"/>
    <w:qFormat/>
    <w:pPr>
      <w:ind w:left="0" w:firstLine="18"/>
      <w:jc w:val="center"/>
      <w:spacing w:before="120" w:after="0" w:line="360" w:lineRule="auto"/>
      <w:outlineLvl w:val="0"/>
    </w:pPr>
  </w:style>
  <w:style w:type="paragraph" w:styleId="1070" w:customStyle="1">
    <w:name w:val="Char1 Char Char Char Char Char Char"/>
    <w:basedOn w:val="852"/>
    <w:next w:val="1071"/>
    <w:qFormat/>
    <w:pPr>
      <w:ind w:left="0" w:firstLine="2560"/>
      <w:spacing w:before="0" w:after="0" w:line="240" w:lineRule="auto"/>
    </w:pPr>
  </w:style>
  <w:style w:type="paragraph" w:styleId="1071" w:customStyle="1">
    <w:name w:val="文档标题4"/>
    <w:basedOn w:val="856"/>
    <w:next w:val="851"/>
    <w:qFormat/>
    <w:pPr>
      <w:ind w:left="851" w:firstLine="30"/>
      <w:spacing w:after="280" w:line="360" w:lineRule="auto"/>
      <w:outlineLvl w:val="3"/>
    </w:pPr>
  </w:style>
  <w:style w:type="paragraph" w:styleId="1072" w:customStyle="1">
    <w:name w:val="Char Char Char Char Char Char Char Char"/>
    <w:next w:val="1073"/>
    <w:qFormat/>
    <w:pPr>
      <w:ind w:firstLine="14"/>
      <w:jc w:val="both"/>
      <w:shd w:val="clear" w:color="000000" w:fill="000080"/>
      <w:widowControl w:val="off"/>
    </w:pPr>
    <w:rPr>
      <w:rFonts w:ascii="Calibri" w:hAnsi="Calibri"/>
    </w:rPr>
  </w:style>
  <w:style w:type="paragraph" w:styleId="1073" w:customStyle="1">
    <w:name w:val="Char Char Char Char Char Char1 Char Char Char1 Char Char Char Char Char Char Char Char Char Char Char Char Char Char Char"/>
    <w:basedOn w:val="852"/>
    <w:next w:val="1074"/>
    <w:qFormat/>
    <w:pPr>
      <w:ind w:left="0" w:firstLine="2560"/>
      <w:spacing w:before="0" w:after="0" w:line="240" w:lineRule="auto"/>
    </w:pPr>
  </w:style>
  <w:style w:type="paragraph" w:styleId="1074" w:customStyle="1">
    <w:name w:val="样式1"/>
    <w:basedOn w:val="852"/>
    <w:next w:val="1075"/>
    <w:qFormat/>
    <w:pPr>
      <w:ind w:left="0" w:firstLine="1536"/>
      <w:spacing w:before="120" w:after="120" w:line="300" w:lineRule="auto"/>
    </w:pPr>
  </w:style>
  <w:style w:type="paragraph" w:styleId="1075" w:customStyle="1">
    <w:name w:val="索引 41"/>
    <w:basedOn w:val="852"/>
    <w:next w:val="851"/>
    <w:qFormat/>
    <w:pPr>
      <w:ind w:left="600" w:firstLine="2560"/>
      <w:jc w:val="center"/>
      <w:spacing w:before="0" w:after="0" w:line="360" w:lineRule="auto"/>
    </w:pPr>
  </w:style>
  <w:style w:type="paragraph" w:styleId="1076" w:customStyle="1">
    <w:name w:val="索引 61"/>
    <w:basedOn w:val="852"/>
    <w:next w:val="851"/>
    <w:qFormat/>
    <w:pPr>
      <w:ind w:left="1000" w:firstLine="2560"/>
      <w:jc w:val="center"/>
      <w:spacing w:before="0" w:after="0" w:line="360" w:lineRule="auto"/>
    </w:pPr>
  </w:style>
  <w:style w:type="paragraph" w:styleId="1077" w:customStyle="1">
    <w:name w:val="图表"/>
    <w:basedOn w:val="852"/>
    <w:next w:val="1078"/>
    <w:qFormat/>
    <w:pPr>
      <w:ind w:left="0" w:firstLine="2048"/>
      <w:jc w:val="center"/>
      <w:spacing w:before="0" w:after="0" w:line="240" w:lineRule="auto"/>
    </w:pPr>
  </w:style>
  <w:style w:type="paragraph" w:styleId="1078" w:customStyle="1">
    <w:name w:val="reader-word-layer"/>
    <w:basedOn w:val="852"/>
    <w:next w:val="1079"/>
    <w:qFormat/>
    <w:pPr>
      <w:ind w:left="0" w:firstLine="1024"/>
      <w:spacing w:before="280" w:after="280" w:line="240" w:lineRule="auto"/>
    </w:pPr>
  </w:style>
  <w:style w:type="paragraph" w:styleId="1079" w:customStyle="1">
    <w:name w:val="样式 加粗 居中1"/>
    <w:next w:val="1080"/>
    <w:qFormat/>
    <w:pPr>
      <w:ind w:firstLine="2560"/>
      <w:jc w:val="center"/>
    </w:pPr>
    <w:rPr>
      <w:rFonts w:ascii="Calibri" w:hAnsi="Calibri"/>
    </w:rPr>
  </w:style>
  <w:style w:type="paragraph" w:styleId="1080" w:customStyle="1">
    <w:name w:val="xl65"/>
    <w:basedOn w:val="852"/>
    <w:next w:val="1081"/>
    <w:qFormat/>
    <w:pPr>
      <w:ind w:left="0" w:firstLine="5120"/>
      <w:spacing w:before="280" w:after="280" w:line="240" w:lineRule="auto"/>
    </w:pPr>
  </w:style>
  <w:style w:type="paragraph" w:styleId="1081" w:customStyle="1">
    <w:name w:val="节标题"/>
    <w:basedOn w:val="852"/>
    <w:next w:val="1082"/>
    <w:qFormat/>
    <w:pPr>
      <w:ind w:left="0" w:firstLine="5120"/>
      <w:jc w:val="center"/>
      <w:spacing w:before="0" w:after="0" w:line="289" w:lineRule="atLeast"/>
    </w:pPr>
  </w:style>
  <w:style w:type="paragraph" w:styleId="1082" w:customStyle="1">
    <w:name w:val="文档标题6"/>
    <w:basedOn w:val="858"/>
    <w:next w:val="851"/>
    <w:qFormat/>
    <w:pPr>
      <w:ind w:left="1134" w:firstLine="20"/>
      <w:spacing w:before="280" w:after="280" w:line="360" w:lineRule="auto"/>
      <w:outlineLvl w:val="5"/>
    </w:pPr>
  </w:style>
  <w:style w:type="paragraph" w:styleId="1083" w:customStyle="1">
    <w:name w:val="标书正文"/>
    <w:basedOn w:val="852"/>
    <w:next w:val="1084"/>
    <w:qFormat/>
    <w:pPr>
      <w:ind w:left="440" w:right="100" w:firstLine="2760"/>
      <w:spacing w:before="0" w:after="0" w:line="360" w:lineRule="auto"/>
    </w:pPr>
  </w:style>
  <w:style w:type="paragraph" w:styleId="1084" w:customStyle="1">
    <w:name w:val="xl67"/>
    <w:basedOn w:val="852"/>
    <w:next w:val="1076"/>
    <w:qFormat/>
    <w:pPr>
      <w:ind w:left="0" w:firstLine="5120"/>
      <w:spacing w:before="280" w:after="280" w:line="240" w:lineRule="auto"/>
    </w:pPr>
  </w:style>
  <w:style w:type="paragraph" w:styleId="1085" w:customStyle="1">
    <w:name w:val="表内文字"/>
    <w:basedOn w:val="852"/>
    <w:next w:val="892"/>
    <w:qFormat/>
    <w:pPr>
      <w:ind w:left="0" w:firstLine="7680"/>
      <w:jc w:val="center"/>
      <w:spacing w:before="50" w:after="50" w:line="240" w:lineRule="auto"/>
    </w:pPr>
  </w:style>
  <w:style w:type="paragraph" w:styleId="1086" w:customStyle="1">
    <w:name w:val="Item Step in Table"/>
    <w:next w:val="1087"/>
    <w:qFormat/>
    <w:pPr>
      <w:ind w:left="397" w:firstLine="3699"/>
      <w:jc w:val="both"/>
      <w:spacing w:before="40" w:after="40"/>
    </w:pPr>
    <w:rPr>
      <w:rFonts w:ascii="Calibri" w:hAnsi="Calibri"/>
    </w:rPr>
  </w:style>
  <w:style w:type="paragraph" w:styleId="1087" w:customStyle="1">
    <w:name w:val="Char Char Char Char Char Char1 Char Char Char Char Char Char"/>
    <w:basedOn w:val="852"/>
    <w:next w:val="1088"/>
    <w:qFormat/>
    <w:pPr>
      <w:ind w:left="0" w:firstLine="2560"/>
      <w:spacing w:before="0" w:after="0" w:line="240" w:lineRule="auto"/>
    </w:pPr>
  </w:style>
  <w:style w:type="paragraph" w:styleId="1088" w:customStyle="1">
    <w:name w:val="Char Char1"/>
    <w:basedOn w:val="852"/>
    <w:next w:val="1089"/>
    <w:qFormat/>
    <w:pPr>
      <w:ind w:left="0" w:firstLine="3584"/>
      <w:spacing w:before="0" w:after="160" w:line="240" w:lineRule="exact"/>
    </w:pPr>
  </w:style>
  <w:style w:type="paragraph" w:styleId="1089" w:customStyle="1">
    <w:name w:val="样式 标题 3 + 行距: 1.5 倍行距"/>
    <w:basedOn w:val="855"/>
    <w:next w:val="909"/>
    <w:qFormat/>
    <w:pPr>
      <w:ind w:left="200" w:firstLine="18"/>
      <w:spacing w:before="0" w:after="0" w:line="360" w:lineRule="auto"/>
      <w:outlineLvl w:val="2"/>
    </w:pPr>
  </w:style>
  <w:style w:type="paragraph" w:styleId="1090" w:customStyle="1">
    <w:name w:val="Char Char Char Char Char Char1"/>
    <w:basedOn w:val="852"/>
    <w:next w:val="1091"/>
    <w:qFormat/>
    <w:pPr>
      <w:ind w:left="0" w:firstLine="2560"/>
      <w:spacing w:before="0" w:after="0" w:line="240" w:lineRule="auto"/>
    </w:pPr>
  </w:style>
  <w:style w:type="paragraph" w:styleId="1091" w:customStyle="1">
    <w:name w:val="正文缩进2"/>
    <w:basedOn w:val="852"/>
    <w:next w:val="1064"/>
    <w:qFormat/>
    <w:pPr>
      <w:ind w:left="420" w:firstLine="1188"/>
      <w:spacing w:before="0" w:after="0" w:line="240" w:lineRule="auto"/>
    </w:pPr>
  </w:style>
  <w:style w:type="paragraph" w:styleId="1092" w:customStyle="1">
    <w:name w:val="索引 31"/>
    <w:basedOn w:val="852"/>
    <w:next w:val="851"/>
    <w:qFormat/>
    <w:pPr>
      <w:ind w:left="400" w:firstLine="2560"/>
      <w:jc w:val="center"/>
      <w:spacing w:before="0" w:after="0" w:line="360" w:lineRule="auto"/>
    </w:pPr>
  </w:style>
  <w:style w:type="paragraph" w:styleId="1093" w:customStyle="1">
    <w:name w:val="项目符0"/>
    <w:basedOn w:val="852"/>
    <w:next w:val="1094"/>
    <w:qFormat/>
    <w:pPr>
      <w:ind w:left="300" w:right="57" w:firstLine="2760"/>
      <w:spacing w:before="0" w:after="0" w:line="300" w:lineRule="auto"/>
    </w:pPr>
  </w:style>
  <w:style w:type="paragraph" w:styleId="1094" w:customStyle="1">
    <w:name w:val="宏文本1"/>
    <w:next w:val="1086"/>
    <w:qFormat/>
    <w:pPr>
      <w:ind w:firstLine="5632"/>
      <w:widowControl w:val="off"/>
    </w:pPr>
    <w:rPr>
      <w:rFonts w:ascii="Calibri" w:hAnsi="Calibri"/>
    </w:rPr>
  </w:style>
  <w:style w:type="paragraph" w:styleId="1095" w:customStyle="1">
    <w:name w:val="xl81"/>
    <w:basedOn w:val="852"/>
    <w:next w:val="1096"/>
    <w:qFormat/>
    <w:pPr>
      <w:ind w:left="0" w:firstLine="5120"/>
      <w:spacing w:before="280" w:after="280" w:line="240" w:lineRule="auto"/>
    </w:pPr>
  </w:style>
  <w:style w:type="paragraph" w:styleId="1096" w:customStyle="1">
    <w:name w:val="xl25"/>
    <w:basedOn w:val="852"/>
    <w:next w:val="1097"/>
    <w:qFormat/>
    <w:pPr>
      <w:ind w:left="0" w:firstLine="14"/>
      <w:spacing w:before="280" w:after="280" w:line="240" w:lineRule="auto"/>
      <w:shd w:val="clear" w:color="000000" w:fill="ffffff"/>
    </w:pPr>
  </w:style>
  <w:style w:type="paragraph" w:styleId="1097" w:customStyle="1">
    <w:name w:val="普通(网站)1"/>
    <w:basedOn w:val="852"/>
    <w:next w:val="1098"/>
    <w:qFormat/>
    <w:pPr>
      <w:ind w:left="200" w:firstLine="1224"/>
      <w:spacing w:before="280" w:after="280" w:line="240" w:lineRule="auto"/>
    </w:pPr>
  </w:style>
  <w:style w:type="paragraph" w:styleId="1098" w:customStyle="1">
    <w:name w:val="xl27"/>
    <w:basedOn w:val="852"/>
    <w:next w:val="1099"/>
    <w:qFormat/>
    <w:pPr>
      <w:ind w:left="0" w:firstLine="20"/>
      <w:spacing w:before="280" w:after="280" w:line="240" w:lineRule="auto"/>
      <w:shd w:val="clear" w:color="000000" w:fill="ffffff"/>
    </w:pPr>
  </w:style>
  <w:style w:type="paragraph" w:styleId="1099" w:customStyle="1">
    <w:name w:val="表格文字图表文字"/>
    <w:basedOn w:val="852"/>
    <w:next w:val="1100"/>
    <w:qFormat/>
    <w:pPr>
      <w:ind w:left="0" w:firstLine="3584"/>
      <w:jc w:val="center"/>
      <w:spacing w:before="0" w:after="0" w:line="240" w:lineRule="auto"/>
    </w:pPr>
  </w:style>
  <w:style w:type="paragraph" w:styleId="1100" w:customStyle="1">
    <w:name w:val="样式 目录 3 + 左侧:  2 字符1"/>
    <w:next w:val="1101"/>
    <w:qFormat/>
    <w:pPr>
      <w:ind w:left="960" w:firstLine="5120"/>
      <w:spacing w:line="360" w:lineRule="auto"/>
      <w:widowControl w:val="off"/>
    </w:pPr>
    <w:rPr>
      <w:rFonts w:ascii="Calibri" w:hAnsi="Calibri"/>
    </w:rPr>
  </w:style>
  <w:style w:type="paragraph" w:styleId="1101" w:customStyle="1">
    <w:name w:val="文档正文"/>
    <w:basedOn w:val="852"/>
    <w:next w:val="1102"/>
    <w:qFormat/>
    <w:pPr>
      <w:ind w:left="567" w:firstLine="3639"/>
      <w:spacing w:before="0" w:after="0" w:line="480" w:lineRule="atLeast"/>
    </w:pPr>
  </w:style>
  <w:style w:type="paragraph" w:styleId="1102" w:customStyle="1">
    <w:name w:val="列表框2"/>
    <w:next w:val="1103"/>
    <w:qFormat/>
    <w:pPr>
      <w:ind w:firstLine="2048"/>
      <w:spacing w:line="460" w:lineRule="exact"/>
    </w:pPr>
    <w:rPr>
      <w:rFonts w:ascii="Calibri" w:hAnsi="Calibri"/>
    </w:rPr>
  </w:style>
  <w:style w:type="paragraph" w:styleId="1103" w:customStyle="1">
    <w:name w:val="font10"/>
    <w:basedOn w:val="852"/>
    <w:next w:val="883"/>
    <w:qFormat/>
    <w:pPr>
      <w:ind w:left="0" w:firstLine="3584"/>
      <w:spacing w:before="280" w:after="280" w:line="240" w:lineRule="auto"/>
    </w:pPr>
  </w:style>
  <w:style w:type="paragraph" w:styleId="1104" w:customStyle="1">
    <w:name w:val="Char1 Char Char"/>
    <w:basedOn w:val="852"/>
    <w:next w:val="889"/>
    <w:qFormat/>
    <w:pPr>
      <w:ind w:left="0" w:firstLine="2560"/>
      <w:spacing w:before="0" w:after="0" w:line="240" w:lineRule="auto"/>
    </w:pPr>
  </w:style>
  <w:style w:type="paragraph" w:styleId="1105">
    <w:name w:val="Intense Quote"/>
    <w:next w:val="851"/>
    <w:qFormat/>
    <w:pPr>
      <w:ind w:left="3766" w:right="950"/>
      <w:jc w:val="center"/>
      <w:spacing w:before="360" w:after="360"/>
    </w:pPr>
    <w:rPr>
      <w:rFonts w:ascii="Calibri" w:hAnsi="Calibri"/>
      <w:i/>
    </w:rPr>
  </w:style>
  <w:style w:type="paragraph" w:styleId="1106" w:customStyle="1">
    <w:name w:val="列表编号 21"/>
    <w:basedOn w:val="852"/>
    <w:next w:val="1107"/>
    <w:qFormat/>
    <w:pPr>
      <w:ind w:left="0" w:firstLine="2560"/>
      <w:spacing w:before="0" w:after="0" w:line="360" w:lineRule="auto"/>
    </w:pPr>
  </w:style>
  <w:style w:type="paragraph" w:styleId="1107" w:customStyle="1">
    <w:name w:val="正文文本 21"/>
    <w:basedOn w:val="852"/>
    <w:next w:val="1060"/>
    <w:qFormat/>
    <w:pPr>
      <w:ind w:left="0" w:firstLine="2560"/>
      <w:jc w:val="center"/>
      <w:spacing w:before="0" w:after="120" w:line="480" w:lineRule="auto"/>
    </w:pPr>
  </w:style>
  <w:style w:type="paragraph" w:styleId="1108" w:customStyle="1">
    <w:name w:val="font8"/>
    <w:basedOn w:val="852"/>
    <w:next w:val="1109"/>
    <w:qFormat/>
    <w:pPr>
      <w:ind w:left="0" w:firstLine="2048"/>
      <w:spacing w:before="280" w:after="280" w:line="240" w:lineRule="auto"/>
    </w:pPr>
  </w:style>
  <w:style w:type="paragraph" w:styleId="1109" w:customStyle="1">
    <w:name w:val="Default"/>
    <w:next w:val="885"/>
    <w:qFormat/>
    <w:pPr>
      <w:ind w:firstLine="5120"/>
      <w:widowControl w:val="off"/>
    </w:pPr>
    <w:rPr>
      <w:rFonts w:ascii="Calibri" w:hAnsi="Calibri"/>
    </w:rPr>
  </w:style>
  <w:style w:type="paragraph" w:styleId="1110" w:customStyle="1">
    <w:name w:val="小节标题"/>
    <w:basedOn w:val="852"/>
    <w:next w:val="851"/>
    <w:qFormat/>
    <w:pPr>
      <w:ind w:left="0" w:firstLine="7168"/>
      <w:spacing w:before="175" w:after="102" w:line="351" w:lineRule="atLeast"/>
    </w:pPr>
  </w:style>
  <w:style w:type="paragraph" w:styleId="1111" w:customStyle="1">
    <w:name w:val="图1"/>
    <w:basedOn w:val="852"/>
    <w:next w:val="851"/>
    <w:qFormat/>
    <w:pPr>
      <w:ind w:left="1105" w:firstLine="2580"/>
      <w:jc w:val="center"/>
      <w:spacing w:before="0" w:after="0" w:line="360" w:lineRule="auto"/>
    </w:pPr>
  </w:style>
  <w:style w:type="paragraph" w:styleId="1112" w:customStyle="1">
    <w:name w:val="Char Char Char Char Char Char1 Char Char Char1 Char Char Char Char Char Char Char Char Char Char Char Char Char Char Char Char"/>
    <w:basedOn w:val="852"/>
    <w:next w:val="1113"/>
    <w:qFormat/>
    <w:pPr>
      <w:ind w:left="0" w:firstLine="2560"/>
      <w:spacing w:before="0" w:after="0" w:line="240" w:lineRule="auto"/>
    </w:pPr>
  </w:style>
  <w:style w:type="paragraph" w:styleId="1113" w:customStyle="1">
    <w:name w:val="1正文"/>
    <w:basedOn w:val="852"/>
    <w:next w:val="1114"/>
    <w:qFormat/>
    <w:pPr>
      <w:ind w:left="480" w:firstLine="2784"/>
      <w:spacing w:before="0" w:after="0" w:line="300" w:lineRule="auto"/>
    </w:pPr>
  </w:style>
  <w:style w:type="paragraph" w:styleId="1114" w:customStyle="1">
    <w:name w:val="目录2"/>
    <w:basedOn w:val="852"/>
    <w:next w:val="851"/>
    <w:qFormat/>
    <w:pPr>
      <w:ind w:left="209" w:firstLine="5329"/>
      <w:spacing w:before="0" w:after="0" w:line="317" w:lineRule="atLeast"/>
    </w:pPr>
  </w:style>
  <w:style w:type="paragraph" w:styleId="1115" w:customStyle="1">
    <w:name w:val="批注主题1"/>
    <w:next w:val="851"/>
    <w:qFormat/>
    <w:pPr>
      <w:ind w:left="200" w:firstLine="4808"/>
      <w:spacing w:line="360" w:lineRule="auto"/>
    </w:pPr>
    <w:rPr>
      <w:rFonts w:ascii="Calibri" w:hAnsi="Calibri"/>
    </w:rPr>
  </w:style>
  <w:style w:type="paragraph" w:styleId="1116" w:customStyle="1">
    <w:name w:val="xl66"/>
    <w:basedOn w:val="852"/>
    <w:next w:val="1117"/>
    <w:qFormat/>
    <w:pPr>
      <w:ind w:left="0" w:firstLine="3584"/>
      <w:spacing w:before="280" w:after="280" w:line="240" w:lineRule="auto"/>
    </w:pPr>
  </w:style>
  <w:style w:type="paragraph" w:styleId="1117" w:customStyle="1">
    <w:name w:val="表格文字（居中）"/>
    <w:basedOn w:val="852"/>
    <w:next w:val="1118"/>
    <w:qFormat/>
    <w:pPr>
      <w:ind w:left="0" w:firstLine="2560"/>
      <w:jc w:val="center"/>
      <w:spacing w:before="0" w:after="0" w:line="360" w:lineRule="auto"/>
    </w:pPr>
  </w:style>
  <w:style w:type="paragraph" w:styleId="1118" w:customStyle="1">
    <w:name w:val="style16"/>
    <w:basedOn w:val="852"/>
    <w:next w:val="1119"/>
    <w:qFormat/>
    <w:pPr>
      <w:ind w:left="0" w:firstLine="2048"/>
      <w:spacing w:before="280" w:after="280" w:line="240" w:lineRule="auto"/>
    </w:pPr>
  </w:style>
  <w:style w:type="paragraph" w:styleId="1119" w:customStyle="1">
    <w:name w:val="font6"/>
    <w:basedOn w:val="852"/>
    <w:next w:val="1120"/>
    <w:qFormat/>
    <w:pPr>
      <w:ind w:left="0" w:firstLine="5120"/>
      <w:spacing w:before="280" w:after="280" w:line="240" w:lineRule="auto"/>
    </w:pPr>
  </w:style>
  <w:style w:type="paragraph" w:styleId="1120" w:customStyle="1">
    <w:name w:val="正文首行缩进 21"/>
    <w:next w:val="1121"/>
    <w:qFormat/>
    <w:pPr>
      <w:ind w:left="200" w:firstLine="3784"/>
      <w:jc w:val="center"/>
      <w:spacing w:after="120" w:line="360" w:lineRule="auto"/>
    </w:pPr>
    <w:rPr>
      <w:rFonts w:ascii="Calibri" w:hAnsi="Calibri"/>
    </w:rPr>
  </w:style>
  <w:style w:type="paragraph" w:styleId="1121" w:customStyle="1">
    <w:name w:val="Body"/>
    <w:next w:val="1122"/>
    <w:qFormat/>
    <w:pPr>
      <w:ind w:left="567" w:right="2835" w:firstLine="3584"/>
      <w:spacing w:after="60"/>
    </w:pPr>
    <w:rPr>
      <w:rFonts w:ascii="Calibri" w:hAnsi="Calibri"/>
    </w:rPr>
  </w:style>
  <w:style w:type="paragraph" w:styleId="1122" w:customStyle="1">
    <w:name w:val="索引 91"/>
    <w:basedOn w:val="852"/>
    <w:next w:val="851"/>
    <w:qFormat/>
    <w:pPr>
      <w:ind w:left="1600" w:firstLine="2560"/>
      <w:jc w:val="center"/>
      <w:spacing w:before="0" w:after="0" w:line="360" w:lineRule="auto"/>
    </w:pPr>
  </w:style>
  <w:style w:type="paragraph" w:styleId="1123" w:customStyle="1">
    <w:name w:val="图片0"/>
    <w:basedOn w:val="852"/>
    <w:next w:val="898"/>
    <w:qFormat/>
    <w:pPr>
      <w:ind w:left="-161" w:firstLine="1187"/>
      <w:spacing w:before="0" w:after="0" w:line="276" w:lineRule="auto"/>
    </w:pPr>
  </w:style>
  <w:style w:type="paragraph" w:styleId="1124" w:customStyle="1">
    <w:name w:val="正文段"/>
    <w:basedOn w:val="852"/>
    <w:next w:val="1115"/>
    <w:qFormat/>
    <w:pPr>
      <w:ind w:left="454" w:firstLine="1222"/>
      <w:spacing w:before="0" w:after="240" w:line="240" w:lineRule="atLeast"/>
    </w:pPr>
  </w:style>
  <w:style w:type="paragraph" w:styleId="1125" w:customStyle="1">
    <w:name w:val="三号 居中"/>
    <w:basedOn w:val="852"/>
    <w:next w:val="1126"/>
    <w:qFormat/>
    <w:pPr>
      <w:ind w:left="0" w:firstLine="6144"/>
      <w:jc w:val="center"/>
      <w:spacing w:before="0" w:after="0" w:line="360" w:lineRule="auto"/>
    </w:pPr>
  </w:style>
  <w:style w:type="paragraph" w:styleId="1126" w:customStyle="1">
    <w:name w:val="列出段落1"/>
    <w:basedOn w:val="852"/>
    <w:next w:val="1127"/>
    <w:qFormat/>
    <w:pPr>
      <w:ind w:left="420" w:firstLine="3748"/>
      <w:spacing w:before="0" w:after="0" w:line="240" w:lineRule="auto"/>
    </w:pPr>
  </w:style>
  <w:style w:type="paragraph" w:styleId="1127" w:customStyle="1">
    <w:name w:val="Char Char Char Char Char Char1 Char Char Char1 Char Char Char"/>
    <w:basedOn w:val="852"/>
    <w:next w:val="1065"/>
    <w:qFormat/>
    <w:pPr>
      <w:ind w:left="0" w:firstLine="2560"/>
      <w:spacing w:before="0" w:after="0" w:line="240" w:lineRule="auto"/>
    </w:pPr>
  </w:style>
  <w:style w:type="paragraph" w:styleId="1128" w:customStyle="1">
    <w:name w:val="样式 标题 3 + (中文) 黑体 小四 非加粗 段前: 7.8 磅 段后: 0 磅 行距: 固定值 20 磅"/>
    <w:basedOn w:val="855"/>
    <w:next w:val="1083"/>
    <w:qFormat/>
    <w:pPr>
      <w:ind w:left="0"/>
      <w:spacing w:before="0" w:after="0" w:line="400" w:lineRule="exact"/>
      <w:outlineLvl w:val="2"/>
    </w:pPr>
  </w:style>
  <w:style w:type="paragraph" w:styleId="1129" w:customStyle="1">
    <w:name w:val="a2"/>
    <w:basedOn w:val="852"/>
    <w:next w:val="890"/>
    <w:qFormat/>
    <w:pPr>
      <w:ind w:left="0" w:firstLine="1024"/>
      <w:spacing w:before="280" w:after="280" w:line="240" w:lineRule="auto"/>
    </w:pPr>
  </w:style>
  <w:style w:type="paragraph" w:styleId="1130" w:customStyle="1">
    <w:name w:val="需求文档正文样式"/>
    <w:basedOn w:val="852"/>
    <w:next w:val="1131"/>
    <w:qFormat/>
    <w:pPr>
      <w:ind w:left="437" w:firstLine="2741"/>
      <w:spacing w:before="0" w:after="0" w:line="360" w:lineRule="auto"/>
    </w:pPr>
  </w:style>
  <w:style w:type="paragraph" w:styleId="1131" w:customStyle="1">
    <w:name w:val="xl74"/>
    <w:basedOn w:val="852"/>
    <w:next w:val="1132"/>
    <w:qFormat/>
    <w:pPr>
      <w:ind w:left="0" w:firstLine="16"/>
      <w:jc w:val="center"/>
      <w:spacing w:before="280" w:after="280" w:line="240" w:lineRule="auto"/>
      <w:shd w:val="clear" w:color="000000" w:fill="538dd5"/>
    </w:pPr>
  </w:style>
  <w:style w:type="paragraph" w:styleId="1132" w:customStyle="1">
    <w:name w:val="xl88"/>
    <w:basedOn w:val="852"/>
    <w:next w:val="1046"/>
    <w:qFormat/>
    <w:pPr>
      <w:ind w:left="0" w:firstLine="5120"/>
      <w:spacing w:before="280" w:after="280" w:line="240" w:lineRule="auto"/>
    </w:pPr>
  </w:style>
  <w:style w:type="paragraph" w:styleId="1133" w:customStyle="1">
    <w:name w:val="afont"/>
    <w:basedOn w:val="852"/>
    <w:next w:val="876"/>
    <w:qFormat/>
    <w:pPr>
      <w:ind w:left="0" w:firstLine="2048"/>
      <w:spacing w:before="100" w:after="100" w:line="285" w:lineRule="atLeast"/>
    </w:pPr>
  </w:style>
  <w:style w:type="paragraph" w:styleId="1134" w:customStyle="1">
    <w:name w:val="日期1"/>
    <w:basedOn w:val="852"/>
    <w:next w:val="851"/>
    <w:qFormat/>
    <w:pPr>
      <w:ind w:left="100" w:firstLine="6144"/>
      <w:spacing w:before="0" w:after="0" w:line="240" w:lineRule="auto"/>
    </w:pPr>
  </w:style>
  <w:style w:type="paragraph" w:styleId="1135" w:customStyle="1">
    <w:name w:val="Char Char Char Char Char Char Char Char Char Char Char Char Char Char Char Char"/>
    <w:basedOn w:val="852"/>
    <w:next w:val="1136"/>
    <w:qFormat/>
    <w:pPr>
      <w:ind w:left="682" w:firstLine="1224"/>
      <w:spacing w:before="0" w:after="0" w:line="360" w:lineRule="auto"/>
    </w:pPr>
  </w:style>
  <w:style w:type="paragraph" w:styleId="1136" w:customStyle="1">
    <w:name w:val="列表编号 51"/>
    <w:basedOn w:val="852"/>
    <w:next w:val="1137"/>
    <w:qFormat/>
    <w:pPr>
      <w:ind w:left="900" w:firstLine="2652"/>
      <w:spacing w:before="0" w:after="0" w:line="360" w:lineRule="auto"/>
    </w:pPr>
  </w:style>
  <w:style w:type="paragraph" w:styleId="1137" w:customStyle="1">
    <w:name w:val="样式 标题 1 + 黑体 (符号) 宋体 三号 段前: 7.8 磅 段后: 7.8 磅 行距: 1.5 倍行距"/>
    <w:basedOn w:val="853"/>
    <w:next w:val="1138"/>
    <w:qFormat/>
    <w:pPr>
      <w:ind w:left="432" w:firstLine="18"/>
      <w:spacing w:before="40" w:after="40" w:line="360" w:lineRule="auto"/>
      <w:outlineLvl w:val="0"/>
    </w:pPr>
  </w:style>
  <w:style w:type="paragraph" w:styleId="1138" w:customStyle="1">
    <w:name w:val="表格用"/>
    <w:basedOn w:val="852"/>
    <w:next w:val="1055"/>
    <w:qFormat/>
    <w:pPr>
      <w:ind w:left="0" w:firstLine="1024"/>
      <w:spacing w:before="0" w:after="0" w:line="360" w:lineRule="auto"/>
    </w:pPr>
  </w:style>
  <w:style w:type="paragraph" w:styleId="1139" w:customStyle="1">
    <w:name w:val="正文（首行缩进 2 字符）"/>
    <w:next w:val="1052"/>
    <w:qFormat/>
    <w:pPr>
      <w:ind w:left="480" w:firstLine="2784"/>
      <w:jc w:val="center"/>
      <w:spacing w:line="300" w:lineRule="auto"/>
    </w:pPr>
    <w:rPr>
      <w:rFonts w:ascii="Calibri" w:hAnsi="Calibri"/>
    </w:rPr>
  </w:style>
  <w:style w:type="paragraph" w:styleId="1140" w:customStyle="1">
    <w:name w:val="Char"/>
    <w:basedOn w:val="852"/>
    <w:next w:val="1141"/>
    <w:qFormat/>
    <w:pPr>
      <w:ind w:left="900" w:firstLine="2608"/>
      <w:spacing w:before="0" w:after="0" w:line="240" w:lineRule="auto"/>
    </w:pPr>
  </w:style>
  <w:style w:type="paragraph" w:styleId="1141" w:customStyle="1">
    <w:name w:val="Char Char Char2 Char Char Char2 Char"/>
    <w:basedOn w:val="852"/>
    <w:next w:val="1142"/>
    <w:qFormat/>
    <w:pPr>
      <w:ind w:left="560" w:firstLine="3632"/>
      <w:spacing w:before="0" w:after="160" w:line="240" w:lineRule="exact"/>
    </w:pPr>
  </w:style>
  <w:style w:type="paragraph" w:styleId="1142" w:customStyle="1">
    <w:name w:val="目录3"/>
    <w:basedOn w:val="852"/>
    <w:next w:val="851"/>
    <w:qFormat/>
    <w:pPr>
      <w:ind w:left="419" w:firstLine="5283"/>
      <w:spacing w:before="0" w:after="0" w:line="317" w:lineRule="atLeast"/>
    </w:pPr>
  </w:style>
  <w:style w:type="paragraph" w:styleId="1143" w:customStyle="1">
    <w:name w:val="表格"/>
    <w:basedOn w:val="852"/>
    <w:next w:val="1144"/>
    <w:qFormat/>
    <w:pPr>
      <w:ind w:left="0" w:firstLine="2560"/>
      <w:spacing w:before="0" w:after="0" w:line="360" w:lineRule="auto"/>
    </w:pPr>
  </w:style>
  <w:style w:type="paragraph" w:styleId="1144" w:customStyle="1">
    <w:name w:val="xl26"/>
    <w:basedOn w:val="852"/>
    <w:next w:val="1104"/>
    <w:qFormat/>
    <w:pPr>
      <w:ind w:left="0" w:firstLine="20"/>
      <w:jc w:val="center"/>
      <w:spacing w:before="280" w:after="280" w:line="240" w:lineRule="auto"/>
      <w:shd w:val="clear" w:color="000000" w:fill="ffffff"/>
    </w:pPr>
  </w:style>
  <w:style w:type="paragraph" w:styleId="1145" w:customStyle="1">
    <w:name w:val="xl71"/>
    <w:basedOn w:val="852"/>
    <w:next w:val="1146"/>
    <w:qFormat/>
    <w:pPr>
      <w:ind w:left="0" w:firstLine="1536"/>
      <w:spacing w:before="280" w:after="280" w:line="240" w:lineRule="auto"/>
    </w:pPr>
  </w:style>
  <w:style w:type="paragraph" w:styleId="1146" w:customStyle="1">
    <w:name w:val="正文文本 31"/>
    <w:basedOn w:val="852"/>
    <w:next w:val="1147"/>
    <w:qFormat/>
    <w:pPr>
      <w:ind w:left="0" w:firstLine="3584"/>
      <w:jc w:val="center"/>
      <w:spacing w:before="0" w:after="120" w:line="360" w:lineRule="auto"/>
    </w:pPr>
  </w:style>
  <w:style w:type="paragraph" w:styleId="1147" w:customStyle="1">
    <w:name w:val="列出段落111"/>
    <w:basedOn w:val="852"/>
    <w:next w:val="1148"/>
    <w:qFormat/>
    <w:pPr>
      <w:ind w:left="420" w:firstLine="3748"/>
      <w:spacing w:before="0" w:after="0" w:line="240" w:lineRule="auto"/>
    </w:pPr>
  </w:style>
  <w:style w:type="paragraph" w:styleId="1148" w:customStyle="1">
    <w:name w:val="xl78"/>
    <w:basedOn w:val="852"/>
    <w:next w:val="1149"/>
    <w:qFormat/>
    <w:pPr>
      <w:ind w:left="0" w:firstLine="3584"/>
      <w:jc w:val="center"/>
      <w:spacing w:before="280" w:after="280" w:line="240" w:lineRule="auto"/>
    </w:pPr>
  </w:style>
  <w:style w:type="paragraph" w:styleId="1149" w:customStyle="1">
    <w:name w:val="段落正文"/>
    <w:next w:val="1139"/>
    <w:qFormat/>
    <w:pPr>
      <w:ind w:firstLine="4608"/>
      <w:jc w:val="center"/>
      <w:spacing w:line="360" w:lineRule="auto"/>
    </w:pPr>
    <w:rPr>
      <w:rFonts w:ascii="Calibri" w:hAnsi="Calibri"/>
    </w:rPr>
  </w:style>
  <w:style w:type="paragraph" w:styleId="1150" w:customStyle="1">
    <w:name w:val="修订1"/>
    <w:uiPriority w:val="99"/>
    <w:unhideWhenUsed/>
    <w:qFormat/>
    <w:rPr>
      <w:rFonts w:ascii="Calibri" w:hAnsi="Calibri"/>
    </w:rPr>
  </w:style>
  <w:style w:type="paragraph" w:styleId="1151" w:customStyle="1">
    <w:name w:val="2-2ji"/>
    <w:basedOn w:val="854"/>
    <w:next w:val="1047"/>
    <w:qFormat/>
    <w:pPr>
      <w:ind w:left="0" w:firstLine="24"/>
      <w:jc w:val="center"/>
      <w:spacing w:before="0" w:after="0" w:line="360" w:lineRule="auto"/>
      <w:outlineLvl w:val="1"/>
    </w:pPr>
  </w:style>
  <w:style w:type="paragraph" w:styleId="1152" w:customStyle="1">
    <w:name w:val="TOC 标题1"/>
    <w:basedOn w:val="853"/>
    <w:next w:val="851"/>
    <w:qFormat/>
    <w:pPr>
      <w:ind w:left="0" w:firstLine="6144"/>
      <w:spacing w:before="480" w:after="0" w:line="276" w:lineRule="auto"/>
    </w:pPr>
    <w:rPr>
      <w:b/>
      <w:sz w:val="30"/>
    </w:rPr>
  </w:style>
  <w:style w:type="paragraph" w:styleId="1153" w:customStyle="1">
    <w:name w:val="样式 小四 行距: 1.5 倍行距 首行缩进:  2 字符"/>
    <w:basedOn w:val="852"/>
    <w:next w:val="1154"/>
    <w:qFormat/>
    <w:pPr>
      <w:ind w:left="480" w:firstLine="2784"/>
      <w:spacing w:before="0" w:after="0" w:line="360" w:lineRule="auto"/>
    </w:pPr>
  </w:style>
  <w:style w:type="paragraph" w:styleId="1154" w:customStyle="1">
    <w:name w:val="xl84"/>
    <w:basedOn w:val="852"/>
    <w:next w:val="1151"/>
    <w:qFormat/>
    <w:pPr>
      <w:ind w:left="0" w:firstLine="2048"/>
      <w:jc w:val="center"/>
      <w:spacing w:before="280" w:after="280" w:line="240" w:lineRule="auto"/>
    </w:pPr>
  </w:style>
  <w:style w:type="paragraph" w:styleId="1155" w:customStyle="1">
    <w:name w:val="纯文本2"/>
    <w:basedOn w:val="852"/>
    <w:next w:val="1156"/>
    <w:qFormat/>
    <w:pPr>
      <w:ind w:left="0" w:firstLine="3584"/>
      <w:spacing w:before="0" w:after="0" w:line="240" w:lineRule="auto"/>
    </w:pPr>
  </w:style>
  <w:style w:type="paragraph" w:styleId="1156" w:customStyle="1">
    <w:name w:val="xl69"/>
    <w:basedOn w:val="852"/>
    <w:next w:val="1157"/>
    <w:qFormat/>
    <w:pPr>
      <w:ind w:left="0" w:firstLine="3584"/>
      <w:spacing w:before="280" w:after="280" w:line="240" w:lineRule="auto"/>
    </w:pPr>
  </w:style>
  <w:style w:type="paragraph" w:styleId="1157" w:customStyle="1">
    <w:name w:val="Char Char Char"/>
    <w:basedOn w:val="852"/>
    <w:next w:val="1143"/>
    <w:qFormat/>
    <w:pPr>
      <w:ind w:left="0" w:firstLine="2560"/>
      <w:spacing w:before="0" w:after="0" w:line="240" w:lineRule="auto"/>
    </w:pPr>
  </w:style>
  <w:style w:type="paragraph" w:styleId="1158" w:customStyle="1">
    <w:name w:val="Char Char Char Char Char Char Char Char Char Char Char Char Char Char Char"/>
    <w:basedOn w:val="852"/>
    <w:next w:val="1152"/>
    <w:qFormat/>
    <w:pPr>
      <w:ind w:left="0" w:firstLine="3584"/>
      <w:jc w:val="center"/>
      <w:spacing w:before="0" w:after="0" w:line="400" w:lineRule="exact"/>
    </w:pPr>
  </w:style>
  <w:style w:type="paragraph" w:styleId="1159" w:customStyle="1">
    <w:name w:val="!方块加粗"/>
    <w:basedOn w:val="852"/>
    <w:next w:val="1153"/>
    <w:qFormat/>
    <w:pPr>
      <w:ind w:left="600" w:firstLine="5212"/>
      <w:spacing w:before="0" w:after="0" w:line="360" w:lineRule="auto"/>
    </w:pPr>
  </w:style>
  <w:style w:type="paragraph" w:styleId="1160" w:customStyle="1">
    <w:name w:val="首行缩进"/>
    <w:basedOn w:val="851"/>
    <w:qFormat/>
    <w:pPr>
      <w:ind w:firstLine="480"/>
    </w:pPr>
    <w:rPr>
      <w:lang w:val="zh-CN"/>
    </w:rPr>
  </w:style>
  <w:style w:type="paragraph" w:styleId="1161" w:customStyle="1">
    <w:name w:val="xl63"/>
    <w:basedOn w:val="852"/>
    <w:next w:val="1162"/>
    <w:qFormat/>
    <w:pPr>
      <w:ind w:left="0" w:firstLine="5120"/>
      <w:spacing w:before="280" w:after="280" w:line="240" w:lineRule="auto"/>
    </w:pPr>
  </w:style>
  <w:style w:type="paragraph" w:styleId="1162" w:customStyle="1">
    <w:name w:val="表格文字（4号居中）"/>
    <w:next w:val="1159"/>
    <w:qFormat/>
    <w:pPr>
      <w:ind w:firstLine="2560"/>
      <w:jc w:val="center"/>
    </w:pPr>
    <w:rPr>
      <w:rFonts w:ascii="Calibri" w:hAnsi="Calibri"/>
    </w:rPr>
  </w:style>
  <w:style w:type="paragraph" w:styleId="1163" w:customStyle="1">
    <w:name w:val="4"/>
    <w:basedOn w:val="852"/>
    <w:next w:val="864"/>
    <w:qFormat/>
    <w:pPr>
      <w:ind w:left="409" w:firstLine="3737"/>
      <w:spacing w:before="0" w:after="0" w:line="420" w:lineRule="exact"/>
    </w:pPr>
  </w:style>
  <w:style w:type="paragraph" w:styleId="1164" w:customStyle="1">
    <w:name w:val="Char Char"/>
    <w:next w:val="1077"/>
    <w:qFormat/>
    <w:pPr>
      <w:ind w:firstLine="14"/>
      <w:spacing w:line="360" w:lineRule="auto"/>
      <w:shd w:val="clear" w:color="000000" w:fill="000080"/>
    </w:pPr>
    <w:rPr>
      <w:rFonts w:ascii="Calibri" w:hAnsi="Calibri"/>
    </w:rPr>
  </w:style>
  <w:style w:type="paragraph" w:styleId="1165" w:customStyle="1">
    <w:name w:val="111"/>
    <w:next w:val="1163"/>
    <w:qFormat/>
    <w:pPr>
      <w:ind w:left="480" w:firstLine="4320"/>
      <w:spacing w:line="440" w:lineRule="exact"/>
    </w:pPr>
    <w:rPr>
      <w:rFonts w:ascii="Calibri" w:hAnsi="Calibri"/>
    </w:rPr>
  </w:style>
  <w:style w:type="paragraph" w:styleId="1166" w:customStyle="1">
    <w:name w:val="xl24"/>
    <w:basedOn w:val="852"/>
    <w:next w:val="1167"/>
    <w:qFormat/>
    <w:pPr>
      <w:ind w:left="0" w:firstLine="20"/>
      <w:jc w:val="center"/>
      <w:spacing w:before="280" w:after="280" w:line="240" w:lineRule="auto"/>
      <w:shd w:val="clear" w:color="000000" w:fill="ffffff"/>
    </w:pPr>
  </w:style>
  <w:style w:type="paragraph" w:styleId="1167" w:customStyle="1">
    <w:name w:val="Char Char4 Char Char"/>
    <w:basedOn w:val="852"/>
    <w:next w:val="1168"/>
    <w:qFormat/>
    <w:pPr>
      <w:ind w:left="0" w:firstLine="2560"/>
      <w:spacing w:before="0" w:after="0" w:line="240" w:lineRule="auto"/>
    </w:pPr>
  </w:style>
  <w:style w:type="paragraph" w:styleId="1168" w:customStyle="1">
    <w:name w:val="目录4"/>
    <w:basedOn w:val="852"/>
    <w:next w:val="851"/>
    <w:qFormat/>
    <w:pPr>
      <w:ind w:left="629" w:firstLine="5237"/>
      <w:spacing w:before="0" w:after="0" w:line="317" w:lineRule="atLeast"/>
    </w:pPr>
  </w:style>
  <w:style w:type="paragraph" w:styleId="1169" w:customStyle="1">
    <w:name w:val="1"/>
    <w:basedOn w:val="852"/>
    <w:next w:val="884"/>
    <w:qFormat/>
    <w:pPr>
      <w:ind w:left="0" w:firstLine="2048"/>
      <w:spacing w:before="0" w:after="0" w:line="240" w:lineRule="auto"/>
    </w:pPr>
  </w:style>
  <w:style w:type="paragraph" w:styleId="1170" w:customStyle="1">
    <w:name w:val="二级条标题"/>
    <w:basedOn w:val="852"/>
    <w:next w:val="851"/>
    <w:qFormat/>
    <w:pPr>
      <w:ind w:left="0" w:firstLine="8"/>
      <w:spacing w:before="0" w:after="0" w:line="240" w:lineRule="auto"/>
      <w:outlineLvl w:val="3"/>
    </w:pPr>
  </w:style>
  <w:style w:type="paragraph" w:styleId="1171" w:customStyle="1">
    <w:name w:val="Char Char Char Char Char Char1 Char Char Char1 Char Char Char Char Char Char Char Char Char Char Char Char Char Char Char Char Char Char"/>
    <w:basedOn w:val="852"/>
    <w:next w:val="1172"/>
    <w:qFormat/>
    <w:pPr>
      <w:ind w:left="0" w:firstLine="2560"/>
      <w:spacing w:before="0" w:after="0" w:line="240" w:lineRule="auto"/>
    </w:pPr>
  </w:style>
  <w:style w:type="paragraph" w:styleId="1172" w:customStyle="1">
    <w:name w:val="样式 加粗 居中11"/>
    <w:basedOn w:val="852"/>
    <w:next w:val="1173"/>
    <w:qFormat/>
    <w:pPr>
      <w:ind w:left="0" w:firstLine="2560"/>
      <w:jc w:val="center"/>
      <w:spacing w:before="0" w:after="0" w:line="360" w:lineRule="auto"/>
    </w:pPr>
  </w:style>
  <w:style w:type="paragraph" w:styleId="1173" w:customStyle="1">
    <w:name w:val="xl89"/>
    <w:basedOn w:val="852"/>
    <w:next w:val="1174"/>
    <w:qFormat/>
    <w:pPr>
      <w:ind w:left="0" w:firstLine="3584"/>
      <w:spacing w:before="280" w:after="280" w:line="240" w:lineRule="auto"/>
    </w:pPr>
  </w:style>
  <w:style w:type="paragraph" w:styleId="1174" w:customStyle="1">
    <w:name w:val="Char Char Char Char Char Char1 Char Char Char Char Char Char1 Char Char Char Char Char Char Char Char Char"/>
    <w:basedOn w:val="852"/>
    <w:next w:val="1175"/>
    <w:qFormat/>
    <w:pPr>
      <w:ind w:left="0" w:firstLine="2560"/>
      <w:spacing w:before="0" w:after="0" w:line="240" w:lineRule="auto"/>
    </w:pPr>
  </w:style>
  <w:style w:type="paragraph" w:styleId="1175" w:customStyle="1">
    <w:name w:val="文章附标题"/>
    <w:basedOn w:val="852"/>
    <w:next w:val="852"/>
    <w:qFormat/>
    <w:pPr>
      <w:ind w:left="0" w:firstLine="5120"/>
      <w:jc w:val="center"/>
      <w:spacing w:before="187" w:after="175" w:line="374" w:lineRule="atLeast"/>
    </w:p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852"/>
    <w:next w:val="1093"/>
    <w:qFormat/>
    <w:pPr>
      <w:ind w:left="1620" w:firstLine="2712"/>
      <w:spacing w:before="0" w:after="0" w:line="360" w:lineRule="auto"/>
    </w:pPr>
  </w:style>
  <w:style w:type="paragraph" w:styleId="1178" w:customStyle="1">
    <w:name w:val="列出段落3"/>
    <w:basedOn w:val="852"/>
    <w:next w:val="1106"/>
    <w:qFormat/>
    <w:pPr>
      <w:ind w:left="420" w:firstLine="3748"/>
      <w:spacing w:before="0" w:after="0" w:line="240" w:lineRule="auto"/>
    </w:pPr>
  </w:style>
  <w:style w:type="paragraph" w:styleId="1179" w:customStyle="1">
    <w:name w:val="_Style 40"/>
    <w:basedOn w:val="851"/>
    <w:qFormat/>
    <w:pPr>
      <w:ind w:left="0"/>
      <w:jc w:val="left"/>
      <w:spacing w:after="160" w:line="240" w:lineRule="exact"/>
    </w:pPr>
    <w:rPr>
      <w:rFonts w:ascii="Times New Roman" w:hAnsi="Times New Roman"/>
      <w:sz w:val="24"/>
    </w:rPr>
  </w:style>
  <w:style w:type="paragraph" w:styleId="1180" w:customStyle="1">
    <w:name w:val="加粗（居中）"/>
    <w:next w:val="1080"/>
    <w:qFormat/>
    <w:pPr>
      <w:ind w:firstLine="2560"/>
    </w:pPr>
    <w:rPr>
      <w:rFonts w:ascii="Calibri" w:hAnsi="Calibri"/>
    </w:rPr>
  </w:style>
  <w:style w:type="paragraph" w:styleId="1181" w:customStyle="1">
    <w:name w:val="项目符1"/>
    <w:basedOn w:val="852"/>
    <w:next w:val="1182"/>
    <w:qFormat/>
    <w:pPr>
      <w:ind w:left="1365" w:right="100" w:firstLine="2728"/>
      <w:spacing w:before="78" w:after="78" w:line="300" w:lineRule="auto"/>
    </w:pPr>
  </w:style>
  <w:style w:type="paragraph" w:styleId="1182" w:customStyle="1">
    <w:name w:val="引文目录标题1"/>
    <w:basedOn w:val="852"/>
    <w:next w:val="851"/>
    <w:qFormat/>
    <w:pPr>
      <w:ind w:left="0" w:firstLine="4608"/>
      <w:jc w:val="center"/>
      <w:spacing w:before="120" w:after="0" w:line="360" w:lineRule="auto"/>
    </w:pPr>
  </w:style>
  <w:style w:type="paragraph" w:styleId="1183" w:customStyle="1">
    <w:name w:val="xl77"/>
    <w:basedOn w:val="852"/>
    <w:next w:val="1184"/>
    <w:qFormat/>
    <w:pPr>
      <w:ind w:left="0" w:firstLine="3584"/>
      <w:spacing w:before="280" w:after="280" w:line="240" w:lineRule="auto"/>
    </w:pPr>
  </w:style>
  <w:style w:type="paragraph" w:styleId="1184" w:customStyle="1">
    <w:name w:val="Char Char Char1"/>
    <w:basedOn w:val="852"/>
    <w:next w:val="1185"/>
    <w:qFormat/>
    <w:pPr>
      <w:ind w:left="900" w:firstLine="2096"/>
      <w:spacing w:before="0" w:after="0" w:line="240" w:lineRule="auto"/>
    </w:pPr>
  </w:style>
  <w:style w:type="paragraph" w:styleId="1185" w:customStyle="1">
    <w:name w:val="索引 21"/>
    <w:basedOn w:val="852"/>
    <w:next w:val="851"/>
    <w:qFormat/>
    <w:pPr>
      <w:ind w:left="200" w:firstLine="2560"/>
      <w:jc w:val="center"/>
      <w:spacing w:before="0" w:after="0" w:line="360" w:lineRule="auto"/>
    </w:pPr>
  </w:style>
  <w:style w:type="paragraph" w:styleId="1186" w:customStyle="1">
    <w:name w:val="Char Char Char Char Char Char1 Char Char Char Char Char Char1 Char Char Char1"/>
    <w:basedOn w:val="852"/>
    <w:next w:val="1187"/>
    <w:qFormat/>
    <w:pPr>
      <w:ind w:left="0" w:firstLine="2560"/>
      <w:spacing w:before="0" w:after="0" w:line="240" w:lineRule="auto"/>
    </w:pPr>
  </w:style>
  <w:style w:type="paragraph" w:styleId="1187" w:customStyle="1">
    <w:name w:val="xl64"/>
    <w:basedOn w:val="852"/>
    <w:next w:val="1170"/>
    <w:qFormat/>
    <w:pPr>
      <w:ind w:left="0" w:firstLine="3584"/>
      <w:spacing w:before="280" w:after="280" w:line="240" w:lineRule="auto"/>
    </w:pPr>
  </w:style>
  <w:style w:type="paragraph" w:styleId="1188" w:customStyle="1">
    <w:name w:val="Char1 Char Char Char"/>
    <w:basedOn w:val="852"/>
    <w:next w:val="1166"/>
    <w:qFormat/>
    <w:pPr>
      <w:ind w:left="0" w:firstLine="2560"/>
      <w:spacing w:before="0" w:after="0" w:line="240" w:lineRule="auto"/>
    </w:pPr>
  </w:style>
  <w:style w:type="paragraph" w:styleId="1189" w:customStyle="1">
    <w:name w:val="font7"/>
    <w:basedOn w:val="852"/>
    <w:next w:val="1186"/>
    <w:qFormat/>
    <w:pPr>
      <w:ind w:left="0" w:firstLine="3584"/>
      <w:spacing w:before="280" w:after="280" w:line="240" w:lineRule="auto"/>
    </w:pPr>
  </w:style>
  <w:style w:type="paragraph" w:styleId="1190" w:customStyle="1">
    <w:name w:val="WPSOffice手动目录 3"/>
    <w:qFormat/>
    <w:pPr>
      <w:ind w:left="400"/>
    </w:pPr>
  </w:style>
  <w:style w:type="paragraph" w:styleId="1191" w:customStyle="1">
    <w:name w:val="标准文本"/>
    <w:basedOn w:val="852"/>
    <w:next w:val="1192"/>
    <w:qFormat/>
    <w:pPr>
      <w:ind w:left="480" w:firstLine="2784"/>
      <w:spacing w:before="0" w:after="0" w:line="360" w:lineRule="auto"/>
    </w:pPr>
  </w:style>
  <w:style w:type="paragraph" w:styleId="1192" w:customStyle="1">
    <w:name w:val="纯文本11"/>
    <w:basedOn w:val="852"/>
    <w:next w:val="895"/>
    <w:qFormat/>
    <w:pPr>
      <w:ind w:left="0" w:firstLine="3584"/>
      <w:spacing w:before="0" w:after="0" w:line="240" w:lineRule="auto"/>
    </w:pPr>
  </w:style>
  <w:style w:type="paragraph" w:styleId="1193" w:customStyle="1">
    <w:name w:val="TOC 标题2"/>
    <w:basedOn w:val="852"/>
    <w:next w:val="85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4" w:customStyle="1">
    <w:name w:val="纯文本4"/>
    <w:basedOn w:val="851"/>
    <w:qFormat/>
    <w:pPr>
      <w:ind w:left="0"/>
      <w:widowControl w:val="off"/>
    </w:pPr>
    <w:rPr>
      <w:rFonts w:ascii="宋体" w:hAnsi="Courier New" w:eastAsia="楷体_GB2312"/>
      <w:sz w:val="26"/>
    </w:rPr>
  </w:style>
  <w:style w:type="paragraph" w:styleId="1195" w:customStyle="1">
    <w:name w:val="样式 加粗 居中2"/>
    <w:basedOn w:val="852"/>
    <w:next w:val="1043"/>
    <w:qFormat/>
    <w:pPr>
      <w:ind w:left="0" w:firstLine="2560"/>
      <w:jc w:val="center"/>
      <w:spacing w:before="0" w:after="0" w:line="360" w:lineRule="auto"/>
    </w:pPr>
  </w:style>
  <w:style w:type="paragraph" w:styleId="1196" w:customStyle="1">
    <w:name w:val="xl87"/>
    <w:basedOn w:val="852"/>
    <w:next w:val="1197"/>
    <w:qFormat/>
    <w:pPr>
      <w:ind w:left="0" w:firstLine="5120"/>
      <w:spacing w:before="280" w:after="280" w:line="240" w:lineRule="auto"/>
    </w:pPr>
  </w:style>
  <w:style w:type="paragraph" w:styleId="1197" w:customStyle="1">
    <w:name w:val="招标文件》"/>
    <w:basedOn w:val="852"/>
    <w:next w:val="1155"/>
    <w:qFormat/>
    <w:pPr>
      <w:ind w:left="420" w:firstLine="2140"/>
      <w:spacing w:before="120" w:after="120" w:line="300" w:lineRule="auto"/>
    </w:pPr>
  </w:style>
  <w:style w:type="paragraph" w:styleId="1198" w:customStyle="1">
    <w:name w:val="TOC 标题3"/>
    <w:basedOn w:val="852"/>
    <w:next w:val="85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_Style 169"/>
    <w:next w:val="851"/>
    <w:qFormat/>
    <w:pPr>
      <w:ind w:left="2560"/>
    </w:pPr>
    <w:rPr>
      <w:rFonts w:ascii="Calibri" w:hAnsi="Calibri"/>
    </w:rPr>
  </w:style>
  <w:style w:type="paragraph" w:styleId="1200" w:customStyle="1">
    <w:name w:val="样式"/>
    <w:next w:val="851"/>
    <w:qFormat/>
    <w:pPr>
      <w:ind w:firstLine="3584"/>
      <w:widowControl w:val="off"/>
    </w:pPr>
    <w:rPr>
      <w:rFonts w:ascii="Calibri" w:hAnsi="Calibri"/>
    </w:rPr>
  </w:style>
  <w:style w:type="paragraph" w:styleId="1201" w:customStyle="1">
    <w:name w:val="文档标题5"/>
    <w:basedOn w:val="857"/>
    <w:next w:val="851"/>
    <w:qFormat/>
    <w:pPr>
      <w:ind w:left="992" w:firstLine="18"/>
      <w:spacing w:before="280" w:after="280" w:line="360" w:lineRule="auto"/>
      <w:outlineLvl w:val="4"/>
    </w:pPr>
  </w:style>
  <w:style w:type="paragraph" w:styleId="1202" w:customStyle="1">
    <w:name w:val="Char Char Char Char Char Char Char"/>
    <w:basedOn w:val="852"/>
    <w:next w:val="1203"/>
    <w:qFormat/>
    <w:pPr>
      <w:ind w:left="200" w:firstLine="4808"/>
      <w:spacing w:before="0" w:after="0" w:line="360" w:lineRule="auto"/>
    </w:pPr>
  </w:style>
  <w:style w:type="paragraph" w:styleId="1203" w:customStyle="1">
    <w:name w:val="font0"/>
    <w:basedOn w:val="852"/>
    <w:next w:val="1204"/>
    <w:qFormat/>
    <w:pPr>
      <w:ind w:left="0" w:firstLine="1024"/>
      <w:spacing w:before="280" w:after="280" w:line="240" w:lineRule="auto"/>
    </w:pPr>
  </w:style>
  <w:style w:type="paragraph" w:styleId="1204" w:customStyle="1">
    <w:name w:val="font9"/>
    <w:basedOn w:val="852"/>
    <w:next w:val="1128"/>
    <w:qFormat/>
    <w:pPr>
      <w:ind w:left="0" w:firstLine="7168"/>
      <w:spacing w:before="280" w:after="280" w:line="240" w:lineRule="auto"/>
    </w:pPr>
  </w:style>
  <w:style w:type="paragraph" w:styleId="1205" w:customStyle="1">
    <w:name w:val="Char Char Char Char Char Char1 Char Char Char Char Char Char1 Char Char Char Char Char Char Char"/>
    <w:basedOn w:val="852"/>
    <w:next w:val="1196"/>
    <w:qFormat/>
    <w:pPr>
      <w:ind w:left="0" w:firstLine="2560"/>
      <w:spacing w:before="0" w:after="0" w:line="240" w:lineRule="auto"/>
    </w:pPr>
  </w:style>
  <w:style w:type="paragraph" w:styleId="1206" w:customStyle="1">
    <w:name w:val="xl82"/>
    <w:basedOn w:val="852"/>
    <w:next w:val="1095"/>
    <w:qFormat/>
    <w:pPr>
      <w:ind w:left="0" w:firstLine="5120"/>
      <w:spacing w:before="280" w:after="280" w:line="240" w:lineRule="auto"/>
    </w:pPr>
  </w:style>
  <w:style w:type="paragraph" w:styleId="1207" w:customStyle="1">
    <w:name w:val="xl80"/>
    <w:basedOn w:val="852"/>
    <w:next w:val="1208"/>
    <w:qFormat/>
    <w:pPr>
      <w:ind w:left="0" w:firstLine="3584"/>
      <w:jc w:val="center"/>
      <w:spacing w:before="280" w:after="280" w:line="240" w:lineRule="auto"/>
    </w:pPr>
  </w:style>
  <w:style w:type="paragraph" w:styleId="1208" w:customStyle="1">
    <w:name w:val="样式2"/>
    <w:basedOn w:val="857"/>
    <w:next w:val="1134"/>
    <w:qFormat/>
    <w:pPr>
      <w:ind w:left="1134" w:firstLine="18"/>
      <w:spacing w:before="0" w:after="0" w:line="360" w:lineRule="auto"/>
      <w:outlineLvl w:val="4"/>
    </w:pPr>
  </w:style>
  <w:style w:type="paragraph" w:styleId="1209" w:customStyle="1">
    <w:name w:val="msolistparagraph"/>
    <w:basedOn w:val="852"/>
    <w:next w:val="1123"/>
    <w:qFormat/>
    <w:pPr>
      <w:ind w:left="420" w:firstLine="3748"/>
      <w:spacing w:before="0" w:after="0" w:line="240" w:lineRule="auto"/>
    </w:pPr>
  </w:style>
  <w:style w:type="paragraph" w:styleId="1210" w:customStyle="1">
    <w:name w:val="xl68"/>
    <w:basedOn w:val="852"/>
    <w:next w:val="1211"/>
    <w:qFormat/>
    <w:pPr>
      <w:ind w:left="100" w:firstLine="5220"/>
      <w:spacing w:before="280" w:after="280" w:line="240" w:lineRule="auto"/>
    </w:pPr>
  </w:style>
  <w:style w:type="paragraph" w:styleId="1211" w:customStyle="1">
    <w:name w:val="Char1"/>
    <w:basedOn w:val="852"/>
    <w:next w:val="1130"/>
    <w:qFormat/>
    <w:pPr>
      <w:ind w:left="0" w:firstLine="2560"/>
      <w:spacing w:before="0" w:after="0" w:line="240" w:lineRule="auto"/>
    </w:pPr>
  </w:style>
  <w:style w:type="paragraph" w:styleId="1212" w:customStyle="1">
    <w:name w:val="xl83"/>
    <w:basedOn w:val="852"/>
    <w:next w:val="1202"/>
    <w:qFormat/>
    <w:pPr>
      <w:ind w:left="0" w:firstLine="5120"/>
      <w:spacing w:before="280" w:after="280" w:line="240" w:lineRule="auto"/>
    </w:pPr>
  </w:style>
  <w:style w:type="paragraph" w:styleId="1213" w:customStyle="1">
    <w:name w:val="正文符号1"/>
    <w:basedOn w:val="852"/>
    <w:next w:val="1092"/>
    <w:qFormat/>
    <w:pPr>
      <w:ind w:left="987" w:firstLine="5724"/>
      <w:spacing w:before="0" w:after="0" w:line="240" w:lineRule="auto"/>
    </w:pPr>
  </w:style>
  <w:style w:type="paragraph" w:styleId="1214" w:customStyle="1">
    <w:name w:val="2ji"/>
    <w:basedOn w:val="854"/>
    <w:next w:val="893"/>
    <w:qFormat/>
    <w:pPr>
      <w:ind w:left="0" w:firstLine="24"/>
      <w:spacing w:before="0" w:after="0" w:line="360" w:lineRule="auto"/>
      <w:outlineLvl w:val="1"/>
    </w:pPr>
  </w:style>
  <w:style w:type="paragraph" w:styleId="1215" w:customStyle="1">
    <w:name w:val="xl79"/>
    <w:basedOn w:val="852"/>
    <w:next w:val="1165"/>
    <w:qFormat/>
    <w:pPr>
      <w:ind w:left="0" w:firstLine="3584"/>
      <w:jc w:val="center"/>
      <w:spacing w:before="280" w:after="280" w:line="240" w:lineRule="auto"/>
    </w:pPr>
  </w:style>
  <w:style w:type="paragraph" w:styleId="1216" w:customStyle="1">
    <w:name w:val="xl23"/>
    <w:basedOn w:val="852"/>
    <w:next w:val="887"/>
    <w:qFormat/>
    <w:pPr>
      <w:ind w:left="0" w:firstLine="20"/>
      <w:spacing w:before="280" w:after="280" w:line="240" w:lineRule="auto"/>
      <w:shd w:val="clear" w:color="000000" w:fill="ffffff"/>
    </w:pPr>
  </w:style>
  <w:style w:type="paragraph" w:styleId="1217" w:customStyle="1">
    <w:name w:val="xl75"/>
    <w:basedOn w:val="852"/>
    <w:next w:val="896"/>
    <w:qFormat/>
    <w:pPr>
      <w:ind w:left="0" w:firstLine="3584"/>
      <w:jc w:val="center"/>
      <w:spacing w:before="280" w:after="280" w:line="240" w:lineRule="auto"/>
    </w:pPr>
  </w:style>
  <w:style w:type="paragraph" w:styleId="1218" w:customStyle="1">
    <w:name w:val="纯文本3"/>
    <w:basedOn w:val="851"/>
    <w:qFormat/>
    <w:rPr>
      <w:rFonts w:ascii="宋体" w:hAnsi="Courier New"/>
    </w:rPr>
  </w:style>
  <w:style w:type="paragraph" w:styleId="1219" w:customStyle="1">
    <w:name w:val="表格文字（两侧对齐）"/>
    <w:basedOn w:val="852"/>
    <w:next w:val="1140"/>
    <w:qFormat/>
    <w:pPr>
      <w:ind w:left="0" w:firstLine="3584"/>
      <w:spacing w:before="0" w:after="0" w:line="240" w:lineRule="auto"/>
    </w:pPr>
  </w:style>
  <w:style w:type="paragraph" w:styleId="1220" w:customStyle="1">
    <w:name w:val="1ji"/>
    <w:basedOn w:val="853"/>
    <w:next w:val="1183"/>
    <w:qFormat/>
    <w:pPr>
      <w:ind w:left="0" w:firstLine="18"/>
      <w:jc w:val="center"/>
      <w:spacing w:before="0" w:after="0" w:line="240" w:lineRule="auto"/>
      <w:outlineLvl w:val="0"/>
    </w:pPr>
  </w:style>
  <w:style w:type="paragraph" w:styleId="1221" w:customStyle="1">
    <w:name w:val="正文_0_0"/>
    <w:next w:val="1180"/>
    <w:qFormat/>
    <w:pPr>
      <w:ind w:firstLine="3584"/>
      <w:jc w:val="both"/>
      <w:widowControl w:val="off"/>
    </w:pPr>
    <w:rPr>
      <w:rFonts w:ascii="Calibri" w:hAnsi="Calibri"/>
    </w:rPr>
  </w:style>
  <w:style w:type="paragraph" w:styleId="1222" w:customStyle="1">
    <w:name w:val="font5"/>
    <w:basedOn w:val="852"/>
    <w:next w:val="1049"/>
    <w:qFormat/>
    <w:pPr>
      <w:ind w:left="0" w:firstLine="5120"/>
      <w:spacing w:before="280" w:after="280" w:line="240" w:lineRule="auto"/>
    </w:pPr>
  </w:style>
  <w:style w:type="paragraph" w:styleId="1223" w:customStyle="1">
    <w:name w:val="索引 81"/>
    <w:basedOn w:val="852"/>
    <w:next w:val="851"/>
    <w:qFormat/>
    <w:pPr>
      <w:ind w:left="1400" w:firstLine="2560"/>
      <w:jc w:val="center"/>
      <w:spacing w:before="0" w:after="0" w:line="360" w:lineRule="auto"/>
    </w:pPr>
  </w:style>
  <w:style w:type="paragraph" w:styleId="1224" w:customStyle="1">
    <w:name w:val="标书_正文"/>
    <w:basedOn w:val="852"/>
    <w:next w:val="1225"/>
    <w:qFormat/>
    <w:pPr>
      <w:ind w:left="420" w:firstLine="1188"/>
      <w:spacing w:before="0" w:after="0" w:line="360" w:lineRule="auto"/>
    </w:pPr>
  </w:style>
  <w:style w:type="paragraph" w:styleId="1225" w:customStyle="1">
    <w:name w:val="样式 标题 2 + Times New Roman 四号 非加粗 段前: 5 磅 段后: 0 磅 行距: 固定值 20..."/>
    <w:basedOn w:val="854"/>
    <w:next w:val="1125"/>
    <w:qFormat/>
    <w:pPr>
      <w:ind w:left="0" w:firstLine="24"/>
      <w:spacing w:before="100" w:after="0" w:line="400" w:lineRule="exact"/>
      <w:outlineLvl w:val="1"/>
    </w:pPr>
  </w:style>
  <w:style w:type="paragraph" w:styleId="1226" w:customStyle="1">
    <w:name w:val="Text Body"/>
    <w:basedOn w:val="852"/>
    <w:next w:val="1181"/>
    <w:qFormat/>
    <w:pPr>
      <w:ind w:left="0" w:firstLine="4096"/>
      <w:spacing w:before="0" w:after="120" w:line="240" w:lineRule="auto"/>
    </w:pPr>
  </w:style>
  <w:style w:type="paragraph" w:styleId="1227" w:customStyle="1">
    <w:name w:val="索引 71"/>
    <w:basedOn w:val="852"/>
    <w:next w:val="851"/>
    <w:qFormat/>
    <w:pPr>
      <w:ind w:left="1200" w:firstLine="2560"/>
      <w:jc w:val="center"/>
      <w:spacing w:before="0" w:after="0" w:line="360" w:lineRule="auto"/>
    </w:pPr>
  </w:style>
  <w:style w:type="paragraph" w:styleId="1228" w:customStyle="1">
    <w:name w:val="修订2"/>
    <w:uiPriority w:val="99"/>
    <w:semiHidden/>
    <w:qFormat/>
    <w:rPr>
      <w:rFonts w:ascii="Calibri" w:hAnsi="Calibri"/>
    </w:rPr>
  </w:style>
  <w:style w:type="paragraph" w:styleId="1229" w:customStyle="1">
    <w:name w:val="WPSOffice手动目录 2"/>
    <w:qFormat/>
    <w:pPr>
      <w:ind w:left="200"/>
    </w:pPr>
  </w:style>
  <w:style w:type="paragraph" w:styleId="1230" w:customStyle="1">
    <w:name w:val="索引 11"/>
    <w:basedOn w:val="852"/>
    <w:next w:val="851"/>
    <w:qFormat/>
    <w:pPr>
      <w:ind w:left="0" w:firstLine="3584"/>
      <w:spacing w:before="0" w:after="0" w:line="240" w:lineRule="auto"/>
    </w:pPr>
  </w:style>
  <w:style w:type="paragraph" w:styleId="1231" w:customStyle="1">
    <w:name w:val="444"/>
    <w:basedOn w:val="852"/>
    <w:next w:val="872"/>
    <w:qFormat/>
    <w:pPr>
      <w:ind w:left="0" w:firstLine="4608"/>
      <w:jc w:val="center"/>
      <w:spacing w:before="0" w:after="0" w:line="312" w:lineRule="atLeast"/>
    </w:pPr>
  </w:style>
  <w:style w:type="paragraph" w:styleId="1232" w:customStyle="1">
    <w:name w:val="p15"/>
    <w:basedOn w:val="851"/>
    <w:qFormat/>
    <w:pPr>
      <w:ind w:left="0"/>
    </w:pPr>
    <w:rPr>
      <w:rFonts w:ascii="宋体" w:hAnsi="宋体" w:cs="宋体"/>
      <w:sz w:val="28"/>
      <w:szCs w:val="28"/>
    </w:rPr>
  </w:style>
  <w:style w:type="paragraph" w:styleId="1233" w:customStyle="1">
    <w:name w:val="文档结构图1"/>
    <w:basedOn w:val="852"/>
    <w:next w:val="1214"/>
    <w:qFormat/>
    <w:pPr>
      <w:ind w:left="200" w:firstLine="2248"/>
      <w:spacing w:before="0" w:after="0" w:line="360" w:lineRule="auto"/>
    </w:pPr>
  </w:style>
  <w:style w:type="paragraph" w:styleId="1234" w:customStyle="1">
    <w:name w:val="样式 首行缩进:  2 字符"/>
    <w:basedOn w:val="852"/>
    <w:next w:val="1217"/>
    <w:qFormat/>
    <w:pPr>
      <w:ind w:left="200" w:firstLine="1224"/>
      <w:spacing w:before="0" w:after="0" w:line="400" w:lineRule="exact"/>
    </w:pPr>
  </w:style>
  <w:style w:type="paragraph" w:styleId="1235" w:customStyle="1">
    <w:name w:val="H 3"/>
    <w:basedOn w:val="855"/>
    <w:next w:val="1212"/>
    <w:qFormat/>
    <w:pPr>
      <w:ind w:left="1429" w:firstLine="18"/>
      <w:spacing w:before="0" w:after="0" w:line="360" w:lineRule="auto"/>
      <w:outlineLvl w:val="2"/>
    </w:pPr>
  </w:style>
  <w:style w:type="paragraph" w:styleId="1236" w:customStyle="1">
    <w:name w:val="段"/>
    <w:next w:val="851"/>
    <w:qFormat/>
    <w:pPr>
      <w:ind w:firstLine="200"/>
      <w:jc w:val="both"/>
    </w:pPr>
    <w:rPr>
      <w:rFonts w:ascii="宋体"/>
      <w:sz w:val="21"/>
    </w:rPr>
  </w:style>
  <w:style w:type="paragraph" w:styleId="1237" w:customStyle="1">
    <w:name w:val="xl85"/>
    <w:basedOn w:val="852"/>
    <w:next w:val="1238"/>
    <w:qFormat/>
    <w:pPr>
      <w:ind w:left="0" w:firstLine="2048"/>
      <w:jc w:val="center"/>
      <w:spacing w:before="280" w:after="280" w:line="240" w:lineRule="auto"/>
    </w:pPr>
  </w:style>
  <w:style w:type="paragraph" w:styleId="1238" w:customStyle="1">
    <w:name w:val="文章总标题"/>
    <w:basedOn w:val="852"/>
    <w:next w:val="1234"/>
    <w:qFormat/>
    <w:pPr>
      <w:ind w:left="0" w:firstLine="7168"/>
      <w:jc w:val="center"/>
      <w:spacing w:before="566" w:after="544" w:line="566" w:lineRule="atLeast"/>
    </w:pPr>
  </w:style>
  <w:style w:type="paragraph" w:styleId="1239" w:customStyle="1">
    <w:name w:val="WPSOffice手动目录 1"/>
    <w:qFormat/>
  </w:style>
  <w:style w:type="paragraph" w:styleId="1240" w:customStyle="1">
    <w:name w:val="Pa0"/>
    <w:basedOn w:val="852"/>
    <w:next w:val="851"/>
    <w:qFormat/>
    <w:pPr>
      <w:ind w:left="0" w:firstLine="4608"/>
      <w:spacing w:before="0" w:after="0" w:line="241" w:lineRule="atLeast"/>
    </w:pPr>
  </w:style>
  <w:style w:type="paragraph" w:styleId="1241" w:customStyle="1">
    <w:name w:val="H 4"/>
    <w:basedOn w:val="856"/>
    <w:next w:val="1206"/>
    <w:qFormat/>
    <w:pPr>
      <w:ind w:left="426" w:firstLine="24"/>
      <w:spacing w:before="0" w:after="0" w:line="360" w:lineRule="auto"/>
      <w:outlineLvl w:val="3"/>
    </w:pPr>
  </w:style>
  <w:style w:type="paragraph" w:styleId="1242" w:customStyle="1">
    <w:name w:val="Default Paragraph Font Para Char Char Char Char Char Char"/>
    <w:basedOn w:val="852"/>
    <w:next w:val="1216"/>
    <w:qFormat/>
    <w:pPr>
      <w:ind w:left="0" w:firstLine="3584"/>
      <w:spacing w:before="0" w:after="160" w:line="240" w:lineRule="exact"/>
    </w:pPr>
  </w:style>
  <w:style w:type="paragraph" w:styleId="1243" w:customStyle="1">
    <w:name w:val="表格文字"/>
    <w:next w:val="1112"/>
    <w:qFormat/>
    <w:pPr>
      <w:ind w:firstLine="3584"/>
    </w:pPr>
    <w:rPr>
      <w:rFonts w:ascii="Calibri" w:hAnsi="Calibri"/>
    </w:rPr>
  </w:style>
  <w:style w:type="paragraph" w:styleId="1244">
    <w:name w:val="Quote"/>
    <w:next w:val="851"/>
    <w:qFormat/>
    <w:pPr>
      <w:ind w:left="3680" w:right="864"/>
      <w:jc w:val="center"/>
      <w:spacing w:before="200" w:after="160"/>
    </w:pPr>
    <w:rPr>
      <w:rFonts w:ascii="Calibri" w:hAnsi="Calibri"/>
      <w:i/>
    </w:rPr>
  </w:style>
  <w:style w:type="paragraph" w:styleId="1245" w:customStyle="1">
    <w:name w:val="索引 51"/>
    <w:basedOn w:val="852"/>
    <w:next w:val="851"/>
    <w:qFormat/>
    <w:pPr>
      <w:ind w:left="800" w:firstLine="2560"/>
      <w:jc w:val="center"/>
      <w:spacing w:before="0" w:after="0" w:line="360" w:lineRule="auto"/>
    </w:pPr>
  </w:style>
  <w:style w:type="paragraph" w:styleId="1246" w:customStyle="1">
    <w:name w:val="xl73"/>
    <w:basedOn w:val="852"/>
    <w:next w:val="1207"/>
    <w:qFormat/>
    <w:pPr>
      <w:ind w:left="0" w:firstLine="3584"/>
      <w:spacing w:before="280" w:after="280" w:line="240" w:lineRule="auto"/>
    </w:pPr>
  </w:style>
  <w:style w:type="paragraph" w:styleId="1247" w:customStyle="1">
    <w:name w:val="Char Char Char Char Char Char1 Char Char Char Char Char Char1 Char Char Char"/>
    <w:basedOn w:val="852"/>
    <w:next w:val="1213"/>
    <w:qFormat/>
    <w:pPr>
      <w:ind w:left="0" w:firstLine="2560"/>
      <w:spacing w:before="0" w:after="0" w:line="240" w:lineRule="auto"/>
    </w:pPr>
  </w:style>
  <w:style w:type="paragraph" w:styleId="1248" w:customStyle="1">
    <w:name w:val="Char Char Char Char Char Char1 Char Char Char1 Char Char Char Char Char Char Char Char Char Char Char Char"/>
    <w:basedOn w:val="852"/>
    <w:next w:val="1237"/>
    <w:qFormat/>
    <w:pPr>
      <w:ind w:left="0" w:firstLine="2560"/>
      <w:spacing w:before="0" w:after="0" w:line="240" w:lineRule="auto"/>
    </w:pPr>
  </w:style>
  <w:style w:type="paragraph" w:styleId="1249" w:customStyle="1">
    <w:name w:val="0"/>
    <w:basedOn w:val="852"/>
    <w:next w:val="1231"/>
    <w:qFormat/>
    <w:pPr>
      <w:ind w:left="0" w:firstLine="2815"/>
      <w:spacing w:before="0" w:after="0" w:line="360" w:lineRule="auto"/>
    </w:pPr>
  </w:style>
  <w:style w:type="paragraph" w:styleId="1250" w:customStyle="1">
    <w:name w:val="自定义二"/>
    <w:basedOn w:val="852"/>
    <w:next w:val="851"/>
    <w:qFormat/>
    <w:pPr>
      <w:ind w:left="0" w:firstLine="14"/>
      <w:spacing w:before="0" w:after="0" w:line="360" w:lineRule="auto"/>
      <w:outlineLvl w:val="1"/>
    </w:pPr>
  </w:style>
  <w:style w:type="paragraph" w:styleId="1251" w:customStyle="1">
    <w:name w:val="目录标题"/>
    <w:basedOn w:val="852"/>
    <w:next w:val="851"/>
    <w:qFormat/>
    <w:pPr>
      <w:ind w:left="419" w:firstLine="7331"/>
      <w:jc w:val="center"/>
      <w:spacing w:before="566" w:after="544" w:line="566" w:lineRule="atLeast"/>
    </w:pPr>
  </w:style>
  <w:style w:type="paragraph" w:styleId="1252" w:customStyle="1">
    <w:name w:val="xl86"/>
    <w:basedOn w:val="852"/>
    <w:next w:val="1227"/>
    <w:qFormat/>
    <w:pPr>
      <w:ind w:left="0" w:firstLine="5120"/>
      <w:spacing w:before="280" w:after="280" w:line="240" w:lineRule="auto"/>
    </w:pPr>
  </w:style>
  <w:style w:type="paragraph" w:styleId="1253" w:customStyle="1">
    <w:name w:val="图表目录1"/>
    <w:basedOn w:val="852"/>
    <w:next w:val="851"/>
    <w:qFormat/>
    <w:pPr>
      <w:ind w:left="200" w:firstLine="2616"/>
      <w:jc w:val="center"/>
      <w:spacing w:before="0" w:after="0" w:line="360" w:lineRule="auto"/>
    </w:pPr>
  </w:style>
  <w:style w:type="paragraph" w:styleId="1254" w:customStyle="1">
    <w:name w:val="正文文本缩进 21"/>
    <w:basedOn w:val="852"/>
    <w:next w:val="1219"/>
    <w:qFormat/>
    <w:pPr>
      <w:ind w:left="480" w:firstLine="4832"/>
      <w:spacing w:before="0" w:after="0" w:line="240" w:lineRule="auto"/>
    </w:pPr>
  </w:style>
  <w:style w:type="paragraph" w:styleId="1255" w:customStyle="1">
    <w:name w:val="xl72"/>
    <w:basedOn w:val="852"/>
    <w:next w:val="1240"/>
    <w:qFormat/>
    <w:pPr>
      <w:ind w:left="0" w:firstLine="3584"/>
      <w:spacing w:before="280" w:after="280" w:line="240" w:lineRule="auto"/>
    </w:pPr>
  </w:style>
  <w:style w:type="paragraph" w:styleId="1256" w:customStyle="1">
    <w:name w:val="默认段落字体 Para Char Char Char Char Char Char Char Char Char1 Char Char Char Char"/>
    <w:basedOn w:val="852"/>
    <w:next w:val="1108"/>
    <w:qFormat/>
    <w:pPr>
      <w:ind w:left="0" w:firstLine="2560"/>
      <w:spacing w:before="0" w:after="0" w:line="240" w:lineRule="auto"/>
    </w:pPr>
  </w:style>
  <w:style w:type="paragraph" w:styleId="1257" w:customStyle="1">
    <w:name w:val="p0"/>
    <w:next w:val="851"/>
    <w:qFormat/>
    <w:pPr>
      <w:ind w:firstLine="2048"/>
      <w:spacing w:line="360" w:lineRule="auto"/>
    </w:pPr>
    <w:rPr>
      <w:rFonts w:ascii="Calibri" w:hAnsi="Calibri"/>
    </w:rPr>
  </w:style>
  <w:style w:type="paragraph" w:styleId="1258" w:customStyle="1">
    <w:name w:val="CM5"/>
    <w:basedOn w:val="852"/>
    <w:next w:val="851"/>
    <w:qFormat/>
    <w:pPr>
      <w:ind w:left="200" w:firstLine="2760"/>
      <w:spacing w:before="0" w:after="0" w:line="400" w:lineRule="atLeast"/>
    </w:pPr>
  </w:style>
  <w:style w:type="paragraph" w:styleId="1259" w:customStyle="1">
    <w:name w:val="正文首行缩进两字符"/>
    <w:basedOn w:val="852"/>
    <w:next w:val="1245"/>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220</cp:revision>
  <dcterms:created xsi:type="dcterms:W3CDTF">2023-12-20T13:24:00Z</dcterms:created>
  <dcterms:modified xsi:type="dcterms:W3CDTF">2026-07-23T08:38:25Z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