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jc w:val="center"/>
        <w:spacing w:before="0" w:after="0" w:line="240" w:lineRule="auto"/>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r>
      <w:r/>
    </w:p>
    <w:p>
      <w:pPr>
        <w:ind w:firstLine="0"/>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项目名称：龙池街道计生办购买多联机空调</w:t>
      </w:r>
      <w:r/>
    </w:p>
    <w:p>
      <w:pPr>
        <w:ind w:firstLine="0"/>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项目编号：JSZC-320116-JZCG-G2026-0038</w:t>
      </w:r>
      <w:r/>
    </w:p>
    <w:p>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43"/>
        <w:ind w:firstLine="0"/>
        <w:jc w:val="center"/>
        <w:rPr>
          <w:rFonts w:hint="eastAsia"/>
          <w:b/>
          <w:bCs/>
          <w:color w:val="auto"/>
          <w:sz w:val="32"/>
          <w:highlight w:val="none"/>
          <w:lang w:eastAsia="zh-CN"/>
        </w:rPr>
      </w:pPr>
      <w:r>
        <w:rPr>
          <w:rFonts w:hint="eastAsia"/>
          <w:b/>
          <w:bCs/>
          <w:color w:val="auto"/>
          <w:sz w:val="32"/>
          <w:highlight w:val="none"/>
          <w:lang w:eastAsia="zh-CN"/>
        </w:rPr>
        <w:t xml:space="preserve">南京市公共资源交易中心六合分中心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cs="Times New Roman"/>
          <w:b/>
          <w:bCs w:val="0"/>
          <w:color w:val="auto"/>
          <w:sz w:val="32"/>
          <w:szCs w:val="32"/>
          <w:highlight w:val="none"/>
          <w:u w:val="none"/>
          <w:lang w:val="en-US" w:eastAsia="zh-CN"/>
        </w:rPr>
        <w:t xml:space="preserve">8</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hint="eastAsia" w:ascii="黑体" w:hAnsi="Arial" w:eastAsia="黑体" w:cs="Times New Roman"/>
          <w:b/>
          <w:color w:val="auto"/>
          <w:sz w:val="44"/>
          <w:szCs w:val="21"/>
          <w:highlight w:val="none"/>
        </w:rPr>
        <w:outlineLvl w:val="0"/>
      </w:pPr>
      <w:r/>
      <w:bookmarkStart w:id="0" w:name="_Toc120614210"/>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cs="Times New Roman"/>
          <w:b/>
          <w:color w:val="auto"/>
          <w:sz w:val="44"/>
          <w:szCs w:val="21"/>
          <w:highlight w:val="none"/>
        </w:rPr>
        <w:t xml:space="preserve">总  目  录</w:t>
      </w:r>
      <w:r/>
    </w:p>
    <w:p>
      <w:pPr>
        <w:spacing w:line="480" w:lineRule="auto"/>
        <w:rPr>
          <w:rFonts w:hint="eastAsia" w:ascii="方正仿宋_GB2312" w:hAnsi="Arial" w:eastAsia="方正仿宋_GB2312"/>
          <w:b/>
          <w:color w:val="auto"/>
          <w:sz w:val="28"/>
          <w:szCs w:val="21"/>
          <w:highlight w:val="none"/>
        </w:rPr>
      </w:pPr>
      <w:r>
        <w:rPr>
          <w:rFonts w:hint="eastAsia" w:ascii="方正仿宋_GB2312" w:hAnsi="Arial" w:eastAsia="方正仿宋_GB2312"/>
          <w:b/>
          <w:color w:val="auto"/>
          <w:sz w:val="28"/>
          <w:szCs w:val="21"/>
          <w:highlight w:val="none"/>
        </w:rPr>
      </w:r>
      <w:r/>
    </w:p>
    <w:p>
      <w:pPr>
        <w:numPr>
          <w:ilvl w:val="0"/>
          <w:numId w:val="1"/>
        </w:numPr>
        <w:ind w:left="0" w:firstLine="0"/>
        <w:jc w:val="center"/>
        <w:keepLines w:val="0"/>
        <w:keepNext w:val="0"/>
        <w:pageBreakBefore w:val="0"/>
        <w:spacing w:line="24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auto"/>
          <w:sz w:val="36"/>
          <w:szCs w:val="36"/>
          <w:highlight w:val="none"/>
        </w:rPr>
        <w:outlineLvl w:val="1"/>
      </w:pPr>
      <w:r>
        <w:rPr>
          <w:rFonts w:hint="eastAsia" w:ascii="黑体" w:hAnsi="宋体" w:eastAsia="黑体" w:cs="Times New Roman"/>
          <w:color w:val="auto"/>
          <w:sz w:val="36"/>
          <w:szCs w:val="36"/>
          <w:highlight w:val="none"/>
        </w:rPr>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auto"/>
          <w:sz w:val="36"/>
          <w:szCs w:val="36"/>
          <w:highlight w:val="none"/>
        </w:rPr>
        <w:outlineLvl w:val="1"/>
      </w:pPr>
      <w:r>
        <w:rPr>
          <w:rFonts w:hint="eastAsia" w:ascii="黑体" w:hAnsi="宋体" w:eastAsia="黑体" w:cs="Times New Roman"/>
          <w:color w:val="auto"/>
          <w:sz w:val="36"/>
          <w:szCs w:val="36"/>
          <w:highlight w:val="none"/>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bookmarkEnd w:id="0"/>
      <w:r/>
    </w:p>
    <w:p>
      <w:pPr>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840"/>
        <w:jc w:val="lef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52" w:lineRule="auto"/>
        <w:widowControl w:val="off"/>
        <w:rPr>
          <w:rFonts w:ascii="宋体" w:hAnsi="宋体"/>
          <w:color w:val="auto"/>
          <w:sz w:val="24"/>
          <w:szCs w:val="24"/>
          <w:highlight w:val="none"/>
        </w:rPr>
      </w:pPr>
      <w:r/>
      <w:bookmarkStart w:id="1" w:name="_Toc38985263"/>
      <w:r/>
      <w:bookmarkStart w:id="2" w:name="_Toc28359002"/>
      <w:r/>
      <w:bookmarkStart w:id="3" w:name="_Toc28359079"/>
      <w:r/>
      <w:bookmarkStart w:id="4" w:name="_Toc35393790"/>
      <w:r/>
      <w:bookmarkStart w:id="5" w:name="_Toc35393621"/>
      <w:r/>
      <w:bookmarkStart w:id="6" w:name="_Hlk24379207"/>
      <w:r>
        <w:rPr>
          <w:rFonts w:hint="eastAsia" w:ascii="宋体" w:hAnsi="宋体"/>
          <w:color w:val="auto"/>
          <w:sz w:val="24"/>
          <w:szCs w:val="24"/>
          <w:highlight w:val="none"/>
        </w:rPr>
        <w:t xml:space="preserve">受南京市六合区人民政府龙池街道办事处</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采购</w:t>
      </w:r>
      <w:r>
        <w:rPr>
          <w:rFonts w:hint="eastAsia" w:ascii="宋体" w:hAnsi="宋体"/>
          <w:color w:val="auto"/>
          <w:sz w:val="24"/>
          <w:szCs w:val="24"/>
          <w:highlight w:val="none"/>
          <w:u w:val="none"/>
        </w:rPr>
        <w:t xml:space="preserve">单位</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委托</w:t>
      </w:r>
      <w:r>
        <w:rPr>
          <w:rFonts w:hint="eastAsia" w:ascii="宋体" w:hAnsi="宋体"/>
          <w:color w:val="auto"/>
          <w:sz w:val="24"/>
          <w:szCs w:val="24"/>
          <w:highlight w:val="none"/>
          <w:lang w:eastAsia="zh-CN"/>
        </w:rPr>
        <w:t xml:space="preserve">，</w:t>
      </w:r>
      <w:r>
        <w:rPr>
          <w:rFonts w:hint="eastAsia" w:ascii="宋体" w:hAnsi="宋体"/>
          <w:b w:val="0"/>
          <w:bCs w:val="0"/>
          <w:color w:val="auto"/>
          <w:sz w:val="24"/>
          <w:szCs w:val="24"/>
          <w:highlight w:val="none"/>
          <w:lang w:eastAsia="zh-CN"/>
        </w:rPr>
        <w:t xml:space="preserve">南京市公共资源交易中心六合分中心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以下简称“交易中心”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就龙池街道计生办购买多联机空调</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rPr>
        <w:t xml:space="preserve">进行公开招标采购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欢迎符合条件的供应商投标。</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1"/>
      <w:r/>
      <w:bookmarkEnd w:id="2"/>
      <w:r/>
      <w:bookmarkEnd w:id="3"/>
      <w:r/>
      <w:bookmarkEnd w:id="4"/>
      <w:r/>
      <w:bookmarkEnd w:id="5"/>
      <w:r/>
      <w:bookmarkEnd w:id="6"/>
      <w:r/>
    </w:p>
    <w:p>
      <w:pPr>
        <w:ind w:firstLine="480"/>
        <w:pageBreakBefore w:val="0"/>
        <w:spacing w:line="252" w:lineRule="auto"/>
        <w:widowControl w:val="off"/>
        <w:rPr>
          <w:rFonts w:ascii="宋体" w:hAnsi="宋体"/>
          <w:color w:val="auto"/>
          <w:sz w:val="24"/>
          <w:szCs w:val="24"/>
          <w:highlight w:val="none"/>
        </w:rPr>
      </w:pPr>
      <w:r/>
      <w:bookmarkStart w:id="7" w:name="_Toc28359003"/>
      <w:r/>
      <w:bookmarkStart w:id="8" w:name="_Toc35393622"/>
      <w:r/>
      <w:bookmarkStart w:id="9" w:name="_Toc28359080"/>
      <w:r/>
      <w:bookmarkStart w:id="10" w:name="_Toc38985264"/>
      <w:r/>
      <w:bookmarkStart w:id="11" w:name="_Toc35393791"/>
      <w:r>
        <w:rPr>
          <w:rFonts w:hint="eastAsia" w:ascii="宋体" w:hAnsi="宋体"/>
          <w:color w:val="auto"/>
          <w:sz w:val="24"/>
          <w:szCs w:val="24"/>
          <w:highlight w:val="none"/>
        </w:rPr>
        <w:t xml:space="preserve">1.项目编号：JSZC-320116-JZCG-G2026-0038</w:t>
      </w:r>
      <w:r>
        <w:rPr>
          <w:rFonts w:hint="eastAsia" w:ascii="宋体" w:hAnsi="宋体" w:eastAsia="宋体" w:cs="Times New Roman"/>
          <w:color w:val="auto"/>
          <w:sz w:val="24"/>
          <w:szCs w:val="24"/>
          <w:highlight w:val="none"/>
          <w:lang w:eastAsia="zh-CN"/>
        </w:rPr>
        <w:t xml:space="preserve"> </w:t>
      </w:r>
      <w:r/>
    </w:p>
    <w:p>
      <w:pPr>
        <w:ind w:firstLine="480"/>
        <w:pageBreakBefore w:val="0"/>
        <w:spacing w:line="252"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2.项目名称：龙池街道计生办购买多联机空调</w:t>
      </w:r>
      <w:r/>
    </w:p>
    <w:p>
      <w:pPr>
        <w:ind w:firstLine="480"/>
        <w:spacing w:line="400" w:lineRule="exact"/>
        <w:rPr>
          <w:rFonts w:ascii="宋体" w:hAnsi="宋体"/>
          <w:color w:val="auto"/>
          <w:sz w:val="24"/>
          <w:szCs w:val="24"/>
          <w:highlight w:val="none"/>
          <w:lang w:val="en-US"/>
        </w:rPr>
      </w:pPr>
      <w:r>
        <w:rPr>
          <w:rFonts w:hint="eastAsia" w:ascii="宋体" w:hAnsi="宋体"/>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17.88万元</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lang w:val="en-US" w:eastAsia="zh-CN"/>
        </w:rPr>
        <w:t xml:space="preserve">17.88万元</w:t>
      </w:r>
      <w:r/>
    </w:p>
    <w:p>
      <w:pPr>
        <w:ind w:firstLine="480"/>
        <w:pageBreakBefore w:val="0"/>
        <w:spacing w:line="252"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u w:val="none"/>
          <w:lang w:val="en-US" w:eastAsia="zh-CN"/>
        </w:rPr>
        <w:t xml:space="preserve">龙池街道人口和计划生育服务中心多联机空调设备安装项目</w:t>
      </w:r>
      <w:r>
        <w:rPr>
          <w:rFonts w:hint="eastAsia" w:ascii="宋体" w:hAnsi="宋体"/>
          <w:color w:val="auto"/>
          <w:sz w:val="24"/>
          <w:szCs w:val="24"/>
          <w:highlight w:val="none"/>
          <w:lang w:val="en-US" w:eastAsia="zh-CN"/>
        </w:rPr>
        <w:t xml:space="preserve">。</w:t>
      </w:r>
      <w:r>
        <w:rPr>
          <w:rFonts w:hint="eastAsia" w:ascii="宋体" w:hAnsi="宋体" w:cs="宋体"/>
          <w:color w:val="auto"/>
          <w:sz w:val="24"/>
          <w:szCs w:val="24"/>
          <w:highlight w:val="none"/>
        </w:rPr>
        <w:t xml:space="preserve">（详细内容见本招标文件第四章） </w:t>
      </w:r>
      <w:r/>
    </w:p>
    <w:p>
      <w:pPr>
        <w:ind w:firstLine="480"/>
        <w:pageBreakBefore w:val="0"/>
        <w:spacing w:line="252" w:lineRule="auto"/>
        <w:widowControl w:val="off"/>
        <w:rPr>
          <w:rFonts w:ascii="宋体" w:hAnsi="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ascii="宋体" w:hAnsi="宋体"/>
          <w:color w:val="auto"/>
          <w:sz w:val="24"/>
          <w:szCs w:val="24"/>
          <w:highlight w:val="none"/>
          <w:lang w:val="en-US" w:eastAsia="zh-CN"/>
        </w:rPr>
        <w:t xml:space="preserve">合同签订后</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lang w:val="en-US" w:eastAsia="zh-CN"/>
        </w:rPr>
        <w:t xml:space="preserve">天内交付并完成安装调试及验收等相关工作，质保期为验收合格后</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lang w:val="en-US" w:eastAsia="zh-CN"/>
        </w:rPr>
        <w:t xml:space="preserve">年</w:t>
      </w:r>
      <w:r>
        <w:rPr>
          <w:rFonts w:ascii="宋体" w:hAnsi="宋体"/>
          <w:color w:val="auto"/>
          <w:sz w:val="24"/>
          <w:szCs w:val="24"/>
          <w:highlight w:val="none"/>
          <w:lang w:val="en-US" w:eastAsia="zh-CN"/>
        </w:rPr>
        <w:t xml:space="preserve">。(自验收报告签字确认之日起开始进入质保期)</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进口产品投标。</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7"/>
      <w:r/>
      <w:bookmarkEnd w:id="8"/>
      <w:r/>
      <w:bookmarkEnd w:id="9"/>
      <w:r/>
      <w:bookmarkEnd w:id="10"/>
      <w:r/>
      <w:bookmarkEnd w:id="11"/>
      <w:r/>
      <w:bookmarkStart w:id="161" w:name="_GoBack"/>
      <w:r/>
      <w:bookmarkEnd w:id="161"/>
      <w:r/>
      <w:r/>
    </w:p>
    <w:p>
      <w:pPr>
        <w:ind w:firstLine="480"/>
        <w:pageBreakBefore w:val="0"/>
        <w:spacing w:line="25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（一）通用资格要求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并提供下列材料：</w:t>
      </w:r>
      <w:r/>
    </w:p>
    <w:p>
      <w:pPr>
        <w:ind w:firstLine="480"/>
        <w:pageBreakBefore w:val="0"/>
        <w:spacing w:line="252" w:lineRule="auto"/>
        <w:widowControl w:val="off"/>
        <w:rPr>
          <w:rFonts w:hint="eastAsia" w:ascii="宋体" w:hAnsi="宋体" w:cs="Times New Roman"/>
          <w:color w:val="auto"/>
          <w:sz w:val="24"/>
          <w:szCs w:val="24"/>
          <w:highlight w:val="none"/>
          <w:lang w:eastAsia="zh-CN"/>
        </w:rPr>
      </w:pPr>
      <w:r>
        <w:rPr>
          <w:rFonts w:hint="eastAsia" w:ascii="宋体" w:hAnsi="宋体"/>
          <w:b w:val="0"/>
          <w:bCs w:val="0"/>
          <w:color w:val="auto"/>
          <w:sz w:val="24"/>
          <w:szCs w:val="24"/>
          <w:highlight w:val="none"/>
          <w:lang w:val="en-US" w:eastAsia="zh-CN"/>
        </w:rPr>
        <w:t xml:space="preserve">1.1</w:t>
      </w:r>
      <w:r>
        <w:rPr>
          <w:rFonts w:hint="eastAsia" w:ascii="宋体" w:hAnsi="宋体" w:cs="Times New Roman"/>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cs="Times New Roman"/>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w:t>
      </w:r>
      <w:r/>
    </w:p>
    <w:p>
      <w:pPr>
        <w:numPr>
          <w:ilvl w:val="0"/>
          <w:numId w:val="0"/>
        </w:numPr>
        <w:ind w:firstLine="480"/>
        <w:pageBreakBefore w:val="0"/>
        <w:spacing w:line="252"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落</w:t>
      </w:r>
      <w:r>
        <w:rPr>
          <w:rFonts w:hint="eastAsia" w:ascii="宋体" w:hAnsi="宋体"/>
          <w:color w:val="auto"/>
          <w:sz w:val="24"/>
          <w:szCs w:val="24"/>
          <w:highlight w:val="none"/>
        </w:rPr>
        <w:t xml:space="preserve">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440" w:lineRule="exact"/>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rPr>
        <w:t xml:space="preserve">及其他不符合《中华人民共和国政府采购法》第二十二条规定条件的信用记录情形。（</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宋体"/>
          <w:color w:val="auto"/>
          <w:sz w:val="24"/>
          <w:szCs w:val="24"/>
          <w:highlight w:val="none"/>
        </w:rPr>
        <w:t xml:space="preserve">（二）本项目特定资格要求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u w:val="none"/>
          <w:lang w:val="en-US" w:eastAsia="zh-CN"/>
        </w:rPr>
        <w:t xml:space="preserve">无</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（三）拒绝下述供应商参加本次采购活动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1.单位负责人为同一人或者存在直接控股、管理关系的不同供应商，不得参加同一合同项下的政府采购活动。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2.为采购项目提供整体设计、规范编制或者项目管理、监理、检测等服务的供应商，不得参加本项目的采购活动。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3.供应商被“信用中国”网站（www.creditchina.gov.cn）、“中国政府采购网”（www.ccgp.gov.cn）</w:t>
      </w:r>
      <w:r/>
    </w:p>
    <w:p>
      <w:pPr>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列入失信被执行人、重大税收违法案件当事人名单、政府采购严重违法失信行为记录名单。</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r/>
    </w:p>
    <w:p>
      <w:pPr>
        <w:ind w:firstLine="480"/>
        <w:pageBreakBefore w:val="0"/>
        <w:spacing w:line="252" w:lineRule="auto"/>
        <w:widowControl w:val="off"/>
        <w:rPr>
          <w:rFonts w:ascii="宋体" w:hAnsi="宋体" w:cs="宋体"/>
          <w:color w:val="auto"/>
          <w:sz w:val="24"/>
          <w:szCs w:val="24"/>
          <w:highlight w:val="none"/>
        </w:rPr>
      </w:pPr>
      <w:r/>
      <w:bookmarkStart w:id="12" w:name="_Toc28359005"/>
      <w:r/>
      <w:bookmarkStart w:id="13" w:name="_Toc28359082"/>
      <w:r/>
      <w:bookmarkStart w:id="14" w:name="_Toc38985266"/>
      <w:r/>
      <w:bookmarkStart w:id="15" w:name="_Toc35393793"/>
      <w:r/>
      <w:bookmarkStart w:id="16" w:name="_Toc35393624"/>
      <w:r>
        <w:rPr>
          <w:rFonts w:hint="eastAsia" w:ascii="宋体" w:hAnsi="宋体" w:cs="宋体"/>
          <w:color w:val="auto"/>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12"/>
      <w:r/>
      <w:bookmarkEnd w:id="1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14"/>
      <w:r/>
      <w:bookmarkEnd w:id="15"/>
      <w:r/>
      <w:bookmarkEnd w:id="16"/>
      <w:r/>
      <w:r/>
    </w:p>
    <w:p>
      <w:pPr>
        <w:ind w:firstLine="480"/>
        <w:pageBreakBefore w:val="0"/>
        <w:spacing w:line="252" w:lineRule="auto"/>
        <w:widowControl w:val="off"/>
        <w:rPr>
          <w:rFonts w:hint="eastAsia" w:ascii="宋体" w:hAnsi="宋体" w:eastAsia="宋体"/>
          <w:bCs/>
          <w:color w:val="auto"/>
          <w:sz w:val="24"/>
          <w:szCs w:val="24"/>
          <w:highlight w:val="none"/>
          <w:u w:val="single"/>
          <w:lang w:val="en-US" w:eastAsia="zh-CN"/>
        </w:rPr>
      </w:pPr>
      <w:r/>
      <w:bookmarkStart w:id="17" w:name="_Toc35393794"/>
      <w:r/>
      <w:bookmarkStart w:id="18" w:name="_Toc38985267"/>
      <w:r/>
      <w:bookmarkStart w:id="19" w:name="_Toc35393625"/>
      <w:r/>
      <w:bookmarkStart w:id="20" w:name="_Toc28359084"/>
      <w:r/>
      <w:bookmarkStart w:id="21" w:name="_Toc28359007"/>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月9</w:t>
      </w:r>
      <w:r>
        <w:rPr>
          <w:rFonts w:hint="eastAsia" w:ascii="宋体" w:hAnsi="宋体"/>
          <w:bCs/>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09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cs="宋体"/>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highlight w:val="none"/>
        </w:rPr>
      </w:pPr>
      <w:r/>
      <w:bookmarkStart w:id="22" w:name="_Toc38985268"/>
      <w:r/>
      <w:bookmarkStart w:id="23" w:name="_Toc35393626"/>
      <w:r/>
      <w:bookmarkStart w:id="24" w:name="_Toc35393795"/>
      <w:r>
        <w:rPr>
          <w:rFonts w:hint="eastAsia" w:ascii="宋体" w:hAnsi="宋体" w:cs="宋体"/>
          <w:color w:val="auto"/>
          <w:sz w:val="24"/>
          <w:szCs w:val="24"/>
          <w:highlight w:val="none"/>
        </w:rPr>
        <w:t xml:space="preserve">公告期限为自本公告发布之日起5个工作日。</w:t>
      </w:r>
      <w:r/>
    </w:p>
    <w:p>
      <w:pPr>
        <w:pStyle w:val="828"/>
        <w:ind w:firstLine="498"/>
        <w:pageBreakBefore w:val="0"/>
        <w:spacing w:before="145" w:after="145" w:line="252" w:lineRule="auto"/>
        <w:widowControl w:val="off"/>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六、其他事宜</w:t>
      </w:r>
      <w:bookmarkEnd w:id="22"/>
      <w:r/>
      <w:bookmarkEnd w:id="23"/>
      <w:r/>
      <w:bookmarkEnd w:id="24"/>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bookmarkStart w:id="25" w:name="_Toc35393796"/>
      <w:r/>
      <w:bookmarkStart w:id="26" w:name="_Toc28359008"/>
      <w:r/>
      <w:bookmarkStart w:id="27" w:name="_Toc38985269"/>
      <w:r/>
      <w:bookmarkStart w:id="28" w:name="_Toc28359085"/>
      <w:r/>
      <w:bookmarkStart w:id="29" w:name="_Toc35393627"/>
      <w:r>
        <w:rPr>
          <w:rFonts w:hint="eastAsia" w:ascii="宋体" w:hAnsi="宋体" w:eastAsia="宋体" w:cs="宋体"/>
          <w:color w:val="auto"/>
          <w:sz w:val="24"/>
          <w:szCs w:val="24"/>
          <w:highlight w:val="none"/>
        </w:rPr>
        <w:t xml:space="preserve">1.本次招标不收取投标保证金。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2.本项目不组织集中勘察及答疑，供应商如对采购需求有疑问，请咨询采购单位联系人。 </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p>
    <w:p>
      <w:pPr>
        <w:pStyle w:val="828"/>
        <w:ind w:firstLine="373"/>
        <w:pageBreakBefore w:val="0"/>
        <w:spacing w:before="145" w:after="145" w:line="25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4.有关本次招标的事项若存在变动或修改，请及时关注“江苏政府采购网”（www.ccgp-jiangsu.gov.cn）更正公告。</w:t>
      </w:r>
      <w:r/>
    </w:p>
    <w:p>
      <w:pPr>
        <w:ind w:firstLine="482"/>
        <w:rPr>
          <w:rFonts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方法和评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标准、合同文本的询问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pageBreakBefore w:val="0"/>
        <w:spacing w:line="252" w:lineRule="auto"/>
        <w:widowControl w:val="off"/>
        <w:rPr>
          <w:rFonts w:ascii="宋体" w:hAnsi="宋体"/>
          <w:color w:val="auto"/>
          <w:sz w:val="24"/>
          <w:highlight w:val="none"/>
        </w:rPr>
      </w:pPr>
      <w:r>
        <w:rPr>
          <w:rFonts w:hint="eastAsia" w:ascii="宋体" w:hAnsi="宋体"/>
          <w:color w:val="auto"/>
          <w:sz w:val="24"/>
          <w:highlight w:val="none"/>
        </w:rPr>
        <w:t xml:space="preserve">采购人《质疑函》收件人：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olor w:val="auto"/>
          <w:sz w:val="24"/>
          <w:highlight w:val="none"/>
        </w:rPr>
        <w:t xml:space="preserve">，收件地址：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六合区新集东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w:t>
      </w: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s="Times New Roman"/>
          <w:color w:val="auto"/>
          <w:sz w:val="24"/>
          <w:szCs w:val="24"/>
          <w:highlight w:val="none"/>
          <w:u w:val="none"/>
          <w:lang w:val="en-US" w:eastAsia="zh-CN"/>
        </w:rPr>
        <w:t xml:space="preserve">，</w:t>
      </w:r>
      <w:r>
        <w:rPr>
          <w:rFonts w:hint="eastAsia" w:ascii="宋体" w:hAnsi="宋体"/>
          <w:color w:val="auto"/>
          <w:sz w:val="24"/>
          <w:highlight w:val="none"/>
        </w:rPr>
        <w:t xml:space="preserve">联系电话：</w:t>
      </w:r>
      <w:r>
        <w:rPr>
          <w:rFonts w:hint="eastAsia" w:ascii="宋体" w:hAnsi="宋体" w:eastAsia="宋体" w:cs="Times New Roman"/>
          <w:color w:val="auto"/>
          <w:sz w:val="24"/>
          <w:szCs w:val="24"/>
          <w:highlight w:val="none"/>
          <w:u w:val="none"/>
          <w:lang w:val="en-US" w:eastAsia="zh-CN"/>
        </w:rPr>
        <w:t xml:space="preserve">025-</w:t>
      </w:r>
      <w:r>
        <w:rPr>
          <w:rFonts w:hint="eastAsia" w:ascii="宋体" w:hAnsi="宋体" w:cs="Times New Roman"/>
          <w:color w:val="auto"/>
          <w:sz w:val="24"/>
          <w:szCs w:val="24"/>
          <w:highlight w:val="none"/>
          <w:u w:val="none"/>
          <w:lang w:val="en-US" w:eastAsia="zh-CN"/>
        </w:rPr>
        <w:t xml:space="preserve">57660038</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olor w:val="auto"/>
          <w:sz w:val="24"/>
          <w:highlight w:val="none"/>
        </w:rPr>
        <w:t xml:space="preserve">。</w:t>
      </w:r>
      <w:r/>
    </w:p>
    <w:p>
      <w:pPr>
        <w:pStyle w:val="829"/>
        <w:rPr>
          <w:rFonts w:hint="eastAsia"/>
          <w:color w:val="auto"/>
          <w:highlight w:val="none"/>
        </w:rPr>
      </w:pPr>
      <w:r>
        <w:rPr>
          <w:rFonts w:hint="eastAsia" w:ascii="宋体" w:hAnsi="宋体"/>
          <w:color w:val="auto"/>
          <w:sz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25"/>
      <w:r/>
      <w:bookmarkEnd w:id="26"/>
      <w:r/>
      <w:bookmarkEnd w:id="27"/>
      <w:r/>
      <w:bookmarkEnd w:id="28"/>
      <w:r/>
      <w:bookmarkEnd w:id="29"/>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w:t>
      </w:r>
      <w:r>
        <w:rPr>
          <w:rFonts w:hint="eastAsia" w:ascii="宋体" w:hAnsi="宋体"/>
          <w:color w:val="auto"/>
          <w:sz w:val="24"/>
          <w:szCs w:val="24"/>
          <w:highlight w:val="none"/>
        </w:rPr>
        <w:t xml:space="preserve">南京市六合区人民政府龙池街道办事处</w:t>
      </w:r>
      <w:r>
        <w:rPr>
          <w:rFonts w:hint="eastAsia" w:ascii="宋体" w:hAnsi="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六合区新集东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w:t>
      </w:r>
      <w:r>
        <w:rPr>
          <w:rFonts w:hint="eastAsia" w:ascii="宋体" w:hAnsi="宋体" w:cs="Times New Roman"/>
          <w:color w:val="auto"/>
          <w:sz w:val="24"/>
          <w:szCs w:val="24"/>
          <w:highlight w:val="none"/>
          <w:u w:val="none"/>
          <w:lang w:val="en-US" w:eastAsia="zh-CN"/>
        </w:rPr>
        <w:t xml:space="preserve">57660038</w:t>
      </w:r>
      <w:r>
        <w:rPr>
          <w:rFonts w:hint="eastAsia" w:ascii="宋体" w:hAnsi="宋体" w:eastAsia="宋体" w:cs="Times New Roman"/>
          <w:color w:val="auto"/>
          <w:sz w:val="24"/>
          <w:szCs w:val="24"/>
          <w:highlight w:val="none"/>
          <w:u w:val="none"/>
          <w:lang w:val="en-US" w:eastAsia="zh-CN"/>
        </w:rPr>
        <w:t xml:space="preserve"> </w:t>
      </w:r>
      <w:bookmarkStart w:id="30" w:name="_Toc28359086"/>
      <w:r/>
      <w:bookmarkStart w:id="31" w:name="_Toc28359009"/>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30"/>
      <w:r/>
      <w:bookmarkEnd w:id="31"/>
      <w:r/>
      <w:r/>
    </w:p>
    <w:p>
      <w:pPr>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址：南京市六合区雄州街道龙池路333号  </w:t>
      </w:r>
      <w:r/>
    </w:p>
    <w:p>
      <w:pPr>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联系人：温老师</w:t>
      </w:r>
      <w:r/>
    </w:p>
    <w:p>
      <w:pPr>
        <w:ind w:firstLine="480"/>
        <w:jc w:val="left"/>
        <w:spacing w:line="252"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联系电话：025-57130501</w:t>
      </w:r>
      <w:r/>
    </w:p>
    <w:p>
      <w:pPr>
        <w:ind w:right="840" w:firstLine="480"/>
        <w:jc w:val="both"/>
        <w:rPr>
          <w:rFonts w:hint="eastAsia" w:ascii="宋体" w:hAnsi="宋体" w:eastAsia="宋体" w:cs="Times New Roman"/>
          <w:color w:val="auto"/>
          <w:sz w:val="24"/>
          <w:szCs w:val="24"/>
          <w:highlight w:val="none"/>
          <w:u w:val="none"/>
          <w:lang w:val="en-US" w:eastAsia="zh-CN"/>
        </w:rPr>
        <w:outlineLvl w:val="9"/>
      </w:pPr>
      <w:r>
        <w:rPr>
          <w:rFonts w:hint="eastAsia" w:ascii="宋体" w:hAnsi="宋体" w:eastAsia="宋体" w:cs="Times New Roman"/>
          <w:color w:val="auto"/>
          <w:sz w:val="24"/>
          <w:szCs w:val="24"/>
          <w:highlight w:val="none"/>
          <w:u w:val="none"/>
          <w:lang w:val="en-US" w:eastAsia="zh-CN"/>
        </w:rPr>
      </w:r>
      <w:r/>
    </w:p>
    <w:p>
      <w:pPr>
        <w:ind w:right="840"/>
        <w:jc w:val="both"/>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0" w:firstLine="720"/>
        <w:jc w:val="center"/>
        <w:spacing w:line="252" w:lineRule="auto"/>
        <w:rPr>
          <w:rFonts w:hint="eastAsia" w:ascii="方正小标宋简体" w:hAnsi="方正小标宋简体" w:eastAsia="方正小标宋简体" w:cs="方正小标宋简体"/>
          <w:color w:val="auto"/>
          <w:sz w:val="36"/>
          <w:szCs w:val="36"/>
          <w:highlight w:val="none"/>
        </w:rPr>
        <w:outlineLvl w:val="9"/>
      </w:pPr>
      <w:r>
        <w:rPr>
          <w:highlight w:val="none"/>
        </w:rPr>
      </w:r>
      <w:r>
        <w:rPr>
          <w:highlight w:val="none"/>
        </w:rPr>
      </w:r>
    </w:p>
    <w:p>
      <w:pPr>
        <w:ind w:right="0" w:firstLine="720"/>
        <w:jc w:val="center"/>
        <w:spacing w:line="252" w:lineRule="auto"/>
        <w:rPr>
          <w:highlight w:val="none"/>
        </w:rPr>
        <w:outlineLvl w:val="9"/>
      </w:pPr>
      <w:r>
        <w:rPr>
          <w:highlight w:val="none"/>
        </w:rPr>
      </w:r>
      <w:r>
        <w:rPr>
          <w:highlight w:val="none"/>
        </w:rPr>
      </w:r>
    </w:p>
    <w:p>
      <w:pPr>
        <w:ind w:right="0" w:firstLine="720"/>
        <w:jc w:val="center"/>
        <w:spacing w:line="252" w:lineRule="auto"/>
        <w:rPr>
          <w:highlight w:val="none"/>
        </w:rPr>
        <w:outlineLvl w:val="9"/>
      </w:pPr>
      <w:r/>
      <w:bookmarkStart w:id="32" w:name="_Toc120614211"/>
      <w:r>
        <w:rPr>
          <w:rFonts w:hint="eastAsia" w:ascii="方正小标宋简体" w:hAnsi="方正小标宋简体" w:eastAsia="方正小标宋简体" w:cs="方正小标宋简体"/>
          <w:color w:val="auto"/>
          <w:sz w:val="36"/>
          <w:szCs w:val="36"/>
          <w:highlight w:val="none"/>
        </w:rPr>
        <w:t xml:space="preserve">第二章  </w:t>
      </w:r>
      <w:bookmarkEnd w:id="32"/>
      <w:r/>
      <w:bookmarkStart w:id="33" w:name="_Toc120614213"/>
      <w:r/>
      <w:bookmarkStart w:id="34" w:name="_Toc513029202"/>
      <w:r/>
      <w:bookmarkStart w:id="35" w:name="_Toc16938518"/>
      <w:r/>
      <w:bookmarkStart w:id="36"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33"/>
      <w:r/>
      <w:bookmarkEnd w:id="34"/>
      <w:r/>
      <w:bookmarkEnd w:id="35"/>
      <w:r/>
      <w:bookmarkEnd w:id="36"/>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37" w:name="_Toc16938519"/>
      <w:r/>
      <w:bookmarkStart w:id="38" w:name="_Toc120614214"/>
      <w:r/>
      <w:bookmarkStart w:id="39" w:name="_Toc513029203"/>
      <w:r/>
      <w:bookmarkStart w:id="40" w:name="_Toc20823275"/>
      <w:r>
        <w:rPr>
          <w:rFonts w:hint="eastAsia" w:ascii="方正黑体_GBK" w:hAnsi="方正黑体_GBK" w:eastAsia="方正黑体_GBK" w:cs="方正黑体_GBK"/>
          <w:b w:val="0"/>
          <w:bCs w:val="0"/>
          <w:color w:val="auto"/>
          <w:sz w:val="30"/>
          <w:szCs w:val="30"/>
          <w:highlight w:val="none"/>
        </w:rPr>
        <w:t xml:space="preserve">一、总则</w:t>
      </w:r>
      <w:bookmarkEnd w:id="37"/>
      <w:r/>
      <w:bookmarkEnd w:id="38"/>
      <w:r/>
      <w:bookmarkEnd w:id="39"/>
      <w:r/>
      <w:bookmarkEnd w:id="40"/>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1" w:name="_Hlt16619475"/>
      <w:r/>
      <w:bookmarkEnd w:id="41"/>
      <w:r/>
      <w:bookmarkStart w:id="42" w:name="_Toc458694821"/>
      <w:r/>
      <w:bookmarkStart w:id="43" w:name="_Toc20823276"/>
      <w:r/>
      <w:bookmarkStart w:id="44" w:name="_Toc16938520"/>
      <w:r/>
      <w:bookmarkStart w:id="45" w:name="_Toc513029204"/>
      <w:r>
        <w:rPr>
          <w:rFonts w:hint="eastAsia" w:ascii="方正楷体_GBK" w:hAnsi="方正楷体_GBK" w:eastAsia="方正楷体_GBK" w:cs="方正楷体_GBK"/>
          <w:b/>
          <w:bCs/>
          <w:color w:val="auto"/>
          <w:highlight w:val="none"/>
        </w:rPr>
        <w:t xml:space="preserve">1</w:t>
      </w:r>
      <w:bookmarkEnd w:id="42"/>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招标方式</w:t>
      </w:r>
      <w:bookmarkEnd w:id="43"/>
      <w:r/>
      <w:bookmarkEnd w:id="44"/>
      <w:r/>
      <w:bookmarkEnd w:id="4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6" w:name="_Toc513029205"/>
      <w:r/>
      <w:bookmarkStart w:id="47" w:name="_Toc16938521"/>
      <w:r/>
      <w:bookmarkStart w:id="48" w:name="_Toc20823277"/>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合格的投标人</w:t>
      </w:r>
      <w:bookmarkEnd w:id="46"/>
      <w:r/>
      <w:bookmarkEnd w:id="47"/>
      <w:r/>
      <w:bookmarkEnd w:id="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eastAsia="宋体" w:cs="Times New Roman"/>
          <w:color w:val="auto"/>
          <w:sz w:val="24"/>
          <w:highlight w:val="none"/>
          <w:lang w:eastAsia="zh-CN"/>
        </w:rPr>
        <w:t xml:space="preserve">对</w:t>
      </w:r>
      <w:r>
        <w:rPr>
          <w:rFonts w:hint="eastAsia" w:ascii="宋体" w:hAnsi="宋体" w:eastAsia="宋体" w:cs="Times New Roman"/>
          <w:color w:val="auto"/>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eastAsia="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eastAsia="宋体" w:cs="Times New Roman"/>
          <w:color w:val="auto"/>
          <w:sz w:val="24"/>
          <w:highlight w:val="none"/>
          <w:lang w:eastAsia="zh-CN"/>
        </w:rPr>
        <w:t xml:space="preserve">规定的</w:t>
      </w:r>
      <w:r>
        <w:rPr>
          <w:rFonts w:hint="eastAsia" w:ascii="宋体" w:hAnsi="宋体" w:eastAsia="宋体" w:cs="Times New Roman"/>
          <w:color w:val="auto"/>
          <w:sz w:val="24"/>
          <w:highlight w:val="none"/>
        </w:rPr>
        <w:t xml:space="preserve">实质性要求和条件。</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9" w:name="_Toc16938522"/>
      <w:r/>
      <w:bookmarkStart w:id="50" w:name="_Toc20823278"/>
      <w:r/>
      <w:bookmarkStart w:id="51" w:name="_Toc513029206"/>
      <w:r>
        <w:rPr>
          <w:rFonts w:hint="eastAsia" w:ascii="方正楷体_GBK" w:hAnsi="方正楷体_GBK" w:eastAsia="方正楷体_GBK" w:cs="方正楷体_GBK"/>
          <w:b/>
          <w:bCs/>
          <w:color w:val="auto"/>
          <w:highlight w:val="none"/>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适用法律</w:t>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52" w:name="_Toc513029207"/>
      <w:r/>
      <w:bookmarkStart w:id="53" w:name="_Toc16938523"/>
      <w:r/>
      <w:bookmarkStart w:id="54" w:name="_Toc462564067"/>
      <w:r/>
      <w:bookmarkStart w:id="55" w:name="_Toc20823279"/>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投标费用</w:t>
      </w:r>
      <w:bookmarkEnd w:id="52"/>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无论投标过程中的做法和结果如何</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即被认为接受了本文件的规定和约束。</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56" w:name="_Toc513029209"/>
      <w:r/>
      <w:bookmarkStart w:id="57" w:name="_Toc20823281"/>
      <w:r/>
      <w:bookmarkStart w:id="58" w:name="_Toc120614215"/>
      <w:r/>
      <w:bookmarkStart w:id="59"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56"/>
      <w:r/>
      <w:bookmarkEnd w:id="57"/>
      <w:r/>
      <w:bookmarkEnd w:id="58"/>
      <w:r/>
      <w:bookmarkEnd w:id="59"/>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0" w:name="_Toc16938526"/>
      <w:r/>
      <w:bookmarkStart w:id="61" w:name="_Toc20823282"/>
      <w:r/>
      <w:bookmarkStart w:id="62" w:name="_Toc513029210"/>
      <w:r>
        <w:rPr>
          <w:rFonts w:hint="eastAsia" w:ascii="方正楷体_GBK" w:hAnsi="方正楷体_GBK" w:eastAsia="方正楷体_GBK" w:cs="方正楷体_GBK"/>
          <w:b/>
          <w:bCs/>
          <w:color w:val="auto"/>
          <w:highlight w:val="none"/>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招标文件构成</w:t>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投标人应</w:t>
      </w:r>
      <w:r>
        <w:rPr>
          <w:rFonts w:hint="eastAsia" w:ascii="宋体" w:hAnsi="宋体" w:eastAsia="宋体" w:cs="Times New Roman"/>
          <w:color w:val="auto"/>
          <w:sz w:val="24"/>
          <w:highlight w:val="none"/>
        </w:rPr>
        <w:t xml:space="preserve">仔细检查招标文件是否齐全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如有缺漏请立即与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并保证所提供的全部资料的真实性</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以使其投标文件对招标文件作出实质性响应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否则其风险由投标人自行承担。</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3" w:name="_Toc20823283"/>
      <w:r/>
      <w:bookmarkStart w:id="64" w:name="_Toc462564070"/>
      <w:r/>
      <w:bookmarkStart w:id="65" w:name="_Toc16938527"/>
      <w:r/>
      <w:bookmarkStart w:id="66" w:name="_Toc513029211"/>
      <w:r>
        <w:rPr>
          <w:rFonts w:hint="eastAsia" w:ascii="方正楷体_GBK" w:hAnsi="方正楷体_GBK" w:eastAsia="方正楷体_GBK" w:cs="方正楷体_GBK"/>
          <w:b/>
          <w:bCs/>
          <w:color w:val="auto"/>
          <w:highlight w:val="none"/>
        </w:rPr>
        <w:t xml:space="preserve">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招标文件的澄清</w:t>
      </w:r>
      <w:bookmarkEnd w:id="63"/>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任何要求对招标文件进行澄清的投标人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应在投标截止期十日前按招标公告中的通讯地址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以书面形式通知</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7" w:name="_Toc513029212"/>
      <w:r/>
      <w:bookmarkStart w:id="68" w:name="_Toc462564071"/>
      <w:r/>
      <w:bookmarkStart w:id="69" w:name="_Toc16938528"/>
      <w:r/>
      <w:bookmarkStart w:id="70" w:name="_Toc20823284"/>
      <w:r>
        <w:rPr>
          <w:rFonts w:hint="eastAsia" w:ascii="方正楷体_GBK" w:hAnsi="方正楷体_GBK" w:eastAsia="方正楷体_GBK" w:cs="方正楷体_GBK"/>
          <w:b/>
          <w:bCs/>
          <w:color w:val="auto"/>
          <w:highlight w:val="none"/>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招标文件的修改</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8.1 在投标截止时间前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交易中心可以对招标文件进行修改。招标文件的修改将在原公告媒体发布更正公告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更正内容将作为招标文件的组成部分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rPr>
          <w:color w:val="auto"/>
          <w:highlight w:val="none"/>
        </w:rPr>
      </w:pPr>
      <w:r>
        <w:rPr>
          <w:color w:val="auto"/>
          <w:highlight w:val="none"/>
        </w:rPr>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1" w:name="_Toc513029214"/>
      <w:r/>
      <w:bookmarkStart w:id="72" w:name="_Toc20823286"/>
      <w:r/>
      <w:bookmarkStart w:id="73" w:name="_Toc16938530"/>
      <w:r/>
      <w:bookmarkStart w:id="74" w:name="_Toc462564073"/>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投标文件的语言及度量衡单位</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9.2 除技术性能另有规定外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投标文件所使用的度量衡单位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均须采用国家法定计量单位。</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5" w:name="_Toc513029215"/>
      <w:r/>
      <w:bookmarkStart w:id="76" w:name="_Toc20823287"/>
      <w:r/>
      <w:bookmarkStart w:id="77" w:name="_Toc16938531"/>
      <w:r/>
      <w:bookmarkStart w:id="78" w:name="_Toc462564074"/>
      <w:r>
        <w:rPr>
          <w:rFonts w:hint="eastAsia" w:ascii="方正楷体_GBK" w:hAnsi="方正楷体_GBK" w:eastAsia="方正楷体_GBK" w:cs="方正楷体_GBK"/>
          <w:b/>
          <w:bCs/>
          <w:color w:val="auto"/>
          <w:highlight w:val="none"/>
        </w:rPr>
        <w:t xml:space="preserve">10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投标文件构成</w:t>
      </w:r>
      <w:bookmarkEnd w:id="75"/>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10.2 如标书制作工具中格式和内容与“江苏政府采购网”发布的招标文件不一致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b w:val="0"/>
          <w:bCs w:val="0"/>
          <w:i w:val="0"/>
          <w:iCs w:val="0"/>
          <w:color w:val="auto"/>
          <w:sz w:val="24"/>
          <w:highlight w:val="none"/>
          <w:u w:val="none"/>
        </w:rPr>
        <w:t xml:space="preserve">以“江苏政府采购网”发布的招标文件为准。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9" w:name="_Hlt26954838"/>
      <w:r/>
      <w:bookmarkEnd w:id="79"/>
      <w:r/>
      <w:bookmarkStart w:id="80" w:name="_Hlt26668975"/>
      <w:r/>
      <w:bookmarkEnd w:id="80"/>
      <w:r/>
      <w:bookmarkStart w:id="81" w:name="_Hlt26670360"/>
      <w:r/>
      <w:bookmarkEnd w:id="81"/>
      <w:r/>
      <w:bookmarkStart w:id="82" w:name="_Toc513029219"/>
      <w:r/>
      <w:bookmarkStart w:id="83" w:name="_Toc49090509"/>
      <w:r/>
      <w:bookmarkStart w:id="84" w:name="_Toc14577357"/>
      <w:r/>
      <w:bookmarkStart w:id="85" w:name="_Toc49090507"/>
      <w:r/>
      <w:bookmarkStart w:id="86" w:name="_Toc513029216"/>
      <w:r/>
      <w:bookmarkStart w:id="87" w:name="_Toc14577354"/>
      <w:r>
        <w:rPr>
          <w:rFonts w:hint="eastAsia" w:ascii="方正楷体_GBK" w:hAnsi="方正楷体_GBK" w:eastAsia="方正楷体_GBK" w:cs="方正楷体_GBK"/>
          <w:b/>
          <w:bCs/>
          <w:color w:val="auto"/>
          <w:highlight w:val="none"/>
        </w:rPr>
        <w:t xml:space="preserve">11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证明投标人及投标标的符合招标文件规定的文件</w:t>
      </w:r>
      <w:bookmarkEnd w:id="82"/>
      <w:r/>
      <w:bookmarkEnd w:id="83"/>
      <w:r/>
      <w:bookmarkEnd w:id="84"/>
      <w:r/>
      <w:bookmarkEnd w:id="85"/>
      <w:bookmarkEnd w:id="86"/>
      <w:bookmarkEnd w:id="87"/>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8" w:name="_Toc14577355"/>
      <w:r/>
      <w:bookmarkStart w:id="89" w:name="_Toc49090508"/>
      <w:r>
        <w:rPr>
          <w:rFonts w:hint="eastAsia" w:ascii="宋体" w:hAnsi="宋体" w:eastAsia="宋体" w:cs="Times New Roman"/>
          <w:color w:val="auto"/>
          <w:sz w:val="24"/>
          <w:highlight w:val="none"/>
        </w:rPr>
        <w:t xml:space="preserve">11.1 投标人应按照法律、法规、规章和规范性文件以及招标文件要求提交证明文件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招标文件对证明文件无明确形式要求的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证明文件可以以文字资料、图纸和数据等形式提交。</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12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投标分项报价</w:t>
      </w:r>
      <w:bookmarkEnd w:id="88"/>
      <w:r/>
      <w:bookmarkStart w:id="90" w:name="_Hlt26670373"/>
      <w:r/>
      <w:bookmarkEnd w:id="90"/>
      <w:r>
        <w:rPr>
          <w:rFonts w:hint="eastAsia" w:ascii="方正楷体_GBK" w:hAnsi="方正楷体_GBK" w:eastAsia="方正楷体_GBK" w:cs="方正楷体_GBK"/>
          <w:b/>
          <w:bCs/>
          <w:color w:val="auto"/>
          <w:highlight w:val="none"/>
        </w:rPr>
        <w:t xml:space="preserve">表</w:t>
      </w:r>
      <w:bookmarkEnd w:id="89"/>
      <w:r>
        <w:rPr>
          <w:rFonts w:hint="eastAsia" w:ascii="方正楷体_GBK" w:hAnsi="方正楷体_GBK" w:eastAsia="方正楷体_GBK" w:cs="方正楷体_GBK"/>
          <w:b/>
          <w:bCs/>
          <w:color w:val="auto"/>
          <w:highlight w:val="none"/>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 投</w:t>
      </w:r>
      <w:bookmarkStart w:id="91" w:name="_Hlt26954840"/>
      <w:r/>
      <w:bookmarkEnd w:id="91"/>
      <w:r>
        <w:rPr>
          <w:rFonts w:hint="eastAsia" w:ascii="宋体" w:hAnsi="宋体" w:eastAsia="宋体" w:cs="Times New Roman"/>
          <w:color w:val="auto"/>
          <w:sz w:val="24"/>
          <w:highlight w:val="none"/>
        </w:rPr>
        <w:t xml:space="preserve">标人应按照招标文件规定格式填报投标分项报价表</w:t>
      </w:r>
      <w:bookmarkStart w:id="92" w:name="_Hlt26670399"/>
      <w:r/>
      <w:bookmarkEnd w:id="92"/>
      <w:r>
        <w:rPr>
          <w:rFonts w:hint="eastAsia" w:ascii="宋体" w:hAnsi="宋体" w:eastAsia="宋体" w:cs="Times New Roman"/>
          <w:color w:val="auto"/>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投标文件中的单价和总价无特殊规定的采用人民币报价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以元为单位标注。招标文件另有规定的按规定执行。</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3" w:name="_Hlt26954844"/>
      <w:r/>
      <w:bookmarkEnd w:id="93"/>
      <w:r/>
      <w:bookmarkStart w:id="94" w:name="_Hlt26954842"/>
      <w:r/>
      <w:bookmarkEnd w:id="94"/>
      <w:r/>
      <w:bookmarkStart w:id="95" w:name="_Hlt26670425"/>
      <w:r/>
      <w:bookmarkEnd w:id="95"/>
      <w:r/>
      <w:bookmarkStart w:id="96" w:name="_Hlt26670403"/>
      <w:r/>
      <w:bookmarkEnd w:id="96"/>
      <w:r/>
      <w:bookmarkStart w:id="97" w:name="_Hlt26954846"/>
      <w:r/>
      <w:bookmarkEnd w:id="97"/>
      <w:r/>
      <w:bookmarkStart w:id="98" w:name="_Hlt26670486"/>
      <w:r/>
      <w:bookmarkEnd w:id="98"/>
      <w:r/>
      <w:bookmarkStart w:id="99" w:name="_Hlt26954848"/>
      <w:r/>
      <w:bookmarkEnd w:id="99"/>
      <w:r/>
      <w:bookmarkStart w:id="100" w:name="_Hlt26954731"/>
      <w:r/>
      <w:bookmarkEnd w:id="100"/>
      <w:r/>
      <w:bookmarkStart w:id="101" w:name="_Hlt26668983"/>
      <w:r/>
      <w:bookmarkEnd w:id="101"/>
      <w:r/>
      <w:bookmarkStart w:id="102" w:name="_Hlt26670482"/>
      <w:r/>
      <w:bookmarkEnd w:id="102"/>
      <w:r>
        <w:rPr>
          <w:rFonts w:hint="eastAsia" w:ascii="方正楷体_GBK" w:hAnsi="方正楷体_GBK" w:eastAsia="方正楷体_GBK" w:cs="方正楷体_GBK"/>
          <w:b/>
          <w:bCs/>
          <w:color w:val="auto"/>
          <w:highlight w:val="none"/>
        </w:rPr>
        <w:t xml:space="preserve">13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13.2 投标人可以在投标文件中提供认为需要的其他技术文件或说明。</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03" w:name="_Toc49090510"/>
      <w:r/>
      <w:bookmarkStart w:id="104" w:name="_Toc14577359"/>
      <w:r>
        <w:rPr>
          <w:rFonts w:hint="eastAsia" w:ascii="方正楷体_GBK" w:hAnsi="方正楷体_GBK" w:eastAsia="方正楷体_GBK" w:cs="方正楷体_GBK"/>
          <w:b/>
          <w:bCs/>
          <w:color w:val="auto"/>
          <w:highlight w:val="none"/>
        </w:rPr>
        <w:t xml:space="preserve">14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投标函和开标一览表</w:t>
      </w:r>
      <w:r>
        <w:rPr>
          <w:rFonts w:hint="eastAsia" w:ascii="方正楷体_GBK" w:hAnsi="方正楷体_GBK" w:eastAsia="方正楷体_GBK" w:cs="方正楷体_GBK"/>
          <w:b/>
          <w:bCs/>
          <w:color w:val="auto"/>
          <w:highlight w:val="none"/>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14.1 投标人应按照招标文件规定格式完整、正确填报投标函、开标一览表及</w:t>
      </w:r>
      <w:r>
        <w:rPr>
          <w:rFonts w:hint="eastAsia" w:ascii="宋体" w:hAnsi="宋体" w:eastAsia="宋体" w:cs="Times New Roman"/>
          <w:color w:val="auto"/>
          <w:sz w:val="24"/>
          <w:highlight w:val="none"/>
          <w:lang w:val="zh-CN" w:eastAsia="zh-CN"/>
        </w:rPr>
        <w:t xml:space="preserve">核心产品品牌一</w:t>
      </w:r>
      <w:r>
        <w:rPr>
          <w:rFonts w:hint="eastAsia" w:ascii="宋体" w:hAnsi="宋体" w:eastAsia="宋体" w:cs="Times New Roman"/>
          <w:color w:val="auto"/>
          <w:sz w:val="24"/>
          <w:highlight w:val="none"/>
          <w:lang w:val="zh-CN"/>
        </w:rPr>
        <w:t xml:space="preserve">览表</w:t>
      </w:r>
      <w:r>
        <w:rPr>
          <w:rFonts w:hint="eastAsia" w:ascii="宋体" w:hAnsi="宋体" w:eastAsia="宋体" w:cs="Times New Roman"/>
          <w:color w:val="auto"/>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highlight w:val="none"/>
          <w:lang w:val="en-US" w:eastAsia="zh-CN"/>
        </w:rPr>
        <w:t xml:space="preserve">以</w:t>
      </w:r>
      <w:r>
        <w:rPr>
          <w:rFonts w:hint="eastAsia" w:ascii="宋体" w:hAnsi="宋体" w:eastAsia="宋体" w:cs="Times New Roman"/>
          <w:color w:val="auto"/>
          <w:sz w:val="24"/>
          <w:highlight w:val="none"/>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14.3 核心产品品牌一</w:t>
      </w:r>
      <w:r>
        <w:rPr>
          <w:rFonts w:hint="eastAsia" w:ascii="宋体" w:hAnsi="宋体" w:eastAsia="宋体" w:cs="Times New Roman"/>
          <w:color w:val="auto"/>
          <w:sz w:val="24"/>
          <w:highlight w:val="none"/>
          <w:lang w:val="zh-CN"/>
        </w:rPr>
        <w:t xml:space="preserve">览表中</w:t>
      </w:r>
      <w:r>
        <w:rPr>
          <w:rFonts w:hint="eastAsia" w:ascii="宋体" w:hAnsi="宋体" w:eastAsia="宋体" w:cs="Times New Roman"/>
          <w:color w:val="auto"/>
          <w:sz w:val="24"/>
          <w:highlight w:val="none"/>
          <w:lang w:val="zh-CN" w:eastAsia="zh-CN"/>
        </w:rPr>
        <w:t xml:space="preserve">所投核心产品品牌缺项的将</w:t>
      </w:r>
      <w:r>
        <w:rPr>
          <w:rFonts w:hint="eastAsia" w:ascii="宋体" w:hAnsi="宋体" w:eastAsia="宋体" w:cs="Times New Roman"/>
          <w:color w:val="auto"/>
          <w:sz w:val="24"/>
          <w:highlight w:val="none"/>
          <w:lang w:val="zh-CN"/>
        </w:rPr>
        <w:t xml:space="preserve">视为无效投标。</w:t>
      </w:r>
      <w:bookmarkEnd w:id="103"/>
      <w:bookmarkEnd w:id="104"/>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05" w:name="_Hlt26670489"/>
      <w:r/>
      <w:bookmarkEnd w:id="105"/>
      <w:r/>
      <w:bookmarkStart w:id="106" w:name="_Hlt26954850"/>
      <w:r/>
      <w:bookmarkEnd w:id="106"/>
      <w:r/>
      <w:bookmarkStart w:id="107" w:name="_Hlt26954734"/>
      <w:r/>
      <w:bookmarkEnd w:id="107"/>
      <w:r/>
      <w:bookmarkStart w:id="108" w:name="_Toc49090511"/>
      <w:r/>
      <w:bookmarkStart w:id="109" w:name="_Toc14577360"/>
      <w:r>
        <w:rPr>
          <w:rFonts w:hint="eastAsia" w:ascii="方正楷体_GBK" w:hAnsi="方正楷体_GBK" w:eastAsia="方正楷体_GBK" w:cs="方正楷体_GBK"/>
          <w:b/>
          <w:bCs/>
          <w:color w:val="auto"/>
          <w:highlight w:val="none"/>
        </w:rPr>
        <w:t xml:space="preserve">15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w:t>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15.1 投标有效期为</w:t>
      </w:r>
      <w:r>
        <w:rPr>
          <w:rFonts w:hint="eastAsia" w:ascii="宋体" w:hAnsi="宋体" w:eastAsia="宋体" w:cs="Times New Roman"/>
          <w:color w:val="auto"/>
          <w:sz w:val="24"/>
          <w:highlight w:val="none"/>
          <w:lang w:val="en-US"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eastAsia="宋体" w:cs="Times New Roman"/>
          <w:color w:val="auto"/>
          <w:sz w:val="24"/>
          <w:highlight w:val="none"/>
          <w:lang w:val="en-US" w:eastAsia="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六十天。投标有效期比规定短的将被视为未实质性响应招标文件而</w:t>
      </w:r>
      <w:r>
        <w:rPr>
          <w:rFonts w:hint="eastAsia" w:ascii="宋体" w:hAnsi="宋体" w:eastAsia="宋体" w:cs="Times New Roman"/>
          <w:color w:val="auto"/>
          <w:sz w:val="24"/>
          <w:highlight w:val="none"/>
          <w:lang w:val="en-US" w:eastAsia="zh-CN"/>
        </w:rPr>
        <w:t xml:space="preserve">被</w:t>
      </w:r>
      <w:r>
        <w:rPr>
          <w:rFonts w:hint="eastAsia" w:ascii="宋体" w:hAnsi="宋体" w:eastAsia="宋体" w:cs="Times New Roman"/>
          <w:color w:val="auto"/>
          <w:sz w:val="24"/>
          <w:highlight w:val="none"/>
          <w:lang w:val="zh-CN"/>
        </w:rPr>
        <w:t xml:space="preserve">拒绝。</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16.1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10" w:name="_Hlt26954739"/>
      <w:r/>
      <w:bookmarkEnd w:id="110"/>
      <w:r/>
      <w:bookmarkStart w:id="111" w:name="_Hlt26954852"/>
      <w:r/>
      <w:bookmarkEnd w:id="111"/>
      <w:r/>
      <w:bookmarkStart w:id="112" w:name="_Toc120614217"/>
      <w:r/>
      <w:bookmarkStart w:id="113" w:name="_Toc513029224"/>
      <w:r/>
      <w:bookmarkStart w:id="114" w:name="_Toc16938540"/>
      <w:r/>
      <w:bookmarkStart w:id="115" w:name="_Toc20823296"/>
      <w:r>
        <w:rPr>
          <w:rFonts w:hint="eastAsia" w:ascii="方正黑体_GBK" w:hAnsi="方正黑体_GBK" w:eastAsia="方正黑体_GBK" w:cs="方正黑体_GBK"/>
          <w:b w:val="0"/>
          <w:bCs w:val="0"/>
          <w:color w:val="auto"/>
          <w:sz w:val="30"/>
          <w:szCs w:val="30"/>
          <w:highlight w:val="none"/>
        </w:rPr>
        <w:t xml:space="preserve">四、投标文件的递交</w:t>
      </w:r>
      <w:bookmarkEnd w:id="112"/>
      <w:r/>
      <w:bookmarkEnd w:id="113"/>
      <w:r/>
      <w:bookmarkEnd w:id="114"/>
      <w:r/>
      <w:bookmarkEnd w:id="115"/>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6" w:name="_Toc16938541"/>
      <w:r/>
      <w:bookmarkStart w:id="117" w:name="_Toc462564084"/>
      <w:r/>
      <w:bookmarkStart w:id="118" w:name="_Toc513029225"/>
      <w:r/>
      <w:bookmarkStart w:id="119" w:name="_Toc20823297"/>
      <w:r>
        <w:rPr>
          <w:rFonts w:hint="eastAsia" w:ascii="方正楷体_GBK" w:hAnsi="方正楷体_GBK" w:eastAsia="方正楷体_GBK" w:cs="方正楷体_GBK"/>
          <w:b/>
          <w:bCs/>
          <w:color w:val="auto"/>
          <w:highlight w:val="none"/>
        </w:rPr>
        <w:t xml:space="preserve">17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16"/>
      <w:r/>
      <w:bookmarkEnd w:id="117"/>
      <w:r/>
      <w:bookmarkEnd w:id="118"/>
      <w:r/>
      <w:bookmarkEnd w:id="119"/>
      <w:r>
        <w:rPr>
          <w:rFonts w:hint="eastAsia" w:ascii="方正楷体_GBK" w:hAnsi="方正楷体_GBK" w:eastAsia="方正楷体_GBK" w:cs="方正楷体_GBK"/>
          <w:b/>
          <w:bCs/>
          <w:color w:val="auto"/>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17.1 投标人应当按照《操作手册》规定，在招标公告规定的投标截止时间前制作并上传电子投标文件。</w:t>
      </w:r>
      <w:bookmarkStart w:id="120" w:name="_Toc513029226"/>
      <w:r/>
      <w:bookmarkStart w:id="121" w:name="_Toc20823298"/>
      <w:r/>
      <w:bookmarkStart w:id="122" w:name="_Toc16938542"/>
      <w:r/>
      <w:bookmarkEnd w:id="120"/>
      <w:bookmarkEnd w:id="121"/>
      <w:bookmarkEnd w:id="122"/>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3" w:name="_Toc513029227"/>
      <w:r/>
      <w:bookmarkStart w:id="124" w:name="_Toc20823299"/>
      <w:r/>
      <w:bookmarkStart w:id="125" w:name="_Toc16938543"/>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eastAsia="zh-CN"/>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23"/>
      <w:r/>
      <w:bookmarkEnd w:id="124"/>
      <w:r/>
      <w:bookmarkEnd w:id="125"/>
      <w:r>
        <w:rPr>
          <w:rFonts w:hint="eastAsia" w:ascii="方正楷体_GBK" w:hAnsi="方正楷体_GBK" w:eastAsia="方正楷体_GBK" w:cs="方正楷体_GBK"/>
          <w:b/>
          <w:bCs/>
          <w:color w:val="auto"/>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投标截止时间后上传的任何投标文件将被拒绝。</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6" w:name="_Toc20823300"/>
      <w:r/>
      <w:bookmarkStart w:id="127" w:name="_Toc16938544"/>
      <w:r/>
      <w:bookmarkStart w:id="128" w:name="_Toc513029228"/>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9.</w:t>
      </w:r>
      <w:r>
        <w:rPr>
          <w:rFonts w:hint="eastAsia" w:ascii="方正楷体_GBK" w:hAnsi="方正楷体_GBK" w:eastAsia="方正楷体_GBK" w:cs="方正楷体_GBK"/>
          <w:b/>
          <w:bCs/>
          <w:color w:val="auto"/>
          <w:highlight w:val="none"/>
        </w:rPr>
        <w:t xml:space="preserve">投标文件的撤回和修改</w:t>
      </w:r>
      <w:bookmarkEnd w:id="126"/>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在投标截止时间至招标文件中规定的投标有效期满之间的这段时间内，投标人不得撤回其投标。</w:t>
      </w:r>
      <w:bookmarkStart w:id="129" w:name="_Toc513029229"/>
      <w:r/>
      <w:bookmarkStart w:id="130" w:name="_Toc20823301"/>
      <w:r/>
      <w:bookmarkStart w:id="131" w:name="_Toc120614218"/>
      <w:r/>
      <w:bookmarkStart w:id="132" w:name="_Toc16938545"/>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29"/>
      <w:r/>
      <w:bookmarkEnd w:id="130"/>
      <w:r/>
      <w:bookmarkEnd w:id="131"/>
      <w:r/>
      <w:bookmarkEnd w:id="132"/>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3" w:name="_Toc16938546"/>
      <w:r/>
      <w:bookmarkStart w:id="134" w:name="_Toc513029230"/>
      <w:r/>
      <w:bookmarkStart w:id="135" w:name="_Toc2082330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开标</w:t>
      </w:r>
      <w:bookmarkEnd w:id="133"/>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w:t>
      </w:r>
      <w:r>
        <w:rPr>
          <w:rFonts w:hint="eastAsia" w:ascii="宋体" w:hAnsi="宋体" w:eastAsia="宋体" w:cs="Times New Roman"/>
          <w:color w:val="auto"/>
          <w:sz w:val="24"/>
          <w:highlight w:val="none"/>
          <w:lang w:val="en-US" w:eastAsia="zh-CN"/>
        </w:rPr>
        <w:t xml:space="preserve">结果</w:t>
      </w:r>
      <w:r>
        <w:rPr>
          <w:rFonts w:hint="eastAsia" w:ascii="宋体" w:hAnsi="宋体" w:eastAsia="宋体" w:cs="Times New Roman"/>
          <w:color w:val="auto"/>
          <w:sz w:val="24"/>
          <w:highlight w:val="none"/>
          <w:lang w:val="zh-CN"/>
        </w:rPr>
        <w:t xml:space="preserve">有疑义，应当根据《操作手册》规定提出，苏采云系统中《开标记录表》公布后5分钟内未提出的，视同认可开标结果。</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6" w:name="_Toc16938547"/>
      <w:r/>
      <w:bookmarkStart w:id="137" w:name="_Toc20823303"/>
      <w:r/>
      <w:bookmarkStart w:id="138" w:name="_Toc513029231"/>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en-US" w:eastAsia="zh-CN"/>
        </w:rPr>
        <w:t xml:space="preserve">评标由依法组建的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中标候选人</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评标过程的保密与公正</w:t>
      </w:r>
      <w:bookmarkEnd w:id="136"/>
      <w:bookmarkEnd w:id="137"/>
      <w:bookmarkEnd w:id="138"/>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w:t>
      </w:r>
      <w:r>
        <w:rPr>
          <w:rFonts w:hint="eastAsia" w:ascii="宋体" w:hAnsi="宋体" w:eastAsia="宋体" w:cs="Times New Roman"/>
          <w:color w:val="auto"/>
          <w:sz w:val="24"/>
          <w:highlight w:val="none"/>
          <w:lang w:val="en-US" w:eastAsia="zh-CN"/>
        </w:rPr>
        <w:t xml:space="preserve">方式</w:t>
      </w:r>
      <w:r>
        <w:rPr>
          <w:rFonts w:hint="eastAsia" w:ascii="宋体" w:hAnsi="宋体" w:eastAsia="宋体" w:cs="Times New Roman"/>
          <w:color w:val="auto"/>
          <w:sz w:val="24"/>
          <w:highlight w:val="none"/>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highlight w:val="none"/>
          <w:lang w:val="en-US" w:eastAsia="zh-CN"/>
        </w:rPr>
        <w:t xml:space="preserve">本单位</w:t>
      </w:r>
      <w:r>
        <w:rPr>
          <w:rFonts w:hint="eastAsia" w:ascii="宋体" w:hAnsi="宋体" w:eastAsia="宋体" w:cs="Times New Roman"/>
          <w:color w:val="auto"/>
          <w:sz w:val="24"/>
          <w:highlight w:val="none"/>
          <w:lang w:val="zh-CN"/>
        </w:rPr>
        <w:t xml:space="preserve">的评审得分及排</w:t>
      </w:r>
      <w:r>
        <w:rPr>
          <w:rFonts w:hint="eastAsia" w:ascii="宋体" w:hAnsi="宋体" w:eastAsia="宋体" w:cs="Times New Roman"/>
          <w:color w:val="auto"/>
          <w:sz w:val="24"/>
          <w:highlight w:val="none"/>
          <w:lang w:val="en-US" w:eastAsia="zh-CN"/>
        </w:rPr>
        <w:t xml:space="preserve">名</w:t>
      </w:r>
      <w:r>
        <w:rPr>
          <w:rFonts w:hint="eastAsia" w:ascii="宋体" w:hAnsi="宋体" w:eastAsia="宋体" w:cs="Times New Roman"/>
          <w:color w:val="auto"/>
          <w:sz w:val="24"/>
          <w:highlight w:val="none"/>
          <w:lang w:val="zh-CN"/>
        </w:rPr>
        <w:t xml:space="preserve">情况。</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9" w:name="_Toc513029232"/>
      <w:r/>
      <w:bookmarkStart w:id="140" w:name="_Toc20823304"/>
      <w:r/>
      <w:bookmarkStart w:id="141" w:name="_Toc16938548"/>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投标文件的澄清</w:t>
      </w:r>
      <w:bookmarkEnd w:id="139"/>
      <w:r/>
      <w:bookmarkEnd w:id="140"/>
      <w:r/>
      <w:bookmarkEnd w:id="141"/>
      <w:r/>
      <w:r/>
    </w:p>
    <w:p>
      <w:pPr>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需要供应商进行澄清、说明和补正的，评委会将通过苏采云系统向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接到评委会澄清、说明和补正要求的，投标人如未按规定</w:t>
      </w:r>
      <w:r>
        <w:rPr>
          <w:rFonts w:hint="eastAsia" w:ascii="宋体" w:hAnsi="宋体" w:eastAsia="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出澄清、说明和补正，其风险由投标人自行承担。</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bookmarkStart w:id="142" w:name="_Toc513029233"/>
      <w:r/>
      <w:bookmarkStart w:id="143" w:name="_Toc20823305"/>
      <w:r/>
      <w:bookmarkStart w:id="144" w:name="_Toc16938549"/>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投标文件的</w:t>
      </w:r>
      <w:bookmarkEnd w:id="142"/>
      <w:r/>
      <w:bookmarkEnd w:id="143"/>
      <w:r/>
      <w:bookmarkEnd w:id="144"/>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en-US"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en-US"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auto"/>
          <w:sz w:val="24"/>
          <w:highlight w:val="none"/>
          <w:lang w:val="en-US" w:eastAsia="zh-CN"/>
        </w:rPr>
        <w:t xml:space="preserve">等方面对投标文件</w:t>
      </w:r>
      <w:r>
        <w:rPr>
          <w:rFonts w:hint="eastAsia" w:ascii="宋体" w:hAnsi="宋体" w:eastAsia="宋体" w:cs="Times New Roman"/>
          <w:color w:val="auto"/>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en-US"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en-US"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en-US"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en-US"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及评委会联系。</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24.7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numPr>
          <w:ilvl w:val="0"/>
          <w:numId w:val="2"/>
        </w:numPr>
        <w:rPr>
          <w:rFonts w:hint="eastAsia" w:ascii="宋体" w:hAnsi="宋体" w:cs="Times New Roman"/>
          <w:color w:val="auto"/>
          <w:sz w:val="24"/>
          <w:szCs w:val="22"/>
          <w:highlight w:val="none"/>
          <w:u w:val="single"/>
          <w:lang w:val="zh-CN"/>
        </w:rPr>
      </w:pPr>
      <w:r>
        <w:rPr>
          <w:rFonts w:hint="eastAsia" w:ascii="宋体" w:hAnsi="宋体" w:eastAsia="宋体" w:cs="Times New Roman"/>
          <w:color w:val="auto"/>
          <w:sz w:val="24"/>
          <w:szCs w:val="22"/>
          <w:highlight w:val="none"/>
          <w:lang w:val="zh-CN"/>
        </w:rPr>
        <w:t xml:space="preserve">投标报价低于全部通过符合性审查供应商投标报价平均值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cs="Times New Roman"/>
          <w:color w:val="auto"/>
          <w:sz w:val="24"/>
          <w:szCs w:val="22"/>
          <w:highlight w:val="none"/>
          <w:u w:val="singl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45" w:name="OLE_LINK2"/>
      <w:r>
        <w:rPr>
          <w:rFonts w:hint="eastAsia" w:ascii="宋体" w:hAnsi="宋体" w:eastAsia="宋体" w:cs="Times New Roman"/>
          <w:color w:val="auto"/>
          <w:sz w:val="24"/>
          <w:szCs w:val="22"/>
          <w:highlight w:val="none"/>
          <w:lang w:val="zh-CN" w:eastAsia="zh-CN"/>
        </w:rPr>
        <w:t xml:space="preserve">供应商已随投标文件一并提交相关书面说明及必要的证明材料的，在评标现场可不再重复提交</w:t>
      </w:r>
      <w:bookmarkEnd w:id="145"/>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无效投标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不符合招标文件中实质性要求和条件（</w:t>
      </w:r>
      <w:r>
        <w:rPr>
          <w:rFonts w:hint="eastAsia" w:ascii="宋体" w:hAnsi="宋体" w:eastAsia="宋体" w:cs="Times New Roman"/>
          <w:b/>
          <w:bCs/>
          <w:color w:val="auto"/>
          <w:sz w:val="24"/>
          <w:highlight w:val="none"/>
          <w:lang w:val="zh-CN"/>
        </w:rPr>
        <w:t xml:space="preserve">本文件中斜体且有下划线部分，或者打“</w:t>
      </w:r>
      <w:r>
        <w:rPr>
          <w:rFonts w:hint="eastAsia"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zh-CN"/>
        </w:rPr>
        <w:t xml:space="preserve">”内容为实质性要求和条件</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.1.9</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.1.10</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.1.11</w:t>
      </w:r>
      <w:r>
        <w:rPr>
          <w:rFonts w:hint="eastAsia" w:ascii="宋体" w:hAnsi="宋体" w:eastAsia="宋体" w:cs="Times New Roman"/>
          <w:color w:val="auto"/>
          <w:sz w:val="24"/>
          <w:highlight w:val="none"/>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2 </w:t>
      </w:r>
      <w:r>
        <w:rPr>
          <w:rFonts w:hint="eastAsia" w:ascii="宋体" w:hAnsi="宋体" w:eastAsia="宋体" w:cs="Times New Roman"/>
          <w:color w:val="auto"/>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废标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.2.5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.3 如出现投标截止时间后参加投标的供应商或者对招标文件作出实质</w:t>
      </w:r>
      <w:r>
        <w:rPr>
          <w:rFonts w:hint="eastAsia" w:ascii="宋体" w:hAnsi="宋体" w:eastAsia="宋体" w:cs="Times New Roman"/>
          <w:color w:val="auto"/>
          <w:sz w:val="24"/>
          <w:highlight w:val="none"/>
          <w:lang w:val="zh-CN" w:eastAsia="zh-CN"/>
        </w:rPr>
        <w:t xml:space="preserve">性</w:t>
      </w:r>
      <w:r>
        <w:rPr>
          <w:rFonts w:hint="eastAsia" w:ascii="宋体" w:hAnsi="宋体" w:eastAsia="宋体" w:cs="Times New Roman"/>
          <w:color w:val="auto"/>
          <w:sz w:val="24"/>
          <w:highlight w:val="none"/>
          <w:lang w:val="zh-CN"/>
        </w:rPr>
        <w:t xml:space="preserve">响应的供应商不足三家</w:t>
      </w:r>
      <w:r>
        <w:rPr>
          <w:rFonts w:hint="eastAsia" w:ascii="宋体" w:hAnsi="宋体" w:eastAsia="宋体" w:cs="Times New Roman"/>
          <w:color w:val="auto"/>
          <w:sz w:val="24"/>
          <w:highlight w:val="none"/>
          <w:lang w:val="zh-CN" w:eastAsia="zh-CN"/>
        </w:rPr>
        <w:t xml:space="preserve">的</w:t>
      </w:r>
      <w:r>
        <w:rPr>
          <w:rFonts w:hint="eastAsia" w:ascii="宋体" w:hAnsi="宋体" w:eastAsia="宋体" w:cs="Times New Roman"/>
          <w:color w:val="auto"/>
          <w:sz w:val="24"/>
          <w:highlight w:val="none"/>
          <w:lang w:val="zh-CN"/>
        </w:rPr>
        <w:t xml:space="preserve">情况，按政府采购相关规定执行。</w:t>
      </w:r>
      <w:r/>
    </w:p>
    <w:p>
      <w:pPr>
        <w:ind w:firstLine="422"/>
        <w:rPr>
          <w:rFonts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zh-CN" w:eastAsia="zh-CN"/>
        </w:rPr>
        <w:t xml:space="preserve">25.4 如出现25.2.1或25.3情形，招标活动失败，评审委员会</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szCs w:val="22"/>
          <w:highlight w:val="none"/>
          <w:lang w:val="en-US" w:eastAsia="zh-CN" w:bidi="ar"/>
        </w:rPr>
        <w:t xml:space="preserve">对</w:t>
      </w:r>
      <w:r>
        <w:rPr>
          <w:rFonts w:hint="eastAsia" w:ascii="宋体" w:hAnsi="宋体" w:eastAsia="宋体" w:cs="Times New Roman"/>
          <w:b/>
          <w:bCs/>
          <w:color w:val="auto"/>
          <w:sz w:val="24"/>
          <w:szCs w:val="22"/>
          <w:highlight w:val="none"/>
          <w:lang w:val="zh-CN" w:eastAsia="zh-CN" w:bidi="ar"/>
        </w:rPr>
        <w:t xml:space="preserve">招标文件是否存在不合理条款</w:t>
      </w:r>
      <w:r>
        <w:rPr>
          <w:rFonts w:hint="eastAsia" w:ascii="宋体" w:hAnsi="宋体" w:eastAsia="宋体" w:cs="Times New Roman"/>
          <w:b/>
          <w:bCs/>
          <w:color w:val="auto"/>
          <w:sz w:val="24"/>
          <w:szCs w:val="22"/>
          <w:highlight w:val="none"/>
          <w:lang w:val="en-US" w:eastAsia="zh-CN" w:bidi="ar"/>
        </w:rPr>
        <w:t xml:space="preserve">进行论证，并在评审报告中写明</w:t>
      </w:r>
      <w:r>
        <w:rPr>
          <w:rFonts w:hint="eastAsia" w:ascii="宋体" w:hAnsi="宋体" w:eastAsia="宋体" w:cs="Times New Roman"/>
          <w:b/>
          <w:bCs/>
          <w:color w:val="auto"/>
          <w:sz w:val="24"/>
          <w:szCs w:val="22"/>
          <w:highlight w:val="none"/>
          <w:lang w:val="zh-CN" w:eastAsia="zh-CN" w:bidi="ar"/>
        </w:rPr>
        <w:t xml:space="preserve">论证意见。</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6" w:name="_Toc513029238"/>
      <w:r/>
      <w:bookmarkStart w:id="147" w:name="_Toc16938554"/>
      <w:r/>
      <w:bookmarkStart w:id="148" w:name="_Toc20823310"/>
      <w:r>
        <w:rPr>
          <w:rFonts w:hint="eastAsia" w:ascii="方正楷体_GBK" w:hAnsi="方正楷体_GBK" w:eastAsia="方正楷体_GBK" w:cs="方正楷体_GBK"/>
          <w:b/>
          <w:bCs/>
          <w:color w:val="auto"/>
          <w:highlight w:val="none"/>
        </w:rPr>
        <w:t xml:space="preserve">2</w:t>
      </w:r>
      <w:bookmarkEnd w:id="146"/>
      <w:r>
        <w:rPr>
          <w:rFonts w:hint="eastAsia" w:ascii="方正楷体_GBK" w:hAnsi="方正楷体_GBK" w:eastAsia="方正楷体_GBK" w:cs="方正楷体_GBK"/>
          <w:b/>
          <w:bCs/>
          <w:color w:val="auto"/>
          <w:highlight w:val="none"/>
          <w:lang w:eastAsia="zh-CN"/>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确定</w:t>
      </w:r>
      <w:bookmarkEnd w:id="147"/>
      <w:r/>
      <w:bookmarkEnd w:id="148"/>
      <w:r>
        <w:rPr>
          <w:rFonts w:hint="eastAsia" w:ascii="方正楷体_GBK" w:hAnsi="方正楷体_GBK" w:eastAsia="方正楷体_GBK" w:cs="方正楷体_GBK"/>
          <w:b/>
          <w:bCs/>
          <w:color w:val="auto"/>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en-US"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49" w:name="_Toc200451960"/>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不同投标人的投标文件异常一致或者投标报价呈规律性差异。</w:t>
      </w:r>
      <w:bookmarkEnd w:id="149"/>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7.</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.l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50" w:name="_Toc120614220"/>
      <w:r/>
      <w:bookmarkStart w:id="151" w:name="_Toc513029236"/>
      <w:r/>
      <w:bookmarkStart w:id="152" w:name="_Toc16938552"/>
      <w:r/>
      <w:bookmarkStart w:id="153"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50"/>
      <w:r/>
      <w:bookmarkEnd w:id="151"/>
      <w:bookmarkEnd w:id="152"/>
      <w:bookmarkEnd w:id="153"/>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8.</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.l</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.4 中标人因自身原因拒绝与采购人签订合同的，不得参加采购人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29.</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eastAsia="zh-CN"/>
        </w:rPr>
        <w:t xml:space="preserve">10%。</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30.</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30.1 </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eastAsia="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eastAsia="zh-CN"/>
        </w:rPr>
        <w:t xml:space="preserve">网站“小企业融资平台”，</w:t>
      </w:r>
      <w:r>
        <w:rPr>
          <w:rFonts w:hint="eastAsia" w:ascii="宋体" w:hAnsi="宋体" w:eastAsia="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eastAsia="zh-CN"/>
        </w:rPr>
        <w:t xml:space="preserve">办理融资贷款。</w:t>
      </w:r>
      <w:r/>
    </w:p>
    <w:p>
      <w:pPr>
        <w:ind w:firstLine="420"/>
        <w:pageBreakBefore w:val="0"/>
        <w:spacing w:line="240" w:lineRule="auto"/>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eastAsia="宋体" w:cs="Times New Roman"/>
          <w:b/>
          <w:bCs/>
          <w:color w:val="auto"/>
          <w:sz w:val="24"/>
          <w:szCs w:val="22"/>
          <w:highlight w:val="none"/>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28"/>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30"/>
        <w:ind w:firstLine="422"/>
        <w:pageBreakBefore w:val="0"/>
        <w:spacing w:before="0" w:after="0" w:line="240" w:lineRule="auto"/>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本项目中的</w:t>
      </w:r>
      <w:r>
        <w:rPr>
          <w:rFonts w:hint="eastAsia" w:ascii="宋体" w:hAnsi="宋体" w:eastAsia="宋体" w:cs="Times New Roman"/>
          <w:color w:val="auto"/>
          <w:sz w:val="24"/>
          <w:highlight w:val="none"/>
          <w:lang w:val="zh-CN"/>
        </w:rPr>
        <w:t xml:space="preserve">货物</w:t>
      </w:r>
      <w:r>
        <w:rPr>
          <w:rFonts w:hint="eastAsia" w:ascii="宋体" w:hAnsi="宋体" w:eastAsia="宋体" w:cs="Times New Roman"/>
          <w:color w:val="auto"/>
          <w:sz w:val="24"/>
          <w:highlight w:val="none"/>
          <w:lang w:val="en-US" w:eastAsia="zh-CN"/>
        </w:rPr>
        <w:t xml:space="preserve">全部</w:t>
      </w:r>
      <w:r>
        <w:rPr>
          <w:rFonts w:hint="eastAsia" w:ascii="宋体" w:hAnsi="宋体" w:eastAsia="宋体" w:cs="Times New Roman"/>
          <w:color w:val="auto"/>
          <w:sz w:val="24"/>
          <w:highlight w:val="none"/>
          <w:lang w:val="zh-CN"/>
        </w:rPr>
        <w:t xml:space="preserve">由中小企业制造的，</w:t>
      </w:r>
      <w:r>
        <w:rPr>
          <w:rFonts w:hint="eastAsia" w:ascii="宋体" w:hAnsi="宋体" w:eastAsia="宋体" w:cs="Times New Roman"/>
          <w:color w:val="auto"/>
          <w:sz w:val="24"/>
          <w:highlight w:val="none"/>
          <w:lang w:val="en-US" w:eastAsia="zh-CN"/>
        </w:rPr>
        <w:t xml:space="preserve">投标供应商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color w:val="auto"/>
          <w:sz w:val="24"/>
          <w:highlight w:val="none"/>
          <w:lang w:val="zh-CN"/>
        </w:rPr>
        <w:t xml:space="preserve">《中小企业声明函》</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第五章评标方法与评标标准</w:t>
      </w:r>
      <w:r>
        <w:rPr>
          <w:rFonts w:hint="eastAsia" w:ascii="宋体" w:hAnsi="宋体" w:eastAsia="宋体" w:cs="Times New Roman"/>
          <w:color w:val="auto"/>
          <w:sz w:val="24"/>
          <w:highlight w:val="none"/>
          <w:lang w:val="zh-CN"/>
        </w:rPr>
        <w:t xml:space="preserve">）。</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40</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文件执行。采购文件对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830"/>
        <w:ind w:firstLine="422"/>
        <w:pageBreakBefore w:val="0"/>
        <w:spacing w:before="0" w:after="0" w:line="240" w:lineRule="auto"/>
        <w:rPr>
          <w:rFonts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42.</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0"/>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43.</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43.2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43.3本国产品标准的适用范围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43.4对本国产品的支持政策</w:t>
      </w:r>
      <w:r/>
    </w:p>
    <w:p>
      <w:pPr>
        <w:ind w:firstLine="422"/>
        <w:rPr>
          <w:rFonts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pStyle w:val="844"/>
        <w:ind w:left="0" w:firstLine="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r>
      <w:r/>
    </w:p>
    <w:p>
      <w:pPr>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3600"/>
        <w:jc w:val="both"/>
        <w:rPr>
          <w:rFonts w:hint="eastAsia" w:ascii="黑体" w:hAnsi="Times New Roman" w:eastAsia="黑体" w:cs="Times New Roman"/>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auto"/>
          <w:sz w:val="24"/>
          <w:szCs w:val="24"/>
          <w:highlight w:val="none"/>
        </w:rPr>
        <w:outlineLvl w:val="9"/>
      </w:pPr>
      <w:r>
        <w:rPr>
          <w:rFonts w:ascii="宋体" w:hAnsi="宋体" w:eastAsia="宋体" w:cs="Courier New"/>
          <w:b w:val="0"/>
          <w:color w:val="auto"/>
          <w:sz w:val="24"/>
          <w:szCs w:val="24"/>
          <w:highlight w:val="none"/>
        </w:rPr>
        <w:t xml:space="preserve">合同编号</w:t>
      </w:r>
      <w:r>
        <w:rPr>
          <w:rFonts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南京市公共资源交易中心六合分中心</w:t>
      </w:r>
      <w:r>
        <w:rPr>
          <w:rFonts w:hint="eastAsia" w:ascii="宋体" w:hAnsi="宋体" w:cs="Courier New"/>
          <w:color w:val="auto"/>
          <w:sz w:val="24"/>
          <w:szCs w:val="24"/>
          <w:highlight w:val="none"/>
          <w:u w:val="none"/>
          <w:lang w:val="en-US" w:eastAsia="zh-CN"/>
        </w:rPr>
        <w:t xml:space="preserve">组织的</w:t>
      </w:r>
      <w:r>
        <w:rPr>
          <w:rFonts w:hint="eastAsia" w:ascii="宋体" w:hAnsi="宋体" w:cs="Courier New"/>
          <w:color w:val="auto"/>
          <w:sz w:val="24"/>
          <w:szCs w:val="24"/>
          <w:highlight w:val="none"/>
          <w:u w:val="single"/>
          <w:lang w:val="en-US" w:eastAsia="zh-CN"/>
        </w:rPr>
        <w:t xml:space="preserve">龙池街道计生办购买多联机空调</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标的名称：龙池街道计生办购买多联机空调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符合国家质量验收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详见采购项目清单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合同签订后</w:t>
      </w:r>
      <w:r>
        <w:rPr>
          <w:rFonts w:hint="eastAsia" w:ascii="宋体" w:hAnsi="宋体" w:eastAsia="宋体" w:cs="Courier New"/>
          <w:color w:val="auto"/>
          <w:sz w:val="24"/>
          <w:szCs w:val="24"/>
          <w:highlight w:val="none"/>
          <w:lang w:val="en-US" w:eastAsia="zh-CN"/>
        </w:rPr>
        <w:t xml:space="preserve">5</w:t>
      </w:r>
      <w:r>
        <w:rPr>
          <w:rFonts w:hint="eastAsia" w:ascii="宋体" w:hAnsi="宋体" w:eastAsia="宋体" w:cs="Courier New"/>
          <w:color w:val="auto"/>
          <w:sz w:val="24"/>
          <w:szCs w:val="24"/>
          <w:highlight w:val="none"/>
          <w:lang w:eastAsia="zh-CN"/>
        </w:rPr>
        <w:t xml:space="preserve">天内交付并完成安装调试及验收等相关工作，质保期为验收合格后</w:t>
      </w:r>
      <w:r>
        <w:rPr>
          <w:rFonts w:hint="eastAsia" w:ascii="宋体"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eastAsia="zh-CN"/>
        </w:rPr>
        <w:t xml:space="preserve">年。(自验收报告签字确认之日起开始进入质保期)</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按采购人要求完成项目清单中所有内容及项目实施所必须的内容，经采购人组织验收合格，且满足国家质量验收标准要求。</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卖方应对合同设备进行妥善包装，以满足合同设备运至施工场地及在施工场地保管的需要。</w:t>
      </w:r>
      <w:r>
        <w:rPr>
          <w:rFonts w:hint="eastAsia" w:ascii="宋体" w:hAnsi="宋体" w:eastAsia="宋体" w:cs="Courier New"/>
          <w:color w:val="auto"/>
          <w:sz w:val="24"/>
          <w:szCs w:val="24"/>
          <w:highlight w:val="none"/>
          <w:lang w:eastAsia="zh-CN"/>
        </w:rPr>
        <w:t xml:space="preserve">包装应采取防潮、防晒、防锈、防腐蚀、防震动及防止其它损坏的必要保护措施，从而保护合同设备能够经受多次搬运、装卸、长途运输并适宜保管。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卖方应自行选择适宜的运输工具及线路安排合同设备运输。</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836"/>
        <w:keepLines w:val="0"/>
        <w:keepNext w:val="0"/>
        <w:pageBreakBefore w:val="0"/>
        <w:spacing w:before="0" w:after="0" w:line="264" w:lineRule="auto"/>
        <w:widowControl w:val="off"/>
        <w:rPr>
          <w:rFonts w:hint="eastAsia" w:hAnsi="宋体"/>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除招标文件接受分包并经甲方同意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乙方可按分包意向协议分包情况外</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乙方如有转包或未经甲方同意的分包行为</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w:t>
      </w:r>
      <w:r>
        <w:rPr>
          <w:rFonts w:hint="eastAsia" w:hAnsi="宋体" w:cs="Courier New"/>
          <w:color w:val="auto"/>
          <w:sz w:val="24"/>
          <w:szCs w:val="24"/>
          <w:highlight w:val="none"/>
          <w:lang w:val="en-US" w:eastAsia="zh-CN"/>
        </w:rPr>
        <w:t xml:space="preserve">安装</w:t>
      </w:r>
      <w:r>
        <w:rPr>
          <w:rFonts w:hint="eastAsia" w:ascii="宋体" w:hAnsi="宋体" w:eastAsia="宋体" w:cs="Courier New"/>
          <w:color w:val="auto"/>
          <w:sz w:val="24"/>
          <w:szCs w:val="24"/>
          <w:highlight w:val="none"/>
          <w:lang w:val="en-US" w:eastAsia="zh-CN"/>
        </w:rPr>
        <w:t xml:space="preserve">结束并验收合格后，甲方支付合同总价款的95%。</w:t>
      </w:r>
      <w:r/>
    </w:p>
    <w:p>
      <w:pPr>
        <w:pStyle w:val="836"/>
        <w:keepLines w:val="0"/>
        <w:keepNext w:val="0"/>
        <w:pageBreakBefore w:val="0"/>
        <w:spacing w:before="0" w:after="0" w:line="264" w:lineRule="auto"/>
        <w:widowControl w:val="off"/>
        <w:rPr>
          <w:rFonts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8.1.3剩余5%，满</w:t>
      </w:r>
      <w:r>
        <w:rPr>
          <w:rFonts w:hint="eastAsia" w:hAnsi="宋体" w:cs="Courier New"/>
          <w:color w:val="auto"/>
          <w:sz w:val="24"/>
          <w:szCs w:val="24"/>
          <w:highlight w:val="none"/>
          <w:lang w:val="en-US" w:eastAsia="zh-CN"/>
        </w:rPr>
        <w:t xml:space="preserve">两年后</w:t>
      </w:r>
      <w:r>
        <w:rPr>
          <w:rFonts w:hint="eastAsia" w:ascii="宋体" w:hAnsi="宋体" w:eastAsia="宋体" w:cs="Courier New"/>
          <w:color w:val="auto"/>
          <w:sz w:val="24"/>
          <w:szCs w:val="24"/>
          <w:highlight w:val="none"/>
          <w:lang w:val="en-US" w:eastAsia="zh-CN"/>
        </w:rPr>
        <w:t xml:space="preserve">，全部结清。</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8.1.4 满足合同约定支付条件的，甲方收到乙方发票后10个工作日内，将资金支付到合同约定的乙方账户。 </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p>
    <w:p>
      <w:pPr>
        <w:numPr>
          <w:ilvl w:val="0"/>
          <w:numId w:val="0"/>
        </w:numPr>
        <w:rPr>
          <w:rFonts w:hint="eastAsia" w:ascii="宋体" w:hAnsi="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2</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6</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终生维修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投标</w:t>
      </w:r>
      <w:r>
        <w:rPr>
          <w:rFonts w:hint="eastAsia" w:ascii="宋体" w:hAnsi="宋体" w:eastAsia="宋体" w:cs="Courier New"/>
          <w:color w:val="auto"/>
          <w:sz w:val="24"/>
          <w:szCs w:val="24"/>
          <w:highlight w:val="none"/>
        </w:rPr>
        <w:t xml:space="preserve">的其他供应商或第三方专业机构及专家参与验收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spacing w:line="264" w:lineRule="auto"/>
        <w:rPr>
          <w:rFonts w:eastAsia="宋体"/>
          <w:color w:val="auto"/>
          <w:highlight w:val="none"/>
          <w:lang w:val="en-US" w:eastAsia="zh-CN"/>
        </w:rPr>
      </w:pPr>
      <w:r>
        <w:rPr>
          <w:rFonts w:hint="eastAsia" w:ascii="宋体" w:hAnsi="宋体" w:eastAsia="宋体" w:cs="Courier New"/>
          <w:color w:val="auto"/>
          <w:sz w:val="24"/>
          <w:szCs w:val="24"/>
          <w:highlight w:val="none"/>
          <w:lang w:val="en-US" w:eastAsia="zh-CN"/>
        </w:rPr>
        <w:t xml:space="preserve">11.7</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甲方无正当理由拒收货物的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向乙方偿付拒收货</w:t>
      </w:r>
      <w:r>
        <w:rPr>
          <w:rFonts w:hint="eastAsia" w:ascii="宋体" w:hAnsi="宋体" w:cs="Courier New"/>
          <w:color w:val="auto"/>
          <w:sz w:val="24"/>
          <w:szCs w:val="24"/>
          <w:highlight w:val="none"/>
          <w:lang w:val="en-US" w:eastAsia="zh-CN"/>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甲方无故逾期验收和办理货款支付手续的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highlight w:val="none"/>
          <w:u w:val="single"/>
        </w:rPr>
        <w:t xml:space="preserve">  5%</w:t>
      </w:r>
      <w:r>
        <w:rPr>
          <w:rFonts w:hint="eastAsia" w:ascii="宋体" w:hAnsi="宋体" w:eastAsia="宋体" w:cs="Courier New"/>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应按逾期交货总额每日</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的货物品种、型号、规格、技术参数、质量不符合合同规定及招标文件规定标准的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p>
    <w:p>
      <w:pPr>
        <w:keepLines w:val="0"/>
        <w:keepNext w:val="0"/>
        <w:pageBreakBefore w:val="0"/>
        <w:spacing w:before="0" w:after="0" w:line="264"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本合同正本一式两份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甲方、乙方各执一份。</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bookmarkStart w:id="154" w:name="_Hlt16619369"/>
      <w:r/>
      <w:bookmarkEnd w:id="154"/>
      <w:r>
        <w:rPr>
          <w:rFonts w:hint="eastAsia" w:hAnsi="宋体" w:eastAsia="宋体" w:cs="Courier New"/>
          <w:color w:val="auto"/>
          <w:sz w:val="24"/>
          <w:szCs w:val="24"/>
          <w:highlight w:val="none"/>
        </w:rPr>
        <w:t xml:space="preserve">  </w:t>
      </w:r>
      <w:r/>
    </w:p>
    <w:p>
      <w:pPr>
        <w:pStyle w:val="83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83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836"/>
        <w:ind w:firstLine="480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836"/>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rPr>
        <w:t xml:space="preserve">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（一）项目背景</w:t>
      </w:r>
      <w:r/>
    </w:p>
    <w:p>
      <w:pP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龙池街道人口和计划生育服务中心多联机空调设备安装项目</w:t>
      </w:r>
      <w:r/>
    </w:p>
    <w:p>
      <w:pPr>
        <w:pStyle w:val="840"/>
        <w:keepLines w:val="0"/>
        <w:keepNext w:val="0"/>
        <w:pageBreakBefore w:val="0"/>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宋体" w:hAnsi="宋体" w:eastAsia="宋体" w:cs="宋体"/>
          <w:bCs/>
          <w:color w:val="auto"/>
          <w:sz w:val="24"/>
          <w:szCs w:val="24"/>
          <w:highlight w:val="none"/>
          <w:lang w:val="en-US" w:eastAsia="zh-CN"/>
        </w:rPr>
        <w:t xml:space="preserve">遵循国家、行业及地方现行的规范和标准。</w:t>
      </w:r>
      <w:r/>
    </w:p>
    <w:p>
      <w:pPr>
        <w:numPr>
          <w:ilvl w:val="0"/>
          <w:numId w:val="3"/>
        </w:num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val="en-US" w:eastAsia="zh-CN"/>
        </w:rPr>
        <w:t xml:space="preserve">项目</w:t>
      </w:r>
      <w:r>
        <w:rPr>
          <w:rFonts w:hint="eastAsia" w:ascii="黑体" w:hAnsi="黑体" w:eastAsia="黑体" w:cs="黑体"/>
          <w:bCs w:val="0"/>
          <w:color w:val="auto"/>
          <w:sz w:val="24"/>
          <w:szCs w:val="24"/>
          <w:highlight w:val="none"/>
          <w:lang w:eastAsia="zh-CN"/>
        </w:rPr>
        <w:t xml:space="preserve">清单</w:t>
      </w:r>
      <w:r/>
    </w:p>
    <w:p>
      <w:pPr>
        <w:numPr>
          <w:ilvl w:val="0"/>
          <w:numId w:val="0"/>
        </w:numPr>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tbl>
      <w:tblPr>
        <w:tblStyle w:val="655"/>
        <w:tblW w:w="99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2643"/>
        <w:gridCol w:w="646"/>
        <w:gridCol w:w="610"/>
        <w:gridCol w:w="1299"/>
        <w:gridCol w:w="913"/>
        <w:gridCol w:w="936"/>
        <w:gridCol w:w="817"/>
        <w:gridCol w:w="1452"/>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4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单价上限</w:t>
            </w:r>
            <w:r/>
          </w:p>
        </w:tc>
        <w:tc>
          <w:tcPr>
            <w:tcBorders>
              <w:top w:val="single" w:color="000000" w:sz="4" w:space="0"/>
              <w:left w:val="single" w:color="000000" w:sz="4" w:space="0"/>
              <w:bottom w:val="single" w:color="000000" w:sz="4" w:space="0"/>
              <w:right w:val="single" w:color="000000" w:sz="4" w:space="0"/>
            </w:tcBorders>
            <w:tcW w:w="9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所属行业</w:t>
            </w:r>
            <w:r/>
          </w:p>
        </w:tc>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政府强制采购节能产品</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43"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新风内机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t xml:space="preserve">多联主机外机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32959</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a#线控器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管道保温</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分歧器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空调阻燃静音复合风管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新风阻燃静音复合风管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新风电动截止阀</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减震器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铝合金风口、散流器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电源线配管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联机信号配线</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控制柜</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R410a冷媒</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bl>
    <w:p>
      <w:pPr>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（一）技术要求</w:t>
      </w:r>
      <w:r/>
    </w:p>
    <w:p>
      <w:pPr>
        <w:ind w:firstLine="480"/>
        <w:keepLines w:val="0"/>
        <w:keepNext w:val="0"/>
        <w:pageBreakBefore w:val="0"/>
        <w:spacing w:line="264" w:lineRule="auto"/>
        <w:widowControl w:val="off"/>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1.产品技术指标</w:t>
      </w:r>
      <w:r/>
    </w:p>
    <w:tbl>
      <w:tblPr>
        <w:tblStyle w:val="655"/>
        <w:tblW w:w="9876"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0"/>
        <w:gridCol w:w="2361"/>
        <w:gridCol w:w="6895"/>
      </w:tblGrid>
      <w:tr>
        <w:trPr>
          <w:jc w:val="center"/>
          <w:tblHead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序号</w:t>
            </w:r>
            <w:r/>
          </w:p>
        </w:tc>
        <w:tc>
          <w:tcPr>
            <w:tcW w:w="236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分项名称</w:t>
            </w:r>
            <w:r/>
          </w:p>
        </w:tc>
        <w:tc>
          <w:tcPr>
            <w:tcW w:w="689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功能、性能、配置要求</w:t>
            </w:r>
            <w:r>
              <w:rPr>
                <w:rStyle w:val="845"/>
                <w:rFonts w:ascii="宋体" w:eastAsia="宋体"/>
                <w:b/>
                <w:color w:val="auto"/>
                <w:sz w:val="24"/>
                <w:highlight w:val="none"/>
                <w:lang w:val="en-US" w:eastAsia="zh-CN" w:bidi="ar"/>
              </w:rPr>
              <w:t xml:space="preserve">不低于以下要求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制冷量≥2.2kW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制热量≥2.7kW</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▲电加热量≥1.0kW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制冷耗电量≤0.036kW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最大风量≥530m³/h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噪音≤30dB(A)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制冷量≥4.5kW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制热量≥5.0kW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▲电加热量≥1.0kW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制冷耗电量≤0.06kW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最大风量≥800m³/h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噪音≤35dB(A)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3</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制冷量≥7.1kW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制热量≥8.0kW</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▲电加热量≥1.8kW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制冷耗电量≤0.09kW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最大风量≥1250m³/h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4</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制冷量≥14.0kW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制热量≥10kW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▲最大静压≥200pa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制冷耗电量≤0.15kW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风量≥1550m³/h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w:t>
            </w:r>
            <w:r>
              <w:rPr>
                <w:rFonts w:hint="eastAsia" w:ascii="宋体" w:hAnsi="宋体" w:cs="宋体"/>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5</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多联主机外机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制冷量≥80kW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制热量≥90kW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▲制冷消耗功率≤20</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kW</w:t>
            </w:r>
            <w:r/>
          </w:p>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▲制热消耗功率≤</w:t>
            </w:r>
            <w:r>
              <w:rPr>
                <w:rFonts w:hint="eastAsia" w:ascii="宋体" w:hAnsi="微软雅黑" w:eastAsia="宋体" w:cs="微软雅黑"/>
                <w:i w:val="0"/>
                <w:iCs w:val="0"/>
                <w:color w:val="auto"/>
                <w:sz w:val="22"/>
                <w:szCs w:val="22"/>
                <w:highlight w:val="none"/>
                <w:u w:val="none"/>
                <w:lang w:val="en-US" w:eastAsia="zh-CN" w:bidi="ar"/>
              </w:rPr>
              <w:t xml:space="preserve">20.5kW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风量≥25500m³/h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噪音≤62dB(A)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6</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a#线控器</w:t>
            </w:r>
            <w:r/>
          </w:p>
        </w:tc>
        <w:tc>
          <w:tcPr>
            <w:tcW w:w="6895" w:type="dxa"/>
            <w:vAlign w:val="center"/>
            <w:textDirection w:val="lrTb"/>
            <w:noWrap/>
          </w:tcPr>
          <w:p>
            <w:pPr>
              <w:ind w:left="0" w:right="0" w:firstLine="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7</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w:t>
            </w:r>
            <w:r>
              <w:rPr>
                <w:rFonts w:hint="eastAsia" w:ascii="宋体" w:hAnsi="宋体" w:cs="宋体"/>
                <w:i w:val="0"/>
                <w:iCs w:val="0"/>
                <w:color w:val="auto"/>
                <w:sz w:val="22"/>
                <w:szCs w:val="22"/>
                <w:highlight w:val="none"/>
                <w:u w:val="none"/>
                <w:lang w:val="en-US" w:eastAsia="zh-CN" w:bidi="ar"/>
              </w:rPr>
              <w:t xml:space="preserve">6.35</w:t>
            </w:r>
            <w:r>
              <w:rPr>
                <w:rFonts w:hint="eastAsia" w:ascii="宋体" w:hAnsi="宋体" w:eastAsia="宋体" w:cs="宋体"/>
                <w:i w:val="0"/>
                <w:iCs w:val="0"/>
                <w:color w:val="auto"/>
                <w:sz w:val="22"/>
                <w:szCs w:val="22"/>
                <w:highlight w:val="none"/>
                <w:u w:val="none"/>
                <w:lang w:val="en-US" w:eastAsia="zh-CN" w:bidi="ar"/>
              </w:rPr>
              <w:t xml:space="preserve">*0.8</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8</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3、规格：φ9.52*0.8</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9</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3、规格：φ12.7*1.0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10</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3、规格：φ15.88*1.0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11</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3、规格：φ19.1*1.0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12</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3、规格：φ31.8*1.0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13</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塑料管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1、安装部位：室内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2、介质：空调凝水</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3、材质、规格：PVC-U，DN25</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4、连接形式：冷胶接口；含配件安装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5、压力试验及吹、洗设计要求：盛水试验</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14</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塑料管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1、安装部位：室内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2、介质：空调凝水</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3、材质、规格：PVC-U，DN</w:t>
            </w:r>
            <w:r>
              <w:rPr>
                <w:rFonts w:hint="eastAsia" w:ascii="宋体" w:hAnsi="宋体" w:cs="宋体"/>
                <w:i w:val="0"/>
                <w:iCs w:val="0"/>
                <w:color w:val="auto"/>
                <w:sz w:val="22"/>
                <w:szCs w:val="22"/>
                <w:highlight w:val="none"/>
                <w:u w:val="none"/>
                <w:lang w:val="en-US" w:eastAsia="zh-CN" w:bidi="ar"/>
              </w:rPr>
              <w:t xml:space="preserve">40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4、连接形式：冷胶接口；含配件安装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5、压力试验及吹、洗设计要求：盛水试验</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15</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管道保温</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1、绝热材料品种：难燃 B1 级橡塑发泡保温管壳</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2、绝热厚度：25mm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3、管道外径：57mm以下</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16</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分歧器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1、名称：室外机连接分配器、分歧管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2、材质：铜制</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4、其它：系统补充冷媒R410A，投标人根据系统需要自报</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17</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空调复合风管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3、形状：矩形</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4、规格：周长2800mm以下</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5、支架形式、材质：型钢吊托支架制作、安装</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18</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新风复合风管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3、形状：矩形</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4、规格：周长2800mm以下</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5、支架形式、材质：型钢吊托支架制作、安装</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19</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新风电动截止阀</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1.驱动方式与电源：采用电动执行机构驱动</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2.控制与保护功能：电动执行器应具备现场手动切换操作功能</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3.防护等级与噪声：电动执行机构防护等级不低于IP54。风阀开关运行噪声要求≤45dB(A)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4.尺寸：300mm*300mm</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20</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减震器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1、名称：阻尼吊式弹簧减震器</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2、材质：钢制</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3、单个承重50KG以上</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21</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铝及铝合金风口、散流器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1、名称：门铰式出回风口（带滤网）</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2、型号：成品</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3、规格：出风口1326*250回风口1326*150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4、材质：铝合金</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22</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电源线配管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2、材质：JDG</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3、规格：DN20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4、配置形式：砖、混凝土结构暗配</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5、接地要求：接地跨接</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rPr>
                <w:rFonts w:hint="eastAsia" w:ascii="宋体" w:hAnsi="宋体" w:cs="宋体"/>
                <w:i w:val="0"/>
                <w:iCs w:val="0"/>
                <w:color w:val="auto"/>
                <w:sz w:val="22"/>
                <w:szCs w:val="24"/>
                <w:highlight w:val="none"/>
                <w:u w:val="none"/>
                <w:lang w:val="en-US" w:eastAsia="zh-CN" w:bidi="ar"/>
              </w:rPr>
              <w:t xml:space="preserve">3</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联机信号配线</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1、名称：铜芯电线</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2、配线形式：管内穿线</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3、型号：RVVP</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4、规格：3*0.75</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rPr>
                <w:rFonts w:hint="eastAsia" w:ascii="宋体" w:hAnsi="宋体" w:cs="宋体"/>
                <w:i w:val="0"/>
                <w:iCs w:val="0"/>
                <w:color w:val="auto"/>
                <w:sz w:val="22"/>
                <w:szCs w:val="24"/>
                <w:highlight w:val="none"/>
                <w:u w:val="none"/>
                <w:lang w:val="en-US" w:eastAsia="zh-CN" w:bidi="ar"/>
              </w:rPr>
              <w:t xml:space="preserve">4</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控制柜</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1、名称：强电电源配电柜</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2、配置形式：根据现场主机配置</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3、防护等级：IP43</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4、规格：JFF1-6040/14-1.2mm</w:t>
            </w:r>
            <w:r/>
          </w:p>
        </w:tc>
      </w:tr>
      <w:tr>
        <w:trPr>
          <w:jc w:val="center"/>
          <w:trHeight w:val="259"/>
        </w:trPr>
        <w:tc>
          <w:tcPr>
            <w:tcW w:w="620" w:type="dxa"/>
            <w:vAlign w:val="center"/>
            <w:textDirection w:val="lrTb"/>
            <w:noWrap w:val="false"/>
          </w:tcPr>
          <w:p>
            <w:pPr>
              <w:ind w:left="0" w:right="0" w:firstLine="0"/>
              <w:jc w:val="center"/>
              <w:keepLines w:val="0"/>
              <w:keepNext w:val="0"/>
              <w:widowControl/>
              <w:rPr>
                <w:rFonts w:ascii="宋体" w:hAnsi="宋体" w:eastAsia="宋体" w:cs="宋体"/>
                <w:i w:val="0"/>
                <w:iCs w:val="0"/>
                <w:color w:val="auto"/>
                <w:sz w:val="22"/>
                <w:szCs w:val="24"/>
                <w:highlight w:val="none"/>
                <w:u w:val="none"/>
                <w:lang w:val="en-US" w:eastAsia="zh-CN" w:bidi="ar"/>
              </w:rPr>
              <w:suppressLineNumbers w:val="0"/>
            </w:pPr>
            <w:r>
              <w:rPr>
                <w:rFonts w:hint="eastAsia" w:ascii="宋体" w:hAnsi="宋体" w:cs="宋体"/>
                <w:i w:val="0"/>
                <w:iCs w:val="0"/>
                <w:color w:val="auto"/>
                <w:sz w:val="22"/>
                <w:szCs w:val="24"/>
                <w:highlight w:val="none"/>
                <w:u w:val="none"/>
                <w:lang w:val="en-US" w:eastAsia="zh-CN" w:bidi="ar"/>
              </w:rPr>
              <w:t xml:space="preserve">25</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lang w:val="en-US" w:eastAsia="zh-CN" w:bidi="ar"/>
              </w:rPr>
              <w:suppressLineNumbers w:val="0"/>
            </w:pPr>
            <w:r>
              <w:rPr>
                <w:rFonts w:hint="eastAsia" w:ascii="宋体" w:hAnsi="宋体" w:eastAsia="宋体" w:cs="宋体"/>
                <w:i w:val="0"/>
                <w:iCs w:val="0"/>
                <w:color w:val="auto"/>
                <w:sz w:val="22"/>
                <w:szCs w:val="21"/>
                <w:highlight w:val="none"/>
                <w:u w:val="none"/>
                <w:lang w:val="en-US" w:eastAsia="zh-CN" w:bidi="ar"/>
              </w:rPr>
              <w:t xml:space="preserve">R410a冷媒</w:t>
            </w:r>
            <w:r/>
          </w:p>
        </w:tc>
        <w:tc>
          <w:tcPr>
            <w:tcW w:w="6895" w:type="dxa"/>
            <w:vAlign w:val="center"/>
            <w:textDirection w:val="lrTb"/>
            <w:noWrap w:val="false"/>
          </w:tcPr>
          <w:p>
            <w:pPr>
              <w:ind w:left="0" w:right="0" w:firstLine="0"/>
              <w:jc w:val="left"/>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1、二氟甲烷 (R-32) / 五氟乙烷 (R-125) 混合物</w:t>
            </w:r>
            <w:r>
              <w:rPr>
                <w:rFonts w:hint="eastAsia" w:ascii="宋体" w:hAnsi="宋体" w:cs="宋体"/>
                <w:i w:val="0"/>
                <w:iCs w:val="0"/>
                <w:color w:val="auto"/>
                <w:sz w:val="22"/>
                <w:szCs w:val="22"/>
                <w:highlight w:val="none"/>
                <w:u w:val="none"/>
                <w:lang w:val="en-US" w:eastAsia="zh-CN" w:bidi="ar"/>
              </w:rPr>
              <w:br w:type="textWrapping" w:clear="all"/>
            </w:r>
            <w:r>
              <w:rPr>
                <w:rFonts w:hint="eastAsia" w:ascii="宋体" w:hAnsi="宋体" w:cs="宋体"/>
                <w:i w:val="0"/>
                <w:iCs w:val="0"/>
                <w:color w:val="auto"/>
                <w:sz w:val="22"/>
                <w:szCs w:val="22"/>
                <w:highlight w:val="none"/>
                <w:u w:val="none"/>
                <w:lang w:val="en-US" w:eastAsia="zh-CN" w:bidi="ar"/>
              </w:rPr>
              <w:t xml:space="preserve">2、R-32 (50%) / R-125 (50%)</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（1）所投多联机产品压缩机必须采用喷气增焓压缩机，非喷气增焓技术，并且要采用最新环保冷媒 R410A。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（2）投标人所提供的设备应能满足设计图纸的要求，并满足在工程所在地的气象条件，实现宽范围运转。当室外温度为-30℃~58℃时，室外机能正常运转。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（3）室外机必须具备静音运转功能，夜间可启动静音运转，以降低室外机的运转噪音。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（4）室外机电脑控制板采用 SMT 封固技术，以保护电脑主板不受风沙及高湿天气影响。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（5）机组应具备智能除霜功能，保证冬季制热的可靠运行。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（6）电控电路中增加放电管以及压敏电阻设计，可在机组发生雷击时有效吸收瞬间较高的雷击电压，保护电路后端重要电器部件免受损失。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（7）室外机应采用一体式四面热交换器，提供系统的换热效率。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（8）机组具备双重断电保护功能，当系统中某个内机意外断电或需 要掉电维修时，可单独将该内机断电，不影响其整个系统及其 他内机继续运行。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（9）为保证多联机设备使用效果及延长使用寿命，投标设备具有高温杀菌自清洁功能。</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（10）室内机具有智能风量调节技术，当空调进、出风口滤网或风道堵塞时，机器可依据检测到的静压变化来自动调节电机转速，维持空调出风风量恒定，不影响制冷或制热效果。</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（11）室内机标配直流冷凝水提升泵，保持节能静音。同时水泵扬程最大可达1200mm，并接水盘内置浮子开关，防止溢水，方便配合现场实际安装情况，排放空调冷凝水。</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（12）室外机可自动给室内机分配地址，控制器可对室内机进行地址 查询和设定，更智能，更便利。</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（13）主机自动存储各类型数据，存储记录时间无限制，售后在维修时可在电脑板数码管内读取相关故障数据，增强了维修的便利性。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Times New Roman"/>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1.实施要求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①供应商提供设备安装日程计划。 </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②供应商应严格按照招标技术参数要求和数量要求提供产品，并确保产品质量</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质量要求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（4）质保及售后要求</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①整机质保</w:t>
      </w:r>
      <w:r>
        <w:rPr>
          <w:rFonts w:hint="eastAsia" w:cs="Times New Roman"/>
          <w:color w:val="auto"/>
          <w:sz w:val="24"/>
          <w:szCs w:val="24"/>
          <w:highlight w:val="none"/>
          <w:lang w:val="en-US" w:eastAsia="zh-CN"/>
        </w:rPr>
        <w:t xml:space="preserve">6</w:t>
      </w:r>
      <w:r>
        <w:rPr>
          <w:rFonts w:ascii="Times New Roman" w:hAnsi="Times New Roman" w:eastAsia="宋体" w:cs="Times New Roman"/>
          <w:color w:val="auto"/>
          <w:sz w:val="24"/>
          <w:szCs w:val="24"/>
          <w:highlight w:val="none"/>
        </w:rPr>
        <w:t xml:space="preserve">年，费用包含在本次报价中（自验收报告签字确认日起，开始进入质保期）</w:t>
      </w:r>
      <w:r>
        <w:rPr>
          <w:rFonts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②</w:t>
      </w:r>
      <w:r>
        <w:rPr>
          <w:rFonts w:ascii="Times New Roman" w:hAnsi="Times New Roman" w:eastAsia="宋体" w:cs="Times New Roman"/>
          <w:color w:val="auto"/>
          <w:sz w:val="24"/>
          <w:szCs w:val="24"/>
          <w:highlight w:val="none"/>
          <w:lang w:val="en-US" w:eastAsia="zh-CN"/>
        </w:rPr>
        <w:t xml:space="preserve">质保期内</w:t>
      </w:r>
      <w:r>
        <w:rPr>
          <w:rFonts w:ascii="Times New Roman" w:hAnsi="Times New Roman" w:eastAsia="宋体" w:cs="Times New Roman"/>
          <w:bCs/>
          <w:color w:val="auto"/>
          <w:sz w:val="24"/>
          <w:szCs w:val="24"/>
          <w:highlight w:val="none"/>
        </w:rPr>
        <w:t xml:space="preserve">，一旦</w:t>
      </w:r>
      <w:r>
        <w:rPr>
          <w:rFonts w:ascii="Times New Roman" w:hAnsi="Times New Roman" w:eastAsia="宋体" w:cs="Times New Roman"/>
          <w:bCs/>
          <w:color w:val="auto"/>
          <w:sz w:val="24"/>
          <w:szCs w:val="24"/>
          <w:highlight w:val="none"/>
          <w:lang w:eastAsia="zh-CN"/>
        </w:rPr>
        <w:t xml:space="preserve">产品</w:t>
      </w:r>
      <w:r>
        <w:rPr>
          <w:rFonts w:ascii="Times New Roman" w:hAnsi="Times New Roman" w:eastAsia="宋体" w:cs="Times New Roman"/>
          <w:bCs/>
          <w:color w:val="auto"/>
          <w:sz w:val="24"/>
          <w:szCs w:val="24"/>
          <w:highlight w:val="none"/>
        </w:rPr>
        <w:t xml:space="preserve">发生质量问题，</w:t>
      </w:r>
      <w:r>
        <w:rPr>
          <w:rFonts w:ascii="Times New Roman" w:hAnsi="Times New Roman" w:eastAsia="宋体" w:cs="Times New Roman"/>
          <w:color w:val="auto"/>
          <w:sz w:val="24"/>
          <w:szCs w:val="24"/>
          <w:highlight w:val="none"/>
          <w:lang w:val="en-US" w:eastAsia="zh-CN"/>
        </w:rPr>
        <w:t xml:space="preserve">供应商接到报修请求，在2小时内响应</w:t>
      </w:r>
      <w:r>
        <w:rPr>
          <w:rFonts w:ascii="Times New Roman" w:hAnsi="Times New Roman" w:eastAsia="宋体" w:cs="Times New Roman"/>
          <w:color w:val="auto"/>
          <w:sz w:val="24"/>
          <w:szCs w:val="24"/>
          <w:highlight w:val="none"/>
          <w:lang w:val="en-US" w:eastAsia="zh-CN"/>
        </w:rPr>
        <w:t xml:space="preserve">，</w:t>
      </w:r>
      <w:r>
        <w:rPr>
          <w:rFonts w:hint="eastAsia" w:cs="Times New Roman"/>
          <w:color w:val="auto"/>
          <w:sz w:val="24"/>
          <w:szCs w:val="24"/>
          <w:highlight w:val="none"/>
          <w:lang w:val="en-US" w:eastAsia="zh-CN"/>
        </w:rPr>
        <w:t xml:space="preserve">24</w:t>
      </w:r>
      <w:r>
        <w:rPr>
          <w:rFonts w:ascii="Times New Roman" w:hAnsi="Times New Roman" w:eastAsia="宋体" w:cs="Times New Roman"/>
          <w:color w:val="auto"/>
          <w:sz w:val="24"/>
          <w:szCs w:val="24"/>
          <w:highlight w:val="none"/>
          <w:lang w:val="en-US" w:eastAsia="zh-CN"/>
        </w:rPr>
        <w:t xml:space="preserve">小时</w:t>
      </w:r>
      <w:r>
        <w:rPr>
          <w:rFonts w:ascii="Times New Roman" w:hAnsi="Times New Roman" w:eastAsia="宋体" w:cs="Times New Roman"/>
          <w:color w:val="auto"/>
          <w:sz w:val="24"/>
          <w:szCs w:val="24"/>
          <w:highlight w:val="none"/>
          <w:lang w:val="en-US" w:eastAsia="zh-CN"/>
        </w:rPr>
        <w:t xml:space="preserve">内维修人员到达现场进行修理、更换或退货，费用由供应商负责。如供应商在接到通知后2小时内没有答复，则视为承认质量问题并承担由此发生的一切费用。质保期内</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的一切质量问题，更换部件及</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eastAsia="zh-CN"/>
        </w:rPr>
        <w:fldChar w:fldCharType="begin"/>
      </w:r>
      <w:r>
        <w:rPr>
          <w:rFonts w:ascii="Times New Roman" w:hAnsi="Times New Roman" w:eastAsia="宋体" w:cs="Times New Roman"/>
          <w:color w:val="auto"/>
          <w:sz w:val="24"/>
          <w:szCs w:val="24"/>
          <w:highlight w:val="none"/>
          <w:lang w:eastAsia="zh-CN"/>
        </w:rPr>
        <w:instrText xml:space="preserve"> = 3 \* GB3 \* MERGEFORMAT </w:instrText>
      </w:r>
      <w:r>
        <w:rPr>
          <w:rFonts w:ascii="Times New Roman" w:hAnsi="Times New Roman" w:eastAsia="宋体" w:cs="Times New Roman"/>
          <w:color w:val="auto"/>
          <w:sz w:val="24"/>
          <w:szCs w:val="24"/>
          <w:highlight w:val="none"/>
          <w:lang w:eastAsia="zh-CN"/>
        </w:rPr>
        <w:fldChar w:fldCharType="separate"/>
      </w:r>
      <w:r>
        <w:rPr>
          <w:rFonts w:ascii="Times New Roman" w:hAnsi="Times New Roman" w:eastAsia="宋体" w:cs="Times New Roman"/>
          <w:color w:val="auto"/>
          <w:sz w:val="24"/>
          <w:szCs w:val="24"/>
          <w:highlight w:val="none"/>
        </w:rPr>
        <w:t xml:space="preserve">③</w:t>
      </w:r>
      <w:r>
        <w:rPr>
          <w:rFonts w:ascii="Times New Roman" w:hAnsi="Times New Roman" w:eastAsia="宋体" w:cs="Times New Roman"/>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（1）合同签订后，甲方支付合同总价款的30%作为预付款。</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（2）供货结束并验收合格后，甲方支付合同总价款的95%。</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（3）剩余5%，</w:t>
      </w:r>
      <w:r>
        <w:rPr>
          <w:rFonts w:hint="eastAsia" w:ascii="宋体" w:hAnsi="宋体" w:cs="宋体"/>
          <w:b w:val="0"/>
          <w:bCs w:val="0"/>
          <w:color w:val="auto"/>
          <w:sz w:val="24"/>
          <w:szCs w:val="24"/>
          <w:highlight w:val="none"/>
          <w:lang w:val="en-US" w:eastAsia="zh-CN"/>
        </w:rPr>
        <w:t xml:space="preserve">满</w:t>
      </w:r>
      <w:r>
        <w:rPr>
          <w:rFonts w:hint="eastAsia" w:ascii="宋体" w:hAnsi="宋体" w:eastAsia="宋体" w:cs="宋体"/>
          <w:b w:val="0"/>
          <w:bCs w:val="0"/>
          <w:color w:val="auto"/>
          <w:sz w:val="24"/>
          <w:szCs w:val="24"/>
          <w:highlight w:val="none"/>
          <w:lang w:val="en-US" w:eastAsia="zh-CN"/>
        </w:rPr>
        <w:t xml:space="preserve">两年</w:t>
      </w:r>
      <w:r>
        <w:rPr>
          <w:rFonts w:hint="eastAsia" w:ascii="宋体" w:hAnsi="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en-US" w:eastAsia="zh-CN"/>
        </w:rPr>
        <w:t xml:space="preserve">，全部结清。</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（1）交付时间：合同签</w:t>
      </w:r>
      <w:r>
        <w:rPr>
          <w:rFonts w:ascii="宋体" w:hAnsi="宋体" w:eastAsia="宋体" w:cs="宋体"/>
          <w:color w:val="auto"/>
          <w:sz w:val="24"/>
          <w:szCs w:val="24"/>
          <w:highlight w:val="none"/>
          <w:shd w:val="clear" w:color="auto" w:fill="auto"/>
        </w:rPr>
        <w:t xml:space="preserve">订后</w:t>
      </w:r>
      <w:r>
        <w:rPr>
          <w:rFonts w:hint="eastAsia" w:ascii="宋体" w:hAnsi="宋体" w:cs="宋体"/>
          <w:bCs/>
          <w:color w:val="auto"/>
          <w:sz w:val="24"/>
          <w:szCs w:val="24"/>
          <w:highlight w:val="none"/>
          <w:u w:val="single"/>
          <w:shd w:val="clear" w:color="auto" w:fill="auto"/>
          <w:lang w:val="en-US" w:eastAsia="zh-CN"/>
        </w:rPr>
        <w:t xml:space="preserve">5</w:t>
      </w:r>
      <w:r>
        <w:rPr>
          <w:rFonts w:ascii="宋体" w:hAnsi="宋体" w:eastAsia="宋体" w:cs="宋体"/>
          <w:color w:val="auto"/>
          <w:sz w:val="24"/>
          <w:szCs w:val="24"/>
          <w:highlight w:val="none"/>
          <w:shd w:val="clear" w:color="auto" w:fill="auto"/>
        </w:rPr>
        <w:t xml:space="preserve">天内交付</w:t>
      </w:r>
      <w:r>
        <w:rPr>
          <w:rFonts w:ascii="宋体" w:hAnsi="宋体" w:eastAsia="宋体" w:cs="宋体"/>
          <w:color w:val="auto"/>
          <w:sz w:val="24"/>
          <w:szCs w:val="24"/>
          <w:highlight w:val="none"/>
        </w:rPr>
        <w:t xml:space="preserve">并完成安装调试及验收等相关工作</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（2）交付地点：采购人指定地点</w:t>
      </w:r>
      <w:r>
        <w:rPr>
          <w:rFonts w:hint="eastAsia" w:ascii="宋体" w:hAnsi="宋体" w:eastAsia="宋体" w:cs="宋体"/>
          <w:color w:val="auto"/>
          <w:sz w:val="24"/>
          <w:szCs w:val="24"/>
          <w:highlight w:val="none"/>
          <w:lang w:eastAsia="zh-CN"/>
        </w:rPr>
        <w:t xml:space="preserve">。</w:t>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pStyle w:val="656"/>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color w:val="auto"/>
          <w:highlight w:val="none"/>
        </w:rPr>
      </w:pPr>
      <w:r>
        <w:rPr>
          <w:rFonts w:hint="eastAsia"/>
          <w:color w:val="auto"/>
          <w:highlight w:val="none"/>
        </w:rPr>
      </w:r>
      <w:r/>
    </w:p>
    <w:p>
      <w:pPr>
        <w:ind w:right="840"/>
        <w:jc w:val="both"/>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评标</w:t>
      </w:r>
      <w:r>
        <w:rPr>
          <w:rFonts w:hint="eastAsia" w:ascii="黑体" w:hAnsi="黑体" w:eastAsia="黑体" w:cs="黑体"/>
          <w:b w:val="0"/>
          <w:bCs w:val="0"/>
          <w:color w:val="auto"/>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，按“三、评标标准中</w:t>
      </w:r>
      <w:r>
        <w:rPr>
          <w:rFonts w:hint="eastAsia" w:ascii="宋体" w:hAnsi="宋体" w:eastAsia="宋体" w:cs="Times New Roman"/>
          <w:color w:val="auto"/>
          <w:sz w:val="24"/>
          <w:szCs w:val="24"/>
          <w:highlight w:val="none"/>
          <w:lang w:val="en-US" w:eastAsia="zh-CN"/>
        </w:rPr>
        <w:t xml:space="preserve">3.1-3.3项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的供应商中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中标候选人。</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auto"/>
          <w:sz w:val="24"/>
          <w:szCs w:val="24"/>
          <w:highlight w:val="none"/>
          <w:lang w:val="en-US" w:eastAsia="zh-CN"/>
        </w:rPr>
        <w:t xml:space="preserve">获得中标人推荐资格</w:t>
      </w:r>
      <w:r>
        <w:rPr>
          <w:rFonts w:hint="eastAsia" w:ascii="宋体" w:hAnsi="宋体" w:eastAsia="宋体" w:cs="宋体"/>
          <w:color w:val="auto"/>
          <w:sz w:val="24"/>
          <w:szCs w:val="24"/>
          <w:highlight w:val="none"/>
          <w:lang w:eastAsia="zh-CN"/>
        </w:rPr>
        <w:t xml:space="preserve">。</w:t>
      </w:r>
      <w:r/>
    </w:p>
    <w:p>
      <w:pPr>
        <w:ind w:firstLine="480"/>
        <w:spacing w:line="264"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highlight w:val="none"/>
        </w:rPr>
        <w:t xml:space="preserve">供应商需在《声明函》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default" w:ascii="黑体" w:hAnsi="黑体" w:eastAsia="黑体" w:cs="黑体"/>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ascii="黑体" w:hAnsi="黑体" w:eastAsia="黑体" w:cs="黑体"/>
          <w:b w:val="0"/>
          <w:bCs w:val="0"/>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本项目全部货物制造商为小微企业</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cs="Times New Roman"/>
          <w:b w:val="0"/>
          <w:bCs w:val="0"/>
          <w:color w:val="auto"/>
          <w:sz w:val="24"/>
          <w:szCs w:val="24"/>
          <w:highlight w:val="none"/>
          <w:u w:val="none"/>
          <w:lang w:val="en-US" w:eastAsia="zh-CN"/>
        </w:rPr>
        <w:t xml:space="preserve">20%</w:t>
      </w:r>
      <w:r>
        <w:rPr>
          <w:rFonts w:hint="eastAsia" w:ascii="宋体" w:hAnsi="宋体" w:eastAsia="宋体" w:cs="宋体"/>
          <w:color w:val="auto"/>
          <w:sz w:val="24"/>
          <w:szCs w:val="24"/>
          <w:highlight w:val="none"/>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240" w:lineRule="auto"/>
        <w:widowControl w:val="off"/>
        <w:rPr>
          <w:rFonts w:hint="eastAsia"/>
          <w:color w:val="auto"/>
          <w:highlight w:val="none"/>
          <w:lang w:eastAsia="zh-CN"/>
        </w:rPr>
      </w:pPr>
      <w:r>
        <w:rPr>
          <w:rFonts w:hint="eastAsia" w:ascii="黑体" w:hAnsi="黑体" w:eastAsia="黑体" w:cs="黑体"/>
          <w:b w:val="0"/>
          <w:bCs w:val="0"/>
          <w:color w:val="auto"/>
          <w:sz w:val="24"/>
          <w:szCs w:val="24"/>
          <w:highlight w:val="none"/>
          <w:lang w:eastAsia="zh-CN"/>
        </w:rPr>
        <w:t xml:space="preserve">三、评标标准</w:t>
      </w:r>
      <w:r/>
    </w:p>
    <w:tbl>
      <w:tblPr>
        <w:tblStyle w:val="8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7"/>
        <w:gridCol w:w="6452"/>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序号</w:t>
            </w:r>
            <w:r/>
          </w:p>
        </w:tc>
        <w:tc>
          <w:tcPr>
            <w:tcW w:w="1057"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评审因素</w:t>
            </w:r>
            <w:r/>
          </w:p>
        </w:tc>
        <w:tc>
          <w:tcPr>
            <w:tcW w:w="6452"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评审细则</w:t>
            </w:r>
            <w:r/>
          </w:p>
        </w:tc>
        <w:tc>
          <w:tcPr>
            <w:tcW w:w="647"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分值</w:t>
            </w:r>
            <w:r/>
          </w:p>
        </w:tc>
        <w:tc>
          <w:tcPr>
            <w:tcW w:w="900"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1.</w:t>
            </w:r>
            <w:r>
              <w:rPr>
                <w:rFonts w:ascii="宋体" w:hAnsi="宋体" w:eastAsia="宋体" w:cs="宋体"/>
                <w:b/>
                <w:bCs/>
                <w:color w:val="auto"/>
                <w:spacing w:val="-3"/>
                <w:sz w:val="24"/>
                <w:szCs w:val="24"/>
                <w:highlight w:val="none"/>
              </w:rPr>
              <w:t xml:space="preserve">价</w:t>
            </w:r>
            <w:r>
              <w:rPr>
                <w:rFonts w:ascii="宋体" w:hAnsi="宋体" w:eastAsia="宋体" w:cs="宋体"/>
                <w:b/>
                <w:bCs/>
                <w:color w:val="auto"/>
                <w:spacing w:val="-2"/>
                <w:sz w:val="24"/>
                <w:szCs w:val="24"/>
                <w:highlight w:val="none"/>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w:t>
            </w:r>
            <w:r>
              <w:rPr>
                <w:rFonts w:ascii="宋体" w:hAnsi="宋体" w:eastAsia="宋体" w:cs="宋体"/>
                <w:color w:val="auto"/>
                <w:spacing w:val="-5"/>
                <w:sz w:val="24"/>
                <w:szCs w:val="24"/>
                <w:highlight w:val="none"/>
              </w:rPr>
              <w:t xml:space="preserve">.1</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价格分</w:t>
            </w:r>
            <w:r/>
          </w:p>
        </w:tc>
        <w:tc>
          <w:tcPr>
            <w:tcW w:w="6452" w:type="dxa"/>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pacing w:val="1"/>
                <w:sz w:val="24"/>
                <w:szCs w:val="24"/>
                <w:highlight w:val="none"/>
              </w:rPr>
              <w:t xml:space="preserve">采用低价优先</w:t>
            </w:r>
            <w:r>
              <w:rPr>
                <w:rFonts w:ascii="宋体" w:hAnsi="宋体" w:eastAsia="宋体" w:cs="宋体"/>
                <w:color w:val="auto"/>
                <w:sz w:val="24"/>
                <w:szCs w:val="24"/>
                <w:highlight w:val="none"/>
              </w:rPr>
              <w:t xml:space="preserve">法计算，即满足招标文件要求且投标价格最低的投标</w:t>
            </w:r>
            <w:r>
              <w:rPr>
                <w:rFonts w:ascii="宋体" w:hAnsi="宋体" w:eastAsia="宋体" w:cs="宋体"/>
                <w:color w:val="auto"/>
                <w:spacing w:val="1"/>
                <w:sz w:val="24"/>
                <w:szCs w:val="24"/>
                <w:highlight w:val="none"/>
              </w:rPr>
              <w:t xml:space="preserve">报价为评标基准</w:t>
            </w:r>
            <w:r>
              <w:rPr>
                <w:rFonts w:ascii="宋体" w:hAnsi="宋体" w:eastAsia="宋体" w:cs="宋体"/>
                <w:color w:val="auto"/>
                <w:sz w:val="24"/>
                <w:szCs w:val="24"/>
                <w:highlight w:val="none"/>
              </w:rPr>
              <w:t xml:space="preserve">价，其价格分为满分。其他投标人的价格分统一按</w:t>
            </w:r>
            <w:r>
              <w:rPr>
                <w:rFonts w:ascii="宋体" w:hAnsi="宋体" w:eastAsia="宋体" w:cs="宋体"/>
                <w:color w:val="auto"/>
                <w:spacing w:val="-1"/>
                <w:sz w:val="24"/>
                <w:szCs w:val="24"/>
                <w:highlight w:val="none"/>
              </w:rPr>
              <w:t xml:space="preserve">照下列公</w:t>
            </w:r>
            <w:r>
              <w:rPr>
                <w:rFonts w:ascii="宋体" w:hAnsi="宋体" w:eastAsia="宋体" w:cs="宋体"/>
                <w:color w:val="auto"/>
                <w:sz w:val="24"/>
                <w:szCs w:val="24"/>
                <w:highlight w:val="none"/>
              </w:rPr>
              <w:t xml:space="preserve">式计算：投标报价得分=(评标基准价/投标报价)×</w:t>
            </w:r>
            <w:r>
              <w:rPr>
                <w:rFonts w:hint="eastAsia" w:ascii="宋体" w:hAnsi="宋体" w:eastAsia="宋体" w:cs="宋体"/>
                <w:color w:val="auto"/>
                <w:sz w:val="24"/>
                <w:szCs w:val="24"/>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before="69"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before="25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2.1</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产品</w:t>
            </w:r>
            <w:r>
              <w:rPr>
                <w:rFonts w:ascii="宋体" w:hAnsi="宋体" w:eastAsia="宋体" w:cs="宋体"/>
                <w:color w:val="auto"/>
                <w:spacing w:val="-2"/>
                <w:sz w:val="24"/>
                <w:szCs w:val="24"/>
                <w:highlight w:val="none"/>
                <w:lang w:val="en-US" w:eastAsia="zh-CN"/>
              </w:rPr>
              <w:t xml:space="preserve">技术参数</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w:t>
            </w:r>
            <w:r>
              <w:rPr>
                <w:rFonts w:ascii="宋体" w:hAnsi="宋体" w:eastAsia="宋体" w:cs="宋体"/>
                <w:color w:val="auto"/>
                <w:sz w:val="24"/>
                <w:szCs w:val="24"/>
                <w:highlight w:val="none"/>
                <w:lang w:val="en-US" w:eastAsia="zh-CN"/>
              </w:rPr>
              <w:t xml:space="preserve">技术参数全部满足招标要求的得满分</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打★指标为必须满足项，如有负偏离将作为无效投标，</w:t>
            </w:r>
            <w:r>
              <w:rPr>
                <w:rFonts w:ascii="宋体" w:hAnsi="宋体" w:eastAsia="宋体" w:cs="宋体"/>
                <w:color w:val="auto"/>
                <w:sz w:val="24"/>
                <w:szCs w:val="24"/>
                <w:highlight w:val="none"/>
                <w:lang w:val="en-US" w:eastAsia="zh-CN"/>
              </w:rPr>
              <w:t xml:space="preserve">打▲指标为重要指标，有</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项负偏离扣2分；其余指标，有</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项负偏离扣1分。</w:t>
            </w:r>
            <w:r/>
          </w:p>
          <w:p>
            <w:pPr>
              <w:jc w:val="both"/>
              <w:keepLines w:val="0"/>
              <w:keepNext w:val="0"/>
              <w:pageBreakBefore w:val="0"/>
              <w:spacing w:line="400" w:lineRule="exact"/>
              <w:widowControl w:val="off"/>
              <w:rPr>
                <w:rFonts w:ascii="宋体" w:hAnsi="宋体" w:eastAsia="宋体" w:cs="宋体"/>
                <w:color w:val="auto"/>
                <w:spacing w:val="1"/>
                <w:sz w:val="24"/>
                <w:szCs w:val="24"/>
                <w:highlight w:val="none"/>
                <w:lang w:val="en-US"/>
              </w:rPr>
            </w:pPr>
            <w:r>
              <w:rPr>
                <w:rFonts w:hint="eastAsia" w:ascii="宋体" w:hAnsi="宋体" w:eastAsia="宋体" w:cs="宋体"/>
                <w:color w:val="auto"/>
                <w:sz w:val="24"/>
                <w:szCs w:val="24"/>
                <w:highlight w:val="none"/>
                <w:lang w:val="en-US" w:eastAsia="zh-CN"/>
              </w:rPr>
              <w:t xml:space="preserve">其中标注“★”的内容需提供产品样册或检测报告，否则作无效投标处理；“</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”的内容需提供产品样册或检测报告。</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31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w:t>
            </w:r>
            <w:r>
              <w:rPr>
                <w:rFonts w:ascii="宋体" w:hAnsi="宋体" w:eastAsia="宋体" w:cs="宋体"/>
                <w:color w:val="auto"/>
                <w:spacing w:val="-2"/>
                <w:sz w:val="24"/>
                <w:szCs w:val="24"/>
                <w:highlight w:val="none"/>
              </w:rPr>
              <w:t xml:space="preserve">.2</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产品性能稳定性</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所投所有多联机产品室外机运转环境温度，夏季制冷运转允许最高温度&gt;55℃且冬季制热运转允许最低温度&lt;-25℃的得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分，夏季制冷运转允许最高温度&gt;52℃且冬季制热运转允许最低温度≤-20℃的得</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val="en-US" w:eastAsia="zh-CN"/>
              </w:rPr>
              <w:t xml:space="preserve">分，夏季制冷运转允许最高温度&gt;50℃且冬季制热运转允许最低温度≤-15℃的得1分，其余不得分</w:t>
            </w:r>
            <w:r>
              <w:rPr>
                <w:rFonts w:hint="eastAsia" w:ascii="宋体" w:hAnsi="宋体" w:eastAsia="宋体" w:cs="宋体"/>
                <w:color w:val="auto"/>
                <w:sz w:val="24"/>
                <w:szCs w:val="24"/>
                <w:highlight w:val="none"/>
                <w:lang w:val="en-US" w:eastAsia="zh-CN"/>
              </w:rPr>
              <w:t xml:space="preserve">，本项最高得3分。</w:t>
            </w:r>
            <w:r>
              <w:rPr>
                <w:rFonts w:ascii="宋体" w:hAnsi="宋体" w:eastAsia="宋体" w:cs="宋体"/>
                <w:color w:val="auto"/>
                <w:sz w:val="24"/>
                <w:szCs w:val="24"/>
                <w:highlight w:val="none"/>
                <w:lang w:val="en-US" w:eastAsia="zh-CN"/>
              </w:rPr>
              <w:t xml:space="preserve">(提供产品样册或出具CMA的检测报告，未提供的不得分)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2.3</w:t>
            </w:r>
            <w:r/>
          </w:p>
        </w:tc>
        <w:tc>
          <w:tcPr>
            <w:tcW w:w="1057"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长期可靠运行</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为保障使用方使用</w:t>
            </w:r>
            <w:r>
              <w:rPr>
                <w:rFonts w:hint="eastAsia" w:ascii="宋体" w:hAnsi="宋体" w:eastAsia="宋体" w:cs="宋体"/>
                <w:color w:val="auto"/>
                <w:sz w:val="24"/>
                <w:szCs w:val="24"/>
                <w:highlight w:val="none"/>
                <w:lang w:val="en-US" w:eastAsia="zh-CN"/>
              </w:rPr>
              <w:t xml:space="preserve">稳定性</w:t>
            </w:r>
            <w:r>
              <w:rPr>
                <w:rFonts w:ascii="宋体" w:hAnsi="宋体" w:eastAsia="宋体" w:cs="宋体"/>
                <w:color w:val="auto"/>
                <w:sz w:val="24"/>
                <w:szCs w:val="24"/>
                <w:highlight w:val="none"/>
                <w:lang w:val="en-US" w:eastAsia="zh-CN"/>
              </w:rPr>
              <w:t xml:space="preserve">，所投多联机产品制造商，应提供其</w:t>
            </w:r>
            <w:r>
              <w:rPr>
                <w:rFonts w:hint="eastAsia" w:ascii="宋体" w:hAnsi="宋体" w:eastAsia="宋体" w:cs="宋体"/>
                <w:color w:val="auto"/>
                <w:sz w:val="24"/>
                <w:szCs w:val="24"/>
                <w:highlight w:val="none"/>
                <w:lang w:val="en-US" w:eastAsia="zh-CN"/>
              </w:rPr>
              <w:t xml:space="preserve">2023年7月以后</w:t>
            </w:r>
            <w:r>
              <w:rPr>
                <w:rFonts w:ascii="宋体" w:hAnsi="宋体" w:eastAsia="宋体" w:cs="宋体"/>
                <w:color w:val="auto"/>
                <w:sz w:val="24"/>
                <w:szCs w:val="24"/>
                <w:highlight w:val="none"/>
                <w:lang w:val="en-US" w:eastAsia="zh-CN"/>
              </w:rPr>
              <w:t xml:space="preserve">获得的在役产品运行性能稳定、可靠,符合GMP101-01-2017《产品质量鉴定检查实施规则》,满足用户的使用要求的</w:t>
            </w:r>
            <w:r>
              <w:rPr>
                <w:rFonts w:hint="eastAsia" w:ascii="宋体" w:hAnsi="宋体" w:eastAsia="宋体" w:cs="宋体"/>
                <w:color w:val="auto"/>
                <w:sz w:val="24"/>
                <w:szCs w:val="24"/>
                <w:highlight w:val="none"/>
                <w:lang w:val="en-US" w:eastAsia="zh-CN"/>
              </w:rPr>
              <w:t xml:space="preserve">多联机</w:t>
            </w:r>
            <w:r>
              <w:rPr>
                <w:rFonts w:ascii="宋体" w:hAnsi="宋体" w:eastAsia="宋体" w:cs="宋体"/>
                <w:color w:val="auto"/>
                <w:sz w:val="24"/>
                <w:szCs w:val="24"/>
                <w:highlight w:val="none"/>
                <w:lang w:val="en-US" w:eastAsia="zh-CN"/>
              </w:rPr>
              <w:t xml:space="preserve">长期可靠运行证书，可靠运行19年以上得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val="en-US" w:eastAsia="zh-CN"/>
              </w:rPr>
              <w:t xml:space="preserve">分，1</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val="en-US" w:eastAsia="zh-CN"/>
              </w:rPr>
              <w:t xml:space="preserve">年以上得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分，1</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val="en-US" w:eastAsia="zh-CN"/>
              </w:rPr>
              <w:t xml:space="preserve">年以上得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lang w:val="en-US" w:eastAsia="zh-CN"/>
              </w:rPr>
              <w:t xml:space="preserve">（提供第三方评价证书）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2.4</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lang w:val="en-US" w:eastAsia="zh-CN"/>
              </w:rPr>
              <w:t xml:space="preserve">产品舒适性</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所投多联机室外机具高效除霜功能、防逆风功能，每具备一项功能的得1分，本项最多得2分，没有的不得分（提供检测报告或认证证书。）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2.5</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智能节电</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所投多联机室外机具备智能节电，强制节能模式功能，取得第三方功能评价证书的得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分。（提供功能评价证书）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2.6</w:t>
            </w:r>
            <w:r/>
          </w:p>
        </w:tc>
        <w:tc>
          <w:tcPr>
            <w:tcW w:w="1057" w:type="dxa"/>
            <w:vAlign w:val="center"/>
            <w:textDirection w:val="lrTb"/>
            <w:noWrap w:val="false"/>
          </w:tcPr>
          <w:p>
            <w:pPr>
              <w:jc w:val="both"/>
              <w:keepLines w:val="0"/>
              <w:keepNext w:val="0"/>
              <w:pageBreakBefore w:val="0"/>
              <w:spacing w:before="69" w:line="40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自清洁能力</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bidi="ar-SA"/>
              </w:rPr>
              <w:t xml:space="preserve">为保证多联机设备使用效果及延长使用寿命，投标设备具有自清洁功能和高温杀菌得2分。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提供产品样册</w:t>
            </w:r>
            <w:r>
              <w:rPr>
                <w:rFonts w:hint="eastAsia" w:ascii="宋体" w:hAnsi="宋体" w:eastAsia="宋体" w:cs="宋体"/>
                <w:color w:val="auto"/>
                <w:sz w:val="24"/>
                <w:szCs w:val="24"/>
                <w:highlight w:val="none"/>
                <w:lang w:val="en-US" w:eastAsia="zh-CN" w:bidi="ar-SA"/>
              </w:rPr>
              <w:t xml:space="preserve">）</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1945"/>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2.7</w:t>
            </w:r>
            <w:r/>
          </w:p>
        </w:tc>
        <w:tc>
          <w:tcPr>
            <w:tcW w:w="1057" w:type="dxa"/>
            <w:vAlign w:val="center"/>
            <w:textDirection w:val="lrTb"/>
            <w:noWrap w:val="false"/>
          </w:tcPr>
          <w:p>
            <w:pPr>
              <w:jc w:val="both"/>
              <w:keepLines w:val="0"/>
              <w:keepNext w:val="0"/>
              <w:pageBreakBefore w:val="0"/>
              <w:spacing w:before="69" w:line="400" w:lineRule="exact"/>
              <w:widowControl w:val="off"/>
              <w:rPr>
                <w:rFonts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断电控阀</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证即使出现部分内机掉电，依然可以通过通讯线为电脑板及阀体供电，保障通讯不中断，根据需求进行调节，避免回液导致故障，保障系统稳定运行，所投多联机设备应具有断电控阀功能的得2分，没有不得分。（提供产品功能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3.1</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实施方案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评委根据投标人提供的项目实施方案（包括供货进度保证措施、质量保证措施、协调配合</w:t>
            </w:r>
            <w:r>
              <w:rPr>
                <w:rFonts w:ascii="宋体" w:hAnsi="宋体" w:eastAsia="宋体" w:cs="宋体"/>
                <w:color w:val="auto"/>
                <w:sz w:val="24"/>
                <w:szCs w:val="24"/>
                <w:highlight w:val="none"/>
                <w:lang w:val="en-US" w:eastAsia="zh-CN" w:bidi="ar-SA"/>
              </w:rPr>
              <w:t xml:space="preserve">措施</w:t>
            </w:r>
            <w:r>
              <w:rPr>
                <w:rFonts w:ascii="宋体" w:hAnsi="宋体" w:eastAsia="宋体" w:cs="宋体"/>
                <w:color w:val="auto"/>
                <w:sz w:val="24"/>
                <w:szCs w:val="24"/>
                <w:highlight w:val="none"/>
                <w:lang w:val="zh-CN" w:eastAsia="zh-CN" w:bidi="ar-SA"/>
              </w:rPr>
              <w:t xml:space="preserve">、应急措施等内容）综合评分： </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（1）</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完整、科学性、合理性、操作性强的，得</w:t>
            </w:r>
            <w:r>
              <w:rPr>
                <w:rFonts w:hint="eastAsia" w:cs="宋体"/>
                <w:color w:val="auto"/>
                <w:sz w:val="24"/>
                <w:szCs w:val="24"/>
                <w:highlight w:val="none"/>
                <w:lang w:val="en-US" w:eastAsia="zh-CN" w:bidi="ar-SA"/>
              </w:rPr>
              <w:t xml:space="preserve">5</w:t>
            </w:r>
            <w:r>
              <w:rPr>
                <w:rFonts w:ascii="宋体" w:hAnsi="宋体" w:eastAsia="宋体" w:cs="宋体"/>
                <w:color w:val="auto"/>
                <w:sz w:val="24"/>
                <w:szCs w:val="24"/>
                <w:highlight w:val="none"/>
                <w:lang w:val="zh-CN" w:eastAsia="zh-CN" w:bidi="ar-SA"/>
              </w:rPr>
              <w:t xml:space="preserve">分； </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（2）</w:t>
            </w:r>
            <w:r>
              <w:rPr>
                <w:rFonts w:ascii="宋体" w:hAnsi="宋体" w:eastAsia="宋体" w:cs="宋体"/>
                <w:color w:val="auto"/>
                <w:spacing w:val="0"/>
                <w:sz w:val="24"/>
                <w:szCs w:val="24"/>
                <w:highlight w:val="none"/>
                <w:lang w:val="zh-CN" w:eastAsia="zh-CN" w:bidi="ar-SA"/>
              </w:rPr>
              <w:t xml:space="preserve">方案</w:t>
            </w:r>
            <w:r>
              <w:rPr>
                <w:rFonts w:hint="eastAsia" w:cs="宋体"/>
                <w:color w:val="auto"/>
                <w:sz w:val="24"/>
                <w:szCs w:val="24"/>
                <w:highlight w:val="none"/>
                <w:lang w:val="zh-CN" w:eastAsia="zh-CN" w:bidi="ar-SA"/>
              </w:rPr>
              <w:t xml:space="preserve">较</w:t>
            </w:r>
            <w:r>
              <w:rPr>
                <w:rFonts w:ascii="宋体" w:hAnsi="宋体" w:eastAsia="宋体" w:cs="宋体"/>
                <w:color w:val="auto"/>
                <w:sz w:val="24"/>
                <w:szCs w:val="24"/>
                <w:highlight w:val="none"/>
                <w:lang w:val="zh-CN" w:eastAsia="zh-CN" w:bidi="ar-SA"/>
              </w:rPr>
              <w:t xml:space="preserve">完整、</w:t>
            </w:r>
            <w:r>
              <w:rPr>
                <w:rFonts w:hint="eastAsia" w:cs="宋体"/>
                <w:color w:val="auto"/>
                <w:sz w:val="24"/>
                <w:szCs w:val="24"/>
                <w:highlight w:val="none"/>
                <w:lang w:val="zh-CN" w:eastAsia="zh-CN" w:bidi="ar-SA"/>
              </w:rPr>
              <w:t xml:space="preserve">较</w:t>
            </w:r>
            <w:r>
              <w:rPr>
                <w:rFonts w:ascii="宋体" w:hAnsi="宋体" w:eastAsia="宋体" w:cs="宋体"/>
                <w:color w:val="auto"/>
                <w:sz w:val="24"/>
                <w:szCs w:val="24"/>
                <w:highlight w:val="none"/>
                <w:lang w:val="zh-CN" w:eastAsia="zh-CN" w:bidi="ar-SA"/>
              </w:rPr>
              <w:t xml:space="preserve">科学合理，操作性</w:t>
            </w:r>
            <w:r>
              <w:rPr>
                <w:rFonts w:hint="eastAsia" w:cs="宋体"/>
                <w:color w:val="auto"/>
                <w:sz w:val="24"/>
                <w:szCs w:val="24"/>
                <w:highlight w:val="none"/>
                <w:lang w:val="zh-CN" w:eastAsia="zh-CN" w:bidi="ar-SA"/>
              </w:rPr>
              <w:t xml:space="preserve">较强</w:t>
            </w:r>
            <w:r>
              <w:rPr>
                <w:rFonts w:ascii="宋体" w:hAnsi="宋体" w:eastAsia="宋体" w:cs="宋体"/>
                <w:color w:val="auto"/>
                <w:sz w:val="24"/>
                <w:szCs w:val="24"/>
                <w:highlight w:val="none"/>
                <w:lang w:val="zh-CN" w:eastAsia="zh-CN" w:bidi="ar-SA"/>
              </w:rPr>
              <w:t xml:space="preserve">的，得</w:t>
            </w: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zh-CN"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hint="eastAsia" w:cs="宋体"/>
                <w:color w:val="auto"/>
                <w:sz w:val="24"/>
                <w:szCs w:val="24"/>
                <w:highlight w:val="none"/>
                <w:lang w:val="zh-CN" w:eastAsia="zh-CN" w:bidi="ar-SA"/>
              </w:rPr>
              <w:t xml:space="preserve">（</w:t>
            </w:r>
            <w:r>
              <w:rPr>
                <w:rFonts w:hint="eastAsia" w:cs="宋体"/>
                <w:color w:val="auto"/>
                <w:sz w:val="24"/>
                <w:szCs w:val="24"/>
                <w:highlight w:val="none"/>
                <w:lang w:val="en-US" w:eastAsia="zh-CN" w:bidi="ar-SA"/>
              </w:rPr>
              <w:t xml:space="preserve">3</w:t>
            </w:r>
            <w:r>
              <w:rPr>
                <w:rFonts w:hint="eastAsia" w:cs="宋体"/>
                <w:color w:val="auto"/>
                <w:sz w:val="24"/>
                <w:szCs w:val="24"/>
                <w:highlight w:val="none"/>
                <w:lang w:val="zh-CN" w:eastAsia="zh-CN" w:bidi="ar-SA"/>
              </w:rPr>
              <w:t xml:space="preserve">）</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基本完整、基本科学合理，</w:t>
            </w:r>
            <w:r>
              <w:rPr>
                <w:rFonts w:hint="eastAsia" w:cs="宋体"/>
                <w:color w:val="auto"/>
                <w:sz w:val="24"/>
                <w:szCs w:val="24"/>
                <w:highlight w:val="none"/>
                <w:lang w:val="zh-CN" w:eastAsia="zh-CN" w:bidi="ar-SA"/>
              </w:rPr>
              <w:t xml:space="preserve">基本</w:t>
            </w:r>
            <w:r>
              <w:rPr>
                <w:rFonts w:ascii="宋体" w:hAnsi="宋体" w:eastAsia="宋体" w:cs="宋体"/>
                <w:color w:val="auto"/>
                <w:sz w:val="24"/>
                <w:szCs w:val="24"/>
                <w:highlight w:val="none"/>
                <w:lang w:val="zh-CN" w:eastAsia="zh-CN" w:bidi="ar-SA"/>
              </w:rPr>
              <w:t xml:space="preserve">有可操作性的，得</w:t>
            </w: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zh-CN"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hint="eastAsia" w:cs="宋体"/>
                <w:color w:val="auto"/>
                <w:spacing w:val="0"/>
                <w:sz w:val="24"/>
                <w:szCs w:val="24"/>
                <w:highlight w:val="none"/>
                <w:lang w:val="zh-CN" w:eastAsia="zh-CN" w:bidi="ar-SA"/>
              </w:rPr>
              <w:t xml:space="preserve">（</w:t>
            </w:r>
            <w:r>
              <w:rPr>
                <w:rFonts w:hint="eastAsia" w:cs="宋体"/>
                <w:color w:val="auto"/>
                <w:spacing w:val="0"/>
                <w:sz w:val="24"/>
                <w:szCs w:val="24"/>
                <w:highlight w:val="none"/>
                <w:lang w:val="en-US" w:eastAsia="zh-CN" w:bidi="ar-SA"/>
              </w:rPr>
              <w:t xml:space="preserve">4</w:t>
            </w:r>
            <w:r>
              <w:rPr>
                <w:rFonts w:hint="eastAsia" w:cs="宋体"/>
                <w:color w:val="auto"/>
                <w:spacing w:val="0"/>
                <w:sz w:val="24"/>
                <w:szCs w:val="24"/>
                <w:highlight w:val="none"/>
                <w:lang w:val="zh-CN" w:eastAsia="zh-CN" w:bidi="ar-SA"/>
              </w:rPr>
              <w:t xml:space="preserve">）</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不完整、不科学合理、不具可操作性或未提供的不得分。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133"/>
        </w:trPr>
        <w:tc>
          <w:tcPr>
            <w:tcW w:w="519"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3.2</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质量控制及应急方案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评委根据投标人提供的质量控制及应急方案（包含施工质量控制内容目标，对重点难点关键问题的阐述分析，施工现场安全保证措施，应急处置措施）综合评分：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（1）</w:t>
            </w:r>
            <w:r>
              <w:rPr>
                <w:rFonts w:ascii="宋体" w:hAnsi="宋体" w:eastAsia="宋体" w:cs="宋体"/>
                <w:color w:val="auto"/>
                <w:sz w:val="24"/>
                <w:szCs w:val="24"/>
                <w:highlight w:val="none"/>
                <w:lang w:val="en-US" w:eastAsia="zh-CN" w:bidi="ar-SA"/>
              </w:rPr>
              <w:t xml:space="preserve">方案科学、安全保障合理、应急措施可行的得 5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（2）</w:t>
            </w:r>
            <w:r>
              <w:rPr>
                <w:rFonts w:ascii="宋体" w:hAnsi="宋体" w:eastAsia="宋体" w:cs="宋体"/>
                <w:color w:val="auto"/>
                <w:sz w:val="24"/>
                <w:szCs w:val="24"/>
                <w:highlight w:val="none"/>
                <w:lang w:val="en-US" w:eastAsia="zh-CN" w:bidi="ar-SA"/>
              </w:rPr>
              <w:t xml:space="preserve">方案较科学、安全保障较合理、应急措施较可行得 3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zh-CN" w:eastAsia="zh-CN" w:bidi="ar-SA"/>
              </w:rPr>
              <w:t xml:space="preserve">（</w:t>
            </w:r>
            <w:r>
              <w:rPr>
                <w:rFonts w:hint="eastAsia" w:cs="宋体"/>
                <w:color w:val="auto"/>
                <w:sz w:val="24"/>
                <w:szCs w:val="24"/>
                <w:highlight w:val="none"/>
                <w:lang w:val="en-US" w:eastAsia="zh-CN" w:bidi="ar-SA"/>
              </w:rPr>
              <w:t xml:space="preserve">3</w:t>
            </w:r>
            <w:r>
              <w:rPr>
                <w:rFonts w:hint="eastAsia" w:cs="宋体"/>
                <w:color w:val="auto"/>
                <w:sz w:val="24"/>
                <w:szCs w:val="24"/>
                <w:highlight w:val="none"/>
                <w:lang w:val="zh-CN" w:eastAsia="zh-CN" w:bidi="ar-SA"/>
              </w:rPr>
              <w:t xml:space="preserve">）</w:t>
            </w:r>
            <w:r>
              <w:rPr>
                <w:rFonts w:ascii="宋体" w:hAnsi="宋体" w:eastAsia="宋体" w:cs="宋体"/>
                <w:color w:val="auto"/>
                <w:sz w:val="24"/>
                <w:szCs w:val="24"/>
                <w:highlight w:val="none"/>
                <w:lang w:val="en-US" w:eastAsia="zh-CN" w:bidi="ar-SA"/>
              </w:rPr>
              <w:t xml:space="preserve">方案基本科学、安全保障基本合理、应急措施基本可行得 1分；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方案不科学、安全保障不合理、应急措施不可行或未提供不得分。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3.3</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售后服务方案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评委根据投标人提供的项目售后服务方案（包括服务内容、故障解决方案、响应时间、技术人员保障及服务电话等内容）综合评分：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根据供应商提供的售后服务方案，包括但不限于售后服务人员配置、服务体系、服务内容、响应时间等进行评分：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售后服务方案详细、具体，具有实际可操作性的得</w:t>
            </w:r>
            <w:r>
              <w:rPr>
                <w:rFonts w:hint="eastAsia" w:cs="宋体"/>
                <w:color w:val="auto"/>
                <w:sz w:val="24"/>
                <w:szCs w:val="24"/>
                <w:highlight w:val="none"/>
                <w:lang w:val="en-US" w:eastAsia="zh-CN" w:bidi="ar-SA"/>
              </w:rPr>
              <w:t xml:space="preserve"> 5 </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售后服务方案基本满足项目需求，具有一定可操作性的得</w:t>
            </w: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售后服务方案较为简单，可操作性欠缺的得</w:t>
            </w: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（4）售后服务方案不合理或</w:t>
            </w:r>
            <w:r>
              <w:rPr>
                <w:rFonts w:ascii="宋体" w:hAnsi="宋体" w:eastAsia="宋体" w:cs="宋体"/>
                <w:color w:val="auto"/>
                <w:sz w:val="24"/>
                <w:szCs w:val="24"/>
                <w:highlight w:val="none"/>
                <w:lang w:val="en-US"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4</w:t>
            </w:r>
            <w:r>
              <w:rPr>
                <w:rFonts w:ascii="宋体" w:hAnsi="宋体" w:eastAsia="宋体" w:cs="宋体"/>
                <w:color w:val="auto"/>
                <w:spacing w:val="-2"/>
                <w:sz w:val="24"/>
                <w:szCs w:val="24"/>
                <w:highlight w:val="none"/>
              </w:rPr>
              <w:t xml:space="preserve">.1</w:t>
            </w:r>
            <w:r/>
          </w:p>
        </w:tc>
        <w:tc>
          <w:tcPr>
            <w:tcW w:w="1057" w:type="dxa"/>
            <w:vAlign w:val="center"/>
            <w:textDirection w:val="lrTb"/>
            <w:noWrap w:val="false"/>
          </w:tcPr>
          <w:p>
            <w:pPr>
              <w:jc w:val="both"/>
              <w:keepLines w:val="0"/>
              <w:keepNext w:val="0"/>
              <w:pageBreakBefore w:val="0"/>
              <w:spacing w:before="69"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eastAsia="zh-CN"/>
              </w:rPr>
              <w:t xml:space="preserve">投标人</w:t>
            </w:r>
            <w:r>
              <w:rPr>
                <w:rFonts w:ascii="宋体" w:hAnsi="宋体" w:eastAsia="宋体" w:cs="宋体"/>
                <w:color w:val="auto"/>
                <w:spacing w:val="-1"/>
                <w:sz w:val="24"/>
                <w:szCs w:val="24"/>
                <w:highlight w:val="none"/>
              </w:rPr>
              <w:t xml:space="preserve">业绩</w:t>
            </w:r>
            <w:r/>
          </w:p>
        </w:tc>
        <w:tc>
          <w:tcPr>
            <w:tcW w:w="6452" w:type="dxa"/>
            <w:vAlign w:val="center"/>
            <w:textDirection w:val="lrTb"/>
            <w:noWrap w:val="false"/>
          </w:tcPr>
          <w:p>
            <w:pPr>
              <w:jc w:val="both"/>
              <w:keepLines w:val="0"/>
              <w:keepNext w:val="0"/>
              <w:pageBreakBefore w:val="0"/>
              <w:spacing w:line="400" w:lineRule="exact"/>
              <w:widowControl w:val="off"/>
              <w:rPr>
                <w:rFonts w:ascii="Times New Roman" w:hAnsi="Times New Roman" w:eastAsia="方正仿宋_GBK" w:cs="Times New Roman"/>
                <w:color w:val="auto"/>
                <w:sz w:val="24"/>
                <w:szCs w:val="24"/>
                <w:highlight w:val="none"/>
                <w:lang w:val="en-US" w:eastAsia="zh-CN" w:bidi="zh-CN"/>
              </w:rPr>
            </w:pPr>
            <w:r>
              <w:rPr>
                <w:rFonts w:ascii="宋体" w:hAnsi="宋体" w:eastAsia="宋体" w:cs="宋体"/>
                <w:color w:val="auto"/>
                <w:sz w:val="24"/>
                <w:szCs w:val="24"/>
                <w:highlight w:val="none"/>
                <w:lang w:val="en-US" w:eastAsia="zh-CN" w:bidi="ar-SA"/>
              </w:rPr>
              <w:t xml:space="preserve">投标人自</w:t>
            </w:r>
            <w:r>
              <w:rPr>
                <w:rFonts w:hint="eastAsia" w:ascii="宋体" w:hAnsi="宋体" w:cs="宋体"/>
                <w:color w:val="auto"/>
                <w:sz w:val="24"/>
                <w:szCs w:val="24"/>
                <w:highlight w:val="none"/>
                <w:lang w:val="en-US" w:eastAsia="zh-CN" w:bidi="ar-SA"/>
              </w:rPr>
              <w:t xml:space="preserve">2023</w:t>
            </w:r>
            <w:r>
              <w:rPr>
                <w:rFonts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07</w:t>
            </w:r>
            <w:r>
              <w:rPr>
                <w:rFonts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至今</w:t>
            </w:r>
            <w:r>
              <w:rPr>
                <w:rFonts w:ascii="宋体" w:hAnsi="宋体" w:eastAsia="宋体" w:cs="宋体"/>
                <w:color w:val="auto"/>
                <w:sz w:val="24"/>
                <w:szCs w:val="24"/>
                <w:highlight w:val="none"/>
                <w:lang w:val="en-US" w:eastAsia="zh-CN" w:bidi="ar-SA"/>
              </w:rPr>
              <w:t xml:space="preserve">（以合同签订时间为准），完成过类似</w:t>
            </w:r>
            <w:r>
              <w:rPr>
                <w:rFonts w:ascii="SimSun" w:hAnsi="SimSun" w:eastAsia="SimSun" w:cs="SimSun"/>
                <w:color w:val="000000"/>
                <w:sz w:val="24"/>
                <w:highlight w:val="none"/>
              </w:rPr>
              <w:t xml:space="preserve">（至少包含一机多联类空调）</w:t>
            </w:r>
            <w:r>
              <w:rPr>
                <w:rFonts w:ascii="宋体" w:hAnsi="宋体" w:eastAsia="宋体" w:cs="宋体"/>
                <w:color w:val="auto"/>
                <w:sz w:val="24"/>
                <w:szCs w:val="24"/>
                <w:highlight w:val="none"/>
                <w:lang w:val="en-US" w:eastAsia="zh-CN" w:bidi="ar-SA"/>
              </w:rPr>
              <w:t xml:space="preserve">项目的成功案例，每提供一个合同业绩得</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分，最多得</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分。（提供合同及发票）</w:t>
            </w:r>
            <w:r/>
          </w:p>
        </w:tc>
        <w:tc>
          <w:tcPr>
            <w:tcW w:w="647" w:type="dxa"/>
            <w:vAlign w:val="center"/>
            <w:textDirection w:val="lrTb"/>
            <w:noWrap w:val="false"/>
          </w:tcPr>
          <w:p>
            <w:pPr>
              <w:jc w:val="center"/>
              <w:keepLines w:val="0"/>
              <w:keepNext w:val="0"/>
              <w:pageBreakBefore w:val="0"/>
              <w:spacing w:line="400" w:lineRule="exact"/>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5.履约能力</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5</w:t>
            </w:r>
            <w:r>
              <w:rPr>
                <w:rFonts w:ascii="宋体" w:hAnsi="宋体" w:eastAsia="宋体" w:cs="宋体"/>
                <w:color w:val="auto"/>
                <w:spacing w:val="-2"/>
                <w:sz w:val="24"/>
                <w:szCs w:val="24"/>
                <w:highlight w:val="none"/>
              </w:rPr>
              <w:t xml:space="preserve">.1</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质保承诺</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投标人所投产品承诺的质保期内，出现产品故障无法正常使用后，产品投标人或服务商在确认故障后</w:t>
            </w:r>
            <w:r>
              <w:rPr>
                <w:rFonts w:hint="eastAsia" w:cs="宋体"/>
                <w:color w:val="auto"/>
                <w:sz w:val="24"/>
                <w:szCs w:val="24"/>
                <w:highlight w:val="none"/>
                <w:lang w:val="en-US" w:eastAsia="zh-CN" w:bidi="ar-SA"/>
              </w:rPr>
              <w:t xml:space="preserve">，24</w:t>
            </w:r>
            <w:r>
              <w:rPr>
                <w:rFonts w:ascii="宋体" w:hAnsi="宋体" w:eastAsia="宋体" w:cs="宋体"/>
                <w:color w:val="auto"/>
                <w:sz w:val="24"/>
                <w:szCs w:val="24"/>
                <w:highlight w:val="none"/>
                <w:lang w:val="en-US" w:eastAsia="zh-CN" w:bidi="ar-SA"/>
              </w:rPr>
              <w:t xml:space="preserve">小时内无法修复，承诺24小时内上门无条件更换全新产品，产品配置不低于原机型。</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产品保修期内，维修 2 次（含 2 次内）后，出现任意产品故障，免费换新，得 </w:t>
            </w:r>
            <w:r>
              <w:rPr>
                <w:rFonts w:hint="eastAsia" w:cs="宋体"/>
                <w:color w:val="auto"/>
                <w:sz w:val="24"/>
                <w:szCs w:val="24"/>
                <w:highlight w:val="none"/>
                <w:lang w:val="en-US" w:eastAsia="zh-CN" w:bidi="ar-SA"/>
              </w:rPr>
              <w:t xml:space="preserve">5</w:t>
            </w:r>
            <w:r>
              <w:rPr>
                <w:rFonts w:ascii="宋体" w:hAnsi="宋体" w:eastAsia="宋体" w:cs="宋体"/>
                <w:color w:val="auto"/>
                <w:sz w:val="24"/>
                <w:szCs w:val="24"/>
                <w:highlight w:val="none"/>
                <w:lang w:val="en-US" w:eastAsia="zh-CN" w:bidi="ar-SA"/>
              </w:rPr>
              <w:t xml:space="preserve">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产品保修期内，维修 3 次后，出现任意产品故障，免费换新，得 3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产品保修期内，维修 4 次后，出现任意产品故障，免费换新，得 1 分；</w:t>
            </w:r>
            <w:r>
              <w:rPr>
                <w:rFonts w:hint="eastAsia" w:cs="宋体"/>
                <w:color w:val="auto"/>
                <w:sz w:val="24"/>
                <w:szCs w:val="24"/>
                <w:highlight w:val="none"/>
                <w:lang w:val="en-US" w:eastAsia="zh-CN" w:bidi="ar-SA"/>
              </w:rPr>
              <w:t xml:space="preserve">未提供</w:t>
            </w:r>
            <w:r>
              <w:rPr>
                <w:rFonts w:ascii="宋体" w:hAnsi="宋体" w:eastAsia="宋体" w:cs="宋体"/>
                <w:color w:val="auto"/>
                <w:sz w:val="24"/>
                <w:szCs w:val="24"/>
                <w:highlight w:val="none"/>
                <w:lang w:val="en-US" w:eastAsia="zh-CN" w:bidi="ar-SA"/>
              </w:rPr>
              <w:t xml:space="preserve">不得分。(投标人提供承诺书，格式自拟）</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31"/>
        </w:trPr>
        <w:tc>
          <w:tcPr>
            <w:gridSpan w:val="5"/>
            <w:tcW w:w="9575" w:type="dxa"/>
            <w:vAlign w:val="center"/>
            <w:textDirection w:val="lrTb"/>
            <w:noWrap w:val="false"/>
          </w:tcPr>
          <w:p>
            <w:pPr>
              <w:jc w:val="both"/>
              <w:keepLines w:val="0"/>
              <w:keepNext w:val="0"/>
              <w:pageBreakBefore w:val="0"/>
              <w:spacing w:before="68"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3"/>
                <w:sz w:val="24"/>
                <w:szCs w:val="24"/>
                <w:highlight w:val="none"/>
                <w:lang w:val="en-US" w:eastAsia="zh-CN"/>
              </w:rPr>
              <w:t xml:space="preserve">6.节能环保</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6.1</w:t>
            </w:r>
            <w:r/>
          </w:p>
        </w:tc>
        <w:tc>
          <w:tcPr>
            <w:tcW w:w="1057" w:type="dxa"/>
            <w:vAlign w:val="center"/>
            <w:textDirection w:val="lrTb"/>
            <w:noWrap w:val="false"/>
          </w:tcPr>
          <w:p>
            <w:pPr>
              <w:jc w:val="both"/>
              <w:keepLines w:val="0"/>
              <w:keepNext w:val="0"/>
              <w:pageBreakBefore w:val="0"/>
              <w:spacing w:before="69" w:line="400" w:lineRule="exact"/>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rPr>
              <w:t xml:space="preserve">节能环保</w:t>
            </w:r>
            <w:r/>
          </w:p>
        </w:tc>
        <w:tc>
          <w:tcPr>
            <w:tcW w:w="645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1.投标产品属于财政部、国家发改委公布的《节能产品政府采购品目清单》(财库[2019]19号)范围内(政府强制采购产品除外)的， 投标人提供国家确定的认证机构出具的、处于有效期之内的该节能产品认证证书的，有1个得0.5分，最多得1分。 </w:t>
            </w:r>
            <w:r/>
          </w:p>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2.投标产品属于财政部、生态环境部公布的《环境标志产品品目清单》 (财库[2019]18号)范围内的，投标人提供国家确定的认证机构出具的、处于有效期内的该环境标志产品认证证书的，有1个得0.5分， 最多得1分。</w:t>
            </w:r>
            <w:r/>
          </w:p>
        </w:tc>
        <w:tc>
          <w:tcPr>
            <w:tcW w:w="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400" w:lineRule="exact"/>
              <w:widowControl w:val="off"/>
              <w:rPr>
                <w:color w:val="auto"/>
                <w:sz w:val="24"/>
                <w:szCs w:val="24"/>
                <w:highlight w:val="none"/>
              </w:rPr>
            </w:pPr>
            <w:r>
              <w:rPr>
                <w:rFonts w:ascii="宋体" w:hAnsi="宋体" w:eastAsia="宋体" w:cs="宋体"/>
                <w:color w:val="auto"/>
                <w:spacing w:val="-3"/>
                <w:sz w:val="24"/>
                <w:szCs w:val="24"/>
                <w:highlight w:val="none"/>
              </w:rPr>
              <w:t xml:space="preserve">合</w:t>
            </w:r>
            <w:r>
              <w:rPr>
                <w:rFonts w:ascii="宋体" w:hAnsi="宋体" w:eastAsia="宋体" w:cs="宋体"/>
                <w:color w:val="auto"/>
                <w:spacing w:val="-2"/>
                <w:sz w:val="24"/>
                <w:szCs w:val="24"/>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400" w:lineRule="exact"/>
              <w:widowControl w:val="off"/>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tc>
        <w:tc>
          <w:tcPr>
            <w:gridSpan w:val="2"/>
            <w:tcW w:w="1547" w:type="dxa"/>
            <w:vAlign w:val="center"/>
            <w:textDirection w:val="lrTb"/>
            <w:noWrap w:val="false"/>
          </w:tcPr>
          <w:p>
            <w:pPr>
              <w:jc w:val="center"/>
              <w:keepLines w:val="0"/>
              <w:keepNext w:val="0"/>
              <w:pageBreakBefore w:val="0"/>
              <w:spacing w:line="400" w:lineRule="exact"/>
              <w:widowControl w:val="off"/>
              <w:rPr>
                <w:color w:val="auto"/>
                <w:sz w:val="24"/>
                <w:szCs w:val="24"/>
                <w:highlight w:val="none"/>
              </w:rPr>
            </w:pPr>
            <w:r>
              <w:rPr>
                <w:rFonts w:ascii="宋体" w:hAnsi="宋体" w:eastAsia="宋体" w:cs="宋体"/>
                <w:color w:val="auto"/>
                <w:spacing w:val="-11"/>
                <w:sz w:val="24"/>
                <w:szCs w:val="24"/>
                <w:highlight w:val="none"/>
              </w:rPr>
              <w:t xml:space="preserve">100分</w:t>
            </w:r>
            <w:r/>
          </w:p>
        </w:tc>
      </w:tr>
    </w:tbl>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0"/>
        <w:jc w:val="both"/>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投标文件格式</w:t>
      </w:r>
      <w:r/>
    </w:p>
    <w:p>
      <w:pPr>
        <w:jc w:val="center"/>
        <w:rPr>
          <w:rFonts w:hint="eastAsia" w:ascii="宋体" w:hAnsi="宋体"/>
          <w:b/>
          <w:color w:val="auto"/>
          <w:sz w:val="72"/>
          <w:szCs w:val="21"/>
          <w:highlight w:val="none"/>
        </w:rPr>
      </w:pPr>
      <w:r/>
      <w:bookmarkStart w:id="155" w:name="_Hlt26671244"/>
      <w:r/>
      <w:bookmarkEnd w:id="155"/>
      <w:r/>
      <w:bookmarkStart w:id="156" w:name="_Hlt26955039"/>
      <w:r/>
      <w:bookmarkEnd w:id="15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center"/>
        <w:rPr>
          <w:rFonts w:hint="eastAsia" w:ascii="方正黑体_GBK" w:hAnsi="方正黑体_GBK" w:eastAsia="方正黑体_GBK" w:cs="方正黑体_GBK"/>
          <w:b w:val="0"/>
          <w:bCs w:val="0"/>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十二、联合体协议（如有）</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十三、关于符合本国产品标准的声明函（如有）</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rPr>
          <w:rFonts w:hint="eastAsia" w:ascii="宋体" w:hAnsi="宋体" w:cs="Courier New"/>
          <w:color w:val="auto"/>
          <w:sz w:val="24"/>
          <w:szCs w:val="24"/>
          <w:highlight w:val="none"/>
          <w:lang w:val="zh-CN" w:eastAsia="zh-CN"/>
        </w:rP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rPr>
          <w:rFonts w:hint="eastAsia" w:ascii="宋体" w:hAnsi="宋体" w:cs="Courier New"/>
          <w:color w:val="auto"/>
          <w:sz w:val="24"/>
          <w:szCs w:val="24"/>
          <w:highlight w:val="none"/>
          <w:lang w:val="zh-CN" w:eastAsia="zh-CN"/>
        </w:rP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供应商信用承诺函</w:t>
      </w:r>
      <w:r/>
    </w:p>
    <w:p>
      <w:pPr>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南京市公共资源交易中心六合分中心</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(七)未参加此项目的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spacing w:line="460" w:lineRule="exact"/>
        <w:rPr>
          <w:color w:val="auto"/>
          <w:sz w:val="24"/>
          <w:szCs w:val="24"/>
          <w:highlight w:val="none"/>
        </w:rPr>
      </w:pPr>
      <w:r>
        <w:rPr>
          <w:color w:val="auto"/>
          <w:sz w:val="24"/>
          <w:szCs w:val="24"/>
          <w:highlight w:val="none"/>
        </w:rPr>
      </w:r>
      <w:r/>
    </w:p>
    <w:p>
      <w:pPr>
        <w:pStyle w:val="84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color w:val="auto"/>
          <w:sz w:val="24"/>
          <w:szCs w:val="24"/>
          <w:highlight w:val="none"/>
        </w:rPr>
      </w:pPr>
      <w:r>
        <w:rPr>
          <w:rFonts w:hint="eastAsia"/>
          <w:color w:val="auto"/>
          <w:sz w:val="24"/>
          <w:szCs w:val="24"/>
          <w:highlight w:val="none"/>
        </w:rPr>
        <w:t xml:space="preserve">日  期：</w:t>
      </w:r>
      <w:r/>
    </w:p>
    <w:p>
      <w:pPr>
        <w:ind w:firstLine="6240"/>
        <w:spacing w:line="560" w:lineRule="exact"/>
        <w:rPr>
          <w:rFonts w:hint="eastAsia"/>
          <w:color w:val="auto"/>
          <w:sz w:val="24"/>
          <w:szCs w:val="24"/>
          <w:highlight w:val="none"/>
          <w:lang w:val="zh-CN" w:eastAsia="zh-CN"/>
        </w:rPr>
      </w:pPr>
      <w:r>
        <w:rPr>
          <w:rFonts w:hint="eastAsia"/>
          <w:color w:val="auto"/>
          <w:sz w:val="24"/>
          <w:szCs w:val="24"/>
          <w:highlight w:val="none"/>
          <w:lang w:val="zh-CN" w:eastAsia="zh-CN"/>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849"/>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Style w:val="8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eastAsia="zh-CN"/>
        </w:rPr>
        <w:t xml:space="preserve">三</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法人授权书</w:t>
      </w:r>
      <w:r/>
    </w:p>
    <w:p>
      <w:pPr>
        <w:pStyle w:val="849"/>
        <w:ind w:firstLine="480"/>
        <w:spacing w:line="420" w:lineRule="exact"/>
        <w:rPr>
          <w:rFonts w:hint="eastAsia"/>
          <w:color w:val="auto"/>
          <w:sz w:val="24"/>
          <w:szCs w:val="24"/>
          <w:highlight w:val="none"/>
        </w:rPr>
      </w:pPr>
      <w:r>
        <w:rPr>
          <w:rFonts w:hint="eastAsia"/>
          <w:color w:val="auto"/>
          <w:sz w:val="24"/>
          <w:szCs w:val="24"/>
          <w:highlight w:val="none"/>
        </w:rPr>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849"/>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849"/>
        <w:spacing w:line="480" w:lineRule="exact"/>
        <w:rPr>
          <w:rFonts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849"/>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57" w:name="_Hlt26955070"/>
      <w:r/>
      <w:bookmarkEnd w:id="157"/>
      <w:r/>
      <w:bookmarkStart w:id="158" w:name="_Hlt26671380"/>
      <w:r/>
      <w:bookmarkEnd w:id="158"/>
      <w:r/>
      <w:bookmarkStart w:id="159" w:name="_格式3__银行出具的资信证明"/>
      <w:r/>
      <w:bookmarkEnd w:id="159"/>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843"/>
        <w:spacing w:before="0" w:after="0" w:line="420" w:lineRule="exact"/>
        <w:rPr>
          <w:rFonts w:hint="eastAsia" w:ascii="宋体" w:hAnsi="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南京市公共资源交易中心六合分中心</w:t>
      </w:r>
      <w:r/>
    </w:p>
    <w:p>
      <w:pPr>
        <w:pStyle w:val="843"/>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8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8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841"/>
        <w:rPr>
          <w:rFonts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其他</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843"/>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843"/>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843"/>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65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843"/>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rPr>
          <w:rFonts w:hint="eastAsia" w:ascii="宋体" w:hAnsi="宋体" w:cs="Courier New"/>
          <w:color w:val="auto"/>
          <w:sz w:val="24"/>
          <w:szCs w:val="24"/>
          <w:highlight w:val="none"/>
          <w:lang w:val="zh-CN" w:eastAsia="zh-CN"/>
        </w:rP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tbl>
      <w:tblPr>
        <w:tblStyle w:val="655"/>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ascii="宋体" w:hAnsi="宋体" w:eastAsia="宋体" w:cs="宋体"/>
                <w:color w:val="auto"/>
                <w:sz w:val="21"/>
                <w:szCs w:val="21"/>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名称：（</w:t>
      </w:r>
      <w:r>
        <w:rPr>
          <w:rFonts w:hint="eastAsia" w:ascii="宋体" w:hAnsi="宋体" w:eastAsia="宋体" w:cs="Times New Roman"/>
          <w:color w:val="auto"/>
          <w:sz w:val="24"/>
          <w:szCs w:val="24"/>
          <w:highlight w:val="none"/>
          <w:lang w:eastAsia="zh-CN"/>
        </w:rPr>
        <w:t xml:space="preserve">加盖电子</w:t>
      </w:r>
      <w:r>
        <w:rPr>
          <w:rFonts w:hint="eastAsia" w:ascii="宋体" w:hAnsi="宋体" w:eastAsia="宋体" w:cs="Times New Roman"/>
          <w:color w:val="auto"/>
          <w:sz w:val="24"/>
          <w:szCs w:val="24"/>
          <w:highlight w:val="none"/>
          <w:lang w:val="en-US" w:eastAsia="zh-CN"/>
        </w:rPr>
        <w:t xml:space="preserve">公</w:t>
      </w:r>
      <w:r>
        <w:rPr>
          <w:rFonts w:hint="eastAsia" w:ascii="宋体" w:hAnsi="宋体" w:eastAsia="宋体" w:cs="Times New Roman"/>
          <w:color w:val="auto"/>
          <w:sz w:val="24"/>
          <w:szCs w:val="24"/>
          <w:highlight w:val="none"/>
          <w:lang w:eastAsia="zh-CN"/>
        </w:rPr>
        <w:t xml:space="preserve">章</w:t>
      </w:r>
      <w:r>
        <w:rPr>
          <w:rFonts w:hint="eastAsia" w:ascii="宋体" w:hAnsi="宋体" w:eastAsia="宋体" w:cs="Times New Roman"/>
          <w:color w:val="auto"/>
          <w:sz w:val="24"/>
          <w:szCs w:val="24"/>
          <w:highlight w:val="none"/>
          <w:lang w:val="zh-CN" w:eastAsia="zh-CN"/>
        </w:rPr>
        <w:t xml:space="preserve">）</w:t>
      </w:r>
      <w:r/>
    </w:p>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rPr>
        <w:t xml:space="preserve">供应商</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655"/>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3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3.供应商</w:t>
      </w:r>
      <w:r>
        <w:rPr>
          <w:rFonts w:hint="eastAsia" w:ascii="宋体" w:hAnsi="宋体" w:eastAsia="宋体" w:cs="宋体"/>
          <w:b/>
          <w:bCs/>
          <w:color w:val="auto"/>
          <w:sz w:val="24"/>
          <w:szCs w:val="24"/>
          <w:highlight w:val="none"/>
          <w:lang w:val="en-US" w:eastAsia="zh-CN"/>
        </w:rPr>
        <w:t xml:space="preserve">所投产品须与“第四章-项目清单”中的产品一一对应，如有缺项、漏项或者超出单价上限，视为无效投标。</w:t>
      </w:r>
      <w:r>
        <w:rPr>
          <w:rFonts w:hint="eastAsia" w:ascii="宋体" w:hAnsi="宋体" w:eastAsia="宋体" w:cs="宋体"/>
          <w:b w:val="0"/>
          <w:bCs w:val="0"/>
          <w:color w:val="auto"/>
          <w:sz w:val="24"/>
          <w:szCs w:val="24"/>
          <w:highlight w:val="none"/>
          <w:lang w:val="en-US" w:eastAsia="zh-CN"/>
        </w:rPr>
        <w:t xml:space="preserve">“项目清单”中分项仅为一项的，此表无需提供。</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4.行数不够，可自行添加。</w:t>
      </w:r>
      <w:r/>
    </w:p>
    <w:p>
      <w:pPr>
        <w:pStyle w:val="83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tbl>
      <w:tblPr>
        <w:tblStyle w:val="6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839"/>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pStyle w:val="839"/>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1.供应商须对招标文件技术要求中的实质性要求（斜体下划线内容或打“</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color w:val="auto"/>
          <w:highlight w:val="none"/>
          <w:lang w:val="en-US" w:eastAsia="zh-CN"/>
        </w:rPr>
        <w:t xml:space="preserve">”内容）及其他要求做出明确响应，否则视为无效投标。</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6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1.供应商须对招标文件商务要求中的实质性要求（斜体下划线内容或打“★”内容）做出明确响应，否则视为无效投标。</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，提供的货物</w:t>
      </w:r>
      <w:r>
        <w:rPr>
          <w:rFonts w:hint="eastAsia" w:ascii="宋体" w:hAnsi="宋体" w:eastAsia="宋体" w:cs="Times New Roman"/>
          <w:color w:val="auto"/>
          <w:sz w:val="24"/>
          <w:szCs w:val="24"/>
          <w:highlight w:val="none"/>
        </w:rPr>
        <w:t xml:space="preserve">全部由符合政策</w:t>
      </w:r>
      <w:r>
        <w:rPr>
          <w:rFonts w:hint="eastAsia" w:ascii="宋体" w:hAnsi="宋体" w:eastAsia="宋体" w:cs="Times New Roman"/>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国家发展和改革委员会、财政部关于印发中小企业划型标准规定的通知》(工信部联企业</w:t>
      </w:r>
      <w:r>
        <w:rPr>
          <w:rFonts w:hint="eastAsia" w:ascii="方正仿宋_GB2312" w:hAnsi="方正仿宋_GB2312" w:eastAsia="方正仿宋_GB2312" w:cs="方正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方正仿宋_GB2312" w:hAnsi="方正仿宋_GB2312" w:eastAsia="方正仿宋_GB2312" w:cs="方正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844"/>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336" w:lineRule="auto"/>
        <w:rPr>
          <w:rFonts w:hint="eastAsia" w:ascii="黑体" w:hAnsi="黑体" w:eastAsia="黑体" w:cs="Times New Roman"/>
          <w:i w:val="0"/>
          <w:iCs w:val="0"/>
          <w:color w:val="auto"/>
          <w:sz w:val="32"/>
          <w:szCs w:val="32"/>
          <w:highlight w:val="none"/>
          <w:u w:val="none"/>
          <w:lang w:val="en-US"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项目清单中列示的所有货物，投标人须在声明函中逐项列示并明确制造商的企业类型，如有缺失将按“不提供声明函”处理</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color w:val="auto"/>
          <w:sz w:val="24"/>
          <w:szCs w:val="24"/>
          <w:highlight w:val="none"/>
          <w:lang w:eastAsia="zh-CN"/>
        </w:rPr>
        <w:t xml:space="preserve">此声明函将随</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lang w:eastAsia="zh-CN"/>
        </w:rPr>
        <w:t xml:space="preserve">结果同时公告，接受社会监督。</w:t>
      </w:r>
      <w:r>
        <w:rPr>
          <w:rFonts w:hint="eastAsia" w:ascii="宋体" w:hAnsi="宋体" w:eastAsia="宋体" w:cs="Times New Roman"/>
          <w:color w:val="auto"/>
          <w:sz w:val="24"/>
          <w:szCs w:val="24"/>
          <w:highlight w:val="none"/>
          <w:lang w:val="en-US" w:eastAsia="zh-CN"/>
        </w:rPr>
        <w:t xml:space="preserve">4.货物</w:t>
      </w:r>
      <w:r>
        <w:rPr>
          <w:rFonts w:hint="eastAsia" w:ascii="宋体" w:hAnsi="宋体" w:eastAsia="宋体" w:cs="Times New Roman"/>
          <w:color w:val="auto"/>
          <w:sz w:val="24"/>
          <w:szCs w:val="24"/>
          <w:highlight w:val="none"/>
          <w:lang w:eastAsia="zh-CN"/>
        </w:rPr>
        <w:t xml:space="preserve">采购项目中，货物的制造商应当为中小企业</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r>
      <w:r>
        <w:rPr>
          <w:rFonts w:hint="eastAsia" w:ascii="黑体" w:hAnsi="黑体" w:eastAsia="黑体" w:cs="Times New Roman"/>
          <w:i w:val="0"/>
          <w:iCs w:val="0"/>
          <w:color w:val="auto"/>
          <w:sz w:val="32"/>
          <w:szCs w:val="32"/>
          <w:highlight w:val="none"/>
          <w:u w:val="none"/>
          <w:lang w:val="en-US" w:eastAsia="zh-CN"/>
        </w:rPr>
      </w:r>
    </w:p>
    <w:p>
      <w:pPr>
        <w:ind w:firstLine="0"/>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844"/>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numPr>
          <w:ilvl w:val="0"/>
          <w:numId w:val="4"/>
        </w:numPr>
        <w:ind w:firstLine="480"/>
        <w:spacing w:line="480" w:lineRule="exact"/>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numPr>
          <w:ilvl w:val="0"/>
          <w:numId w:val="4"/>
        </w:numPr>
        <w:ind w:left="0" w:firstLine="480"/>
        <w:spacing w:line="480" w:lineRule="exact"/>
        <w:rPr>
          <w:rFonts w:hint="eastAsia" w:ascii="宋体" w:hAnsi="宋体"/>
          <w:color w:val="auto"/>
          <w:sz w:val="24"/>
          <w:highlight w:val="none"/>
          <w:lang w:eastAsia="zh-CN"/>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240" w:lineRule="auto"/>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1.</w:t>
      </w:r>
      <w:r>
        <w:rPr>
          <w:rStyle w:val="842"/>
          <w:rFonts w:hint="eastAsia"/>
          <w:i w:val="0"/>
          <w:iCs w:val="0"/>
          <w:color w:val="auto"/>
          <w:sz w:val="24"/>
          <w:szCs w:val="24"/>
          <w:highlight w:val="none"/>
          <w:u w:val="single"/>
          <w:shd w:val="clear" w:color="auto" w:fill="ffffff"/>
        </w:rPr>
        <w:t xml:space="preserve">（产品名称1）</w:t>
      </w:r>
      <w:r>
        <w:rPr>
          <w:rStyle w:val="842"/>
          <w:rFonts w:hint="eastAsia"/>
          <w:i w:val="0"/>
          <w:iCs w:val="0"/>
          <w:color w:val="auto"/>
          <w:sz w:val="24"/>
          <w:szCs w:val="24"/>
          <w:highlight w:val="none"/>
          <w:shd w:val="clear" w:color="auto" w:fill="ffffff"/>
          <w:vertAlign w:val="superscript"/>
        </w:rPr>
        <w:t xml:space="preserve">1</w:t>
      </w:r>
      <w:r>
        <w:rPr>
          <w:rFonts w:hint="eastAsia"/>
          <w:i w:val="0"/>
          <w:iCs w:val="0"/>
          <w:color w:val="auto"/>
          <w:sz w:val="24"/>
          <w:szCs w:val="24"/>
          <w:highlight w:val="none"/>
          <w:shd w:val="clear" w:color="auto" w:fill="ffffff"/>
        </w:rPr>
        <w:t xml:space="preserve">，</w:t>
      </w:r>
      <w:r>
        <w:rPr>
          <w:rFonts w:hint="eastAsia"/>
          <w:i w:val="0"/>
          <w:iCs w:val="0"/>
          <w:color w:val="auto"/>
          <w:sz w:val="24"/>
          <w:szCs w:val="24"/>
          <w:highlight w:val="none"/>
          <w:u w:val="single"/>
          <w:shd w:val="clear" w:color="auto" w:fill="ffffff"/>
        </w:rPr>
        <w:t xml:space="preserve">生产厂为</w:t>
      </w:r>
      <w:r>
        <w:rPr>
          <w:rStyle w:val="842"/>
          <w:rFonts w:hint="eastAsia"/>
          <w:i w:val="0"/>
          <w:iCs w:val="0"/>
          <w:color w:val="auto"/>
          <w:sz w:val="24"/>
          <w:szCs w:val="24"/>
          <w:highlight w:val="none"/>
          <w:u w:val="single"/>
          <w:shd w:val="clear" w:color="auto" w:fill="ffffff"/>
        </w:rPr>
        <w:t xml:space="preserve">（厂名）</w:t>
      </w:r>
      <w:r>
        <w:rPr>
          <w:rStyle w:val="842"/>
          <w:rFonts w:hint="eastAsia"/>
          <w:i w:val="0"/>
          <w:iCs w:val="0"/>
          <w:color w:val="auto"/>
          <w:sz w:val="24"/>
          <w:szCs w:val="24"/>
          <w:highlight w:val="none"/>
          <w:shd w:val="clear" w:color="auto" w:fill="ffffff"/>
          <w:vertAlign w:val="superscript"/>
        </w:rPr>
        <w:t xml:space="preserve">2</w:t>
      </w:r>
      <w:r>
        <w:rPr>
          <w:rFonts w:hint="eastAsia"/>
          <w:i w:val="0"/>
          <w:iCs w:val="0"/>
          <w:color w:val="auto"/>
          <w:sz w:val="24"/>
          <w:szCs w:val="24"/>
          <w:highlight w:val="none"/>
          <w:shd w:val="clear" w:color="auto" w:fill="ffffff"/>
        </w:rPr>
        <w:t xml:space="preserve">，厂址为</w:t>
      </w:r>
      <w:r>
        <w:rPr>
          <w:rStyle w:val="842"/>
          <w:rFonts w:hint="eastAsia"/>
          <w:i w:val="0"/>
          <w:iCs w:val="0"/>
          <w:color w:val="auto"/>
          <w:sz w:val="24"/>
          <w:szCs w:val="24"/>
          <w:highlight w:val="none"/>
          <w:u w:val="single"/>
          <w:shd w:val="clear" w:color="auto" w:fill="ffffff"/>
        </w:rPr>
        <w:t xml:space="preserve">（生产厂址）</w:t>
      </w:r>
      <w:r>
        <w:rPr>
          <w:rFonts w:hint="eastAsia"/>
          <w:i w:val="0"/>
          <w:iCs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的中国境内生产的组件成本占比≥</w:t>
      </w:r>
      <w:r>
        <w:rPr>
          <w:rStyle w:val="842"/>
          <w:rFonts w:hint="eastAsia"/>
          <w:i w:val="0"/>
          <w:iCs w:val="0"/>
          <w:strike w:val="0"/>
          <w:color w:val="auto"/>
          <w:sz w:val="24"/>
          <w:szCs w:val="24"/>
          <w:highlight w:val="none"/>
          <w:u w:val="single"/>
          <w:shd w:val="clear" w:color="auto" w:fill="ffffff"/>
        </w:rPr>
        <w:t xml:space="preserve">（规定比例）</w:t>
      </w:r>
      <w:r>
        <w:rPr>
          <w:rStyle w:val="842"/>
          <w:rFonts w:hint="eastAsia"/>
          <w:i w:val="0"/>
          <w:iCs w:val="0"/>
          <w:color w:val="auto"/>
          <w:sz w:val="24"/>
          <w:szCs w:val="24"/>
          <w:highlight w:val="none"/>
          <w:shd w:val="clear" w:color="auto" w:fill="ffffff"/>
          <w:vertAlign w:val="superscript"/>
        </w:rPr>
        <w:t xml:space="preserve">3</w:t>
      </w:r>
      <w:r>
        <w:rPr>
          <w:rFonts w:hint="eastAsia"/>
          <w:i w:val="0"/>
          <w:iCs w:val="0"/>
          <w:strike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（关键组件）</w:t>
      </w:r>
      <w:r>
        <w:rPr>
          <w:rStyle w:val="842"/>
          <w:rFonts w:hint="eastAsia"/>
          <w:i w:val="0"/>
          <w:iCs w:val="0"/>
          <w:color w:val="auto"/>
          <w:sz w:val="24"/>
          <w:szCs w:val="24"/>
          <w:highlight w:val="none"/>
          <w:shd w:val="clear" w:color="auto" w:fill="ffffff"/>
          <w:vertAlign w:val="superscript"/>
        </w:rPr>
        <w:t xml:space="preserve">4</w:t>
      </w:r>
      <w:r>
        <w:rPr>
          <w:rFonts w:hint="eastAsia"/>
          <w:i w:val="0"/>
          <w:iCs w:val="0"/>
          <w:strike w:val="0"/>
          <w:color w:val="auto"/>
          <w:sz w:val="24"/>
          <w:szCs w:val="24"/>
          <w:highlight w:val="none"/>
          <w:shd w:val="clear" w:color="auto" w:fill="ffffff"/>
        </w:rPr>
        <w:t xml:space="preserve">在中国境内生产。</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（关键工序）</w:t>
      </w:r>
      <w:r>
        <w:rPr>
          <w:rStyle w:val="842"/>
          <w:rFonts w:hint="eastAsia"/>
          <w:i w:val="0"/>
          <w:iCs w:val="0"/>
          <w:color w:val="auto"/>
          <w:sz w:val="24"/>
          <w:szCs w:val="24"/>
          <w:highlight w:val="none"/>
          <w:shd w:val="clear" w:color="auto" w:fill="ffffff"/>
          <w:vertAlign w:val="superscript"/>
        </w:rPr>
        <w:t xml:space="preserve">5</w:t>
      </w:r>
      <w:r>
        <w:rPr>
          <w:rFonts w:hint="eastAsia"/>
          <w:i w:val="0"/>
          <w:iCs w:val="0"/>
          <w:strike w:val="0"/>
          <w:color w:val="auto"/>
          <w:sz w:val="24"/>
          <w:szCs w:val="24"/>
          <w:highlight w:val="none"/>
          <w:shd w:val="clear" w:color="auto" w:fill="ffffff"/>
        </w:rPr>
        <w:t xml:space="preserve">在中国境内完成。</w:t>
      </w:r>
      <w:r/>
    </w:p>
    <w:p>
      <w:pPr>
        <w:pStyle w:val="839"/>
        <w:ind w:firstLine="420"/>
        <w:spacing w:before="24" w:beforeAutospacing="0" w:after="24" w:afterAutospacing="0" w:line="360" w:lineRule="auto"/>
        <w:shd w:val="clear" w:color="auto" w:fill="ffffff"/>
        <w:rPr>
          <w:rFonts w:hint="eastAsia"/>
          <w:i w:val="0"/>
          <w:iCs w:val="0"/>
          <w:strike w:val="0"/>
          <w:color w:val="auto"/>
          <w:sz w:val="24"/>
          <w:szCs w:val="24"/>
          <w:highlight w:val="none"/>
        </w:rPr>
      </w:pPr>
      <w:r>
        <w:rPr>
          <w:rFonts w:hint="eastAsia"/>
          <w:i w:val="0"/>
          <w:iCs w:val="0"/>
          <w:color w:val="auto"/>
          <w:sz w:val="24"/>
          <w:szCs w:val="24"/>
          <w:highlight w:val="none"/>
          <w:shd w:val="clear" w:color="auto" w:fill="ffffff"/>
        </w:rPr>
        <w:t xml:space="preserve">2.</w:t>
      </w:r>
      <w:r>
        <w:rPr>
          <w:rStyle w:val="842"/>
          <w:rFonts w:hint="eastAsia"/>
          <w:i w:val="0"/>
          <w:iCs w:val="0"/>
          <w:color w:val="auto"/>
          <w:sz w:val="24"/>
          <w:szCs w:val="24"/>
          <w:highlight w:val="none"/>
          <w:u w:val="single"/>
          <w:shd w:val="clear" w:color="auto" w:fill="ffffff"/>
        </w:rPr>
        <w:t xml:space="preserve">（产品名称2）</w:t>
      </w:r>
      <w:r>
        <w:rPr>
          <w:rFonts w:hint="eastAsia"/>
          <w:i w:val="0"/>
          <w:iCs w:val="0"/>
          <w:color w:val="auto"/>
          <w:sz w:val="24"/>
          <w:szCs w:val="24"/>
          <w:highlight w:val="none"/>
          <w:shd w:val="clear" w:color="auto" w:fill="ffffff"/>
        </w:rPr>
        <w:t xml:space="preserve">，生产厂为</w:t>
      </w:r>
      <w:r>
        <w:rPr>
          <w:rStyle w:val="842"/>
          <w:rFonts w:hint="eastAsia"/>
          <w:i w:val="0"/>
          <w:iCs w:val="0"/>
          <w:color w:val="auto"/>
          <w:sz w:val="24"/>
          <w:szCs w:val="24"/>
          <w:highlight w:val="none"/>
          <w:u w:val="single"/>
          <w:shd w:val="clear" w:color="auto" w:fill="ffffff"/>
        </w:rPr>
        <w:t xml:space="preserve">（厂名）</w:t>
      </w:r>
      <w:r>
        <w:rPr>
          <w:rFonts w:hint="eastAsia"/>
          <w:i w:val="0"/>
          <w:iCs w:val="0"/>
          <w:color w:val="auto"/>
          <w:sz w:val="24"/>
          <w:szCs w:val="24"/>
          <w:highlight w:val="none"/>
          <w:shd w:val="clear" w:color="auto" w:fill="ffffff"/>
        </w:rPr>
        <w:t xml:space="preserve">，厂址为</w:t>
      </w:r>
      <w:r>
        <w:rPr>
          <w:rStyle w:val="842"/>
          <w:rFonts w:hint="eastAsia"/>
          <w:i w:val="0"/>
          <w:iCs w:val="0"/>
          <w:color w:val="auto"/>
          <w:sz w:val="24"/>
          <w:szCs w:val="24"/>
          <w:highlight w:val="none"/>
          <w:u w:val="single"/>
          <w:shd w:val="clear" w:color="auto" w:fill="ffffff"/>
        </w:rPr>
        <w:t xml:space="preserve">（生产厂址）</w:t>
      </w:r>
      <w:r>
        <w:rPr>
          <w:rFonts w:hint="eastAsia"/>
          <w:i w:val="0"/>
          <w:iCs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的中国境内生产的组件成本占比≥</w:t>
      </w:r>
      <w:r>
        <w:rPr>
          <w:rStyle w:val="842"/>
          <w:rFonts w:hint="eastAsia"/>
          <w:i w:val="0"/>
          <w:iCs w:val="0"/>
          <w:strike w:val="0"/>
          <w:color w:val="auto"/>
          <w:sz w:val="24"/>
          <w:szCs w:val="24"/>
          <w:highlight w:val="none"/>
          <w:u w:val="single"/>
          <w:shd w:val="clear" w:color="auto" w:fill="ffffff"/>
        </w:rPr>
        <w:t xml:space="preserve">（规定比例）</w:t>
      </w:r>
      <w:r>
        <w:rPr>
          <w:rFonts w:hint="eastAsia"/>
          <w:i w:val="0"/>
          <w:iCs w:val="0"/>
          <w:strike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（关键组件）</w:t>
      </w:r>
      <w:r>
        <w:rPr>
          <w:rFonts w:hint="eastAsia"/>
          <w:i w:val="0"/>
          <w:iCs w:val="0"/>
          <w:strike w:val="0"/>
          <w:color w:val="auto"/>
          <w:sz w:val="24"/>
          <w:szCs w:val="24"/>
          <w:highlight w:val="none"/>
          <w:shd w:val="clear" w:color="auto" w:fill="ffffff"/>
        </w:rPr>
        <w:t xml:space="preserve">在中国境内生产。</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（关键工序）</w:t>
      </w:r>
      <w:r>
        <w:rPr>
          <w:rFonts w:hint="eastAsia"/>
          <w:i w:val="0"/>
          <w:iCs w:val="0"/>
          <w:strike w:val="0"/>
          <w:color w:val="auto"/>
          <w:sz w:val="24"/>
          <w:szCs w:val="24"/>
          <w:highlight w:val="none"/>
          <w:shd w:val="clear" w:color="auto" w:fill="ffffff"/>
        </w:rPr>
        <w:t xml:space="preserve">在中国境内完成。</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t xml:space="preserve">……</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bookmarkStart w:id="160" w:name="OLE_LINK6"/>
      <w:r>
        <w:rPr>
          <w:rFonts w:hint="eastAsia"/>
          <w:i w:val="0"/>
          <w:iCs w:val="0"/>
          <w:color w:val="auto"/>
          <w:sz w:val="24"/>
          <w:szCs w:val="24"/>
          <w:highlight w:val="none"/>
          <w:shd w:val="clear" w:color="auto" w:fill="ffffff"/>
        </w:rPr>
        <w:t xml:space="preserve">本公司（单位）</w:t>
      </w:r>
      <w:bookmarkEnd w:id="160"/>
      <w:r>
        <w:rPr>
          <w:rFonts w:hint="eastAsia"/>
          <w:i w:val="0"/>
          <w:iCs w:val="0"/>
          <w:color w:val="auto"/>
          <w:sz w:val="24"/>
          <w:szCs w:val="24"/>
          <w:highlight w:val="none"/>
          <w:shd w:val="clear" w:color="auto" w:fill="ffffff"/>
        </w:rPr>
        <w:t xml:space="preserve">对上述声明内容的真实性负责。如有虚假，愿承担相应法律责任。</w:t>
      </w:r>
      <w:r/>
    </w:p>
    <w:p>
      <w:pPr>
        <w:pStyle w:val="839"/>
        <w:jc w:val="right"/>
        <w:spacing w:before="24" w:beforeAutospacing="0" w:after="24" w:afterAutospacing="0" w:line="360" w:lineRule="auto"/>
        <w:shd w:val="clear" w:color="auto" w:fill="ffff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r>
      <w:r/>
    </w:p>
    <w:p>
      <w:pPr>
        <w:pStyle w:val="839"/>
        <w:jc w:val="right"/>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公司（单位）名称（盖章）：　        </w:t>
      </w:r>
      <w:r/>
    </w:p>
    <w:p>
      <w:pPr>
        <w:numPr>
          <w:ilvl w:val="0"/>
          <w:numId w:val="0"/>
        </w:numPr>
        <w:ind w:firstLine="5280"/>
        <w:jc w:val="both"/>
        <w:spacing w:line="480" w:lineRule="exact"/>
        <w:widowControl w:val="o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t xml:space="preserve">日</w:t>
      </w:r>
      <w:r>
        <w:rPr>
          <w:rFonts w:hint="eastAsia"/>
          <w:i w:val="0"/>
          <w:iCs w:val="0"/>
          <w:color w:val="auto"/>
          <w:sz w:val="24"/>
          <w:szCs w:val="24"/>
          <w:highlight w:val="none"/>
          <w:shd w:val="clear" w:color="auto" w:fill="ffffff"/>
          <w:lang w:val="en-US" w:eastAsia="zh-CN"/>
        </w:rPr>
        <w:t xml:space="preserve">   </w:t>
      </w:r>
      <w:r>
        <w:rPr>
          <w:rFonts w:hint="eastAsia"/>
          <w:i w:val="0"/>
          <w:iCs w:val="0"/>
          <w:color w:val="auto"/>
          <w:sz w:val="24"/>
          <w:szCs w:val="24"/>
          <w:highlight w:val="none"/>
          <w:shd w:val="clear" w:color="auto" w:fill="ffffff"/>
        </w:rPr>
        <w:t xml:space="preserve">期：　     年　  月　  日</w:t>
      </w:r>
      <w:r/>
    </w:p>
    <w:p>
      <w:pPr>
        <w:numPr>
          <w:ilvl w:val="0"/>
          <w:numId w:val="0"/>
        </w:numPr>
        <w:jc w:val="both"/>
        <w:spacing w:line="480" w:lineRule="exact"/>
        <w:widowControl w:val="off"/>
        <w:rPr>
          <w:rFonts w:hint="eastAsia"/>
          <w:i w:val="0"/>
          <w:iCs w:val="0"/>
          <w:color w:val="auto"/>
          <w:sz w:val="24"/>
          <w:szCs w:val="24"/>
          <w:highlight w:val="none"/>
          <w:shd w:val="clear" w:color="auto" w:fill="ffffff"/>
          <w:lang w:eastAsia="zh-CN"/>
        </w:rPr>
      </w:pPr>
      <w:r>
        <w:rPr>
          <w:rFonts w:hint="eastAsia"/>
          <w:i w:val="0"/>
          <w:iCs w:val="0"/>
          <w:color w:val="auto"/>
          <w:sz w:val="24"/>
          <w:szCs w:val="24"/>
          <w:highlight w:val="none"/>
          <w:shd w:val="clear" w:color="auto" w:fill="ffffff"/>
          <w:lang w:eastAsia="zh-CN"/>
        </w:rPr>
      </w:r>
      <w:r/>
    </w:p>
    <w:p>
      <w:pPr>
        <w:pStyle w:val="8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39"/>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83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8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auto"/>
          <w:sz w:val="21"/>
          <w:szCs w:val="21"/>
          <w:highlight w:val="none"/>
          <w:shd w:val="clear" w:color="auto" w:fill="ffffff"/>
        </w:rPr>
        <w:t xml:space="preserve">5.该产品的关键工序要求实施前，“关键工序”栏可不填。</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方正仿宋_GB2312">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56"/>
    <w:link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5">
    <w:name w:val="Heading 1"/>
    <w:basedOn w:val="644"/>
    <w:next w:val="644"/>
    <w:link w:val="680"/>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81"/>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82"/>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683"/>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84"/>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85"/>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87"/>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88"/>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First Indent 2"/>
    <w:basedOn w:val="657"/>
    <w:next w:val="644"/>
    <w:uiPriority w:val="0"/>
    <w:qFormat/>
    <w:pPr>
      <w:ind w:left="0" w:firstLine="420"/>
      <w:spacing w:after="0" w:line="360" w:lineRule="auto"/>
    </w:pPr>
    <w:rPr>
      <w:rFonts w:ascii="宋体" w:hAnsi="宋体" w:eastAsia="宋体" w:cs="Times New Roman"/>
      <w:szCs w:val="20"/>
    </w:rPr>
  </w:style>
  <w:style w:type="paragraph" w:styleId="657">
    <w:name w:val="Body Text Indent"/>
    <w:basedOn w:val="644"/>
    <w:next w:val="658"/>
    <w:uiPriority w:val="0"/>
    <w:unhideWhenUsed/>
    <w:qFormat/>
    <w:pPr>
      <w:ind w:left="420"/>
      <w:spacing w:after="120"/>
    </w:pPr>
  </w:style>
  <w:style w:type="paragraph" w:styleId="658">
    <w:name w:val="envelope return"/>
    <w:basedOn w:val="644"/>
    <w:uiPriority w:val="0"/>
    <w:qFormat/>
    <w:rPr>
      <w:rFonts w:ascii="Arial" w:hAnsi="Arial" w:eastAsia="宋体" w:cs="宋体"/>
    </w:rPr>
  </w:style>
  <w:style w:type="paragraph" w:styleId="659">
    <w:name w:val="toc 7"/>
    <w:basedOn w:val="644"/>
    <w:next w:val="644"/>
    <w:uiPriority w:val="39"/>
    <w:unhideWhenUsed/>
    <w:qFormat/>
    <w:pPr>
      <w:ind w:left="1701" w:right="0" w:firstLine="0"/>
      <w:spacing w:after="57"/>
    </w:pPr>
  </w:style>
  <w:style w:type="paragraph" w:styleId="660">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toc 5"/>
    <w:basedOn w:val="644"/>
    <w:next w:val="644"/>
    <w:uiPriority w:val="39"/>
    <w:unhideWhenUsed/>
    <w:qFormat/>
    <w:pPr>
      <w:ind w:left="1134" w:right="0" w:firstLine="0"/>
      <w:spacing w:after="57"/>
    </w:pPr>
  </w:style>
  <w:style w:type="paragraph" w:styleId="662">
    <w:name w:val="toc 3"/>
    <w:basedOn w:val="644"/>
    <w:next w:val="644"/>
    <w:uiPriority w:val="39"/>
    <w:unhideWhenUsed/>
    <w:qFormat/>
    <w:pPr>
      <w:ind w:left="567" w:right="0" w:firstLine="0"/>
      <w:spacing w:after="57"/>
    </w:pPr>
  </w:style>
  <w:style w:type="paragraph" w:styleId="663">
    <w:name w:val="toc 8"/>
    <w:basedOn w:val="644"/>
    <w:next w:val="644"/>
    <w:uiPriority w:val="39"/>
    <w:unhideWhenUsed/>
    <w:qFormat/>
    <w:pPr>
      <w:ind w:left="1984" w:right="0" w:firstLine="0"/>
      <w:spacing w:after="57"/>
    </w:pPr>
  </w:style>
  <w:style w:type="paragraph" w:styleId="664">
    <w:name w:val="endnote text"/>
    <w:basedOn w:val="644"/>
    <w:link w:val="826"/>
    <w:uiPriority w:val="99"/>
    <w:semiHidden/>
    <w:unhideWhenUsed/>
    <w:qFormat/>
    <w:pPr>
      <w:spacing w:after="0" w:line="240" w:lineRule="auto"/>
    </w:pPr>
    <w:rPr>
      <w:sz w:val="20"/>
    </w:rPr>
  </w:style>
  <w:style w:type="paragraph" w:styleId="665">
    <w:name w:val="Footer"/>
    <w:basedOn w:val="644"/>
    <w:link w:val="699"/>
    <w:uiPriority w:val="99"/>
    <w:unhideWhenUsed/>
    <w:qFormat/>
    <w:pPr>
      <w:spacing w:after="0" w:line="240" w:lineRule="auto"/>
      <w:tabs>
        <w:tab w:val="center" w:pos="7143" w:leader="none"/>
        <w:tab w:val="right" w:pos="14287" w:leader="none"/>
      </w:tabs>
    </w:pPr>
  </w:style>
  <w:style w:type="paragraph" w:styleId="666">
    <w:name w:val="Header"/>
    <w:basedOn w:val="644"/>
    <w:link w:val="697"/>
    <w:uiPriority w:val="99"/>
    <w:unhideWhenUsed/>
    <w:qFormat/>
    <w:pPr>
      <w:spacing w:after="0" w:line="240" w:lineRule="auto"/>
      <w:tabs>
        <w:tab w:val="center" w:pos="7143" w:leader="none"/>
        <w:tab w:val="right" w:pos="14287" w:leader="none"/>
      </w:tabs>
    </w:pPr>
  </w:style>
  <w:style w:type="paragraph" w:styleId="667">
    <w:name w:val="toc 1"/>
    <w:basedOn w:val="644"/>
    <w:next w:val="644"/>
    <w:uiPriority w:val="39"/>
    <w:unhideWhenUsed/>
    <w:qFormat/>
    <w:pPr>
      <w:ind w:left="0" w:right="0" w:firstLine="0"/>
      <w:spacing w:after="57"/>
    </w:pPr>
  </w:style>
  <w:style w:type="paragraph" w:styleId="668">
    <w:name w:val="toc 4"/>
    <w:basedOn w:val="644"/>
    <w:next w:val="644"/>
    <w:uiPriority w:val="39"/>
    <w:unhideWhenUsed/>
    <w:qFormat/>
    <w:pPr>
      <w:ind w:left="850" w:right="0" w:firstLine="0"/>
      <w:spacing w:after="57"/>
    </w:pPr>
  </w:style>
  <w:style w:type="paragraph" w:styleId="669">
    <w:name w:val="Subtitle"/>
    <w:basedOn w:val="644"/>
    <w:next w:val="644"/>
    <w:link w:val="692"/>
    <w:uiPriority w:val="11"/>
    <w:qFormat/>
    <w:pPr>
      <w:spacing w:before="200" w:after="200"/>
    </w:pPr>
    <w:rPr>
      <w:sz w:val="24"/>
      <w:szCs w:val="24"/>
    </w:rPr>
  </w:style>
  <w:style w:type="paragraph" w:styleId="670">
    <w:name w:val="footnote text"/>
    <w:basedOn w:val="644"/>
    <w:link w:val="825"/>
    <w:uiPriority w:val="99"/>
    <w:semiHidden/>
    <w:unhideWhenUsed/>
    <w:qFormat/>
    <w:pPr>
      <w:spacing w:after="40" w:line="240" w:lineRule="auto"/>
    </w:pPr>
    <w:rPr>
      <w:sz w:val="18"/>
    </w:rPr>
  </w:style>
  <w:style w:type="paragraph" w:styleId="671">
    <w:name w:val="toc 6"/>
    <w:basedOn w:val="644"/>
    <w:next w:val="644"/>
    <w:uiPriority w:val="39"/>
    <w:unhideWhenUsed/>
    <w:qFormat/>
    <w:pPr>
      <w:ind w:left="1417" w:right="0" w:firstLine="0"/>
      <w:spacing w:after="57"/>
    </w:pPr>
  </w:style>
  <w:style w:type="paragraph" w:styleId="672">
    <w:name w:val="table of figures"/>
    <w:basedOn w:val="644"/>
    <w:next w:val="644"/>
    <w:uiPriority w:val="99"/>
    <w:unhideWhenUsed/>
    <w:qFormat/>
    <w:pPr>
      <w:spacing w:after="0" w:afterAutospacing="0"/>
    </w:pPr>
  </w:style>
  <w:style w:type="paragraph" w:styleId="673">
    <w:name w:val="toc 2"/>
    <w:basedOn w:val="644"/>
    <w:next w:val="644"/>
    <w:uiPriority w:val="39"/>
    <w:unhideWhenUsed/>
    <w:qFormat/>
    <w:pPr>
      <w:ind w:left="283" w:right="0" w:firstLine="0"/>
      <w:spacing w:after="57"/>
    </w:pPr>
  </w:style>
  <w:style w:type="paragraph" w:styleId="674">
    <w:name w:val="toc 9"/>
    <w:basedOn w:val="644"/>
    <w:next w:val="644"/>
    <w:uiPriority w:val="39"/>
    <w:unhideWhenUsed/>
    <w:qFormat/>
    <w:pPr>
      <w:ind w:left="2268" w:right="0" w:firstLine="0"/>
      <w:spacing w:after="57"/>
    </w:pPr>
  </w:style>
  <w:style w:type="paragraph" w:styleId="675">
    <w:name w:val="Title"/>
    <w:basedOn w:val="644"/>
    <w:next w:val="644"/>
    <w:link w:val="691"/>
    <w:uiPriority w:val="10"/>
    <w:qFormat/>
    <w:pPr>
      <w:contextualSpacing/>
      <w:spacing w:before="300" w:after="200"/>
    </w:pPr>
    <w:rPr>
      <w:sz w:val="48"/>
      <w:szCs w:val="48"/>
    </w:rPr>
  </w:style>
  <w:style w:type="table" w:styleId="6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Hyperlink"/>
    <w:uiPriority w:val="99"/>
    <w:unhideWhenUsed/>
    <w:qFormat/>
    <w:rPr>
      <w:color w:val="0000ff" w:themeColor="hyperlink"/>
      <w:u w:val="single"/>
      <w14:textFill>
        <w14:solidFill>
          <w14:schemeClr w14:val="hlink"/>
        </w14:solidFill>
      </w14:textFill>
    </w:rPr>
  </w:style>
  <w:style w:type="character" w:styleId="679">
    <w:name w:val="footnote reference"/>
    <w:uiPriority w:val="99"/>
    <w:unhideWhenUsed/>
    <w:qFormat/>
    <w:rPr>
      <w:vertAlign w:val="superscript"/>
    </w:rPr>
  </w:style>
  <w:style w:type="character" w:styleId="680" w:customStyle="1">
    <w:name w:val="Heading 1 Char"/>
    <w:link w:val="645"/>
    <w:uiPriority w:val="9"/>
    <w:qFormat/>
    <w:rPr>
      <w:rFonts w:ascii="Arial" w:hAnsi="Arial" w:eastAsia="Arial" w:cs="Arial"/>
      <w:sz w:val="40"/>
      <w:szCs w:val="40"/>
    </w:rPr>
  </w:style>
  <w:style w:type="character" w:styleId="681" w:customStyle="1">
    <w:name w:val="Heading 2 Char"/>
    <w:link w:val="646"/>
    <w:uiPriority w:val="9"/>
    <w:qFormat/>
    <w:rPr>
      <w:rFonts w:ascii="Arial" w:hAnsi="Arial" w:eastAsia="Arial" w:cs="Arial"/>
      <w:sz w:val="34"/>
    </w:rPr>
  </w:style>
  <w:style w:type="character" w:styleId="682" w:customStyle="1">
    <w:name w:val="Heading 3 Char"/>
    <w:link w:val="647"/>
    <w:uiPriority w:val="9"/>
    <w:qFormat/>
    <w:rPr>
      <w:rFonts w:ascii="Arial" w:hAnsi="Arial" w:eastAsia="Arial" w:cs="Arial"/>
      <w:sz w:val="30"/>
      <w:szCs w:val="30"/>
    </w:rPr>
  </w:style>
  <w:style w:type="character" w:styleId="683" w:customStyle="1">
    <w:name w:val="Heading 4 Char"/>
    <w:link w:val="648"/>
    <w:uiPriority w:val="9"/>
    <w:qFormat/>
    <w:rPr>
      <w:rFonts w:ascii="Arial" w:hAnsi="Arial" w:eastAsia="Arial" w:cs="Arial"/>
      <w:b/>
      <w:bCs/>
      <w:sz w:val="26"/>
      <w:szCs w:val="26"/>
    </w:rPr>
  </w:style>
  <w:style w:type="character" w:styleId="684" w:customStyle="1">
    <w:name w:val="Heading 5 Char"/>
    <w:link w:val="649"/>
    <w:uiPriority w:val="9"/>
    <w:qFormat/>
    <w:rPr>
      <w:rFonts w:ascii="Arial" w:hAnsi="Arial" w:eastAsia="Arial" w:cs="Arial"/>
      <w:b/>
      <w:bCs/>
      <w:sz w:val="24"/>
      <w:szCs w:val="24"/>
    </w:rPr>
  </w:style>
  <w:style w:type="character" w:styleId="685" w:customStyle="1">
    <w:name w:val="Heading 6 Char"/>
    <w:link w:val="650"/>
    <w:uiPriority w:val="9"/>
    <w:qFormat/>
    <w:rPr>
      <w:rFonts w:ascii="Arial" w:hAnsi="Arial" w:eastAsia="Arial" w:cs="Arial"/>
      <w:b/>
      <w:bCs/>
      <w:sz w:val="22"/>
      <w:szCs w:val="22"/>
    </w:rPr>
  </w:style>
  <w:style w:type="character" w:styleId="686" w:customStyle="1">
    <w:name w:val="Heading 7 Char"/>
    <w:link w:val="651"/>
    <w:uiPriority w:val="9"/>
    <w:qFormat/>
    <w:rPr>
      <w:rFonts w:ascii="Arial" w:hAnsi="Arial" w:eastAsia="Arial" w:cs="Arial"/>
      <w:b/>
      <w:bCs/>
      <w:i/>
      <w:iCs/>
      <w:sz w:val="22"/>
      <w:szCs w:val="22"/>
    </w:rPr>
  </w:style>
  <w:style w:type="character" w:styleId="687" w:customStyle="1">
    <w:name w:val="Heading 8 Char"/>
    <w:link w:val="652"/>
    <w:uiPriority w:val="9"/>
    <w:qFormat/>
    <w:rPr>
      <w:rFonts w:ascii="Arial" w:hAnsi="Arial" w:eastAsia="Arial" w:cs="Arial"/>
      <w:i/>
      <w:iCs/>
      <w:sz w:val="22"/>
      <w:szCs w:val="22"/>
    </w:rPr>
  </w:style>
  <w:style w:type="character" w:styleId="688" w:customStyle="1">
    <w:name w:val="Heading 9 Char"/>
    <w:link w:val="653"/>
    <w:uiPriority w:val="9"/>
    <w:qFormat/>
    <w:rPr>
      <w:rFonts w:ascii="Arial" w:hAnsi="Arial" w:eastAsia="Arial" w:cs="Arial"/>
      <w:i/>
      <w:iCs/>
      <w:sz w:val="21"/>
      <w:szCs w:val="21"/>
    </w:rPr>
  </w:style>
  <w:style w:type="paragraph" w:styleId="689">
    <w:name w:val="List Paragraph"/>
    <w:basedOn w:val="644"/>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link w:val="675"/>
    <w:uiPriority w:val="10"/>
    <w:qFormat/>
    <w:rPr>
      <w:sz w:val="48"/>
      <w:szCs w:val="48"/>
    </w:rPr>
  </w:style>
  <w:style w:type="character" w:styleId="692" w:customStyle="1">
    <w:name w:val="Subtitle Char"/>
    <w:link w:val="669"/>
    <w:uiPriority w:val="11"/>
    <w:qFormat/>
    <w:rPr>
      <w:sz w:val="24"/>
      <w:szCs w:val="24"/>
    </w:rPr>
  </w:style>
  <w:style w:type="paragraph" w:styleId="693">
    <w:name w:val="Quote"/>
    <w:basedOn w:val="644"/>
    <w:next w:val="644"/>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44"/>
    <w:next w:val="6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link w:val="666"/>
    <w:uiPriority w:val="99"/>
    <w:qFormat/>
  </w:style>
  <w:style w:type="character" w:styleId="698" w:customStyle="1">
    <w:name w:val="Footer Char"/>
    <w:link w:val="665"/>
    <w:uiPriority w:val="99"/>
    <w:qFormat/>
  </w:style>
  <w:style w:type="character" w:styleId="699" w:customStyle="1">
    <w:name w:val="Caption Char"/>
    <w:link w:val="665"/>
    <w:uiPriority w:val="99"/>
    <w:qFormat/>
  </w:style>
  <w:style w:type="table" w:styleId="7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70"/>
    <w:uiPriority w:val="99"/>
    <w:qFormat/>
    <w:rPr>
      <w:sz w:val="18"/>
    </w:rPr>
  </w:style>
  <w:style w:type="character" w:styleId="826" w:customStyle="1">
    <w:name w:val="Endnote Text Char"/>
    <w:link w:val="664"/>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标题 31"/>
    <w:basedOn w:val="644"/>
    <w:next w:val="8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29" w:customStyle="1">
    <w:name w:val="正文缩进1"/>
    <w:basedOn w:val="644"/>
    <w:uiPriority w:val="0"/>
    <w:qFormat/>
    <w:pPr>
      <w:ind w:firstLine="420"/>
    </w:pPr>
    <w:rPr>
      <w:szCs w:val="21"/>
    </w:rPr>
  </w:style>
  <w:style w:type="paragraph" w:styleId="830" w:customStyle="1">
    <w:name w:val="标题 41"/>
    <w:basedOn w:val="644"/>
    <w:next w:val="829"/>
    <w:uiPriority w:val="0"/>
    <w:qFormat/>
    <w:pPr>
      <w:keepLines/>
      <w:keepNext/>
      <w:spacing w:before="280" w:after="290" w:line="376" w:lineRule="auto"/>
      <w:outlineLvl w:val="3"/>
    </w:pPr>
    <w:rPr>
      <w:rFonts w:ascii="Arial" w:hAnsi="Arial" w:eastAsia="黑体" w:cs="Arial"/>
      <w:b/>
      <w:bCs/>
      <w:sz w:val="28"/>
      <w:szCs w:val="28"/>
    </w:rPr>
  </w:style>
  <w:style w:type="character" w:styleId="831" w:customStyle="1">
    <w:name w:val="默认段落字体1"/>
    <w:link w:val="644"/>
    <w:uiPriority w:val="0"/>
    <w:semiHidden/>
    <w:qFormat/>
  </w:style>
  <w:style w:type="table" w:styleId="832" w:customStyle="1">
    <w:name w:val="普通表格1"/>
    <w:uiPriority w:val="0"/>
    <w:semiHidden/>
    <w:qFormat/>
    <w:tblPr/>
  </w:style>
  <w:style w:type="paragraph" w:styleId="833" w:customStyle="1">
    <w:name w:val="批注文字1"/>
    <w:basedOn w:val="644"/>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834" w:customStyle="1">
    <w:name w:val="正文文本缩进1"/>
    <w:basedOn w:val="644"/>
    <w:next w:val="835"/>
    <w:uiPriority w:val="0"/>
    <w:unhideWhenUsed/>
    <w:qFormat/>
    <w:pPr>
      <w:ind w:left="420"/>
      <w:spacing w:after="120"/>
    </w:pPr>
  </w:style>
  <w:style w:type="paragraph" w:styleId="835" w:customStyle="1">
    <w:name w:val="寄信人地址1"/>
    <w:basedOn w:val="644"/>
    <w:uiPriority w:val="0"/>
    <w:qFormat/>
    <w:rPr>
      <w:rFonts w:ascii="Arial" w:hAnsi="Arial" w:eastAsia="宋体" w:cs="宋体"/>
    </w:rPr>
  </w:style>
  <w:style w:type="paragraph" w:styleId="836" w:customStyle="1">
    <w:name w:val="纯文本1"/>
    <w:basedOn w:val="644"/>
    <w:uiPriority w:val="0"/>
    <w:qFormat/>
    <w:rPr>
      <w:rFonts w:ascii="宋体" w:hAnsi="Courier New" w:eastAsia="宋体" w:cs="Courier New"/>
      <w:szCs w:val="21"/>
    </w:rPr>
  </w:style>
  <w:style w:type="paragraph" w:styleId="837" w:customStyle="1">
    <w:name w:val="页脚1"/>
    <w:basedOn w:val="644"/>
    <w:uiPriority w:val="0"/>
    <w:qFormat/>
    <w:pPr>
      <w:jc w:val="left"/>
      <w:tabs>
        <w:tab w:val="center" w:pos="4153" w:leader="none"/>
        <w:tab w:val="right" w:pos="8306" w:leader="none"/>
      </w:tabs>
    </w:pPr>
    <w:rPr>
      <w:sz w:val="18"/>
    </w:rPr>
  </w:style>
  <w:style w:type="paragraph" w:styleId="838" w:customStyle="1">
    <w:name w:val="页眉1"/>
    <w:basedOn w:val="64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39" w:customStyle="1">
    <w:name w:val="普通(网站)1"/>
    <w:basedOn w:val="644"/>
    <w:uiPriority w:val="99"/>
    <w:qFormat/>
    <w:pPr>
      <w:jc w:val="left"/>
      <w:spacing w:before="100" w:beforeAutospacing="1" w:after="100" w:afterAutospacing="1"/>
      <w:widowControl/>
    </w:pPr>
    <w:rPr>
      <w:rFonts w:ascii="宋体" w:hAnsi="宋体" w:eastAsia="宋体" w:cs="宋体"/>
      <w:sz w:val="24"/>
      <w:szCs w:val="24"/>
    </w:rPr>
  </w:style>
  <w:style w:type="paragraph" w:styleId="840" w:customStyle="1">
    <w:name w:val="正文首行缩进1"/>
    <w:basedOn w:val="644"/>
    <w:uiPriority w:val="0"/>
    <w:qFormat/>
    <w:pPr>
      <w:ind w:firstLine="200"/>
      <w:spacing w:line="360" w:lineRule="auto"/>
    </w:pPr>
    <w:rPr>
      <w:rFonts w:ascii="方正仿宋_GB2312" w:hAnsi="Times New Roman" w:eastAsia="方正仿宋_GB2312" w:cs="Times New Roman"/>
      <w:sz w:val="30"/>
      <w:szCs w:val="30"/>
    </w:rPr>
  </w:style>
  <w:style w:type="paragraph" w:styleId="841" w:customStyle="1">
    <w:name w:val="正文首行缩进 21"/>
    <w:basedOn w:val="834"/>
    <w:next w:val="644"/>
    <w:uiPriority w:val="0"/>
    <w:qFormat/>
    <w:pPr>
      <w:ind w:left="0" w:firstLine="420"/>
      <w:spacing w:after="0" w:line="360" w:lineRule="auto"/>
    </w:pPr>
    <w:rPr>
      <w:rFonts w:ascii="宋体" w:hAnsi="宋体" w:eastAsia="宋体" w:cs="Times New Roman"/>
      <w:szCs w:val="20"/>
    </w:rPr>
  </w:style>
  <w:style w:type="character" w:styleId="842" w:customStyle="1">
    <w:name w:val="强调1"/>
    <w:link w:val="644"/>
    <w:uiPriority w:val="0"/>
    <w:qFormat/>
    <w:rPr>
      <w:i/>
    </w:rPr>
  </w:style>
  <w:style w:type="paragraph" w:styleId="843" w:customStyle="1">
    <w:name w:val="普通正文"/>
    <w:basedOn w:val="644"/>
    <w:uiPriority w:val="0"/>
    <w:qFormat/>
    <w:pPr>
      <w:ind w:firstLine="480"/>
      <w:jc w:val="left"/>
      <w:spacing w:before="120" w:after="120" w:line="360" w:lineRule="auto"/>
    </w:pPr>
    <w:rPr>
      <w:rFonts w:ascii="Arial" w:hAnsi="Arial" w:eastAsia="宋体" w:cs="Times New Roman"/>
      <w:sz w:val="24"/>
      <w:szCs w:val="24"/>
    </w:rPr>
  </w:style>
  <w:style w:type="paragraph" w:styleId="844" w:customStyle="1">
    <w:name w:val="索引 41"/>
    <w:basedOn w:val="644"/>
    <w:next w:val="644"/>
    <w:uiPriority w:val="0"/>
    <w:semiHidden/>
    <w:qFormat/>
    <w:pPr>
      <w:ind w:left="1260"/>
    </w:pPr>
    <w:rPr>
      <w:rFonts w:ascii="Calibri" w:hAnsi="Calibri" w:eastAsia="Calibri" w:cs="宋体"/>
      <w:sz w:val="20"/>
      <w:lang w:val="zh-CN"/>
    </w:rPr>
  </w:style>
  <w:style w:type="character" w:styleId="845" w:customStyle="1">
    <w:name w:val="font51"/>
    <w:basedOn w:val="831"/>
    <w:link w:val="644"/>
    <w:uiPriority w:val="0"/>
    <w:qFormat/>
    <w:rPr>
      <w:rFonts w:hint="eastAsia" w:ascii="宋体" w:hAnsi="宋体" w:eastAsia="宋体" w:cs="宋体"/>
      <w:b/>
      <w:bCs/>
      <w:color w:val="000000"/>
      <w:sz w:val="21"/>
      <w:szCs w:val="21"/>
      <w:u w:val="none"/>
    </w:rPr>
  </w:style>
  <w:style w:type="table" w:styleId="846" w:customStyle="1">
    <w:name w:val="Table Normal"/>
    <w:uiPriority w:val="0"/>
    <w:qFormat/>
    <w:tblPr/>
  </w:style>
  <w:style w:type="paragraph" w:styleId="847" w:customStyle="1">
    <w:name w:val="Table Paragraph"/>
    <w:basedOn w:val="644"/>
    <w:uiPriority w:val="1"/>
    <w:qFormat/>
    <w:pPr>
      <w:jc w:val="left"/>
    </w:pPr>
    <w:rPr>
      <w:rFonts w:ascii="宋体" w:hAnsi="宋体" w:eastAsia="宋体" w:cs="宋体"/>
      <w:sz w:val="22"/>
      <w:szCs w:val="22"/>
      <w:lang w:val="zh-CN" w:bidi="zh-CN"/>
    </w:rPr>
  </w:style>
  <w:style w:type="paragraph" w:styleId="848" w:customStyle="1">
    <w:name w:val="正文文本 211"/>
    <w:basedOn w:val="644"/>
    <w:uiPriority w:val="99"/>
    <w:qFormat/>
    <w:pPr>
      <w:jc w:val="center"/>
    </w:pPr>
    <w:rPr>
      <w:b/>
      <w:bCs/>
      <w:sz w:val="20"/>
      <w:szCs w:val="20"/>
    </w:rPr>
  </w:style>
  <w:style w:type="paragraph" w:styleId="849" w:customStyle="1">
    <w:name w:val="Char"/>
    <w:basedOn w:val="644"/>
    <w:uiPriority w:val="0"/>
    <w:qFormat/>
    <w:pPr>
      <w:ind w:firstLine="200"/>
      <w:tabs>
        <w:tab w:val="left" w:pos="360" w:leader="none"/>
      </w:tabs>
    </w:pPr>
    <w:rPr>
      <w:rFonts w:ascii="Times New Roman" w:hAnsi="Times New Roman" w:eastAsia="宋体" w:cs="Times New Roman"/>
      <w:sz w:val="28"/>
      <w:szCs w:val="30"/>
    </w:rPr>
  </w:style>
  <w:style w:type="paragraph" w:styleId="850" w:customStyle="1">
    <w:name w:val="正文文本1"/>
    <w:basedOn w:val="644"/>
    <w:next w:val="644"/>
    <w:uiPriority w:val="0"/>
    <w:semiHidden/>
    <w:qFormat/>
    <w:rPr>
      <w:rFonts w:ascii="Arial" w:hAnsi="Arial" w:eastAsia="Arial" w:cs="Arial"/>
      <w:sz w:val="21"/>
      <w:szCs w:val="21"/>
      <w:lang w:val="en-US" w:eastAsia="en-US" w:bidi="ar-SA"/>
    </w:rPr>
  </w:style>
  <w:style w:type="numbering" w:styleId="12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温学梅</cp:lastModifiedBy>
  <cp:revision>4</cp:revision>
  <dcterms:created xsi:type="dcterms:W3CDTF">2026-07-12T08:04:00Z</dcterms:created>
  <dcterms:modified xsi:type="dcterms:W3CDTF">2026-08-19T01:52:10Z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EFF45737409B48C79A5BC765CFD700AA_13</vt:lpwstr>
  </property>
  <property fmtid="{D5CDD505-2E9C-101B-9397-08002B2CF9AE}" pid="4" name="KSOTemplateDocerSaveRecord">
    <vt:lpwstr>eyJoZGlkIjoiMTg5Y2IwYzk0ZjRiOTIyOGY2Y2VjNmFkZWM2OWFhMTkiLCJ1c2VySWQiOiIxMjQ3MjkyMiJ9</vt:lpwstr>
  </property>
</Properties>
</file>