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0"/>
        <w:rPr>
          <w:color w:val="000000"/>
          <w:highlight w:val="none"/>
        </w:rPr>
      </w:pPr>
      <w:r>
        <w:rPr>
          <w:color w:val="000000"/>
          <w:highlight w:val="none"/>
        </w:rPr>
      </w:r>
      <w:r/>
    </w:p>
    <w:p>
      <w:pPr>
        <w:pStyle w:val="1080"/>
        <w:rPr>
          <w:color w:val="000000"/>
          <w:highlight w:val="none"/>
        </w:rPr>
      </w:pPr>
      <w:r>
        <w:rPr>
          <w:color w:val="000000"/>
          <w:highlight w:val="none"/>
        </w:rPr>
      </w:r>
      <w:r/>
    </w:p>
    <w:p>
      <w:pPr>
        <w:pStyle w:val="1080"/>
        <w:jc w:val="center"/>
        <w:spacing w:line="360" w:lineRule="auto"/>
        <w:rPr>
          <w:rFonts w:ascii="宋体" w:hAnsi="宋体"/>
          <w:b/>
          <w:color w:val="000000"/>
          <w:sz w:val="84"/>
          <w:highlight w:val="none"/>
        </w:rPr>
      </w:pPr>
      <w:r>
        <w:rPr>
          <w:rFonts w:hint="eastAsia" w:ascii="宋体" w:hAnsi="宋体"/>
          <w:b/>
          <w:color w:val="000000"/>
          <w:sz w:val="84"/>
          <w:highlight w:val="none"/>
        </w:rPr>
        <w:t xml:space="preserve">磋  商  文  件</w:t>
      </w:r>
      <w:r>
        <w:rPr>
          <w:rFonts w:ascii="宋体" w:hAnsi="宋体"/>
          <w:b/>
          <w:color w:val="000000"/>
          <w:sz w:val="84"/>
          <w:highlight w:val="none"/>
        </w:rPr>
      </w:r>
      <w:r/>
    </w:p>
    <w:p>
      <w:pPr>
        <w:pStyle w:val="1080"/>
        <w:jc w:val="center"/>
        <w:spacing w:line="360" w:lineRule="auto"/>
        <w:rPr>
          <w:rFonts w:ascii="宋体" w:hAnsi="宋体"/>
          <w:color w:val="000000"/>
          <w:sz w:val="32"/>
          <w:highlight w:val="none"/>
        </w:rPr>
      </w:pPr>
      <w:r>
        <w:rPr>
          <w:rFonts w:ascii="宋体" w:hAnsi="宋体"/>
          <w:color w:val="000000"/>
          <w:sz w:val="32"/>
          <w:highlight w:val="none"/>
        </w:rPr>
      </w:r>
      <w:r/>
    </w:p>
    <w:p>
      <w:pPr>
        <w:pStyle w:val="1080"/>
        <w:jc w:val="center"/>
        <w:spacing w:line="360" w:lineRule="auto"/>
        <w:rPr>
          <w:rFonts w:ascii="宋体" w:hAnsi="宋体"/>
          <w:b/>
          <w:color w:val="000000"/>
          <w:sz w:val="36"/>
          <w:highlight w:val="none"/>
        </w:rPr>
      </w:pPr>
      <w:r>
        <w:rPr>
          <w:rFonts w:ascii="宋体" w:hAnsi="宋体"/>
          <w:b/>
          <w:color w:val="000000"/>
          <w:sz w:val="36"/>
          <w:highlight w:val="none"/>
        </w:rPr>
      </w:r>
      <w:r/>
    </w:p>
    <w:p>
      <w:pPr>
        <w:pStyle w:val="1080"/>
        <w:jc w:val="center"/>
        <w:spacing w:line="360" w:lineRule="auto"/>
        <w:rPr>
          <w:rFonts w:ascii="宋体" w:hAnsi="宋体"/>
          <w:b/>
          <w:color w:val="000000"/>
          <w:sz w:val="36"/>
          <w:highlight w:val="none"/>
        </w:rPr>
      </w:pPr>
      <w:r>
        <w:rPr>
          <w:rFonts w:ascii="宋体" w:hAnsi="宋体"/>
          <w:b/>
          <w:color w:val="000000"/>
          <w:sz w:val="36"/>
          <w:highlight w:val="none"/>
        </w:rPr>
      </w:r>
      <w:r/>
    </w:p>
    <w:p>
      <w:pPr>
        <w:pStyle w:val="1080"/>
        <w:ind w:firstLine="1605"/>
        <w:jc w:val="both"/>
        <w:spacing w:line="360" w:lineRule="auto"/>
        <w:rPr>
          <w:rFonts w:hint="eastAsia" w:ascii="宋体" w:hAnsi="宋体" w:eastAsia="宋体"/>
          <w:b/>
          <w:color w:val="000000"/>
          <w:sz w:val="36"/>
          <w:highlight w:val="none"/>
          <w:lang w:eastAsia="zh-CN"/>
        </w:rPr>
      </w:pPr>
      <w:r>
        <w:rPr>
          <w:rFonts w:hint="eastAsia" w:ascii="宋体" w:hAnsi="宋体"/>
          <w:b/>
          <w:color w:val="000000"/>
          <w:sz w:val="36"/>
          <w:highlight w:val="none"/>
        </w:rPr>
        <w:t xml:space="preserve">项目编号：</w:t>
      </w:r>
      <w:r>
        <w:rPr>
          <w:rFonts w:hint="eastAsia" w:ascii="宋体" w:hAnsi="宋体"/>
          <w:b/>
          <w:color w:val="000000"/>
          <w:sz w:val="36"/>
          <w:highlight w:val="none"/>
          <w:lang w:eastAsia="zh-CN"/>
        </w:rPr>
        <w:t xml:space="preserve">JSZC-321112-ZXXM-C2026-0006</w:t>
      </w:r>
      <w:r>
        <w:rPr>
          <w:rFonts w:hint="eastAsia" w:ascii="宋体" w:hAnsi="宋体" w:eastAsia="宋体"/>
          <w:b/>
          <w:color w:val="000000"/>
          <w:sz w:val="36"/>
          <w:highlight w:val="none"/>
          <w:lang w:eastAsia="zh-CN"/>
        </w:rPr>
      </w:r>
      <w:r/>
    </w:p>
    <w:p>
      <w:pPr>
        <w:pStyle w:val="1080"/>
        <w:jc w:val="both"/>
        <w:rPr>
          <w:color w:val="000000"/>
          <w:highlight w:val="none"/>
        </w:rPr>
      </w:pPr>
      <w:r>
        <w:rPr>
          <w:color w:val="000000"/>
          <w:highlight w:val="none"/>
        </w:rPr>
      </w:r>
      <w:r/>
    </w:p>
    <w:p>
      <w:pPr>
        <w:pStyle w:val="1080"/>
        <w:ind w:right="630"/>
        <w:jc w:val="both"/>
        <w:spacing w:line="360" w:lineRule="auto"/>
        <w:rPr>
          <w:rFonts w:ascii="宋体" w:hAnsi="宋体"/>
          <w:b/>
          <w:color w:val="000000"/>
          <w:sz w:val="36"/>
          <w:highlight w:val="none"/>
        </w:rPr>
      </w:pPr>
      <w:r>
        <w:rPr>
          <w:rFonts w:ascii="宋体" w:hAnsi="宋体"/>
          <w:b/>
          <w:color w:val="000000"/>
          <w:sz w:val="36"/>
          <w:highlight w:val="none"/>
        </w:rPr>
      </w:r>
      <w:r/>
    </w:p>
    <w:p>
      <w:pPr>
        <w:pStyle w:val="1087"/>
        <w:jc w:val="both"/>
        <w:rPr>
          <w:color w:val="000000"/>
          <w:highlight w:val="none"/>
        </w:rPr>
      </w:pPr>
      <w:r>
        <w:rPr>
          <w:color w:val="000000"/>
          <w:highlight w:val="none"/>
        </w:rPr>
      </w:r>
      <w:r/>
    </w:p>
    <w:p>
      <w:pPr>
        <w:pStyle w:val="1087"/>
        <w:jc w:val="both"/>
        <w:rPr>
          <w:color w:val="000000"/>
          <w:highlight w:val="none"/>
        </w:rPr>
      </w:pPr>
      <w:r>
        <w:rPr>
          <w:color w:val="000000"/>
          <w:highlight w:val="none"/>
        </w:rPr>
      </w:r>
      <w:r/>
    </w:p>
    <w:p>
      <w:pPr>
        <w:pStyle w:val="1080"/>
        <w:ind w:left="3500" w:right="-84" w:hanging="2064"/>
        <w:jc w:val="both"/>
        <w:spacing w:line="360" w:lineRule="auto"/>
        <w:rPr>
          <w:rFonts w:hint="eastAsia" w:ascii="宋体" w:hAnsi="宋体" w:eastAsia="宋体"/>
          <w:b/>
          <w:color w:val="000000"/>
          <w:sz w:val="36"/>
          <w:highlight w:val="none"/>
          <w:lang w:eastAsia="zh-CN"/>
        </w:rPr>
      </w:pPr>
      <w:r>
        <w:rPr>
          <w:rFonts w:hint="eastAsia" w:ascii="宋体" w:hAnsi="宋体"/>
          <w:b/>
          <w:color w:val="000000"/>
          <w:sz w:val="36"/>
          <w:highlight w:val="none"/>
        </w:rPr>
        <w:t xml:space="preserve">项目名称：</w:t>
      </w:r>
      <w:r>
        <w:rPr>
          <w:rFonts w:hint="eastAsia" w:ascii="宋体" w:hAnsi="宋体"/>
          <w:b/>
          <w:color w:val="000000"/>
          <w:sz w:val="36"/>
          <w:highlight w:val="none"/>
          <w:lang w:eastAsia="zh-CN"/>
        </w:rPr>
        <w:t xml:space="preserve">镇江市丹徒区爱民路提升改造工程项目（龙山路至驸马街段）</w:t>
      </w:r>
      <w:r>
        <w:rPr>
          <w:rFonts w:hint="eastAsia" w:ascii="宋体" w:hAnsi="宋体" w:eastAsia="宋体"/>
          <w:b/>
          <w:color w:val="000000"/>
          <w:sz w:val="36"/>
          <w:highlight w:val="none"/>
          <w:lang w:eastAsia="zh-CN"/>
        </w:rPr>
      </w:r>
      <w:r/>
    </w:p>
    <w:p>
      <w:pPr>
        <w:pStyle w:val="1080"/>
        <w:ind w:left="630" w:right="630"/>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1080"/>
        <w:ind w:left="630" w:right="630"/>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1087"/>
        <w:rPr>
          <w:color w:val="000000"/>
          <w:highlight w:val="none"/>
        </w:rPr>
      </w:pPr>
      <w:r>
        <w:rPr>
          <w:color w:val="000000"/>
          <w:highlight w:val="none"/>
        </w:rPr>
      </w:r>
      <w:r/>
    </w:p>
    <w:p>
      <w:pPr>
        <w:pStyle w:val="1080"/>
        <w:ind w:left="630" w:right="630"/>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1087"/>
        <w:rPr>
          <w:color w:val="000000"/>
          <w:highlight w:val="none"/>
        </w:rPr>
      </w:pPr>
      <w:r>
        <w:rPr>
          <w:color w:val="000000"/>
          <w:highlight w:val="none"/>
        </w:rPr>
      </w:r>
      <w:r/>
    </w:p>
    <w:p>
      <w:pPr>
        <w:pStyle w:val="1080"/>
        <w:spacing w:line="360" w:lineRule="auto"/>
        <w:rPr>
          <w:rFonts w:ascii="宋体" w:hAnsi="宋体"/>
          <w:b/>
          <w:color w:val="000000"/>
          <w:sz w:val="36"/>
          <w:highlight w:val="none"/>
        </w:rPr>
      </w:pPr>
      <w:r>
        <w:rPr>
          <w:rFonts w:ascii="宋体" w:hAnsi="宋体"/>
          <w:b/>
          <w:color w:val="000000"/>
          <w:sz w:val="36"/>
          <w:highlight w:val="none"/>
        </w:rPr>
      </w:r>
      <w:r/>
    </w:p>
    <w:p>
      <w:pPr>
        <w:pStyle w:val="1080"/>
        <w:jc w:val="center"/>
        <w:spacing w:line="360" w:lineRule="auto"/>
        <w:rPr>
          <w:rFonts w:ascii="宋体" w:hAnsi="宋体"/>
          <w:b/>
          <w:color w:val="000000"/>
          <w:sz w:val="36"/>
          <w:highlight w:val="none"/>
        </w:rPr>
      </w:pPr>
      <w:r>
        <w:rPr>
          <w:rFonts w:ascii="宋体" w:hAnsi="宋体"/>
          <w:b/>
          <w:color w:val="000000"/>
          <w:sz w:val="36"/>
          <w:highlight w:val="none"/>
        </w:rPr>
      </w:r>
      <w:r/>
    </w:p>
    <w:p>
      <w:pPr>
        <w:pStyle w:val="1080"/>
        <w:jc w:val="center"/>
        <w:spacing w:line="360" w:lineRule="auto"/>
        <w:rPr>
          <w:rFonts w:hint="eastAsia" w:ascii="宋体" w:hAnsi="宋体" w:eastAsia="宋体"/>
          <w:b/>
          <w:color w:val="000000"/>
          <w:sz w:val="36"/>
          <w:szCs w:val="36"/>
          <w:highlight w:val="none"/>
          <w:lang w:eastAsia="zh-CN"/>
        </w:rPr>
      </w:pPr>
      <w:r/>
      <w:bookmarkStart w:id="0" w:name="EBe098a072a19f453e8556e008bace2ce7"/>
      <w:r>
        <w:rPr>
          <w:rFonts w:hint="eastAsia" w:ascii="宋体" w:hAnsi="宋体"/>
          <w:b/>
          <w:color w:val="000000"/>
          <w:sz w:val="36"/>
          <w:szCs w:val="36"/>
          <w:highlight w:val="none"/>
          <w:lang w:eastAsia="zh-CN"/>
        </w:rPr>
        <w:t xml:space="preserve">中轩项目管理有限公司</w:t>
      </w:r>
      <w:r>
        <w:rPr>
          <w:rFonts w:hint="eastAsia" w:ascii="宋体" w:hAnsi="宋体" w:eastAsia="宋体"/>
          <w:b/>
          <w:color w:val="000000"/>
          <w:sz w:val="36"/>
          <w:szCs w:val="36"/>
          <w:highlight w:val="none"/>
          <w:lang w:eastAsia="zh-CN"/>
        </w:rPr>
      </w:r>
      <w:r/>
    </w:p>
    <w:p>
      <w:pPr>
        <w:pStyle w:val="1080"/>
        <w:jc w:val="center"/>
        <w:spacing w:line="360" w:lineRule="auto"/>
        <w:rPr>
          <w:rFonts w:ascii="宋体" w:hAnsi="宋体" w:eastAsia="宋体"/>
          <w:b/>
          <w:color w:val="000000"/>
          <w:sz w:val="36"/>
          <w:szCs w:val="36"/>
          <w:highlight w:val="none"/>
          <w:lang w:val="en-US" w:eastAsia="zh-CN"/>
        </w:rPr>
      </w:pPr>
      <w:r>
        <w:rPr>
          <w:rFonts w:hint="eastAsia" w:ascii="宋体" w:hAnsi="宋体"/>
          <w:b/>
          <w:color w:val="000000"/>
          <w:sz w:val="36"/>
          <w:szCs w:val="36"/>
          <w:highlight w:val="none"/>
        </w:rPr>
        <w:t xml:space="preserve">2026</w:t>
      </w:r>
      <w:r>
        <w:rPr>
          <w:rFonts w:hint="eastAsia" w:ascii="宋体" w:hAnsi="宋体"/>
          <w:b/>
          <w:color w:val="000000"/>
          <w:sz w:val="36"/>
          <w:szCs w:val="36"/>
          <w:highlight w:val="none"/>
          <w:lang w:val="en-US" w:eastAsia="zh-CN"/>
        </w:rPr>
        <w:t xml:space="preserve">年</w:t>
      </w:r>
      <w:bookmarkEnd w:id="0"/>
      <w:r>
        <w:rPr>
          <w:rFonts w:hint="eastAsia" w:ascii="宋体" w:hAnsi="宋体"/>
          <w:b/>
          <w:color w:val="000000"/>
          <w:sz w:val="36"/>
          <w:szCs w:val="36"/>
          <w:highlight w:val="none"/>
          <w:lang w:val="en-US" w:eastAsia="zh-CN"/>
        </w:rPr>
        <w:t xml:space="preserve">8月</w:t>
      </w:r>
      <w:r>
        <w:rPr>
          <w:rFonts w:ascii="宋体" w:hAnsi="宋体" w:eastAsia="宋体"/>
          <w:b/>
          <w:color w:val="000000"/>
          <w:sz w:val="36"/>
          <w:szCs w:val="36"/>
          <w:highlight w:val="none"/>
          <w:lang w:val="en-US" w:eastAsia="zh-CN"/>
        </w:rPr>
      </w:r>
      <w:r/>
    </w:p>
    <w:p>
      <w:pPr>
        <w:pStyle w:val="1080"/>
        <w:jc w:val="center"/>
        <w:pageBreakBefore/>
        <w:spacing w:line="360" w:lineRule="auto"/>
        <w:rPr>
          <w:rFonts w:ascii="宋体" w:hAnsi="宋体"/>
          <w:b/>
          <w:bCs/>
          <w:color w:val="000000"/>
          <w:sz w:val="36"/>
          <w:szCs w:val="36"/>
          <w:highlight w:val="none"/>
        </w:rPr>
      </w:pPr>
      <w:r>
        <w:rPr>
          <w:rFonts w:hint="eastAsia" w:ascii="宋体" w:hAnsi="宋体"/>
          <w:b/>
          <w:bCs/>
          <w:color w:val="000000"/>
          <w:sz w:val="36"/>
          <w:szCs w:val="36"/>
          <w:highlight w:val="none"/>
        </w:rPr>
        <w:t xml:space="preserve">磋商文件目录</w:t>
      </w:r>
      <w:r>
        <w:rPr>
          <w:rFonts w:ascii="宋体" w:hAnsi="宋体"/>
          <w:b/>
          <w:bCs/>
          <w:color w:val="000000"/>
          <w:sz w:val="36"/>
          <w:szCs w:val="36"/>
          <w:highlight w:val="none"/>
        </w:rPr>
      </w:r>
      <w:r/>
    </w:p>
    <w:p>
      <w:pPr>
        <w:pStyle w:val="1086"/>
        <w:tabs>
          <w:tab w:val="right" w:pos="9367" w:leader="dot"/>
        </w:tabs>
        <w:rPr>
          <w:color w:val="000000"/>
          <w:highlight w:val="none"/>
        </w:rPr>
      </w:pPr>
      <w:r>
        <w:rPr>
          <w:rStyle w:val="1092"/>
          <w:color w:val="000000"/>
          <w:sz w:val="32"/>
          <w:highlight w:val="none"/>
        </w:rPr>
        <w:fldChar w:fldCharType="begin"/>
      </w:r>
      <w:r>
        <w:rPr>
          <w:rStyle w:val="1092"/>
          <w:rFonts w:ascii="宋体" w:hAnsi="宋体"/>
          <w:color w:val="000000"/>
          <w:sz w:val="32"/>
          <w:szCs w:val="32"/>
          <w:highlight w:val="none"/>
        </w:rPr>
        <w:instrText xml:space="preserve"> TOC \o "1-3" \h \z \u </w:instrText>
      </w:r>
      <w:r>
        <w:rPr>
          <w:rStyle w:val="1092"/>
          <w:color w:val="000000"/>
          <w:sz w:val="32"/>
          <w:highlight w:val="none"/>
        </w:rPr>
        <w:fldChar w:fldCharType="separate"/>
      </w:r>
      <w:r>
        <w:rPr>
          <w:color w:val="000000"/>
          <w:highlight w:val="none"/>
        </w:rPr>
        <w:fldChar w:fldCharType="begin"/>
      </w:r>
      <w:r>
        <w:rPr>
          <w:color w:val="000000"/>
          <w:highlight w:val="none"/>
        </w:rPr>
        <w:instrText xml:space="preserve"> HYPERLINK \l "_Toc10598" \o "#_Toc10598" </w:instrText>
      </w:r>
      <w:r>
        <w:rPr>
          <w:color w:val="000000"/>
          <w:highlight w:val="none"/>
        </w:rPr>
        <w:fldChar w:fldCharType="separate"/>
      </w:r>
      <w:r>
        <w:rPr>
          <w:rFonts w:hint="eastAsia" w:ascii="宋体" w:hAnsi="宋体"/>
          <w:color w:val="000000"/>
          <w:highlight w:val="none"/>
        </w:rPr>
        <w:t xml:space="preserve">第一部分  磋商邀请</w:t>
      </w:r>
      <w:r>
        <w:rPr>
          <w:color w:val="000000"/>
          <w:highlight w:val="none"/>
        </w:rPr>
        <w:tab/>
      </w:r>
      <w:r>
        <w:rPr>
          <w:color w:val="000000"/>
          <w:highlight w:val="none"/>
        </w:rPr>
        <w:fldChar w:fldCharType="begin"/>
      </w:r>
      <w:r>
        <w:rPr>
          <w:color w:val="000000"/>
          <w:highlight w:val="none"/>
        </w:rPr>
        <w:instrText xml:space="preserve"> PAGEREF _Toc10598 \h </w:instrText>
      </w:r>
      <w:r>
        <w:rPr>
          <w:color w:val="000000"/>
          <w:highlight w:val="none"/>
        </w:rPr>
        <w:fldChar w:fldCharType="separate"/>
      </w:r>
      <w:r>
        <w:rPr>
          <w:color w:val="000000"/>
          <w:highlight w:val="none"/>
        </w:rPr>
        <w:t xml:space="preserve">3</w:t>
      </w:r>
      <w:r>
        <w:rPr>
          <w:color w:val="000000"/>
          <w:highlight w:val="none"/>
        </w:rPr>
        <w:fldChar w:fldCharType="end"/>
      </w:r>
      <w:r>
        <w:rPr>
          <w:color w:val="000000"/>
          <w:highlight w:val="none"/>
        </w:rPr>
        <w:fldChar w:fldCharType="end"/>
      </w:r>
      <w:r>
        <w:rPr>
          <w:color w:val="000000"/>
          <w:highlight w:val="none"/>
        </w:rPr>
      </w:r>
      <w:r/>
    </w:p>
    <w:p>
      <w:pPr>
        <w:pStyle w:val="1086"/>
        <w:tabs>
          <w:tab w:val="right" w:pos="9367" w:leader="dot"/>
        </w:tabs>
        <w:rPr>
          <w:color w:val="000000"/>
          <w:highlight w:val="none"/>
        </w:rPr>
      </w:pPr>
      <w:r>
        <w:rPr>
          <w:color w:val="000000"/>
          <w:highlight w:val="none"/>
        </w:rPr>
        <w:fldChar w:fldCharType="begin"/>
      </w:r>
      <w:r>
        <w:rPr>
          <w:color w:val="000000"/>
          <w:highlight w:val="none"/>
        </w:rPr>
        <w:instrText xml:space="preserve"> HYPERLINK \l "_Toc3461" \o "#_Toc3461" </w:instrText>
      </w:r>
      <w:r>
        <w:rPr>
          <w:color w:val="000000"/>
          <w:highlight w:val="none"/>
        </w:rPr>
        <w:fldChar w:fldCharType="separate"/>
      </w:r>
      <w:r>
        <w:rPr>
          <w:rFonts w:hint="eastAsia" w:ascii="宋体" w:hAnsi="宋体"/>
          <w:color w:val="000000"/>
          <w:highlight w:val="none"/>
        </w:rPr>
        <w:t xml:space="preserve">第二部分  供应商须知</w:t>
      </w:r>
      <w:r>
        <w:rPr>
          <w:color w:val="000000"/>
          <w:highlight w:val="none"/>
        </w:rPr>
        <w:tab/>
      </w:r>
      <w:r>
        <w:rPr>
          <w:color w:val="000000"/>
          <w:highlight w:val="none"/>
        </w:rPr>
        <w:fldChar w:fldCharType="begin"/>
      </w:r>
      <w:r>
        <w:rPr>
          <w:color w:val="000000"/>
          <w:highlight w:val="none"/>
        </w:rPr>
        <w:instrText xml:space="preserve"> PAGEREF _Toc3461 \h </w:instrText>
      </w:r>
      <w:r>
        <w:rPr>
          <w:color w:val="000000"/>
          <w:highlight w:val="none"/>
        </w:rPr>
        <w:fldChar w:fldCharType="separate"/>
      </w:r>
      <w:r>
        <w:rPr>
          <w:color w:val="000000"/>
          <w:highlight w:val="none"/>
        </w:rPr>
        <w:t xml:space="preserve">8</w:t>
      </w:r>
      <w:r>
        <w:rPr>
          <w:color w:val="000000"/>
          <w:highlight w:val="none"/>
        </w:rPr>
        <w:fldChar w:fldCharType="end"/>
      </w:r>
      <w:r>
        <w:rPr>
          <w:color w:val="000000"/>
          <w:highlight w:val="none"/>
        </w:rPr>
        <w:fldChar w:fldCharType="end"/>
      </w:r>
      <w:r>
        <w:rPr>
          <w:color w:val="000000"/>
          <w:highlight w:val="none"/>
        </w:rPr>
      </w:r>
      <w:r/>
    </w:p>
    <w:p>
      <w:pPr>
        <w:pStyle w:val="1086"/>
        <w:tabs>
          <w:tab w:val="right" w:pos="9367" w:leader="dot"/>
        </w:tabs>
        <w:rPr>
          <w:color w:val="000000"/>
          <w:highlight w:val="none"/>
        </w:rPr>
      </w:pPr>
      <w:r>
        <w:rPr>
          <w:color w:val="000000"/>
          <w:highlight w:val="none"/>
        </w:rPr>
        <w:fldChar w:fldCharType="begin"/>
      </w:r>
      <w:r>
        <w:rPr>
          <w:color w:val="000000"/>
          <w:highlight w:val="none"/>
        </w:rPr>
        <w:instrText xml:space="preserve"> HYPERLINK \l "_Toc19249" \o "#_Toc19249" </w:instrText>
      </w:r>
      <w:r>
        <w:rPr>
          <w:color w:val="000000"/>
          <w:highlight w:val="none"/>
        </w:rPr>
        <w:fldChar w:fldCharType="separate"/>
      </w:r>
      <w:r>
        <w:rPr>
          <w:rFonts w:hint="eastAsia" w:ascii="宋体" w:hAnsi="宋体"/>
          <w:color w:val="000000"/>
          <w:szCs w:val="24"/>
          <w:highlight w:val="none"/>
        </w:rPr>
        <w:t xml:space="preserve">第三部分  拟签订的合同文本</w:t>
      </w:r>
      <w:r>
        <w:rPr>
          <w:color w:val="000000"/>
          <w:highlight w:val="none"/>
        </w:rPr>
        <w:tab/>
      </w:r>
      <w:r>
        <w:rPr>
          <w:color w:val="000000"/>
          <w:highlight w:val="none"/>
        </w:rPr>
        <w:fldChar w:fldCharType="begin"/>
      </w:r>
      <w:r>
        <w:rPr>
          <w:color w:val="000000"/>
          <w:highlight w:val="none"/>
        </w:rPr>
        <w:instrText xml:space="preserve"> PAGEREF _Toc19249 \h </w:instrText>
      </w:r>
      <w:r>
        <w:rPr>
          <w:color w:val="000000"/>
          <w:highlight w:val="none"/>
        </w:rPr>
        <w:fldChar w:fldCharType="separate"/>
      </w:r>
      <w:r>
        <w:rPr>
          <w:color w:val="000000"/>
          <w:highlight w:val="none"/>
        </w:rPr>
        <w:t xml:space="preserve">29</w:t>
      </w:r>
      <w:r>
        <w:rPr>
          <w:color w:val="000000"/>
          <w:highlight w:val="none"/>
        </w:rPr>
        <w:fldChar w:fldCharType="end"/>
      </w:r>
      <w:r>
        <w:rPr>
          <w:color w:val="000000"/>
          <w:highlight w:val="none"/>
        </w:rPr>
        <w:fldChar w:fldCharType="end"/>
      </w:r>
      <w:r>
        <w:rPr>
          <w:color w:val="000000"/>
          <w:highlight w:val="none"/>
        </w:rPr>
      </w:r>
      <w:r/>
    </w:p>
    <w:p>
      <w:pPr>
        <w:pStyle w:val="1086"/>
        <w:tabs>
          <w:tab w:val="right" w:pos="9367" w:leader="dot"/>
        </w:tabs>
        <w:rPr>
          <w:color w:val="000000"/>
          <w:highlight w:val="none"/>
        </w:rPr>
      </w:pPr>
      <w:r>
        <w:rPr>
          <w:color w:val="000000"/>
          <w:highlight w:val="none"/>
        </w:rPr>
        <w:fldChar w:fldCharType="begin"/>
      </w:r>
      <w:r>
        <w:rPr>
          <w:color w:val="000000"/>
          <w:highlight w:val="none"/>
        </w:rPr>
        <w:instrText xml:space="preserve"> HYPERLINK \l "_Toc30404" \o "#_Toc30404" </w:instrText>
      </w:r>
      <w:r>
        <w:rPr>
          <w:color w:val="000000"/>
          <w:highlight w:val="none"/>
        </w:rPr>
        <w:fldChar w:fldCharType="separate"/>
      </w:r>
      <w:r>
        <w:rPr>
          <w:rFonts w:ascii="宋体" w:hAnsi="宋体"/>
          <w:color w:val="000000"/>
          <w:highlight w:val="none"/>
        </w:rPr>
        <w:t xml:space="preserve">第四部分</w:t>
      </w:r>
      <w:r>
        <w:rPr>
          <w:rFonts w:hint="eastAsia" w:ascii="宋体" w:hAnsi="宋体"/>
          <w:color w:val="000000"/>
          <w:highlight w:val="none"/>
        </w:rPr>
        <w:t xml:space="preserve">  采购需求</w:t>
      </w:r>
      <w:r>
        <w:rPr>
          <w:color w:val="000000"/>
          <w:highlight w:val="none"/>
        </w:rPr>
        <w:tab/>
      </w:r>
      <w:r>
        <w:rPr>
          <w:color w:val="000000"/>
          <w:highlight w:val="none"/>
        </w:rPr>
        <w:fldChar w:fldCharType="begin"/>
      </w:r>
      <w:r>
        <w:rPr>
          <w:color w:val="000000"/>
          <w:highlight w:val="none"/>
        </w:rPr>
        <w:instrText xml:space="preserve"> PAGEREF _Toc30404 \h </w:instrText>
      </w:r>
      <w:r>
        <w:rPr>
          <w:color w:val="000000"/>
          <w:highlight w:val="none"/>
        </w:rPr>
        <w:fldChar w:fldCharType="separate"/>
      </w:r>
      <w:r>
        <w:rPr>
          <w:color w:val="000000"/>
          <w:highlight w:val="none"/>
        </w:rPr>
        <w:t xml:space="preserve">64</w:t>
      </w:r>
      <w:r>
        <w:rPr>
          <w:color w:val="000000"/>
          <w:highlight w:val="none"/>
        </w:rPr>
        <w:fldChar w:fldCharType="end"/>
      </w:r>
      <w:r>
        <w:rPr>
          <w:color w:val="000000"/>
          <w:highlight w:val="none"/>
        </w:rPr>
        <w:fldChar w:fldCharType="end"/>
      </w:r>
      <w:r>
        <w:rPr>
          <w:color w:val="000000"/>
          <w:highlight w:val="none"/>
        </w:rPr>
      </w:r>
      <w:r/>
    </w:p>
    <w:p>
      <w:pPr>
        <w:pStyle w:val="1086"/>
        <w:tabs>
          <w:tab w:val="right" w:pos="9367" w:leader="dot"/>
        </w:tabs>
        <w:rPr>
          <w:color w:val="000000"/>
          <w:highlight w:val="none"/>
        </w:rPr>
      </w:pPr>
      <w:r>
        <w:rPr>
          <w:color w:val="000000"/>
          <w:highlight w:val="none"/>
        </w:rPr>
        <w:fldChar w:fldCharType="begin"/>
      </w:r>
      <w:r>
        <w:rPr>
          <w:color w:val="000000"/>
          <w:highlight w:val="none"/>
        </w:rPr>
        <w:instrText xml:space="preserve"> HYPERLINK \l "_Toc7738" \o "#_Toc7738" </w:instrText>
      </w:r>
      <w:r>
        <w:rPr>
          <w:color w:val="000000"/>
          <w:highlight w:val="none"/>
        </w:rPr>
        <w:fldChar w:fldCharType="separate"/>
      </w:r>
      <w:r>
        <w:rPr>
          <w:rFonts w:hint="eastAsia" w:ascii="宋体" w:hAnsi="宋体"/>
          <w:color w:val="000000"/>
          <w:highlight w:val="none"/>
        </w:rPr>
        <w:t xml:space="preserve">第五部分  磋商及评审</w:t>
      </w:r>
      <w:r>
        <w:rPr>
          <w:color w:val="000000"/>
          <w:highlight w:val="none"/>
        </w:rPr>
        <w:tab/>
      </w:r>
      <w:r>
        <w:rPr>
          <w:color w:val="000000"/>
          <w:highlight w:val="none"/>
        </w:rPr>
        <w:fldChar w:fldCharType="begin"/>
      </w:r>
      <w:r>
        <w:rPr>
          <w:color w:val="000000"/>
          <w:highlight w:val="none"/>
        </w:rPr>
        <w:instrText xml:space="preserve"> PAGEREF _Toc7738 \h </w:instrText>
      </w:r>
      <w:r>
        <w:rPr>
          <w:color w:val="000000"/>
          <w:highlight w:val="none"/>
        </w:rPr>
        <w:fldChar w:fldCharType="separate"/>
      </w:r>
      <w:r>
        <w:rPr>
          <w:color w:val="000000"/>
          <w:highlight w:val="none"/>
        </w:rPr>
        <w:t xml:space="preserve">68</w:t>
      </w:r>
      <w:r>
        <w:rPr>
          <w:color w:val="000000"/>
          <w:highlight w:val="none"/>
        </w:rPr>
        <w:fldChar w:fldCharType="end"/>
      </w:r>
      <w:r>
        <w:rPr>
          <w:color w:val="000000"/>
          <w:highlight w:val="none"/>
        </w:rPr>
        <w:fldChar w:fldCharType="end"/>
      </w:r>
      <w:r>
        <w:rPr>
          <w:color w:val="000000"/>
          <w:highlight w:val="none"/>
        </w:rPr>
      </w:r>
      <w:r/>
    </w:p>
    <w:p>
      <w:pPr>
        <w:pStyle w:val="1086"/>
        <w:tabs>
          <w:tab w:val="right" w:pos="9367" w:leader="dot"/>
        </w:tabs>
        <w:rPr>
          <w:color w:val="000000"/>
          <w:highlight w:val="none"/>
        </w:rPr>
      </w:pPr>
      <w:r>
        <w:rPr>
          <w:color w:val="000000"/>
          <w:highlight w:val="none"/>
        </w:rPr>
        <w:fldChar w:fldCharType="begin"/>
      </w:r>
      <w:r>
        <w:rPr>
          <w:color w:val="000000"/>
          <w:highlight w:val="none"/>
        </w:rPr>
        <w:instrText xml:space="preserve"> HYPERLINK \l "_Toc24951" \o "#_Toc24951" </w:instrText>
      </w:r>
      <w:r>
        <w:rPr>
          <w:color w:val="000000"/>
          <w:highlight w:val="none"/>
        </w:rPr>
        <w:fldChar w:fldCharType="separate"/>
      </w:r>
      <w:r>
        <w:rPr>
          <w:rFonts w:hint="eastAsia" w:ascii="宋体" w:hAnsi="宋体"/>
          <w:color w:val="000000"/>
          <w:highlight w:val="none"/>
        </w:rPr>
        <w:t xml:space="preserve">第六部分  磋商响应文件（格式）</w:t>
      </w:r>
      <w:r>
        <w:rPr>
          <w:color w:val="000000"/>
          <w:highlight w:val="none"/>
        </w:rPr>
        <w:tab/>
      </w:r>
      <w:r>
        <w:rPr>
          <w:color w:val="000000"/>
          <w:highlight w:val="none"/>
        </w:rPr>
        <w:fldChar w:fldCharType="begin"/>
      </w:r>
      <w:r>
        <w:rPr>
          <w:color w:val="000000"/>
          <w:highlight w:val="none"/>
        </w:rPr>
        <w:instrText xml:space="preserve"> PAGEREF _Toc24951 \h </w:instrText>
      </w:r>
      <w:r>
        <w:rPr>
          <w:color w:val="000000"/>
          <w:highlight w:val="none"/>
        </w:rPr>
        <w:fldChar w:fldCharType="separate"/>
      </w:r>
      <w:r>
        <w:rPr>
          <w:color w:val="000000"/>
          <w:highlight w:val="none"/>
        </w:rPr>
        <w:t xml:space="preserve">76</w:t>
      </w:r>
      <w:r>
        <w:rPr>
          <w:color w:val="000000"/>
          <w:highlight w:val="none"/>
        </w:rPr>
        <w:fldChar w:fldCharType="end"/>
      </w:r>
      <w:r>
        <w:rPr>
          <w:color w:val="000000"/>
          <w:highlight w:val="none"/>
        </w:rPr>
        <w:fldChar w:fldCharType="end"/>
      </w:r>
      <w:r>
        <w:rPr>
          <w:color w:val="000000"/>
          <w:highlight w:val="none"/>
        </w:rPr>
      </w:r>
      <w:r/>
    </w:p>
    <w:p>
      <w:pPr>
        <w:pStyle w:val="1093"/>
        <w:ind w:left="-283" w:firstLine="323"/>
        <w:jc w:val="center"/>
        <w:tabs>
          <w:tab w:val="right" w:pos="9356" w:leader="dot"/>
        </w:tabs>
        <w:rPr>
          <w:color w:val="000000"/>
          <w:highlight w:val="none"/>
        </w:rPr>
        <w:outlineLvl w:val="0"/>
      </w:pPr>
      <w:r>
        <w:rPr>
          <w:rFonts w:ascii="宋体" w:hAnsi="宋体"/>
          <w:color w:val="000000"/>
          <w:szCs w:val="32"/>
          <w:highlight w:val="none"/>
        </w:rPr>
        <w:fldChar w:fldCharType="end"/>
      </w:r>
      <w:bookmarkStart w:id="1" w:name="_Toc10598"/>
      <w:r>
        <w:rPr>
          <w:color w:val="000000"/>
          <w:highlight w:val="none"/>
        </w:rPr>
        <w:br w:type="page" w:clear="all"/>
      </w:r>
      <w:bookmarkStart w:id="2" w:name="_Toc73364843"/>
      <w:r/>
      <w:bookmarkStart w:id="3" w:name="_Toc73365456"/>
      <w:r>
        <w:rPr>
          <w:rFonts w:hint="eastAsia" w:ascii="宋体" w:hAnsi="宋体"/>
          <w:color w:val="000000"/>
          <w:sz w:val="36"/>
          <w:highlight w:val="none"/>
        </w:rPr>
        <w:t xml:space="preserve">第一部分  磋商邀请</w:t>
      </w:r>
      <w:bookmarkEnd w:id="1"/>
      <w:r/>
      <w:bookmarkEnd w:id="2"/>
      <w:r/>
      <w:bookmarkEnd w:id="3"/>
      <w:r>
        <w:rPr>
          <w:color w:val="000000"/>
          <w:highlight w:val="none"/>
        </w:rPr>
      </w:r>
      <w:r/>
    </w:p>
    <w:p>
      <w:pPr>
        <w:pStyle w:val="1080"/>
        <w:ind w:firstLine="480"/>
        <w:spacing w:line="360" w:lineRule="auto"/>
        <w:rPr>
          <w:rFonts w:ascii="宋体" w:hAnsi="宋体"/>
          <w:color w:val="000000"/>
          <w:sz w:val="24"/>
          <w:szCs w:val="28"/>
          <w:highlight w:val="none"/>
        </w:rPr>
        <w:pBdr>
          <w:top w:val="single" w:color="000000" w:sz="4" w:space="1"/>
          <w:left w:val="single" w:color="000000" w:sz="4" w:space="4"/>
          <w:bottom w:val="single" w:color="000000" w:sz="4" w:space="1"/>
          <w:right w:val="single" w:color="000000" w:sz="4" w:space="4"/>
        </w:pBdr>
      </w:pPr>
      <w:r/>
      <w:bookmarkStart w:id="4" w:name="EBb19c9a8f63314b7a8160b48722b227e9"/>
      <w:r/>
      <w:bookmarkEnd w:id="4"/>
      <w:r/>
      <w:bookmarkStart w:id="5" w:name="EB90a90c36211a4db3a2108a4f75c8af65"/>
      <w:r/>
      <w:bookmarkEnd w:id="5"/>
      <w:r>
        <w:rPr>
          <w:rFonts w:hint="eastAsia" w:ascii="宋体" w:hAnsi="宋体"/>
          <w:color w:val="000000"/>
          <w:sz w:val="24"/>
          <w:szCs w:val="28"/>
          <w:highlight w:val="none"/>
        </w:rPr>
        <w:t xml:space="preserve">项目概况</w:t>
      </w:r>
      <w:r>
        <w:rPr>
          <w:rFonts w:ascii="宋体" w:hAnsi="宋体"/>
          <w:color w:val="000000"/>
          <w:sz w:val="24"/>
          <w:szCs w:val="28"/>
          <w:highlight w:val="none"/>
        </w:rPr>
      </w:r>
      <w:r/>
    </w:p>
    <w:p>
      <w:pPr>
        <w:pStyle w:val="1080"/>
        <w:ind w:firstLine="480"/>
        <w:spacing w:line="360" w:lineRule="auto"/>
        <w:rPr>
          <w:rFonts w:ascii="宋体" w:hAnsi="宋体"/>
          <w:color w:val="000000"/>
          <w:sz w:val="24"/>
          <w:szCs w:val="28"/>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8"/>
          <w:highlight w:val="none"/>
          <w:u w:val="single"/>
          <w:lang w:eastAsia="zh-CN"/>
        </w:rPr>
        <w:t xml:space="preserve">镇江市丹徒区爱民路提升改造工程项目（龙山路至驸马街段）</w:t>
      </w:r>
      <w:r>
        <w:rPr>
          <w:rFonts w:hint="eastAsia" w:ascii="宋体" w:hAnsi="宋体"/>
          <w:color w:val="000000"/>
          <w:sz w:val="24"/>
          <w:szCs w:val="28"/>
          <w:highlight w:val="none"/>
        </w:rPr>
        <w:t xml:space="preserve">的潜在供应商应在</w:t>
      </w:r>
      <w:r>
        <w:rPr>
          <w:rFonts w:hint="eastAsia" w:ascii="宋体" w:hAnsi="宋体"/>
          <w:color w:val="000000"/>
          <w:sz w:val="24"/>
          <w:szCs w:val="28"/>
          <w:highlight w:val="none"/>
          <w:u w:val="single"/>
        </w:rPr>
        <w:t xml:space="preserve">江苏政府采购网-苏采云平台</w:t>
      </w:r>
      <w:r>
        <w:rPr>
          <w:rFonts w:hint="eastAsia" w:ascii="宋体" w:hAnsi="宋体"/>
          <w:color w:val="000000"/>
          <w:sz w:val="24"/>
          <w:szCs w:val="24"/>
          <w:highlight w:val="none"/>
          <w:u w:val="single"/>
        </w:rPr>
        <w:t xml:space="preserve">http://jszfcg.jsczt.cn/jszc/login</w:t>
      </w:r>
      <w:r>
        <w:rPr>
          <w:rFonts w:hint="eastAsia" w:ascii="宋体" w:hAnsi="宋体"/>
          <w:color w:val="000000"/>
          <w:sz w:val="24"/>
          <w:szCs w:val="28"/>
          <w:highlight w:val="none"/>
        </w:rPr>
        <w:t xml:space="preserve">获取磋商文件，并于</w:t>
      </w:r>
      <w:bookmarkStart w:id="6" w:name="EBa2e9efed1bd249f6967eff74ca5f9fe3"/>
      <w:r>
        <w:rPr>
          <w:rFonts w:hint="eastAsia" w:ascii="宋体" w:hAnsi="宋体"/>
          <w:color w:val="000000"/>
          <w:sz w:val="24"/>
          <w:szCs w:val="28"/>
          <w:highlight w:val="none"/>
        </w:rPr>
        <w:t xml:space="preserve">2026-</w:t>
      </w:r>
      <w:r>
        <w:rPr>
          <w:rFonts w:hint="eastAsia" w:ascii="宋体" w:hAnsi="宋体"/>
          <w:color w:val="000000"/>
          <w:sz w:val="24"/>
          <w:szCs w:val="28"/>
          <w:highlight w:val="none"/>
          <w:lang w:val="en-US" w:eastAsia="zh-CN"/>
        </w:rPr>
        <w:t xml:space="preserve">08</w:t>
      </w:r>
      <w:r>
        <w:rPr>
          <w:rFonts w:hint="eastAsia" w:ascii="宋体" w:hAnsi="宋体"/>
          <w:color w:val="000000"/>
          <w:sz w:val="24"/>
          <w:szCs w:val="28"/>
          <w:highlight w:val="none"/>
        </w:rPr>
        <w:t xml:space="preserve">-</w:t>
      </w:r>
      <w:r>
        <w:rPr>
          <w:rFonts w:hint="eastAsia" w:ascii="宋体" w:hAnsi="宋体"/>
          <w:color w:val="000000"/>
          <w:sz w:val="24"/>
          <w:szCs w:val="28"/>
          <w:highlight w:val="none"/>
          <w:lang w:val="en-US" w:eastAsia="zh-CN"/>
        </w:rPr>
        <w:t xml:space="preserve">27</w:t>
      </w:r>
      <w:r>
        <w:rPr>
          <w:rFonts w:hint="eastAsia" w:ascii="宋体" w:hAnsi="宋体"/>
          <w:color w:val="000000"/>
          <w:sz w:val="24"/>
          <w:szCs w:val="28"/>
          <w:highlight w:val="none"/>
        </w:rPr>
        <w:t xml:space="preserve"> 09:</w:t>
      </w:r>
      <w:bookmarkEnd w:id="6"/>
      <w:r>
        <w:rPr>
          <w:rFonts w:hint="eastAsia" w:ascii="宋体" w:hAnsi="宋体"/>
          <w:color w:val="000000"/>
          <w:sz w:val="24"/>
          <w:szCs w:val="28"/>
          <w:highlight w:val="none"/>
          <w:lang w:val="en-US" w:eastAsia="zh-CN"/>
        </w:rPr>
        <w:t xml:space="preserve">30</w:t>
      </w:r>
      <w:r>
        <w:rPr>
          <w:rFonts w:hint="eastAsia" w:ascii="宋体" w:hAnsi="宋体"/>
          <w:color w:val="000000"/>
          <w:sz w:val="24"/>
          <w:szCs w:val="28"/>
          <w:highlight w:val="none"/>
        </w:rPr>
        <w:t xml:space="preserve">（</w:t>
      </w:r>
      <w:r>
        <w:rPr>
          <w:rFonts w:hint="eastAsia" w:ascii="宋体" w:hAnsi="宋体"/>
          <w:bCs/>
          <w:color w:val="000000"/>
          <w:sz w:val="24"/>
          <w:szCs w:val="28"/>
          <w:highlight w:val="none"/>
        </w:rPr>
        <w:t xml:space="preserve">北京时间）前递交响应文件</w:t>
      </w:r>
      <w:r>
        <w:rPr>
          <w:rFonts w:hint="eastAsia" w:ascii="宋体" w:hAnsi="宋体"/>
          <w:color w:val="000000"/>
          <w:sz w:val="24"/>
          <w:szCs w:val="28"/>
          <w:highlight w:val="none"/>
        </w:rPr>
        <w:t xml:space="preserve">。</w:t>
      </w:r>
      <w:r>
        <w:rPr>
          <w:rFonts w:ascii="宋体" w:hAnsi="宋体"/>
          <w:color w:val="000000"/>
          <w:sz w:val="24"/>
          <w:szCs w:val="28"/>
          <w:highlight w:val="none"/>
          <w:u w:val="single"/>
        </w:rPr>
      </w:r>
      <w:r/>
    </w:p>
    <w:p>
      <w:pPr>
        <w:pStyle w:val="1094"/>
        <w:jc w:val="left"/>
        <w:spacing w:line="240" w:lineRule="auto"/>
        <w:rPr>
          <w:rFonts w:ascii="宋体" w:hAnsi="宋体" w:eastAsia="宋体"/>
          <w:b w:val="0"/>
          <w:color w:val="000000"/>
          <w:highlight w:val="none"/>
          <w:lang w:eastAsia="zh-CN"/>
        </w:rPr>
        <w:outlineLvl w:val="9"/>
      </w:pPr>
      <w:r/>
      <w:bookmarkStart w:id="7" w:name="_Toc256000001"/>
      <w:r/>
      <w:bookmarkStart w:id="8" w:name="_Toc73364844"/>
      <w:r/>
      <w:bookmarkStart w:id="9" w:name="_Toc73365457"/>
      <w:r>
        <w:rPr>
          <w:rFonts w:hint="eastAsia" w:ascii="宋体" w:hAnsi="宋体" w:eastAsia="宋体"/>
          <w:b w:val="0"/>
          <w:color w:val="000000"/>
          <w:highlight w:val="none"/>
          <w:lang w:eastAsia="zh-CN"/>
        </w:rPr>
        <w:t xml:space="preserve">一、项目基本情况</w:t>
      </w:r>
      <w:bookmarkEnd w:id="7"/>
      <w:r/>
      <w:bookmarkEnd w:id="8"/>
      <w:r/>
      <w:bookmarkEnd w:id="9"/>
      <w:r>
        <w:rPr>
          <w:rFonts w:ascii="宋体" w:hAnsi="宋体" w:eastAsia="宋体"/>
          <w:b w:val="0"/>
          <w:color w:val="000000"/>
          <w:highlight w:val="none"/>
          <w:lang w:eastAsia="zh-CN"/>
        </w:rPr>
      </w:r>
      <w:r/>
    </w:p>
    <w:p>
      <w:pPr>
        <w:pStyle w:val="1080"/>
        <w:ind w:firstLine="480"/>
        <w:spacing w:line="360" w:lineRule="auto"/>
        <w:rPr>
          <w:rFonts w:hint="eastAsia" w:ascii="宋体" w:hAnsi="宋体" w:eastAsia="宋体"/>
          <w:color w:val="000000"/>
          <w:sz w:val="24"/>
          <w:szCs w:val="28"/>
          <w:highlight w:val="none"/>
          <w:lang w:eastAsia="zh-CN"/>
        </w:rPr>
      </w:pPr>
      <w:r>
        <w:rPr>
          <w:rFonts w:hint="eastAsia" w:ascii="宋体" w:hAnsi="宋体"/>
          <w:color w:val="000000"/>
          <w:sz w:val="24"/>
          <w:szCs w:val="28"/>
          <w:highlight w:val="none"/>
        </w:rPr>
        <w:t xml:space="preserve">项目编号：</w:t>
      </w:r>
      <w:r>
        <w:rPr>
          <w:rFonts w:hint="eastAsia" w:ascii="宋体" w:hAnsi="宋体"/>
          <w:color w:val="000000"/>
          <w:sz w:val="24"/>
          <w:szCs w:val="28"/>
          <w:highlight w:val="none"/>
          <w:lang w:eastAsia="zh-CN"/>
        </w:rPr>
        <w:t xml:space="preserve">JSZC-321112-ZXXM-C2026-0006</w:t>
      </w:r>
      <w:r>
        <w:rPr>
          <w:rFonts w:hint="eastAsia" w:ascii="宋体" w:hAnsi="宋体" w:eastAsia="宋体"/>
          <w:color w:val="000000"/>
          <w:sz w:val="24"/>
          <w:szCs w:val="28"/>
          <w:highlight w:val="none"/>
          <w:lang w:eastAsia="zh-CN"/>
        </w:rPr>
      </w:r>
      <w:r/>
    </w:p>
    <w:p>
      <w:pPr>
        <w:pStyle w:val="1080"/>
        <w:ind w:firstLine="480"/>
        <w:spacing w:line="360" w:lineRule="auto"/>
        <w:rPr>
          <w:rFonts w:hint="eastAsia" w:ascii="宋体" w:hAnsi="宋体" w:eastAsia="宋体"/>
          <w:color w:val="000000"/>
          <w:sz w:val="24"/>
          <w:szCs w:val="28"/>
          <w:highlight w:val="none"/>
          <w:lang w:eastAsia="zh-CN"/>
        </w:rPr>
      </w:pPr>
      <w:r>
        <w:rPr>
          <w:rFonts w:hint="eastAsia" w:ascii="宋体" w:hAnsi="宋体"/>
          <w:color w:val="000000"/>
          <w:sz w:val="24"/>
          <w:szCs w:val="28"/>
          <w:highlight w:val="none"/>
        </w:rPr>
        <w:t xml:space="preserve">项目名称：</w:t>
      </w:r>
      <w:r>
        <w:rPr>
          <w:rFonts w:hint="eastAsia" w:ascii="宋体" w:hAnsi="宋体"/>
          <w:color w:val="000000"/>
          <w:sz w:val="24"/>
          <w:szCs w:val="28"/>
          <w:highlight w:val="none"/>
          <w:lang w:eastAsia="zh-CN"/>
        </w:rPr>
        <w:t xml:space="preserve">镇江市丹徒区爱民路提升改造工程项目（龙山路至驸马街段）（龙山路至驸马街段）</w:t>
      </w:r>
      <w:r>
        <w:rPr>
          <w:rFonts w:hint="eastAsia" w:ascii="宋体" w:hAnsi="宋体" w:eastAsia="宋体"/>
          <w:color w:val="000000"/>
          <w:sz w:val="24"/>
          <w:szCs w:val="28"/>
          <w:highlight w:val="none"/>
          <w:lang w:eastAsia="zh-CN"/>
        </w:rPr>
      </w:r>
      <w:r/>
    </w:p>
    <w:p>
      <w:pPr>
        <w:pStyle w:val="1080"/>
        <w:ind w:firstLine="480"/>
        <w:spacing w:line="360" w:lineRule="auto"/>
        <w:rPr>
          <w:rFonts w:hint="eastAsia" w:ascii="宋体" w:hAnsi="宋体" w:eastAsia="宋体"/>
          <w:color w:val="000000"/>
          <w:sz w:val="24"/>
          <w:szCs w:val="28"/>
          <w:highlight w:val="none"/>
          <w:lang w:eastAsia="zh-CN"/>
        </w:rPr>
      </w:pPr>
      <w:r>
        <w:rPr>
          <w:rFonts w:hint="eastAsia" w:ascii="宋体" w:hAnsi="宋体"/>
          <w:color w:val="000000"/>
          <w:sz w:val="24"/>
          <w:szCs w:val="28"/>
          <w:highlight w:val="none"/>
        </w:rPr>
        <w:t xml:space="preserve">预算金额：</w:t>
      </w:r>
      <w:r>
        <w:rPr>
          <w:rFonts w:hint="eastAsia" w:ascii="宋体" w:hAnsi="宋体"/>
          <w:color w:val="000000"/>
          <w:sz w:val="24"/>
          <w:szCs w:val="28"/>
          <w:highlight w:val="none"/>
          <w:lang w:eastAsia="zh-CN"/>
        </w:rPr>
        <w:t xml:space="preserve">2977232.85元</w:t>
      </w:r>
      <w:r>
        <w:rPr>
          <w:rFonts w:hint="eastAsia" w:ascii="宋体" w:hAnsi="宋体" w:eastAsia="宋体"/>
          <w:color w:val="000000"/>
          <w:sz w:val="24"/>
          <w:szCs w:val="28"/>
          <w:highlight w:val="none"/>
          <w:lang w:eastAsia="zh-CN"/>
        </w:rPr>
      </w:r>
      <w:r/>
    </w:p>
    <w:p>
      <w:pPr>
        <w:pStyle w:val="1080"/>
        <w:ind w:firstLine="480"/>
        <w:spacing w:line="360" w:lineRule="auto"/>
        <w:rPr>
          <w:rFonts w:ascii="宋体" w:hAnsi="宋体" w:eastAsia="宋体"/>
          <w:color w:val="000000"/>
          <w:sz w:val="24"/>
          <w:szCs w:val="28"/>
          <w:highlight w:val="none"/>
          <w:lang w:val="en-US" w:eastAsia="zh-CN"/>
        </w:rPr>
      </w:pPr>
      <w:r>
        <w:rPr>
          <w:rFonts w:hint="eastAsia" w:ascii="宋体" w:hAnsi="宋体"/>
          <w:color w:val="000000"/>
          <w:sz w:val="24"/>
          <w:szCs w:val="28"/>
          <w:highlight w:val="none"/>
        </w:rPr>
        <w:t xml:space="preserve">最高限价：</w:t>
      </w:r>
      <w:r>
        <w:rPr>
          <w:rFonts w:hint="eastAsia" w:ascii="宋体" w:hAnsi="宋体"/>
          <w:color w:val="000000"/>
          <w:sz w:val="24"/>
          <w:szCs w:val="28"/>
          <w:highlight w:val="none"/>
          <w:lang w:eastAsia="zh-CN"/>
        </w:rPr>
        <w:t xml:space="preserve">2977232.85元，</w:t>
      </w:r>
      <w:r>
        <w:rPr>
          <w:rFonts w:hint="eastAsia" w:ascii="宋体" w:hAnsi="宋体"/>
          <w:color w:val="000000"/>
          <w:sz w:val="24"/>
          <w:szCs w:val="28"/>
          <w:highlight w:val="none"/>
          <w:lang w:val="en-US" w:eastAsia="zh-CN"/>
        </w:rPr>
        <w:t xml:space="preserve">报价超过限价的为无效响应。</w:t>
      </w:r>
      <w:r>
        <w:rPr>
          <w:rFonts w:ascii="宋体" w:hAnsi="宋体" w:eastAsia="宋体"/>
          <w:color w:val="000000"/>
          <w:sz w:val="24"/>
          <w:szCs w:val="28"/>
          <w:highlight w:val="none"/>
          <w:lang w:val="en-US" w:eastAsia="zh-CN"/>
        </w:rPr>
      </w:r>
      <w:r/>
    </w:p>
    <w:p>
      <w:pPr>
        <w:pStyle w:val="1080"/>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采购需求：</w:t>
      </w:r>
      <w:bookmarkStart w:id="10" w:name="EB5d98601673ee4dabb6909c42181f9c92"/>
      <w:r>
        <w:rPr>
          <w:rFonts w:hint="eastAsia" w:ascii="宋体" w:hAnsi="宋体"/>
          <w:color w:val="000000"/>
          <w:sz w:val="24"/>
          <w:szCs w:val="28"/>
          <w:highlight w:val="none"/>
        </w:rPr>
        <w:t xml:space="preserve">本项目主要建设内容及规模包括</w:t>
      </w:r>
      <w:r>
        <w:rPr>
          <w:rFonts w:hint="eastAsia" w:ascii="宋体" w:hAnsi="宋体"/>
          <w:color w:val="000000"/>
          <w:sz w:val="24"/>
          <w:szCs w:val="28"/>
          <w:highlight w:val="none"/>
          <w:lang w:eastAsia="zh-CN"/>
        </w:rPr>
        <w:t xml:space="preserve">：</w:t>
      </w:r>
      <w:r>
        <w:rPr>
          <w:rFonts w:hint="eastAsia" w:ascii="宋体" w:hAnsi="宋体"/>
          <w:color w:val="000000"/>
          <w:sz w:val="24"/>
          <w:szCs w:val="28"/>
          <w:highlight w:val="none"/>
        </w:rPr>
        <w:t xml:space="preserve">改造总面积约9200平方米，包括破除路面砖及砼基层</w:t>
      </w:r>
      <w:r>
        <w:rPr>
          <w:rFonts w:hint="eastAsia" w:ascii="宋体" w:hAnsi="宋体"/>
          <w:color w:val="000000"/>
          <w:sz w:val="24"/>
          <w:szCs w:val="28"/>
          <w:highlight w:val="none"/>
          <w:lang w:eastAsia="zh-CN"/>
        </w:rPr>
        <w:t xml:space="preserve">、</w:t>
      </w:r>
      <w:r>
        <w:rPr>
          <w:rFonts w:hint="eastAsia" w:ascii="宋体" w:hAnsi="宋体"/>
          <w:color w:val="000000"/>
          <w:sz w:val="24"/>
          <w:szCs w:val="28"/>
          <w:highlight w:val="none"/>
        </w:rPr>
        <w:t xml:space="preserve">土方开挖及外运</w:t>
      </w:r>
      <w:r>
        <w:rPr>
          <w:rFonts w:hint="eastAsia" w:ascii="宋体" w:hAnsi="宋体"/>
          <w:color w:val="000000"/>
          <w:sz w:val="24"/>
          <w:szCs w:val="28"/>
          <w:highlight w:val="none"/>
          <w:lang w:eastAsia="zh-CN"/>
        </w:rPr>
        <w:t xml:space="preserve">、</w:t>
      </w:r>
      <w:r>
        <w:rPr>
          <w:rFonts w:hint="eastAsia" w:ascii="宋体" w:hAnsi="宋体"/>
          <w:color w:val="000000"/>
          <w:sz w:val="24"/>
          <w:szCs w:val="28"/>
          <w:highlight w:val="none"/>
        </w:rPr>
        <w:t xml:space="preserve">彩色透水混凝土</w:t>
      </w:r>
      <w:r>
        <w:rPr>
          <w:rFonts w:hint="eastAsia" w:ascii="宋体" w:hAnsi="宋体"/>
          <w:color w:val="000000"/>
          <w:sz w:val="24"/>
          <w:szCs w:val="28"/>
          <w:highlight w:val="none"/>
          <w:lang w:eastAsia="zh-CN"/>
        </w:rPr>
        <w:t xml:space="preserve">（</w:t>
      </w:r>
      <w:r>
        <w:rPr>
          <w:rFonts w:hint="eastAsia" w:ascii="宋体" w:hAnsi="宋体"/>
          <w:color w:val="000000"/>
          <w:sz w:val="24"/>
          <w:szCs w:val="28"/>
          <w:highlight w:val="none"/>
        </w:rPr>
        <w:t xml:space="preserve">沥青砼</w:t>
      </w:r>
      <w:r>
        <w:rPr>
          <w:rFonts w:hint="eastAsia" w:ascii="宋体" w:hAnsi="宋体"/>
          <w:color w:val="000000"/>
          <w:sz w:val="24"/>
          <w:szCs w:val="28"/>
          <w:highlight w:val="none"/>
          <w:lang w:eastAsia="zh-CN"/>
        </w:rPr>
        <w:t xml:space="preserve">）、</w:t>
      </w:r>
      <w:r>
        <w:rPr>
          <w:rFonts w:hint="eastAsia" w:ascii="宋体" w:hAnsi="宋体"/>
          <w:color w:val="000000"/>
          <w:sz w:val="24"/>
          <w:szCs w:val="28"/>
          <w:highlight w:val="none"/>
        </w:rPr>
        <w:t xml:space="preserve">隐形井盖</w:t>
      </w:r>
      <w:r>
        <w:rPr>
          <w:rFonts w:hint="eastAsia" w:ascii="宋体" w:hAnsi="宋体"/>
          <w:color w:val="000000"/>
          <w:sz w:val="24"/>
          <w:szCs w:val="28"/>
          <w:highlight w:val="none"/>
          <w:lang w:eastAsia="zh-CN"/>
        </w:rPr>
        <w:t xml:space="preserve">、</w:t>
      </w:r>
      <w:r>
        <w:rPr>
          <w:rFonts w:hint="eastAsia" w:ascii="宋体" w:hAnsi="宋体"/>
          <w:color w:val="000000"/>
          <w:sz w:val="24"/>
          <w:szCs w:val="28"/>
          <w:highlight w:val="none"/>
        </w:rPr>
        <w:t xml:space="preserve">铸铁检查井盖</w:t>
      </w:r>
      <w:r>
        <w:rPr>
          <w:rFonts w:hint="eastAsia" w:ascii="宋体" w:hAnsi="宋体"/>
          <w:color w:val="000000"/>
          <w:sz w:val="24"/>
          <w:szCs w:val="28"/>
          <w:highlight w:val="none"/>
          <w:lang w:eastAsia="zh-CN"/>
        </w:rPr>
        <w:t xml:space="preserve">、</w:t>
      </w:r>
      <w:r>
        <w:rPr>
          <w:rFonts w:hint="eastAsia" w:ascii="宋体" w:hAnsi="宋体"/>
          <w:color w:val="000000"/>
          <w:sz w:val="24"/>
          <w:szCs w:val="28"/>
          <w:highlight w:val="none"/>
        </w:rPr>
        <w:t xml:space="preserve">停车位标线及止车装置</w:t>
      </w:r>
      <w:r>
        <w:rPr>
          <w:rFonts w:hint="eastAsia" w:ascii="宋体" w:hAnsi="宋体"/>
          <w:color w:val="000000"/>
          <w:sz w:val="24"/>
          <w:szCs w:val="28"/>
          <w:highlight w:val="none"/>
          <w:lang w:eastAsia="zh-CN"/>
        </w:rPr>
        <w:t xml:space="preserve">、</w:t>
      </w:r>
      <w:r>
        <w:rPr>
          <w:rFonts w:hint="eastAsia" w:ascii="宋体" w:hAnsi="宋体"/>
          <w:color w:val="000000"/>
          <w:sz w:val="24"/>
          <w:szCs w:val="28"/>
          <w:highlight w:val="none"/>
        </w:rPr>
        <w:t xml:space="preserve">树池改造</w:t>
      </w:r>
      <w:r>
        <w:rPr>
          <w:rFonts w:hint="eastAsia" w:ascii="宋体" w:hAnsi="宋体"/>
          <w:color w:val="000000"/>
          <w:sz w:val="24"/>
          <w:szCs w:val="28"/>
          <w:highlight w:val="none"/>
          <w:lang w:eastAsia="zh-CN"/>
        </w:rPr>
        <w:t xml:space="preserve">、</w:t>
      </w:r>
      <w:r>
        <w:rPr>
          <w:rFonts w:hint="eastAsia" w:ascii="宋体" w:hAnsi="宋体"/>
          <w:color w:val="000000"/>
          <w:sz w:val="24"/>
          <w:szCs w:val="28"/>
          <w:highlight w:val="none"/>
        </w:rPr>
        <w:t xml:space="preserve">新建</w:t>
      </w:r>
      <w:r>
        <w:rPr>
          <w:rFonts w:hint="eastAsia" w:ascii="宋体" w:hAnsi="宋体"/>
          <w:color w:val="000000"/>
          <w:sz w:val="24"/>
          <w:szCs w:val="28"/>
          <w:highlight w:val="none"/>
          <w:lang w:val="en-US" w:eastAsia="zh-CN"/>
        </w:rPr>
        <w:t xml:space="preserve">及更换</w:t>
      </w:r>
      <w:r>
        <w:rPr>
          <w:rFonts w:hint="eastAsia" w:ascii="宋体" w:hAnsi="宋体"/>
          <w:color w:val="000000"/>
          <w:sz w:val="24"/>
          <w:szCs w:val="28"/>
          <w:highlight w:val="none"/>
        </w:rPr>
        <w:t xml:space="preserve">路缘石</w:t>
      </w:r>
      <w:r>
        <w:rPr>
          <w:rFonts w:hint="eastAsia" w:ascii="宋体" w:hAnsi="宋体"/>
          <w:color w:val="000000"/>
          <w:sz w:val="24"/>
          <w:szCs w:val="28"/>
          <w:highlight w:val="none"/>
          <w:lang w:eastAsia="zh-CN"/>
        </w:rPr>
        <w:t xml:space="preserve">、</w:t>
      </w:r>
      <w:r>
        <w:rPr>
          <w:rFonts w:hint="eastAsia" w:ascii="宋体" w:hAnsi="宋体"/>
          <w:color w:val="000000"/>
          <w:sz w:val="24"/>
          <w:szCs w:val="28"/>
          <w:highlight w:val="none"/>
        </w:rPr>
        <w:t xml:space="preserve">绿化</w:t>
      </w:r>
      <w:r>
        <w:rPr>
          <w:rFonts w:hint="eastAsia" w:ascii="宋体" w:hAnsi="宋体"/>
          <w:color w:val="000000"/>
          <w:sz w:val="24"/>
          <w:szCs w:val="28"/>
          <w:highlight w:val="none"/>
          <w:lang w:eastAsia="zh-CN"/>
        </w:rPr>
        <w:t xml:space="preserve">、</w:t>
      </w:r>
      <w:r>
        <w:rPr>
          <w:rFonts w:hint="eastAsia" w:ascii="宋体" w:hAnsi="宋体"/>
          <w:color w:val="000000"/>
          <w:sz w:val="24"/>
          <w:szCs w:val="28"/>
          <w:highlight w:val="none"/>
        </w:rPr>
        <w:t xml:space="preserve">景观小品</w:t>
      </w:r>
      <w:r>
        <w:rPr>
          <w:rFonts w:hint="eastAsia" w:ascii="宋体" w:hAnsi="宋体"/>
          <w:color w:val="000000"/>
          <w:sz w:val="24"/>
          <w:szCs w:val="28"/>
          <w:highlight w:val="none"/>
          <w:lang w:eastAsia="zh-CN"/>
        </w:rPr>
        <w:t xml:space="preserve">、</w:t>
      </w:r>
      <w:r>
        <w:rPr>
          <w:rFonts w:hint="eastAsia" w:ascii="宋体" w:hAnsi="宋体"/>
          <w:color w:val="000000"/>
          <w:sz w:val="24"/>
          <w:szCs w:val="28"/>
          <w:highlight w:val="none"/>
        </w:rPr>
        <w:t xml:space="preserve">店牌店招</w:t>
      </w:r>
      <w:r>
        <w:rPr>
          <w:rFonts w:hint="eastAsia" w:ascii="宋体" w:hAnsi="宋体"/>
          <w:color w:val="000000"/>
          <w:sz w:val="24"/>
          <w:szCs w:val="28"/>
          <w:highlight w:val="none"/>
          <w:lang w:eastAsia="zh-CN"/>
        </w:rPr>
        <w:t xml:space="preserve">。</w:t>
      </w:r>
      <w:r>
        <w:rPr>
          <w:rFonts w:ascii="宋体" w:hAnsi="宋体"/>
          <w:color w:val="000000"/>
          <w:sz w:val="24"/>
          <w:szCs w:val="28"/>
          <w:highlight w:val="none"/>
        </w:rPr>
        <w:t xml:space="preserve">详见</w:t>
      </w:r>
      <w:r>
        <w:rPr>
          <w:rFonts w:hint="eastAsia" w:ascii="宋体" w:hAnsi="宋体"/>
          <w:color w:val="000000"/>
          <w:sz w:val="24"/>
          <w:szCs w:val="28"/>
          <w:highlight w:val="none"/>
          <w:lang w:val="en-US" w:eastAsia="zh-CN"/>
        </w:rPr>
        <w:t xml:space="preserve">图纸、</w:t>
      </w:r>
      <w:r>
        <w:rPr>
          <w:rFonts w:ascii="宋体" w:hAnsi="宋体"/>
          <w:color w:val="000000"/>
          <w:sz w:val="24"/>
          <w:szCs w:val="28"/>
          <w:highlight w:val="none"/>
        </w:rPr>
        <w:t xml:space="preserve">工程量清单及采购需求详细内容</w:t>
      </w:r>
      <w:r>
        <w:rPr>
          <w:rFonts w:hint="eastAsia" w:ascii="宋体" w:hAnsi="宋体"/>
          <w:color w:val="000000"/>
          <w:sz w:val="24"/>
          <w:szCs w:val="28"/>
          <w:highlight w:val="none"/>
        </w:rPr>
        <w:t xml:space="preserve">。</w:t>
      </w:r>
      <w:bookmarkEnd w:id="10"/>
      <w:r/>
      <w:bookmarkStart w:id="11" w:name="EBd7b548ce0011456a9f402dd37794dbc3"/>
      <w:r/>
      <w:bookmarkEnd w:id="11"/>
      <w:r>
        <w:rPr>
          <w:rFonts w:ascii="宋体" w:hAnsi="宋体"/>
          <w:color w:val="000000"/>
          <w:sz w:val="24"/>
          <w:szCs w:val="28"/>
          <w:highlight w:val="none"/>
        </w:rPr>
      </w:r>
      <w:r/>
    </w:p>
    <w:p>
      <w:pPr>
        <w:pStyle w:val="1080"/>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合同履行期限：</w:t>
      </w:r>
      <w:r>
        <w:rPr>
          <w:rFonts w:hint="eastAsia" w:ascii="宋体" w:hAnsi="宋体"/>
          <w:color w:val="000000"/>
          <w:sz w:val="24"/>
          <w:szCs w:val="28"/>
          <w:highlight w:val="none"/>
          <w:lang w:val="en-US" w:eastAsia="zh-CN"/>
        </w:rPr>
        <w:t xml:space="preserve">90</w:t>
      </w:r>
      <w:r>
        <w:rPr>
          <w:rFonts w:hint="eastAsia" w:ascii="宋体" w:hAnsi="宋体"/>
          <w:color w:val="000000"/>
          <w:sz w:val="24"/>
          <w:szCs w:val="28"/>
          <w:highlight w:val="none"/>
          <w:lang w:eastAsia="zh-CN"/>
        </w:rPr>
        <w:t xml:space="preserve">日历天</w:t>
      </w:r>
      <w:r>
        <w:rPr>
          <w:rFonts w:hint="eastAsia" w:ascii="宋体" w:hAnsi="宋体"/>
          <w:color w:val="000000"/>
          <w:sz w:val="24"/>
          <w:szCs w:val="28"/>
          <w:highlight w:val="none"/>
        </w:rPr>
        <w:t xml:space="preserve">。</w:t>
      </w:r>
      <w:r>
        <w:rPr>
          <w:rFonts w:ascii="宋体" w:hAnsi="宋体"/>
          <w:color w:val="000000"/>
          <w:sz w:val="24"/>
          <w:szCs w:val="28"/>
          <w:highlight w:val="none"/>
        </w:rPr>
      </w:r>
      <w:r/>
    </w:p>
    <w:p>
      <w:pPr>
        <w:pStyle w:val="1080"/>
        <w:ind w:firstLine="480"/>
        <w:spacing w:line="360" w:lineRule="auto"/>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质量要求：合格。</w:t>
      </w:r>
      <w:r>
        <w:rPr>
          <w:rFonts w:ascii="宋体" w:hAnsi="宋体" w:eastAsia="宋体"/>
          <w:color w:val="000000"/>
          <w:sz w:val="24"/>
          <w:highlight w:val="none"/>
          <w:lang w:val="en-US" w:eastAsia="zh-CN"/>
        </w:rPr>
      </w:r>
      <w:r/>
    </w:p>
    <w:p>
      <w:pPr>
        <w:pStyle w:val="1080"/>
        <w:ind w:firstLine="480"/>
        <w:spacing w:line="360" w:lineRule="auto"/>
        <w:rPr>
          <w:color w:val="000000"/>
          <w:highlight w:val="none"/>
        </w:rPr>
      </w:pPr>
      <w:r>
        <w:rPr>
          <w:rFonts w:hint="eastAsia" w:ascii="宋体" w:hAnsi="宋体"/>
          <w:color w:val="000000"/>
          <w:sz w:val="24"/>
          <w:highlight w:val="none"/>
        </w:rPr>
        <w:t xml:space="preserve">本项目是否接受联合体：</w:t>
      </w:r>
      <w:r>
        <w:rPr>
          <w:rFonts w:hint="eastAsia" w:ascii="宋体" w:hAnsi="宋体"/>
          <w:color w:val="000000"/>
          <w:sz w:val="24"/>
          <w:szCs w:val="28"/>
          <w:highlight w:val="none"/>
        </w:rPr>
        <w:t xml:space="preserve">不接受</w:t>
      </w:r>
      <w:bookmarkStart w:id="12" w:name="EB85b2e39ba7d546c49ea4d24be10d3b59"/>
      <w:r/>
      <w:bookmarkEnd w:id="12"/>
      <w:r>
        <w:rPr>
          <w:color w:val="000000"/>
          <w:highlight w:val="none"/>
        </w:rPr>
      </w:r>
      <w:r/>
    </w:p>
    <w:p>
      <w:pPr>
        <w:pStyle w:val="1080"/>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本次采购确定的成交供应商数量：</w:t>
      </w:r>
      <w:bookmarkStart w:id="13" w:name="EB5c24124ec8a5472f86d055936d89b2d9"/>
      <w:r>
        <w:rPr>
          <w:rFonts w:hint="eastAsia" w:ascii="宋体" w:hAnsi="宋体"/>
          <w:color w:val="000000"/>
          <w:sz w:val="24"/>
          <w:szCs w:val="28"/>
          <w:highlight w:val="none"/>
        </w:rPr>
        <w:t xml:space="preserve">1名</w:t>
      </w:r>
      <w:bookmarkEnd w:id="13"/>
      <w:r>
        <w:rPr>
          <w:rFonts w:ascii="宋体" w:hAnsi="宋体"/>
          <w:color w:val="000000"/>
          <w:sz w:val="24"/>
          <w:szCs w:val="28"/>
          <w:highlight w:val="none"/>
        </w:rPr>
      </w:r>
      <w:r/>
    </w:p>
    <w:p>
      <w:pPr>
        <w:pStyle w:val="1094"/>
        <w:jc w:val="left"/>
        <w:spacing w:before="0" w:after="0" w:line="240" w:lineRule="auto"/>
        <w:rPr>
          <w:rFonts w:ascii="宋体" w:hAnsi="宋体" w:eastAsia="宋体"/>
          <w:b w:val="0"/>
          <w:color w:val="000000"/>
          <w:highlight w:val="none"/>
          <w:lang w:eastAsia="zh-CN"/>
        </w:rPr>
        <w:outlineLvl w:val="9"/>
      </w:pPr>
      <w:r/>
      <w:bookmarkStart w:id="14" w:name="_Toc73365458"/>
      <w:r/>
      <w:bookmarkStart w:id="15" w:name="_Toc73364845"/>
      <w:r/>
      <w:bookmarkStart w:id="16" w:name="_Toc256000002"/>
      <w:r>
        <w:rPr>
          <w:rFonts w:hint="eastAsia" w:ascii="宋体" w:hAnsi="宋体" w:eastAsia="宋体"/>
          <w:b w:val="0"/>
          <w:color w:val="000000"/>
          <w:highlight w:val="none"/>
          <w:lang w:eastAsia="zh-CN"/>
        </w:rPr>
        <w:t xml:space="preserve">二、申请人的资格要求：</w:t>
      </w:r>
      <w:bookmarkEnd w:id="14"/>
      <w:r/>
      <w:bookmarkEnd w:id="15"/>
      <w:r/>
      <w:bookmarkEnd w:id="16"/>
      <w:r>
        <w:rPr>
          <w:rFonts w:ascii="宋体" w:hAnsi="宋体" w:eastAsia="宋体"/>
          <w:b w:val="0"/>
          <w:color w:val="000000"/>
          <w:highlight w:val="none"/>
          <w:lang w:eastAsia="zh-CN"/>
        </w:rPr>
      </w:r>
      <w:r/>
    </w:p>
    <w:p>
      <w:pPr>
        <w:pStyle w:val="1080"/>
        <w:ind w:firstLine="480"/>
        <w:spacing w:line="440" w:lineRule="exact"/>
        <w:rPr>
          <w:rFonts w:ascii="宋体" w:hAnsi="宋体"/>
          <w:color w:val="000000"/>
          <w:sz w:val="24"/>
          <w:szCs w:val="28"/>
          <w:highlight w:val="none"/>
        </w:rPr>
      </w:pPr>
      <w:r>
        <w:rPr>
          <w:rFonts w:hint="eastAsia" w:ascii="宋体" w:hAnsi="宋体"/>
          <w:color w:val="000000"/>
          <w:sz w:val="24"/>
          <w:szCs w:val="28"/>
          <w:highlight w:val="none"/>
        </w:rPr>
        <w:t xml:space="preserve">1. 满足《中华人民共和国政府采购法》第二十二条规定；</w:t>
      </w:r>
      <w:r>
        <w:rPr>
          <w:rFonts w:ascii="宋体" w:hAnsi="宋体"/>
          <w:color w:val="000000"/>
          <w:sz w:val="24"/>
          <w:szCs w:val="28"/>
          <w:highlight w:val="none"/>
        </w:rPr>
      </w:r>
      <w:r/>
    </w:p>
    <w:p>
      <w:pPr>
        <w:pStyle w:val="1080"/>
        <w:ind w:firstLine="480"/>
        <w:spacing w:line="440" w:lineRule="exact"/>
        <w:rPr>
          <w:rFonts w:ascii="宋体" w:hAnsi="宋体"/>
          <w:color w:val="000000"/>
          <w:sz w:val="24"/>
          <w:szCs w:val="28"/>
          <w:highlight w:val="none"/>
        </w:rPr>
      </w:pPr>
      <w:r/>
      <w:bookmarkStart w:id="17" w:name="EBc1bc06189b4a41ccac26e04e92f3d69f"/>
      <w:r>
        <w:rPr>
          <w:rFonts w:hint="eastAsia" w:ascii="宋体" w:hAnsi="宋体"/>
          <w:color w:val="000000"/>
          <w:sz w:val="24"/>
          <w:szCs w:val="28"/>
          <w:highlight w:val="none"/>
        </w:rPr>
        <w:t xml:space="preserve">1.1 具有独立承担民事责任的能力（提供法人或者其他组织的营业执照等证明文件；供应商为自然人的，提供其身份证）；  </w:t>
      </w:r>
      <w:r>
        <w:rPr>
          <w:rFonts w:ascii="宋体" w:hAnsi="宋体"/>
          <w:color w:val="000000"/>
          <w:sz w:val="24"/>
          <w:szCs w:val="28"/>
          <w:highlight w:val="none"/>
        </w:rPr>
      </w:r>
      <w:r/>
    </w:p>
    <w:p>
      <w:pPr>
        <w:pStyle w:val="1080"/>
        <w:ind w:firstLine="480"/>
        <w:spacing w:line="440" w:lineRule="exact"/>
        <w:rPr>
          <w:rFonts w:ascii="宋体" w:hAnsi="宋体"/>
          <w:color w:val="000000"/>
          <w:sz w:val="24"/>
          <w:szCs w:val="28"/>
          <w:highlight w:val="none"/>
        </w:rPr>
      </w:pPr>
      <w:r>
        <w:rPr>
          <w:rFonts w:hint="eastAsia" w:ascii="宋体" w:hAnsi="宋体"/>
          <w:color w:val="000000"/>
          <w:sz w:val="24"/>
          <w:szCs w:val="28"/>
          <w:highlight w:val="none"/>
        </w:rPr>
        <w:t xml:space="preserve">1.2 具有良好的商业信誉和健全的财务会计制度（提供202</w:t>
      </w:r>
      <w:r>
        <w:rPr>
          <w:rFonts w:hint="eastAsia" w:ascii="宋体" w:hAnsi="宋体"/>
          <w:color w:val="000000"/>
          <w:sz w:val="24"/>
          <w:szCs w:val="28"/>
          <w:highlight w:val="none"/>
          <w:lang w:val="en-US" w:eastAsia="zh-CN"/>
        </w:rPr>
        <w:t xml:space="preserve">5</w:t>
      </w:r>
      <w:r>
        <w:rPr>
          <w:rFonts w:hint="eastAsia" w:ascii="宋体" w:hAnsi="宋体"/>
          <w:color w:val="000000"/>
          <w:sz w:val="24"/>
          <w:szCs w:val="28"/>
          <w:highlight w:val="none"/>
        </w:rPr>
        <w:t xml:space="preserve">年度财务报告，成立不满一年的提供至少一个月财务报告，或银行出具的资信证明，或财政部门认可的政府采购专业担保机构出具的磋商担保函等，或者提供资格承诺函。）；  </w:t>
      </w:r>
      <w:r>
        <w:rPr>
          <w:rFonts w:ascii="宋体" w:hAnsi="宋体"/>
          <w:color w:val="000000"/>
          <w:sz w:val="24"/>
          <w:szCs w:val="28"/>
          <w:highlight w:val="none"/>
        </w:rPr>
      </w:r>
      <w:r/>
    </w:p>
    <w:p>
      <w:pPr>
        <w:pStyle w:val="1080"/>
        <w:ind w:firstLine="480"/>
        <w:spacing w:line="440" w:lineRule="exact"/>
        <w:rPr>
          <w:rFonts w:ascii="宋体" w:hAnsi="宋体"/>
          <w:color w:val="000000"/>
          <w:sz w:val="24"/>
          <w:szCs w:val="28"/>
          <w:highlight w:val="none"/>
        </w:rPr>
      </w:pPr>
      <w:r>
        <w:rPr>
          <w:rFonts w:hint="eastAsia" w:ascii="宋体" w:hAnsi="宋体"/>
          <w:color w:val="000000"/>
          <w:sz w:val="24"/>
          <w:szCs w:val="28"/>
          <w:highlight w:val="none"/>
        </w:rPr>
        <w:t xml:space="preserve">1.3 具有履行合同所必需的设备和专业技术能力（提供具有履行合同所必需的设备和专业技术能力的书面声明或者提供资格承诺函。）；  </w:t>
      </w:r>
      <w:r>
        <w:rPr>
          <w:rFonts w:ascii="宋体" w:hAnsi="宋体"/>
          <w:color w:val="000000"/>
          <w:sz w:val="24"/>
          <w:szCs w:val="28"/>
          <w:highlight w:val="none"/>
        </w:rPr>
      </w:r>
      <w:r/>
    </w:p>
    <w:p>
      <w:pPr>
        <w:pStyle w:val="1080"/>
        <w:ind w:firstLine="480"/>
        <w:spacing w:line="440" w:lineRule="exact"/>
        <w:rPr>
          <w:rFonts w:ascii="宋体" w:hAnsi="宋体"/>
          <w:color w:val="000000"/>
          <w:sz w:val="24"/>
          <w:szCs w:val="28"/>
          <w:highlight w:val="none"/>
        </w:rPr>
      </w:pPr>
      <w:r>
        <w:rPr>
          <w:rFonts w:hint="eastAsia" w:ascii="宋体" w:hAnsi="宋体"/>
          <w:color w:val="000000"/>
          <w:sz w:val="24"/>
          <w:szCs w:val="28"/>
          <w:highlight w:val="none"/>
        </w:rPr>
        <w:t xml:space="preserve">1.4 有依法缴纳税收和社会保障资金的良好记录（提供参加本次政府采购活动前半年内至少一个月依法缴纳税收和社会保险的凭据，或者提供资格承诺函。）；  </w:t>
      </w:r>
      <w:r>
        <w:rPr>
          <w:rFonts w:ascii="宋体" w:hAnsi="宋体"/>
          <w:color w:val="000000"/>
          <w:sz w:val="24"/>
          <w:szCs w:val="28"/>
          <w:highlight w:val="none"/>
        </w:rPr>
      </w:r>
      <w:r/>
    </w:p>
    <w:p>
      <w:pPr>
        <w:pStyle w:val="1080"/>
        <w:ind w:firstLine="480"/>
        <w:spacing w:line="440" w:lineRule="exact"/>
        <w:rPr>
          <w:rFonts w:ascii="宋体" w:hAnsi="宋体"/>
          <w:color w:val="000000"/>
          <w:sz w:val="24"/>
          <w:szCs w:val="28"/>
          <w:highlight w:val="none"/>
        </w:rPr>
      </w:pPr>
      <w:r>
        <w:rPr>
          <w:rFonts w:hint="eastAsia" w:ascii="宋体" w:hAnsi="宋体"/>
          <w:color w:val="000000"/>
          <w:sz w:val="24"/>
          <w:szCs w:val="28"/>
          <w:highlight w:val="none"/>
        </w:rPr>
        <w:t xml:space="preserve">1.5 参加政府采购活动前三年内，在经营活动中没有重大违法记录（见磋商承诺函或者提供资格承诺函）；  </w:t>
      </w:r>
      <w:r>
        <w:rPr>
          <w:rFonts w:ascii="宋体" w:hAnsi="宋体"/>
          <w:color w:val="000000"/>
          <w:sz w:val="24"/>
          <w:szCs w:val="28"/>
          <w:highlight w:val="none"/>
        </w:rPr>
      </w:r>
      <w:r/>
    </w:p>
    <w:p>
      <w:pPr>
        <w:pStyle w:val="1080"/>
        <w:ind w:firstLine="480"/>
        <w:spacing w:line="440" w:lineRule="exact"/>
        <w:rPr>
          <w:rFonts w:ascii="宋体" w:hAnsi="宋体"/>
          <w:color w:val="000000"/>
          <w:sz w:val="24"/>
          <w:szCs w:val="24"/>
          <w:highlight w:val="none"/>
        </w:rPr>
      </w:pPr>
      <w:r>
        <w:rPr>
          <w:rFonts w:hint="eastAsia" w:ascii="宋体" w:hAnsi="宋体"/>
          <w:color w:val="000000"/>
          <w:sz w:val="24"/>
          <w:szCs w:val="28"/>
          <w:highlight w:val="none"/>
        </w:rPr>
        <w:t xml:space="preserve">1.6 法律、行政法规规定的其他条件：无。  </w:t>
      </w:r>
      <w:r>
        <w:rPr>
          <w:rFonts w:ascii="宋体" w:hAnsi="宋体"/>
          <w:color w:val="000000"/>
          <w:sz w:val="24"/>
          <w:szCs w:val="24"/>
          <w:highlight w:val="none"/>
        </w:rPr>
      </w:r>
      <w:r/>
    </w:p>
    <w:p>
      <w:pPr>
        <w:pStyle w:val="1080"/>
        <w:ind w:firstLine="480"/>
        <w:spacing w:line="440" w:lineRule="exact"/>
        <w:rPr>
          <w:rFonts w:ascii="宋体" w:hAnsi="宋体"/>
          <w:color w:val="000000"/>
          <w:sz w:val="24"/>
          <w:szCs w:val="28"/>
          <w:highlight w:val="none"/>
        </w:rPr>
      </w:pPr>
      <w:r>
        <w:rPr>
          <w:rFonts w:hint="eastAsia" w:ascii="宋体" w:hAnsi="宋体"/>
          <w:color w:val="000000"/>
          <w:sz w:val="24"/>
          <w:szCs w:val="28"/>
          <w:highlight w:val="none"/>
        </w:rPr>
        <w:t xml:space="preserve">2.落实政府采购政策需满足的资格要求：本项目专门面向中小微企业采购。本条所称中小企业，是指在中华人民共和国境内依法设立，依据国务院批准的中小企业划分标准确定的中型企业、小型企业和微型企业，但与大企业的负责人为同一人，或者与大企业存在直接控股、管理关系的除外。中小企业划分标准见《工业和信息化部、国家统计局、国家发展和改革委员会、财政部关于印发中小企业划型标准规定的通知》（工信部联企业〔2011〕300号）。本项目采购标的对应的行业为</w:t>
      </w:r>
      <w:r>
        <w:rPr>
          <w:rFonts w:hint="eastAsia" w:ascii="宋体" w:hAnsi="宋体"/>
          <w:color w:val="000000"/>
          <w:sz w:val="24"/>
          <w:szCs w:val="28"/>
          <w:highlight w:val="none"/>
          <w:lang w:eastAsia="zh-CN"/>
        </w:rPr>
        <w:t xml:space="preserve">建筑业</w:t>
      </w:r>
      <w:r>
        <w:rPr>
          <w:rFonts w:hint="eastAsia" w:ascii="宋体" w:hAnsi="宋体"/>
          <w:color w:val="000000"/>
          <w:sz w:val="24"/>
          <w:szCs w:val="28"/>
          <w:highlight w:val="none"/>
        </w:rPr>
        <w:t xml:space="preserve">。  </w:t>
      </w:r>
      <w:r>
        <w:rPr>
          <w:rFonts w:ascii="宋体" w:hAnsi="宋体"/>
          <w:color w:val="000000"/>
          <w:sz w:val="24"/>
          <w:szCs w:val="28"/>
          <w:highlight w:val="none"/>
        </w:rPr>
      </w:r>
      <w:r/>
    </w:p>
    <w:p>
      <w:pPr>
        <w:pStyle w:val="1080"/>
        <w:ind w:firstLine="480"/>
        <w:spacing w:line="360" w:lineRule="auto"/>
        <w:rPr>
          <w:rFonts w:hint="eastAsia" w:ascii="宋体" w:hAnsi="宋体"/>
          <w:color w:val="000000"/>
          <w:sz w:val="24"/>
          <w:szCs w:val="28"/>
          <w:highlight w:val="none"/>
        </w:rPr>
      </w:pPr>
      <w:r>
        <w:rPr>
          <w:rFonts w:hint="eastAsia" w:ascii="宋体" w:hAnsi="宋体"/>
          <w:color w:val="000000"/>
          <w:sz w:val="24"/>
          <w:szCs w:val="28"/>
          <w:highlight w:val="none"/>
        </w:rPr>
        <w:t xml:space="preserve">3.本项目的特定资格要求：</w:t>
      </w:r>
      <w:bookmarkEnd w:id="17"/>
      <w:r>
        <w:rPr>
          <w:rFonts w:hint="eastAsia" w:ascii="宋体" w:hAnsi="宋体"/>
          <w:color w:val="000000"/>
          <w:sz w:val="24"/>
          <w:szCs w:val="28"/>
          <w:highlight w:val="none"/>
        </w:rPr>
      </w:r>
      <w:r/>
    </w:p>
    <w:p>
      <w:pPr>
        <w:pStyle w:val="1080"/>
        <w:ind w:firstLine="480"/>
        <w:spacing w:line="360" w:lineRule="auto"/>
        <w:rPr>
          <w:rFonts w:hint="eastAsia" w:ascii="宋体" w:hAnsi="宋体"/>
          <w:color w:val="000000"/>
          <w:sz w:val="24"/>
          <w:szCs w:val="28"/>
          <w:highlight w:val="none"/>
        </w:rPr>
      </w:pPr>
      <w:r>
        <w:rPr>
          <w:rFonts w:hint="eastAsia" w:ascii="宋体" w:hAnsi="宋体"/>
          <w:color w:val="000000"/>
          <w:sz w:val="24"/>
          <w:szCs w:val="28"/>
          <w:highlight w:val="none"/>
          <w:lang w:val="en-US" w:eastAsia="zh-CN"/>
        </w:rPr>
        <w:t xml:space="preserve">3</w:t>
      </w:r>
      <w:r>
        <w:rPr>
          <w:rFonts w:hint="eastAsia" w:ascii="宋体" w:hAnsi="宋体"/>
          <w:color w:val="000000"/>
          <w:sz w:val="24"/>
          <w:szCs w:val="28"/>
          <w:highlight w:val="none"/>
        </w:rPr>
        <w:t xml:space="preserve">.</w:t>
      </w:r>
      <w:r>
        <w:rPr>
          <w:rFonts w:hint="eastAsia" w:ascii="宋体" w:hAnsi="宋体"/>
          <w:color w:val="000000"/>
          <w:sz w:val="24"/>
          <w:szCs w:val="28"/>
          <w:highlight w:val="none"/>
          <w:lang w:val="en-US" w:eastAsia="zh-CN"/>
        </w:rPr>
        <w:t xml:space="preserve">1</w:t>
      </w:r>
      <w:r>
        <w:rPr>
          <w:rFonts w:hint="eastAsia" w:ascii="宋体" w:hAnsi="宋体"/>
          <w:color w:val="000000"/>
          <w:sz w:val="24"/>
          <w:szCs w:val="28"/>
          <w:highlight w:val="none"/>
        </w:rPr>
        <w:t xml:space="preserve">合格的供应商必须具有有效的建筑业企业资质证书：①</w:t>
      </w:r>
      <w:r>
        <w:rPr>
          <w:rFonts w:hint="eastAsia" w:ascii="宋体" w:hAnsi="宋体"/>
          <w:color w:val="000000"/>
          <w:sz w:val="24"/>
          <w:szCs w:val="28"/>
          <w:highlight w:val="none"/>
          <w:lang w:eastAsia="zh-CN"/>
        </w:rPr>
        <w:t xml:space="preserve">市政公用工程总承包三级及以上资质</w:t>
      </w:r>
      <w:r>
        <w:rPr>
          <w:rFonts w:hint="eastAsia" w:ascii="宋体" w:hAnsi="宋体"/>
          <w:color w:val="000000"/>
          <w:sz w:val="24"/>
          <w:szCs w:val="28"/>
          <w:highlight w:val="none"/>
        </w:rPr>
        <w:t xml:space="preserve">，②具有有效的安全生产许可证；（提供有效证书复印件并加盖公章），③投标人在投标文件递交截止时间当日建筑业企业资质动态监管结果均不处于不合格状态。</w:t>
      </w:r>
      <w:r>
        <w:rPr>
          <w:rFonts w:hint="eastAsia" w:ascii="宋体" w:hAnsi="宋体"/>
          <w:color w:val="000000"/>
          <w:sz w:val="24"/>
          <w:szCs w:val="28"/>
          <w:highlight w:val="none"/>
        </w:rPr>
      </w:r>
      <w:r/>
    </w:p>
    <w:p>
      <w:pPr>
        <w:pStyle w:val="1080"/>
        <w:ind w:firstLine="480"/>
        <w:spacing w:line="360" w:lineRule="auto"/>
        <w:rPr>
          <w:rFonts w:hint="eastAsia" w:ascii="宋体" w:hAnsi="宋体"/>
          <w:color w:val="000000"/>
          <w:sz w:val="24"/>
          <w:szCs w:val="28"/>
          <w:highlight w:val="none"/>
        </w:rPr>
      </w:pPr>
      <w:r>
        <w:rPr>
          <w:rFonts w:hint="eastAsia" w:ascii="宋体" w:hAnsi="宋体"/>
          <w:color w:val="000000"/>
          <w:sz w:val="24"/>
          <w:szCs w:val="28"/>
          <w:highlight w:val="none"/>
          <w:lang w:val="en-US" w:eastAsia="zh-CN"/>
        </w:rPr>
        <w:t xml:space="preserve">3.2</w:t>
      </w:r>
      <w:r>
        <w:rPr>
          <w:rFonts w:hint="eastAsia" w:ascii="宋体" w:hAnsi="宋体"/>
          <w:color w:val="000000"/>
          <w:sz w:val="24"/>
          <w:szCs w:val="28"/>
          <w:highlight w:val="none"/>
        </w:rPr>
        <w:t xml:space="preserve">拟派驻的项目负责人必须同时具有：①</w:t>
      </w:r>
      <w:r>
        <w:rPr>
          <w:rFonts w:hint="eastAsia" w:ascii="宋体" w:hAnsi="宋体"/>
          <w:color w:val="000000"/>
          <w:sz w:val="24"/>
          <w:szCs w:val="28"/>
          <w:highlight w:val="none"/>
          <w:lang w:eastAsia="zh-CN"/>
        </w:rPr>
        <w:t xml:space="preserve">市政工程专业</w:t>
      </w:r>
      <w:r>
        <w:rPr>
          <w:rFonts w:hint="eastAsia" w:ascii="宋体" w:hAnsi="宋体"/>
          <w:color w:val="000000"/>
          <w:sz w:val="24"/>
          <w:szCs w:val="28"/>
          <w:highlight w:val="none"/>
        </w:rPr>
        <w:t xml:space="preserve">二级及以上注册建造师资格；②取得住房城乡建设主管部门颁发的安全生产考核合格证（B类证书）；③投标人在投标前半年内（至少一个月）为项目经理缴纳的社保证明材料）；④提供拟选派项目负责人无在建工程项目的承诺函。</w:t>
      </w:r>
      <w:bookmarkStart w:id="18" w:name="_Toc73365459"/>
      <w:r/>
      <w:bookmarkStart w:id="19" w:name="_Toc73364846"/>
      <w:r/>
      <w:bookmarkStart w:id="20" w:name="_Toc256000003"/>
      <w:r>
        <w:rPr>
          <w:rFonts w:hint="eastAsia" w:ascii="宋体" w:hAnsi="宋体"/>
          <w:color w:val="000000"/>
          <w:sz w:val="24"/>
          <w:szCs w:val="28"/>
          <w:highlight w:val="none"/>
        </w:rPr>
      </w:r>
      <w:r/>
    </w:p>
    <w:p>
      <w:pPr>
        <w:pStyle w:val="1080"/>
        <w:ind w:firstLine="480"/>
        <w:spacing w:line="360" w:lineRule="auto"/>
        <w:rPr>
          <w:rFonts w:ascii="宋体" w:hAnsi="宋体"/>
          <w:color w:val="000000"/>
          <w:sz w:val="24"/>
          <w:szCs w:val="28"/>
          <w:highlight w:val="none"/>
        </w:rPr>
      </w:pPr>
      <w:r>
        <w:rPr>
          <w:rFonts w:ascii="宋体" w:hAnsi="宋体"/>
          <w:color w:val="000000"/>
          <w:sz w:val="24"/>
          <w:szCs w:val="28"/>
          <w:highlight w:val="none"/>
        </w:rPr>
        <w:t xml:space="preserve">4.拒绝下述供应商参加本次采购活动： </w:t>
      </w:r>
      <w:r>
        <w:rPr>
          <w:rFonts w:ascii="宋体" w:hAnsi="宋体"/>
          <w:color w:val="000000"/>
          <w:sz w:val="24"/>
          <w:szCs w:val="28"/>
          <w:highlight w:val="none"/>
        </w:rPr>
      </w:r>
      <w:r/>
    </w:p>
    <w:p>
      <w:pPr>
        <w:pStyle w:val="1080"/>
        <w:ind w:firstLine="480"/>
        <w:spacing w:line="360" w:lineRule="auto"/>
        <w:rPr>
          <w:rFonts w:ascii="宋体" w:hAnsi="宋体"/>
          <w:color w:val="000000"/>
          <w:sz w:val="24"/>
          <w:szCs w:val="28"/>
          <w:highlight w:val="none"/>
        </w:rPr>
      </w:pPr>
      <w:r>
        <w:rPr>
          <w:rFonts w:ascii="宋体" w:hAnsi="宋体"/>
          <w:color w:val="000000"/>
          <w:sz w:val="24"/>
          <w:szCs w:val="28"/>
          <w:highlight w:val="none"/>
        </w:rPr>
        <w:t xml:space="preserve">（1）供应商单位负责人为同一人或者存在直接控股、管理关系的不同供应商，不得参加同一合同项下的政府采购活动； </w:t>
      </w:r>
      <w:r>
        <w:rPr>
          <w:rFonts w:ascii="宋体" w:hAnsi="宋体"/>
          <w:color w:val="000000"/>
          <w:sz w:val="24"/>
          <w:szCs w:val="28"/>
          <w:highlight w:val="none"/>
        </w:rPr>
      </w:r>
      <w:r/>
    </w:p>
    <w:p>
      <w:pPr>
        <w:pStyle w:val="1080"/>
        <w:ind w:firstLine="480"/>
        <w:spacing w:line="360" w:lineRule="auto"/>
        <w:rPr>
          <w:rFonts w:ascii="宋体" w:hAnsi="宋体"/>
          <w:color w:val="000000"/>
          <w:sz w:val="24"/>
          <w:szCs w:val="28"/>
          <w:highlight w:val="none"/>
        </w:rPr>
      </w:pPr>
      <w:r>
        <w:rPr>
          <w:rFonts w:ascii="宋体" w:hAnsi="宋体"/>
          <w:color w:val="000000"/>
          <w:sz w:val="24"/>
          <w:szCs w:val="28"/>
          <w:highlight w:val="none"/>
        </w:rPr>
        <w:t xml:space="preserve">（2）为采购项目提供整体设计、规范编制或者项目管理、监理、检测等服务的供应商，不得参加本项目的采购活动； </w:t>
      </w:r>
      <w:r>
        <w:rPr>
          <w:rFonts w:ascii="宋体" w:hAnsi="宋体"/>
          <w:color w:val="000000"/>
          <w:sz w:val="24"/>
          <w:szCs w:val="28"/>
          <w:highlight w:val="none"/>
        </w:rPr>
      </w:r>
      <w:r/>
    </w:p>
    <w:p>
      <w:pPr>
        <w:pStyle w:val="1080"/>
        <w:ind w:firstLine="480"/>
        <w:spacing w:line="360" w:lineRule="auto"/>
        <w:rPr>
          <w:rFonts w:ascii="宋体" w:hAnsi="宋体"/>
          <w:color w:val="000000"/>
          <w:sz w:val="24"/>
          <w:szCs w:val="28"/>
          <w:highlight w:val="none"/>
        </w:rPr>
      </w:pPr>
      <w:r>
        <w:rPr>
          <w:rFonts w:ascii="宋体" w:hAnsi="宋体"/>
          <w:color w:val="000000"/>
          <w:sz w:val="24"/>
          <w:szCs w:val="28"/>
          <w:highlight w:val="none"/>
        </w:rPr>
        <w:t xml:space="preserve">（3）供应商被“信用中国”网站（www.creditchina.gov.cn）、“中国政府采购网”</w:t>
      </w:r>
      <w:r>
        <w:rPr>
          <w:rFonts w:hint="eastAsia" w:ascii="宋体" w:hAnsi="宋体"/>
          <w:color w:val="000000"/>
          <w:sz w:val="24"/>
          <w:szCs w:val="28"/>
          <w:highlight w:val="none"/>
          <w:lang w:eastAsia="zh-CN"/>
        </w:rPr>
        <w:t xml:space="preserve">（</w:t>
      </w:r>
      <w:r>
        <w:rPr>
          <w:rFonts w:ascii="宋体" w:hAnsi="宋体"/>
          <w:color w:val="000000"/>
          <w:sz w:val="24"/>
          <w:szCs w:val="28"/>
          <w:highlight w:val="none"/>
        </w:rPr>
        <w:t xml:space="preserve">www.ccgp.gov.cn</w:t>
      </w:r>
      <w:r>
        <w:rPr>
          <w:rFonts w:hint="eastAsia" w:ascii="宋体" w:hAnsi="宋体"/>
          <w:color w:val="000000"/>
          <w:sz w:val="24"/>
          <w:szCs w:val="28"/>
          <w:highlight w:val="none"/>
          <w:lang w:eastAsia="zh-CN"/>
        </w:rPr>
        <w:t xml:space="preserve">）</w:t>
      </w:r>
      <w:r>
        <w:rPr>
          <w:rFonts w:ascii="宋体" w:hAnsi="宋体"/>
          <w:color w:val="000000"/>
          <w:sz w:val="24"/>
          <w:szCs w:val="28"/>
          <w:highlight w:val="none"/>
        </w:rPr>
        <w:t xml:space="preserve">列入失信被执行人、重大税收违法案件当事人名单、政府采购严重违法失信行为记录名单。</w:t>
      </w:r>
      <w:r>
        <w:rPr>
          <w:rFonts w:ascii="宋体" w:hAnsi="宋体"/>
          <w:color w:val="000000"/>
          <w:sz w:val="24"/>
          <w:szCs w:val="28"/>
          <w:highlight w:val="none"/>
        </w:rPr>
      </w:r>
      <w:r/>
    </w:p>
    <w:p>
      <w:pPr>
        <w:pStyle w:val="1094"/>
        <w:jc w:val="left"/>
        <w:spacing w:before="0" w:after="0" w:line="240" w:lineRule="auto"/>
        <w:rPr>
          <w:rFonts w:ascii="宋体" w:hAnsi="宋体" w:eastAsia="宋体"/>
          <w:b w:val="0"/>
          <w:color w:val="000000"/>
          <w:highlight w:val="none"/>
          <w:lang w:eastAsia="zh-CN"/>
        </w:rPr>
        <w:outlineLvl w:val="9"/>
      </w:pPr>
      <w:r>
        <w:rPr>
          <w:rFonts w:hint="eastAsia" w:ascii="宋体" w:hAnsi="宋体" w:eastAsia="宋体"/>
          <w:b w:val="0"/>
          <w:color w:val="000000"/>
          <w:highlight w:val="none"/>
          <w:lang w:eastAsia="zh-CN"/>
        </w:rPr>
        <w:t xml:space="preserve">三、获取磋商文件</w:t>
      </w:r>
      <w:bookmarkEnd w:id="18"/>
      <w:r/>
      <w:bookmarkEnd w:id="19"/>
      <w:r/>
      <w:bookmarkEnd w:id="20"/>
      <w:r>
        <w:rPr>
          <w:rFonts w:ascii="宋体" w:hAnsi="宋体" w:eastAsia="宋体"/>
          <w:b w:val="0"/>
          <w:color w:val="000000"/>
          <w:highlight w:val="none"/>
          <w:lang w:eastAsia="zh-CN"/>
        </w:rPr>
      </w:r>
      <w:r/>
    </w:p>
    <w:p>
      <w:pPr>
        <w:pStyle w:val="1080"/>
        <w:ind w:firstLine="480"/>
        <w:spacing w:line="360" w:lineRule="auto"/>
        <w:rPr>
          <w:rFonts w:ascii="宋体" w:hAnsi="宋体"/>
          <w:color w:val="000000"/>
          <w:sz w:val="24"/>
          <w:szCs w:val="28"/>
          <w:highlight w:val="none"/>
        </w:rPr>
      </w:pPr>
      <w:r/>
      <w:bookmarkStart w:id="21" w:name="_Toc73364847"/>
      <w:r/>
      <w:bookmarkStart w:id="22" w:name="_Toc73365460"/>
      <w:r/>
      <w:bookmarkStart w:id="23" w:name="_Toc256000004"/>
      <w:r>
        <w:rPr>
          <w:rFonts w:hint="eastAsia" w:ascii="宋体" w:hAnsi="宋体"/>
          <w:color w:val="000000"/>
          <w:sz w:val="24"/>
          <w:szCs w:val="28"/>
          <w:highlight w:val="none"/>
        </w:rPr>
        <w:t xml:space="preserve">时间：公告之时起至</w:t>
      </w:r>
      <w:bookmarkStart w:id="24" w:name="EB3611433bb0e24d78a959c34719c3168b"/>
      <w:r>
        <w:rPr>
          <w:rFonts w:hint="eastAsia" w:ascii="宋体" w:hAnsi="宋体"/>
          <w:color w:val="000000"/>
          <w:sz w:val="24"/>
          <w:szCs w:val="28"/>
          <w:highlight w:val="none"/>
        </w:rPr>
        <w:t xml:space="preserve">2026-</w:t>
      </w:r>
      <w:r>
        <w:rPr>
          <w:rFonts w:hint="eastAsia" w:ascii="宋体" w:hAnsi="宋体"/>
          <w:color w:val="000000"/>
          <w:sz w:val="24"/>
          <w:szCs w:val="28"/>
          <w:highlight w:val="none"/>
          <w:lang w:val="en-US" w:eastAsia="zh-CN"/>
        </w:rPr>
        <w:t xml:space="preserve">08</w:t>
      </w:r>
      <w:r>
        <w:rPr>
          <w:rFonts w:hint="eastAsia" w:ascii="宋体" w:hAnsi="宋体"/>
          <w:color w:val="000000"/>
          <w:sz w:val="24"/>
          <w:szCs w:val="28"/>
          <w:highlight w:val="none"/>
        </w:rPr>
        <w:t xml:space="preserve">-</w:t>
      </w:r>
      <w:r>
        <w:rPr>
          <w:rFonts w:hint="eastAsia" w:ascii="宋体" w:hAnsi="宋体"/>
          <w:color w:val="000000"/>
          <w:sz w:val="24"/>
          <w:szCs w:val="28"/>
          <w:highlight w:val="none"/>
          <w:lang w:val="en-US" w:eastAsia="zh-CN"/>
        </w:rPr>
        <w:t xml:space="preserve">24</w:t>
      </w:r>
      <w:r>
        <w:rPr>
          <w:rFonts w:hint="eastAsia" w:ascii="宋体" w:hAnsi="宋体"/>
          <w:color w:val="000000"/>
          <w:sz w:val="24"/>
          <w:szCs w:val="28"/>
          <w:highlight w:val="none"/>
        </w:rPr>
        <w:t xml:space="preserve">  23:</w:t>
      </w:r>
      <w:bookmarkEnd w:id="24"/>
      <w:r>
        <w:rPr>
          <w:rFonts w:hint="eastAsia" w:ascii="宋体" w:hAnsi="宋体"/>
          <w:color w:val="000000"/>
          <w:sz w:val="24"/>
          <w:szCs w:val="28"/>
          <w:highlight w:val="none"/>
        </w:rPr>
        <w:t xml:space="preserve">59（北京时间）</w:t>
      </w:r>
      <w:r>
        <w:rPr>
          <w:rFonts w:ascii="宋体" w:hAnsi="宋体"/>
          <w:color w:val="000000"/>
          <w:sz w:val="24"/>
          <w:szCs w:val="28"/>
          <w:highlight w:val="none"/>
        </w:rPr>
      </w:r>
      <w:r/>
    </w:p>
    <w:p>
      <w:pPr>
        <w:pStyle w:val="1080"/>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地点：江苏政府采购网-苏采云平台获取磋商文件</w:t>
      </w:r>
      <w:r>
        <w:rPr>
          <w:rFonts w:ascii="宋体" w:hAnsi="宋体"/>
          <w:color w:val="000000"/>
          <w:sz w:val="24"/>
          <w:szCs w:val="28"/>
          <w:highlight w:val="none"/>
        </w:rPr>
      </w:r>
      <w:r/>
    </w:p>
    <w:p>
      <w:pPr>
        <w:pStyle w:val="1080"/>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方式：在线获取</w:t>
      </w:r>
      <w:r>
        <w:rPr>
          <w:rFonts w:ascii="宋体" w:hAnsi="宋体"/>
          <w:color w:val="000000"/>
          <w:sz w:val="24"/>
          <w:szCs w:val="28"/>
          <w:highlight w:val="none"/>
        </w:rPr>
      </w:r>
      <w:r/>
    </w:p>
    <w:p>
      <w:pPr>
        <w:pStyle w:val="1080"/>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（1）登录</w:t>
      </w:r>
      <w:r>
        <w:rPr>
          <w:rFonts w:ascii="宋体" w:hAnsi="宋体"/>
          <w:color w:val="000000"/>
          <w:sz w:val="24"/>
          <w:szCs w:val="28"/>
          <w:highlight w:val="none"/>
        </w:rPr>
        <w:t xml:space="preserve">http://www.ccgp-jiangsu.gov.cn/</w:t>
      </w:r>
      <w:r>
        <w:rPr>
          <w:rFonts w:hint="eastAsia" w:ascii="宋体" w:hAnsi="宋体"/>
          <w:color w:val="000000"/>
          <w:sz w:val="24"/>
          <w:szCs w:val="28"/>
          <w:highlight w:val="none"/>
        </w:rPr>
        <w:t xml:space="preserve">首页点击“苏采云”进入系统。</w:t>
      </w:r>
      <w:r>
        <w:rPr>
          <w:rFonts w:ascii="宋体" w:hAnsi="宋体"/>
          <w:color w:val="000000"/>
          <w:sz w:val="24"/>
          <w:szCs w:val="28"/>
          <w:highlight w:val="none"/>
        </w:rPr>
      </w:r>
      <w:r/>
    </w:p>
    <w:p>
      <w:pPr>
        <w:pStyle w:val="1080"/>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（2）获取采购文件的方式：“苏采云”系统用户注册</w:t>
      </w:r>
      <w:r>
        <w:rPr>
          <w:rFonts w:hint="eastAsia" w:ascii="宋体" w:hAnsi="宋体"/>
          <w:color w:val="000000"/>
          <w:sz w:val="24"/>
          <w:szCs w:val="28"/>
          <w:highlight w:val="none"/>
          <w:lang w:eastAsia="zh-CN"/>
        </w:rPr>
        <w:t xml:space="preserve">－－</w:t>
      </w:r>
      <w:r>
        <w:rPr>
          <w:rFonts w:hint="eastAsia" w:ascii="宋体" w:hAnsi="宋体"/>
          <w:color w:val="000000"/>
          <w:sz w:val="24"/>
          <w:szCs w:val="28"/>
          <w:highlight w:val="none"/>
        </w:rPr>
        <w:t xml:space="preserve">获取“CA数字证书”--CA绑定与登录--网上报名</w:t>
      </w:r>
      <w:r>
        <w:rPr>
          <w:rFonts w:hint="eastAsia" w:ascii="宋体" w:hAnsi="宋体"/>
          <w:color w:val="000000"/>
          <w:sz w:val="24"/>
          <w:szCs w:val="28"/>
          <w:highlight w:val="none"/>
          <w:lang w:eastAsia="zh-CN"/>
        </w:rPr>
        <w:t xml:space="preserve">－－</w:t>
      </w:r>
      <w:r>
        <w:rPr>
          <w:rFonts w:hint="eastAsia" w:ascii="宋体" w:hAnsi="宋体"/>
          <w:color w:val="000000"/>
          <w:sz w:val="24"/>
          <w:szCs w:val="28"/>
          <w:highlight w:val="none"/>
        </w:rPr>
        <w:t xml:space="preserve">下载采购文件</w:t>
      </w:r>
      <w:r>
        <w:rPr>
          <w:rFonts w:hint="eastAsia" w:ascii="宋体" w:hAnsi="宋体"/>
          <w:color w:val="000000"/>
          <w:sz w:val="24"/>
          <w:szCs w:val="28"/>
          <w:highlight w:val="none"/>
          <w:lang w:eastAsia="zh-CN"/>
        </w:rPr>
        <w:t xml:space="preserve">（</w:t>
      </w:r>
      <w:r>
        <w:rPr>
          <w:rFonts w:hint="eastAsia" w:ascii="宋体" w:hAnsi="宋体"/>
          <w:color w:val="000000"/>
          <w:sz w:val="24"/>
          <w:szCs w:val="28"/>
          <w:highlight w:val="none"/>
        </w:rPr>
        <w:t xml:space="preserve">后缀名为</w:t>
      </w:r>
      <w:r>
        <w:rPr>
          <w:rFonts w:hint="eastAsia" w:ascii="宋体" w:hAnsi="宋体"/>
          <w:color w:val="000000"/>
          <w:sz w:val="24"/>
          <w:szCs w:val="28"/>
          <w:highlight w:val="none"/>
          <w:lang w:eastAsia="zh-CN"/>
        </w:rPr>
        <w:t xml:space="preserve">。</w:t>
      </w:r>
      <w:r>
        <w:rPr>
          <w:rFonts w:hint="eastAsia" w:ascii="宋体" w:hAnsi="宋体"/>
          <w:color w:val="000000"/>
          <w:sz w:val="24"/>
          <w:szCs w:val="28"/>
          <w:highlight w:val="none"/>
        </w:rPr>
        <w:t xml:space="preserve">kedt”</w:t>
      </w:r>
      <w:r>
        <w:rPr>
          <w:rFonts w:hint="eastAsia" w:ascii="宋体" w:hAnsi="宋体"/>
          <w:color w:val="000000"/>
          <w:sz w:val="24"/>
          <w:szCs w:val="28"/>
          <w:highlight w:val="none"/>
          <w:lang w:eastAsia="zh-CN"/>
        </w:rPr>
        <w:t xml:space="preserve">）.</w:t>
      </w:r>
      <w:r>
        <w:rPr>
          <w:rFonts w:ascii="宋体" w:hAnsi="宋体"/>
          <w:color w:val="000000"/>
          <w:sz w:val="24"/>
          <w:szCs w:val="28"/>
          <w:highlight w:val="none"/>
        </w:rPr>
      </w:r>
      <w:r/>
    </w:p>
    <w:p>
      <w:pPr>
        <w:pStyle w:val="1080"/>
        <w:ind w:firstLine="480"/>
        <w:jc w:val="left"/>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操作指南：</w:t>
      </w:r>
      <w:r>
        <w:rPr>
          <w:color w:val="000000"/>
          <w:highlight w:val="none"/>
        </w:rPr>
        <w:fldChar w:fldCharType="begin"/>
      </w:r>
      <w:r>
        <w:rPr>
          <w:color w:val="000000"/>
          <w:highlight w:val="none"/>
        </w:rPr>
        <w:instrText xml:space="preserve"> HYPERLINK "https://ggzy.zhenjiang.gov.cn/xzzq/20230830/c4df61fd-89bd-41b1-b5e7-700bb01af128.html" \o "https://ggzy.zhenjiang.gov.cn/xzzq/20230830/c4df61fd-89bd-41b1-b5e7-700bb01af128.html" </w:instrText>
      </w:r>
      <w:r>
        <w:rPr>
          <w:color w:val="000000"/>
          <w:highlight w:val="none"/>
        </w:rPr>
        <w:fldChar w:fldCharType="separate"/>
      </w:r>
      <w:r>
        <w:rPr>
          <w:rStyle w:val="1092"/>
          <w:rFonts w:ascii="宋体" w:hAnsi="宋体"/>
          <w:color w:val="000000"/>
          <w:sz w:val="24"/>
          <w:szCs w:val="28"/>
          <w:highlight w:val="none"/>
        </w:rPr>
        <w:t xml:space="preserve">https://ggzy.zhenjiang.gov.cn/xzzq/20230830/c4df61fd-89bd-41b1-b5e7-700bb01af128.html</w:t>
      </w:r>
      <w:r>
        <w:rPr>
          <w:rStyle w:val="1092"/>
          <w:rFonts w:ascii="宋体" w:hAnsi="宋体"/>
          <w:color w:val="000000"/>
          <w:sz w:val="24"/>
          <w:szCs w:val="28"/>
          <w:highlight w:val="none"/>
        </w:rPr>
        <w:fldChar w:fldCharType="end"/>
      </w:r>
      <w:r>
        <w:rPr>
          <w:rFonts w:ascii="宋体" w:hAnsi="宋体"/>
          <w:color w:val="000000"/>
          <w:sz w:val="24"/>
          <w:szCs w:val="28"/>
          <w:highlight w:val="none"/>
        </w:rPr>
      </w:r>
      <w:r/>
    </w:p>
    <w:p>
      <w:pPr>
        <w:pStyle w:val="1080"/>
        <w:ind w:firstLine="480"/>
        <w:spacing w:after="210"/>
        <w:shd w:val="clear" w:color="ffffff" w:fill="ffffff"/>
        <w:rPr>
          <w:rFonts w:ascii="宋体" w:hAnsi="宋体"/>
          <w:color w:val="000000"/>
          <w:sz w:val="24"/>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8"/>
          <w:highlight w:val="none"/>
        </w:rPr>
        <w:t xml:space="preserve">售价：</w:t>
      </w:r>
      <w:bookmarkStart w:id="25" w:name="EBfbf5c223f9c74f99858ac447a593fb5c"/>
      <w:r>
        <w:rPr>
          <w:rFonts w:hint="eastAsia" w:ascii="宋体" w:hAnsi="宋体"/>
          <w:color w:val="000000"/>
          <w:sz w:val="24"/>
          <w:szCs w:val="28"/>
          <w:highlight w:val="none"/>
        </w:rPr>
        <w:t xml:space="preserve">免费</w:t>
      </w:r>
      <w:bookmarkEnd w:id="25"/>
      <w:r>
        <w:rPr>
          <w:rFonts w:ascii="宋体" w:hAnsi="宋体"/>
          <w:color w:val="000000"/>
          <w:sz w:val="24"/>
          <w:szCs w:val="28"/>
          <w:highlight w:val="none"/>
        </w:rPr>
      </w:r>
      <w:r/>
    </w:p>
    <w:p>
      <w:pPr>
        <w:pStyle w:val="1080"/>
        <w:spacing w:after="210"/>
        <w:shd w:val="clear" w:color="ffffff" w:fill="ffffff"/>
        <w:rPr>
          <w:rFonts w:hint="eastAsia" w:ascii="宋体" w:hAnsi="宋体" w:eastAsia="宋体"/>
          <w:b w:val="0"/>
          <w:color w:val="000000"/>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b w:val="0"/>
          <w:color w:val="000000"/>
          <w:sz w:val="24"/>
          <w:szCs w:val="20"/>
          <w:highlight w:val="none"/>
        </w:rPr>
        <w:t xml:space="preserve">四、响应文件提交</w:t>
      </w:r>
      <w:bookmarkEnd w:id="21"/>
      <w:r/>
      <w:bookmarkEnd w:id="22"/>
      <w:r/>
      <w:bookmarkEnd w:id="23"/>
      <w:r>
        <w:rPr>
          <w:rFonts w:hint="eastAsia" w:ascii="宋体" w:hAnsi="宋体" w:eastAsia="宋体"/>
          <w:b w:val="0"/>
          <w:color w:val="000000"/>
          <w:sz w:val="24"/>
          <w:szCs w:val="20"/>
          <w:highlight w:val="none"/>
        </w:rPr>
      </w:r>
      <w:r/>
    </w:p>
    <w:p>
      <w:pPr>
        <w:pStyle w:val="1080"/>
        <w:ind w:firstLine="480"/>
        <w:spacing w:line="360" w:lineRule="auto"/>
        <w:rPr>
          <w:rFonts w:ascii="宋体" w:hAnsi="宋体"/>
          <w:bCs/>
          <w:color w:val="000000"/>
          <w:sz w:val="24"/>
          <w:szCs w:val="28"/>
          <w:highlight w:val="none"/>
        </w:rPr>
      </w:pPr>
      <w:r/>
      <w:bookmarkStart w:id="26" w:name="_Toc256000005"/>
      <w:r/>
      <w:bookmarkStart w:id="27" w:name="_Toc73364848"/>
      <w:r/>
      <w:bookmarkStart w:id="28" w:name="_Toc73365461"/>
      <w:r>
        <w:rPr>
          <w:rFonts w:hint="eastAsia" w:ascii="宋体" w:hAnsi="宋体"/>
          <w:color w:val="000000"/>
          <w:sz w:val="24"/>
          <w:highlight w:val="none"/>
        </w:rPr>
        <w:t xml:space="preserve">电子响应文件</w:t>
      </w:r>
      <w:r>
        <w:rPr>
          <w:rFonts w:ascii="宋体" w:hAnsi="宋体"/>
          <w:bCs/>
          <w:color w:val="000000"/>
          <w:sz w:val="24"/>
          <w:szCs w:val="28"/>
          <w:highlight w:val="none"/>
        </w:rPr>
      </w:r>
      <w:r/>
    </w:p>
    <w:p>
      <w:pPr>
        <w:pStyle w:val="1080"/>
        <w:ind w:firstLine="480"/>
        <w:spacing w:line="360" w:lineRule="auto"/>
        <w:rPr>
          <w:rFonts w:ascii="宋体" w:hAnsi="宋体"/>
          <w:bCs/>
          <w:color w:val="000000"/>
          <w:sz w:val="24"/>
          <w:szCs w:val="28"/>
          <w:highlight w:val="none"/>
          <w:u w:val="single"/>
        </w:rPr>
      </w:pPr>
      <w:r>
        <w:rPr>
          <w:rFonts w:hint="eastAsia" w:ascii="宋体" w:hAnsi="宋体"/>
          <w:bCs/>
          <w:color w:val="000000"/>
          <w:sz w:val="24"/>
          <w:szCs w:val="28"/>
          <w:highlight w:val="none"/>
        </w:rPr>
        <w:t xml:space="preserve">截止时间：</w:t>
      </w:r>
      <w:bookmarkStart w:id="29" w:name="EBc44d053eaddd4397a37bc2fc3c3b90e6"/>
      <w:r>
        <w:rPr>
          <w:rFonts w:hint="eastAsia" w:ascii="宋体" w:hAnsi="宋体"/>
          <w:bCs/>
          <w:color w:val="000000"/>
          <w:sz w:val="24"/>
          <w:szCs w:val="28"/>
          <w:highlight w:val="none"/>
        </w:rPr>
        <w:t xml:space="preserve">2026-</w:t>
      </w:r>
      <w:r>
        <w:rPr>
          <w:rFonts w:hint="eastAsia" w:ascii="宋体" w:hAnsi="宋体"/>
          <w:bCs/>
          <w:color w:val="000000"/>
          <w:sz w:val="24"/>
          <w:szCs w:val="28"/>
          <w:highlight w:val="none"/>
          <w:lang w:val="en-US" w:eastAsia="zh-CN"/>
        </w:rPr>
        <w:t xml:space="preserve">08</w:t>
      </w:r>
      <w:r>
        <w:rPr>
          <w:rFonts w:hint="eastAsia" w:ascii="宋体" w:hAnsi="宋体"/>
          <w:bCs/>
          <w:color w:val="000000"/>
          <w:sz w:val="24"/>
          <w:szCs w:val="28"/>
          <w:highlight w:val="none"/>
        </w:rPr>
        <w:t xml:space="preserve">-</w:t>
      </w:r>
      <w:r>
        <w:rPr>
          <w:rFonts w:hint="eastAsia" w:ascii="宋体" w:hAnsi="宋体"/>
          <w:bCs/>
          <w:color w:val="000000"/>
          <w:sz w:val="24"/>
          <w:szCs w:val="28"/>
          <w:highlight w:val="none"/>
          <w:lang w:val="en-US" w:eastAsia="zh-CN"/>
        </w:rPr>
        <w:t xml:space="preserve">27</w:t>
      </w:r>
      <w:r>
        <w:rPr>
          <w:rFonts w:hint="eastAsia" w:ascii="宋体" w:hAnsi="宋体"/>
          <w:bCs/>
          <w:color w:val="000000"/>
          <w:sz w:val="24"/>
          <w:szCs w:val="28"/>
          <w:highlight w:val="none"/>
        </w:rPr>
        <w:t xml:space="preserve">   09:</w:t>
      </w:r>
      <w:r>
        <w:rPr>
          <w:rFonts w:hint="eastAsia" w:ascii="宋体" w:hAnsi="宋体"/>
          <w:bCs/>
          <w:color w:val="000000"/>
          <w:sz w:val="24"/>
          <w:szCs w:val="28"/>
          <w:highlight w:val="none"/>
          <w:lang w:val="en-US" w:eastAsia="zh-CN"/>
        </w:rPr>
        <w:t xml:space="preserve">3</w:t>
      </w:r>
      <w:r>
        <w:rPr>
          <w:rFonts w:hint="eastAsia" w:ascii="宋体" w:hAnsi="宋体"/>
          <w:bCs/>
          <w:color w:val="000000"/>
          <w:sz w:val="24"/>
          <w:szCs w:val="28"/>
          <w:highlight w:val="none"/>
        </w:rPr>
        <w:t xml:space="preserve">0</w:t>
      </w:r>
      <w:bookmarkEnd w:id="29"/>
      <w:r>
        <w:rPr>
          <w:rFonts w:hint="eastAsia" w:ascii="宋体" w:hAnsi="宋体"/>
          <w:bCs/>
          <w:color w:val="000000"/>
          <w:sz w:val="24"/>
          <w:szCs w:val="28"/>
          <w:highlight w:val="none"/>
        </w:rPr>
        <w:t xml:space="preserve">（北京</w:t>
      </w:r>
      <w:r>
        <w:rPr>
          <w:rFonts w:hint="eastAsia" w:ascii="宋体" w:hAnsi="宋体"/>
          <w:color w:val="000000"/>
          <w:sz w:val="24"/>
          <w:highlight w:val="none"/>
        </w:rPr>
        <w:t xml:space="preserve">时间</w:t>
      </w:r>
      <w:r>
        <w:rPr>
          <w:rFonts w:hint="eastAsia" w:ascii="宋体" w:hAnsi="宋体"/>
          <w:bCs/>
          <w:color w:val="000000"/>
          <w:sz w:val="24"/>
          <w:szCs w:val="28"/>
          <w:highlight w:val="none"/>
        </w:rPr>
        <w:t xml:space="preserve">）</w:t>
      </w:r>
      <w:r>
        <w:rPr>
          <w:rFonts w:ascii="宋体" w:hAnsi="宋体"/>
          <w:bCs/>
          <w:color w:val="000000"/>
          <w:sz w:val="24"/>
          <w:szCs w:val="28"/>
          <w:highlight w:val="none"/>
          <w:u w:val="single"/>
        </w:rPr>
      </w:r>
      <w:r/>
    </w:p>
    <w:p>
      <w:pPr>
        <w:pStyle w:val="1080"/>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地点：</w:t>
      </w:r>
      <w:bookmarkStart w:id="30" w:name="EB5dadb72067b4484a9157eb73618cfc06"/>
      <w:r>
        <w:rPr>
          <w:rFonts w:hint="eastAsia" w:ascii="宋体" w:hAnsi="宋体"/>
          <w:color w:val="000000"/>
          <w:sz w:val="24"/>
          <w:szCs w:val="28"/>
          <w:highlight w:val="none"/>
        </w:rPr>
        <w:t xml:space="preserve">在线提交</w:t>
      </w:r>
      <w:bookmarkEnd w:id="30"/>
      <w:r>
        <w:rPr>
          <w:rFonts w:ascii="宋体" w:hAnsi="宋体"/>
          <w:color w:val="000000"/>
          <w:sz w:val="24"/>
          <w:szCs w:val="28"/>
          <w:highlight w:val="none"/>
        </w:rPr>
      </w:r>
      <w:r/>
    </w:p>
    <w:p>
      <w:pPr>
        <w:pStyle w:val="1080"/>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操作指南：</w:t>
      </w:r>
      <w:bookmarkStart w:id="31" w:name="EBee2028405fae438db3e638a54c1ce227"/>
      <w:r>
        <w:rPr>
          <w:rFonts w:ascii="宋体" w:hAnsi="宋体"/>
          <w:color w:val="000000"/>
          <w:sz w:val="24"/>
          <w:szCs w:val="28"/>
          <w:highlight w:val="none"/>
        </w:rPr>
      </w:r>
      <w:r/>
    </w:p>
    <w:p>
      <w:pPr>
        <w:pStyle w:val="1080"/>
        <w:spacing w:after="210"/>
        <w:shd w:val="clear" w:color="ffffff" w:fill="ffffff"/>
        <w:rPr>
          <w:rStyle w:val="1092"/>
          <w:rFonts w:ascii="宋体" w:hAnsi="宋体"/>
          <w:color w:val="000000"/>
          <w:sz w:val="24"/>
          <w:szCs w:val="28"/>
          <w:highlight w:val="none"/>
        </w:rPr>
        <w:pBdr>
          <w:top w:val="none" w:color="000000" w:sz="0" w:space="0"/>
          <w:left w:val="none" w:color="000000" w:sz="0" w:space="0"/>
          <w:bottom w:val="none" w:color="000000" w:sz="0" w:space="0"/>
          <w:right w:val="none" w:color="000000" w:sz="0" w:space="0"/>
        </w:pBdr>
      </w:pPr>
      <w:r/>
      <w:bookmarkEnd w:id="31"/>
      <w:r>
        <w:rPr>
          <w:rStyle w:val="1092"/>
          <w:rFonts w:ascii="宋体" w:hAnsi="宋体"/>
          <w:color w:val="000000"/>
          <w:sz w:val="24"/>
          <w:szCs w:val="28"/>
          <w:highlight w:val="none"/>
        </w:rPr>
        <w:fldChar w:fldCharType="begin"/>
      </w:r>
      <w:r>
        <w:rPr>
          <w:rStyle w:val="1092"/>
          <w:rFonts w:ascii="宋体" w:hAnsi="宋体"/>
          <w:color w:val="000000"/>
          <w:sz w:val="24"/>
          <w:szCs w:val="28"/>
          <w:highlight w:val="none"/>
        </w:rPr>
        <w:instrText xml:space="preserve"> HYPERLINK "https://ggzy.zhenjiang.gov.cn/xzzq/20230830/c4df61fd-89bd-41b1-b5e7-700bb01af128.html"</w:instrText>
      </w:r>
      <w:r>
        <w:rPr>
          <w:rStyle w:val="1092"/>
          <w:rFonts w:ascii="宋体" w:hAnsi="宋体"/>
          <w:color w:val="000000"/>
          <w:sz w:val="24"/>
          <w:szCs w:val="28"/>
          <w:highlight w:val="none"/>
        </w:rPr>
        <w:fldChar w:fldCharType="separate"/>
      </w:r>
      <w:r>
        <w:rPr>
          <w:rStyle w:val="1092"/>
          <w:rFonts w:ascii="宋体" w:hAnsi="宋体"/>
          <w:color w:val="000000"/>
          <w:sz w:val="24"/>
          <w:szCs w:val="28"/>
          <w:highlight w:val="none"/>
        </w:rPr>
        <w:t xml:space="preserve">https://ggzy.zhenjiang.gov.cn/xzzq/20230830/c4df61fd-89bd-41b1-b5e7-700bb01af128.html</w:t>
      </w:r>
      <w:r>
        <w:rPr>
          <w:rStyle w:val="1092"/>
          <w:rFonts w:ascii="宋体" w:hAnsi="宋体"/>
          <w:color w:val="000000"/>
          <w:sz w:val="24"/>
          <w:szCs w:val="28"/>
          <w:highlight w:val="none"/>
        </w:rPr>
        <w:fldChar w:fldCharType="end"/>
      </w:r>
      <w:r>
        <w:rPr>
          <w:rStyle w:val="1092"/>
          <w:rFonts w:ascii="宋体" w:hAnsi="宋体"/>
          <w:color w:val="000000"/>
          <w:sz w:val="24"/>
          <w:szCs w:val="28"/>
          <w:highlight w:val="none"/>
        </w:rPr>
      </w:r>
      <w:r/>
    </w:p>
    <w:p>
      <w:pPr>
        <w:pStyle w:val="1080"/>
        <w:spacing w:after="210"/>
        <w:shd w:val="clear" w:color="ffffff" w:fill="ffffff"/>
        <w:rPr>
          <w:rFonts w:hint="eastAsia" w:ascii="宋体" w:hAnsi="宋体" w:eastAsia="宋体"/>
          <w:b w:val="0"/>
          <w:color w:val="000000"/>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b w:val="0"/>
          <w:color w:val="000000"/>
          <w:sz w:val="24"/>
          <w:szCs w:val="20"/>
          <w:highlight w:val="none"/>
        </w:rPr>
        <w:t xml:space="preserve">五、开启</w:t>
      </w:r>
      <w:bookmarkEnd w:id="26"/>
      <w:r/>
      <w:bookmarkEnd w:id="27"/>
      <w:r/>
      <w:bookmarkEnd w:id="28"/>
      <w:r>
        <w:rPr>
          <w:rFonts w:hint="eastAsia" w:ascii="宋体" w:hAnsi="宋体" w:eastAsia="宋体"/>
          <w:b w:val="0"/>
          <w:color w:val="000000"/>
          <w:sz w:val="24"/>
          <w:szCs w:val="20"/>
          <w:highlight w:val="none"/>
        </w:rPr>
      </w:r>
      <w:r/>
    </w:p>
    <w:p>
      <w:pPr>
        <w:pStyle w:val="1080"/>
        <w:ind w:firstLine="480"/>
        <w:spacing w:line="440" w:lineRule="exact"/>
        <w:rPr>
          <w:rFonts w:ascii="宋体" w:hAnsi="宋体"/>
          <w:bCs/>
          <w:color w:val="000000"/>
          <w:sz w:val="24"/>
          <w:szCs w:val="28"/>
          <w:highlight w:val="none"/>
          <w:u w:val="single"/>
        </w:rPr>
      </w:pPr>
      <w:r>
        <w:rPr>
          <w:rFonts w:hint="eastAsia" w:ascii="宋体" w:hAnsi="宋体"/>
          <w:bCs/>
          <w:color w:val="000000"/>
          <w:sz w:val="24"/>
          <w:szCs w:val="28"/>
          <w:highlight w:val="none"/>
        </w:rPr>
        <w:t xml:space="preserve">时间：</w:t>
      </w:r>
      <w:bookmarkStart w:id="32" w:name="EBa45f773df26c4d3ba284095b8efb9ed5"/>
      <w:r>
        <w:rPr>
          <w:rFonts w:hint="eastAsia" w:ascii="宋体" w:hAnsi="宋体"/>
          <w:bCs/>
          <w:color w:val="000000"/>
          <w:sz w:val="24"/>
          <w:szCs w:val="28"/>
          <w:highlight w:val="none"/>
        </w:rPr>
        <w:t xml:space="preserve">2026-0</w:t>
      </w:r>
      <w:r>
        <w:rPr>
          <w:rFonts w:hint="eastAsia" w:ascii="宋体" w:hAnsi="宋体"/>
          <w:bCs/>
          <w:color w:val="000000"/>
          <w:sz w:val="24"/>
          <w:szCs w:val="28"/>
          <w:highlight w:val="none"/>
          <w:lang w:val="en-US" w:eastAsia="zh-CN"/>
        </w:rPr>
        <w:t xml:space="preserve">8</w:t>
      </w:r>
      <w:r>
        <w:rPr>
          <w:rFonts w:hint="eastAsia" w:ascii="宋体" w:hAnsi="宋体"/>
          <w:bCs/>
          <w:color w:val="000000"/>
          <w:sz w:val="24"/>
          <w:szCs w:val="28"/>
          <w:highlight w:val="none"/>
        </w:rPr>
        <w:t xml:space="preserve">-</w:t>
      </w:r>
      <w:r>
        <w:rPr>
          <w:rFonts w:hint="eastAsia" w:ascii="宋体" w:hAnsi="宋体"/>
          <w:bCs/>
          <w:color w:val="000000"/>
          <w:sz w:val="24"/>
          <w:szCs w:val="28"/>
          <w:highlight w:val="none"/>
          <w:lang w:val="en-US" w:eastAsia="zh-CN"/>
        </w:rPr>
        <w:t xml:space="preserve">27</w:t>
      </w:r>
      <w:r>
        <w:rPr>
          <w:rFonts w:hint="eastAsia" w:ascii="宋体" w:hAnsi="宋体"/>
          <w:bCs/>
          <w:color w:val="000000"/>
          <w:sz w:val="24"/>
          <w:szCs w:val="28"/>
          <w:highlight w:val="none"/>
        </w:rPr>
        <w:t xml:space="preserve">  09:</w:t>
      </w:r>
      <w:r>
        <w:rPr>
          <w:rFonts w:hint="eastAsia" w:ascii="宋体" w:hAnsi="宋体"/>
          <w:bCs/>
          <w:color w:val="000000"/>
          <w:sz w:val="24"/>
          <w:szCs w:val="28"/>
          <w:highlight w:val="none"/>
          <w:lang w:val="en-US" w:eastAsia="zh-CN"/>
        </w:rPr>
        <w:t xml:space="preserve">3</w:t>
      </w:r>
      <w:r>
        <w:rPr>
          <w:rFonts w:hint="eastAsia" w:ascii="宋体" w:hAnsi="宋体"/>
          <w:bCs/>
          <w:color w:val="000000"/>
          <w:sz w:val="24"/>
          <w:szCs w:val="28"/>
          <w:highlight w:val="none"/>
        </w:rPr>
        <w:t xml:space="preserve">0</w:t>
      </w:r>
      <w:bookmarkEnd w:id="32"/>
      <w:r>
        <w:rPr>
          <w:rFonts w:hint="eastAsia" w:ascii="宋体" w:hAnsi="宋体"/>
          <w:bCs/>
          <w:color w:val="000000"/>
          <w:sz w:val="24"/>
          <w:szCs w:val="28"/>
          <w:highlight w:val="none"/>
        </w:rPr>
        <w:t xml:space="preserve">（北京时间）</w:t>
      </w:r>
      <w:r>
        <w:rPr>
          <w:rFonts w:ascii="宋体" w:hAnsi="宋体"/>
          <w:bCs/>
          <w:color w:val="000000"/>
          <w:sz w:val="24"/>
          <w:szCs w:val="28"/>
          <w:highlight w:val="none"/>
          <w:u w:val="single"/>
        </w:rPr>
      </w:r>
      <w:r/>
    </w:p>
    <w:p>
      <w:pPr>
        <w:pStyle w:val="1080"/>
        <w:ind w:left="479"/>
        <w:jc w:val="left"/>
        <w:spacing w:line="440" w:lineRule="exact"/>
        <w:rPr>
          <w:rFonts w:ascii="宋体" w:hAnsi="宋体"/>
          <w:bCs/>
          <w:color w:val="000000"/>
          <w:sz w:val="24"/>
          <w:szCs w:val="28"/>
          <w:highlight w:val="none"/>
          <w:u w:val="single"/>
        </w:rPr>
      </w:pPr>
      <w:r>
        <w:rPr>
          <w:rFonts w:hint="eastAsia" w:ascii="宋体" w:hAnsi="宋体"/>
          <w:bCs/>
          <w:color w:val="000000"/>
          <w:sz w:val="24"/>
          <w:szCs w:val="28"/>
          <w:highlight w:val="none"/>
        </w:rPr>
        <w:t xml:space="preserve">地点</w:t>
      </w:r>
      <w:r>
        <w:rPr>
          <w:rFonts w:hint="eastAsia" w:ascii="宋体" w:hAnsi="宋体" w:cs="宋体"/>
          <w:color w:val="000000"/>
          <w:sz w:val="24"/>
          <w:szCs w:val="28"/>
          <w:highlight w:val="none"/>
        </w:rPr>
        <w:t xml:space="preserve">：</w:t>
      </w:r>
      <w:bookmarkStart w:id="33" w:name="EBbaa17d39a49c4535bcb10d971b5d2238"/>
      <w:r>
        <w:rPr>
          <w:rFonts w:hint="eastAsia" w:ascii="宋体" w:hAnsi="宋体"/>
          <w:color w:val="000000"/>
          <w:sz w:val="24"/>
          <w:szCs w:val="28"/>
          <w:highlight w:val="none"/>
        </w:rPr>
        <w:t xml:space="preserve">苏采云开标大厅</w:t>
      </w:r>
      <w:bookmarkEnd w:id="33"/>
      <w:r>
        <w:rPr>
          <w:rFonts w:ascii="宋体" w:hAnsi="宋体"/>
          <w:bCs/>
          <w:color w:val="000000"/>
          <w:sz w:val="24"/>
          <w:szCs w:val="28"/>
          <w:highlight w:val="none"/>
          <w:u w:val="single"/>
        </w:rPr>
      </w:r>
      <w:r/>
    </w:p>
    <w:p>
      <w:pPr>
        <w:pStyle w:val="1080"/>
        <w:rPr>
          <w:color w:val="000000"/>
          <w:highlight w:val="none"/>
        </w:rPr>
      </w:pPr>
      <w:r/>
      <w:bookmarkStart w:id="34" w:name="EB1e3261ca0e404b5ba49c0c1ef6c2e0b2"/>
      <w:r/>
      <w:bookmarkEnd w:id="34"/>
      <w:r>
        <w:rPr>
          <w:color w:val="000000"/>
          <w:highlight w:val="none"/>
        </w:rPr>
      </w:r>
      <w:r/>
    </w:p>
    <w:p>
      <w:pPr>
        <w:pStyle w:val="1080"/>
        <w:jc w:val="left"/>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lang w:eastAsia="zh-CN"/>
        </w:rPr>
        <w:t xml:space="preserve">(</w:t>
      </w:r>
      <w:r>
        <w:rPr>
          <w:rFonts w:hint="eastAsia" w:ascii="宋体" w:hAnsi="宋体" w:cs="宋体"/>
          <w:color w:val="000000"/>
          <w:sz w:val="24"/>
          <w:szCs w:val="28"/>
          <w:highlight w:val="none"/>
        </w:rPr>
        <w:t xml:space="preserve">http://jszfcg.jsczt.cn/jszc/login?rf=http://jszfcg.jsczt.cn/jszc/workspace</w:t>
      </w:r>
      <w:r>
        <w:rPr>
          <w:rFonts w:hint="eastAsia" w:ascii="宋体" w:hAnsi="宋体" w:cs="宋体"/>
          <w:color w:val="000000"/>
          <w:sz w:val="24"/>
          <w:szCs w:val="28"/>
          <w:highlight w:val="none"/>
          <w:lang w:eastAsia="zh-CN"/>
        </w:rPr>
        <w:t xml:space="preserve">)</w:t>
      </w:r>
      <w:r>
        <w:rPr>
          <w:rFonts w:ascii="宋体" w:hAnsi="宋体" w:cs="宋体"/>
          <w:color w:val="000000"/>
          <w:sz w:val="24"/>
          <w:szCs w:val="28"/>
          <w:highlight w:val="none"/>
        </w:rPr>
      </w:r>
      <w:r/>
    </w:p>
    <w:p>
      <w:pPr>
        <w:pStyle w:val="1080"/>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（1）本项目通过</w:t>
      </w:r>
      <w:r>
        <w:rPr>
          <w:rFonts w:hint="eastAsia" w:ascii="宋体" w:hAnsi="宋体" w:cs="宋体"/>
          <w:color w:val="000000"/>
          <w:sz w:val="24"/>
          <w:szCs w:val="28"/>
          <w:highlight w:val="none"/>
        </w:rPr>
        <w:t xml:space="preserve">苏采云电子</w:t>
      </w:r>
      <w:r>
        <w:rPr>
          <w:rFonts w:hint="eastAsia" w:ascii="宋体" w:hAnsi="宋体"/>
          <w:color w:val="000000"/>
          <w:sz w:val="24"/>
          <w:szCs w:val="28"/>
          <w:highlight w:val="none"/>
        </w:rPr>
        <w:t xml:space="preserve">交易平台进行采购，供应商须通过《“苏采云”系统供应商操作手册》中指定的政府采购客户端工具在线制作并提交响应文件。</w:t>
      </w:r>
      <w:r>
        <w:rPr>
          <w:rFonts w:hint="eastAsia" w:ascii="宋体" w:hAnsi="宋体"/>
          <w:color w:val="000000"/>
          <w:sz w:val="24"/>
          <w:szCs w:val="24"/>
          <w:highlight w:val="none"/>
        </w:rPr>
        <w:t xml:space="preserve">将后缀名为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kedt”的采购文件导入政府采购客户端工具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制作响应文件</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导出加密的响应文件</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后缀名为zip</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--通过“苏采云”系统上传响应文件。</w:t>
      </w:r>
      <w:r>
        <w:rPr>
          <w:rFonts w:hint="eastAsia" w:ascii="宋体" w:hAnsi="宋体"/>
          <w:color w:val="000000"/>
          <w:sz w:val="24"/>
          <w:szCs w:val="28"/>
          <w:highlight w:val="none"/>
        </w:rPr>
        <w:t xml:space="preserve">政府采购客户端工具可通过“苏采云”系统</w:t>
      </w:r>
      <w:r>
        <w:rPr>
          <w:rFonts w:hint="eastAsia" w:ascii="宋体" w:hAnsi="宋体"/>
          <w:color w:val="000000"/>
          <w:sz w:val="24"/>
          <w:szCs w:val="28"/>
          <w:highlight w:val="none"/>
          <w:lang w:eastAsia="zh-CN"/>
        </w:rPr>
        <w:t xml:space="preserve">－－</w:t>
      </w:r>
      <w:r>
        <w:rPr>
          <w:rFonts w:hint="eastAsia" w:ascii="宋体" w:hAnsi="宋体"/>
          <w:color w:val="000000"/>
          <w:sz w:val="24"/>
          <w:szCs w:val="28"/>
          <w:highlight w:val="none"/>
        </w:rPr>
        <w:t xml:space="preserve">已报名项目</w:t>
      </w:r>
      <w:r>
        <w:rPr>
          <w:rFonts w:hint="eastAsia" w:ascii="宋体" w:hAnsi="宋体"/>
          <w:color w:val="000000"/>
          <w:sz w:val="24"/>
          <w:szCs w:val="28"/>
          <w:highlight w:val="none"/>
          <w:lang w:eastAsia="zh-CN"/>
        </w:rPr>
        <w:t xml:space="preserve">－－</w:t>
      </w:r>
      <w:r>
        <w:rPr>
          <w:rFonts w:hint="eastAsia" w:ascii="宋体" w:hAnsi="宋体"/>
          <w:color w:val="000000"/>
          <w:sz w:val="24"/>
          <w:szCs w:val="28"/>
          <w:highlight w:val="none"/>
        </w:rPr>
        <w:t xml:space="preserve">报名详情页面内相应链接进行下载，截至提交电子响应文件截止时间，电子交易平台投标通道将关闭，供应商未完成电子响应文件有效提交的，其响应将被拒绝。</w:t>
      </w:r>
      <w:r>
        <w:rPr>
          <w:rFonts w:ascii="宋体" w:hAnsi="宋体"/>
          <w:color w:val="000000"/>
          <w:sz w:val="24"/>
          <w:szCs w:val="28"/>
          <w:highlight w:val="none"/>
        </w:rPr>
      </w:r>
      <w:r/>
    </w:p>
    <w:p>
      <w:pPr>
        <w:pStyle w:val="1080"/>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（2）本项目采用远程不见面交易模式，通过不见面交易系统及相应的配套硬件设备（摄像头、话筒、麦克风等）完成远程解密、开标现场异议及回复、开标唱标等交互环节。</w:t>
      </w:r>
      <w:r>
        <w:rPr>
          <w:rFonts w:ascii="宋体" w:hAnsi="宋体"/>
          <w:color w:val="000000"/>
          <w:sz w:val="24"/>
          <w:szCs w:val="28"/>
          <w:highlight w:val="none"/>
        </w:rPr>
      </w:r>
      <w:r/>
    </w:p>
    <w:p>
      <w:pPr>
        <w:pStyle w:val="1080"/>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不见面交易相关要求和说明如下：</w:t>
      </w:r>
      <w:r>
        <w:rPr>
          <w:rFonts w:ascii="宋体" w:hAnsi="宋体"/>
          <w:color w:val="000000"/>
          <w:sz w:val="24"/>
          <w:szCs w:val="28"/>
          <w:highlight w:val="none"/>
        </w:rPr>
      </w:r>
      <w:r/>
    </w:p>
    <w:p>
      <w:pPr>
        <w:pStyle w:val="1080"/>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（1）不见面开标项目的时间均以国家授时中心发布的时间为准；</w:t>
      </w:r>
      <w:r>
        <w:rPr>
          <w:rFonts w:ascii="宋体" w:hAnsi="宋体"/>
          <w:color w:val="000000"/>
          <w:sz w:val="24"/>
          <w:szCs w:val="28"/>
          <w:highlight w:val="none"/>
        </w:rPr>
      </w:r>
      <w:r/>
    </w:p>
    <w:p>
      <w:pPr>
        <w:pStyle w:val="1080"/>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（2）开标当日，供应商不必抵达开标现场，仅需在任意地点通过“苏采云”系统（网址：http</w:t>
      </w:r>
      <w:r>
        <w:rPr>
          <w:rFonts w:hint="eastAsia" w:ascii="宋体" w:hAnsi="宋体"/>
          <w:color w:val="000000"/>
          <w:sz w:val="24"/>
          <w:szCs w:val="28"/>
          <w:highlight w:val="none"/>
          <w:lang w:eastAsia="zh-CN"/>
        </w:rPr>
        <w:t xml:space="preserve">:</w:t>
      </w:r>
      <w:r>
        <w:rPr>
          <w:rFonts w:hint="eastAsia" w:ascii="宋体" w:hAnsi="宋体"/>
          <w:color w:val="000000"/>
          <w:sz w:val="24"/>
          <w:szCs w:val="28"/>
          <w:highlight w:val="none"/>
        </w:rPr>
        <w:t xml:space="preserve">//jszfcg.jsczt.cn</w:t>
      </w:r>
      <w:r>
        <w:rPr>
          <w:rFonts w:hint="eastAsia" w:ascii="宋体" w:hAnsi="宋体"/>
          <w:color w:val="000000"/>
          <w:sz w:val="24"/>
          <w:szCs w:val="28"/>
          <w:highlight w:val="none"/>
          <w:lang w:eastAsia="zh-CN"/>
        </w:rPr>
        <w:t xml:space="preserve">）</w:t>
      </w:r>
      <w:r>
        <w:rPr>
          <w:rFonts w:hint="eastAsia" w:ascii="宋体" w:hAnsi="宋体"/>
          <w:color w:val="000000"/>
          <w:sz w:val="24"/>
          <w:szCs w:val="28"/>
          <w:highlight w:val="none"/>
        </w:rPr>
        <w:t xml:space="preserve">进入系统“开标大厅”参与开标过程；</w:t>
      </w:r>
      <w:r>
        <w:rPr>
          <w:rFonts w:ascii="宋体" w:hAnsi="宋体"/>
          <w:color w:val="000000"/>
          <w:sz w:val="24"/>
          <w:szCs w:val="28"/>
          <w:highlight w:val="none"/>
        </w:rPr>
      </w:r>
      <w:r/>
    </w:p>
    <w:p>
      <w:pPr>
        <w:pStyle w:val="1080"/>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后果；</w:t>
      </w:r>
      <w:r>
        <w:rPr>
          <w:rFonts w:ascii="宋体" w:hAnsi="宋体"/>
          <w:color w:val="000000"/>
          <w:sz w:val="24"/>
          <w:szCs w:val="28"/>
          <w:highlight w:val="none"/>
        </w:rPr>
      </w:r>
      <w:r/>
    </w:p>
    <w:p>
      <w:pPr>
        <w:pStyle w:val="1080"/>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（4）响应文件递交截止时间后，采购人或采购代理机构将在系统内公布供应商名单然后通过开标会议区发出响应文件解密的指令，供应商在各自地点按规定时间自行实施远程解密，供应商解密</w:t>
      </w:r>
      <w:r>
        <w:rPr>
          <w:rFonts w:hint="eastAsia" w:ascii="宋体" w:hAnsi="宋体"/>
          <w:color w:val="000000"/>
          <w:sz w:val="24"/>
          <w:szCs w:val="28"/>
          <w:highlight w:val="none"/>
        </w:rPr>
        <w:t xml:space="preserve">限定在系统发布解密指令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r>
        <w:rPr>
          <w:rFonts w:ascii="宋体" w:hAnsi="宋体"/>
          <w:color w:val="000000"/>
          <w:sz w:val="24"/>
          <w:szCs w:val="28"/>
          <w:highlight w:val="none"/>
        </w:rPr>
      </w:r>
      <w:r/>
    </w:p>
    <w:p>
      <w:pPr>
        <w:pStyle w:val="1080"/>
        <w:ind w:firstLine="480"/>
        <w:jc w:val="left"/>
        <w:keepLines/>
        <w:keepNext/>
        <w:spacing w:line="360" w:lineRule="auto"/>
        <w:rPr>
          <w:rFonts w:ascii="宋体" w:hAnsi="宋体"/>
          <w:color w:val="000000"/>
          <w:sz w:val="24"/>
          <w:szCs w:val="28"/>
          <w:highlight w:val="none"/>
        </w:rPr>
        <w:outlineLvl w:val="1"/>
      </w:pPr>
      <w:r>
        <w:rPr>
          <w:rFonts w:hint="eastAsia" w:ascii="宋体" w:hAnsi="宋体"/>
          <w:color w:val="000000"/>
          <w:sz w:val="24"/>
          <w:szCs w:val="28"/>
          <w:highlight w:val="none"/>
        </w:rPr>
        <w:t xml:space="preserve">（5）因供应商自身软硬件配备不齐全或发生故障等问题而导致在交互过程中出现不稳定或中断等情况的，由供应商自身承担后果。</w:t>
      </w:r>
      <w:r>
        <w:rPr>
          <w:rFonts w:ascii="宋体" w:hAnsi="宋体"/>
          <w:color w:val="000000"/>
          <w:sz w:val="24"/>
          <w:szCs w:val="28"/>
          <w:highlight w:val="none"/>
        </w:rPr>
      </w:r>
      <w:r/>
    </w:p>
    <w:p>
      <w:pPr>
        <w:pStyle w:val="1080"/>
        <w:numPr>
          <w:ilvl w:val="0"/>
          <w:numId w:val="0"/>
        </w:numPr>
        <w:spacing w:line="360" w:lineRule="auto"/>
        <w:rPr>
          <w:rFonts w:hint="eastAsia" w:ascii="宋体" w:hAnsi="宋体" w:eastAsia="宋体"/>
          <w:b w:val="0"/>
          <w:color w:val="000000"/>
          <w:sz w:val="24"/>
          <w:szCs w:val="20"/>
          <w:highlight w:val="none"/>
          <w:lang w:eastAsia="zh-CN"/>
        </w:rPr>
      </w:pPr>
      <w:r>
        <w:rPr>
          <w:rFonts w:hint="eastAsia" w:ascii="宋体" w:hAnsi="宋体" w:eastAsia="宋体"/>
          <w:b w:val="0"/>
          <w:color w:val="000000"/>
          <w:sz w:val="24"/>
          <w:szCs w:val="20"/>
          <w:highlight w:val="none"/>
          <w:lang w:eastAsia="zh-CN"/>
        </w:rPr>
        <w:t xml:space="preserve">六、公告期限</w:t>
      </w:r>
      <w:r>
        <w:rPr>
          <w:rFonts w:hint="eastAsia" w:ascii="宋体" w:hAnsi="宋体" w:eastAsia="宋体"/>
          <w:b w:val="0"/>
          <w:color w:val="000000"/>
          <w:sz w:val="24"/>
          <w:szCs w:val="20"/>
          <w:highlight w:val="none"/>
          <w:lang w:eastAsia="zh-CN"/>
        </w:rPr>
      </w:r>
      <w:r/>
    </w:p>
    <w:p>
      <w:pPr>
        <w:pStyle w:val="1080"/>
        <w:ind w:firstLine="480"/>
        <w:spacing w:line="360" w:lineRule="auto"/>
        <w:rPr>
          <w:rFonts w:hint="eastAsia" w:ascii="宋体" w:hAnsi="宋体" w:cs="宋体"/>
          <w:color w:val="000000"/>
          <w:sz w:val="24"/>
          <w:szCs w:val="28"/>
          <w:highlight w:val="none"/>
        </w:rPr>
      </w:pPr>
      <w:r/>
      <w:bookmarkStart w:id="35" w:name="_Toc73364850"/>
      <w:r/>
      <w:bookmarkStart w:id="36" w:name="_Toc73365463"/>
      <w:r/>
      <w:bookmarkStart w:id="37" w:name="_Toc256000007"/>
      <w:r>
        <w:rPr>
          <w:rFonts w:hint="eastAsia" w:ascii="宋体" w:hAnsi="宋体" w:cs="宋体"/>
          <w:color w:val="000000"/>
          <w:sz w:val="24"/>
          <w:szCs w:val="28"/>
          <w:highlight w:val="none"/>
        </w:rPr>
        <w:t xml:space="preserve">自本公告发布之日起</w:t>
      </w:r>
      <w:r>
        <w:rPr>
          <w:rFonts w:hint="eastAsia" w:ascii="宋体" w:hAnsi="宋体" w:cs="宋体"/>
          <w:color w:val="000000"/>
          <w:sz w:val="24"/>
          <w:szCs w:val="28"/>
          <w:highlight w:val="none"/>
          <w:lang w:val="en-US" w:eastAsia="zh-CN"/>
        </w:rPr>
        <w:t xml:space="preserve">3</w:t>
      </w:r>
      <w:r>
        <w:rPr>
          <w:rFonts w:hint="eastAsia" w:ascii="宋体" w:hAnsi="宋体" w:cs="宋体"/>
          <w:color w:val="000000"/>
          <w:sz w:val="24"/>
          <w:szCs w:val="28"/>
          <w:highlight w:val="none"/>
        </w:rPr>
        <w:t xml:space="preserve">个工作日。</w:t>
      </w:r>
      <w:bookmarkEnd w:id="35"/>
      <w:r/>
      <w:bookmarkEnd w:id="36"/>
      <w:r/>
      <w:bookmarkEnd w:id="37"/>
      <w:r>
        <w:rPr>
          <w:rFonts w:hint="eastAsia" w:ascii="宋体" w:hAnsi="宋体" w:cs="宋体"/>
          <w:color w:val="000000"/>
          <w:sz w:val="24"/>
          <w:szCs w:val="28"/>
          <w:highlight w:val="none"/>
        </w:rPr>
      </w:r>
      <w:r/>
    </w:p>
    <w:p>
      <w:pPr>
        <w:pStyle w:val="1080"/>
        <w:numPr>
          <w:ilvl w:val="0"/>
          <w:numId w:val="0"/>
        </w:numPr>
        <w:ind w:firstLine="0"/>
        <w:spacing w:line="360" w:lineRule="auto"/>
        <w:rPr>
          <w:rFonts w:hint="eastAsia" w:ascii="宋体" w:hAnsi="宋体"/>
          <w:color w:val="000000"/>
          <w:sz w:val="24"/>
          <w:szCs w:val="20"/>
          <w:highlight w:val="none"/>
        </w:rPr>
      </w:pPr>
      <w:r>
        <w:rPr>
          <w:rFonts w:hint="eastAsia" w:ascii="宋体" w:hAnsi="宋体" w:eastAsia="宋体" w:cs="Times New Roman"/>
          <w:color w:val="000000"/>
          <w:sz w:val="24"/>
          <w:szCs w:val="20"/>
          <w:highlight w:val="none"/>
          <w:lang w:val="en-US" w:eastAsia="zh-CN" w:bidi="ar-SA"/>
        </w:rPr>
        <w:t xml:space="preserve">七、</w:t>
      </w:r>
      <w:r>
        <w:rPr>
          <w:rFonts w:hint="eastAsia" w:ascii="宋体" w:hAnsi="宋体"/>
          <w:color w:val="000000"/>
          <w:sz w:val="24"/>
          <w:szCs w:val="20"/>
          <w:highlight w:val="none"/>
        </w:rPr>
        <w:t xml:space="preserve">其他补充事宜</w:t>
      </w:r>
      <w:bookmarkStart w:id="38" w:name="EB67b186277bc04151b2564207c7d40967"/>
      <w:r/>
      <w:bookmarkEnd w:id="38"/>
      <w:r>
        <w:rPr>
          <w:rFonts w:hint="eastAsia" w:ascii="宋体" w:hAnsi="宋体"/>
          <w:color w:val="000000"/>
          <w:sz w:val="24"/>
          <w:szCs w:val="20"/>
          <w:highlight w:val="none"/>
        </w:rPr>
      </w:r>
      <w:r/>
    </w:p>
    <w:p>
      <w:pPr>
        <w:pStyle w:val="1080"/>
        <w:numPr>
          <w:ilvl w:val="0"/>
          <w:numId w:val="1"/>
        </w:numPr>
        <w:ind w:firstLine="480"/>
        <w:spacing w:line="360" w:lineRule="auto"/>
        <w:tabs>
          <w:tab w:val="left" w:pos="312" w:leader="none"/>
        </w:tabs>
        <w:rPr>
          <w:rFonts w:hint="eastAsia" w:ascii="宋体" w:hAnsi="宋体"/>
          <w:color w:val="000000"/>
          <w:sz w:val="24"/>
          <w:szCs w:val="28"/>
          <w:highlight w:val="none"/>
        </w:rPr>
      </w:pPr>
      <w:r>
        <w:rPr>
          <w:rFonts w:hint="eastAsia" w:ascii="宋体" w:hAnsi="宋体"/>
          <w:color w:val="000000"/>
          <w:sz w:val="24"/>
          <w:szCs w:val="28"/>
          <w:highlight w:val="none"/>
        </w:rPr>
        <w:t xml:space="preserve">本项目无需缴纳投标保证金。</w:t>
      </w:r>
      <w:r>
        <w:rPr>
          <w:rFonts w:hint="eastAsia" w:ascii="宋体" w:hAnsi="宋体"/>
          <w:color w:val="000000"/>
          <w:sz w:val="24"/>
          <w:szCs w:val="28"/>
          <w:highlight w:val="none"/>
        </w:rPr>
      </w:r>
      <w:r/>
    </w:p>
    <w:p>
      <w:pPr>
        <w:pStyle w:val="1080"/>
        <w:numPr>
          <w:ilvl w:val="0"/>
          <w:numId w:val="1"/>
        </w:numPr>
        <w:ind w:left="0" w:firstLine="480"/>
        <w:spacing w:line="360" w:lineRule="auto"/>
        <w:tabs>
          <w:tab w:val="left" w:pos="312" w:leader="none"/>
        </w:tabs>
        <w:rPr>
          <w:rFonts w:hint="eastAsia" w:ascii="宋体" w:hAnsi="宋体"/>
          <w:color w:val="000000"/>
          <w:sz w:val="24"/>
          <w:szCs w:val="28"/>
          <w:highlight w:val="none"/>
        </w:rPr>
      </w:pPr>
      <w:r>
        <w:rPr>
          <w:rFonts w:hint="eastAsia" w:ascii="宋体" w:hAnsi="宋体"/>
          <w:color w:val="000000"/>
          <w:sz w:val="24"/>
          <w:szCs w:val="28"/>
          <w:highlight w:val="none"/>
        </w:rPr>
        <w:t xml:space="preserve">本项目通过电子交易平台进行采购，请在投标前详细阅读《苏采云系统供应商操作手册》（网址：http://www.ccgp-jiangsu.gov.cn</w:t>
      </w:r>
      <w:r>
        <w:rPr>
          <w:rFonts w:hint="eastAsia" w:ascii="宋体" w:hAnsi="宋体"/>
          <w:color w:val="000000"/>
          <w:sz w:val="24"/>
          <w:szCs w:val="28"/>
          <w:highlight w:val="none"/>
          <w:lang w:eastAsia="zh-CN"/>
        </w:rPr>
        <w:t xml:space="preserve">）</w:t>
      </w:r>
      <w:r>
        <w:rPr>
          <w:rFonts w:hint="eastAsia" w:ascii="宋体" w:hAnsi="宋体"/>
          <w:color w:val="000000"/>
          <w:sz w:val="24"/>
          <w:szCs w:val="28"/>
          <w:highlight w:val="none"/>
        </w:rPr>
        <w:t xml:space="preserve">；供应商在使用系统进行投标的过程中如遇到涉及平台使用的任何问题，应在工作日上午9:00-11:30 13:30-17:30期间致电技术支持热线咨询，镇江地区联系方式：0519-86722803、0519-86722805。</w:t>
      </w:r>
      <w:r>
        <w:rPr>
          <w:rFonts w:hint="eastAsia" w:ascii="宋体" w:hAnsi="宋体"/>
          <w:color w:val="000000"/>
          <w:sz w:val="24"/>
          <w:szCs w:val="28"/>
          <w:highlight w:val="none"/>
        </w:rPr>
      </w:r>
      <w:r/>
    </w:p>
    <w:p>
      <w:pPr>
        <w:pStyle w:val="1080"/>
        <w:numPr>
          <w:ilvl w:val="0"/>
          <w:numId w:val="1"/>
        </w:numPr>
        <w:ind w:left="0" w:firstLine="480"/>
        <w:spacing w:line="360" w:lineRule="auto"/>
        <w:tabs>
          <w:tab w:val="left" w:pos="312" w:leader="none"/>
        </w:tabs>
        <w:rPr>
          <w:rFonts w:hint="eastAsia" w:ascii="宋体" w:hAnsi="宋体"/>
          <w:color w:val="000000"/>
          <w:sz w:val="24"/>
          <w:szCs w:val="28"/>
          <w:highlight w:val="none"/>
        </w:rPr>
      </w:pPr>
      <w:r>
        <w:rPr>
          <w:rFonts w:hint="eastAsia" w:ascii="宋体" w:hAnsi="宋体"/>
          <w:color w:val="000000"/>
          <w:sz w:val="24"/>
          <w:szCs w:val="28"/>
          <w:highlight w:val="none"/>
        </w:rPr>
        <w:t xml:space="preserve">供应商投标需提前办理数字认证证书，办理方式和注意事项详见：指南地址：http://jsxcmm.com/help/help.html。镇江地区意源（方正）办理方式：镇江市润州区冠城路8号工人大厦7楼公共资源交易中心大厅CA窗口，工作日办公时间：9:00-12:00、13:30-17:30联系人：邵娟，联系电话：13655287962。</w:t>
      </w:r>
      <w:r>
        <w:rPr>
          <w:rFonts w:hint="eastAsia" w:ascii="宋体" w:hAnsi="宋体"/>
          <w:color w:val="000000"/>
          <w:sz w:val="24"/>
          <w:szCs w:val="28"/>
          <w:highlight w:val="none"/>
        </w:rPr>
      </w:r>
      <w:r/>
    </w:p>
    <w:p>
      <w:pPr>
        <w:pStyle w:val="1080"/>
        <w:numPr>
          <w:ilvl w:val="0"/>
          <w:numId w:val="0"/>
        </w:numPr>
        <w:spacing w:line="360" w:lineRule="auto"/>
        <w:rPr>
          <w:rFonts w:ascii="宋体" w:hAnsi="宋体"/>
          <w:color w:val="000000"/>
          <w:sz w:val="24"/>
          <w:szCs w:val="28"/>
          <w:highlight w:val="none"/>
        </w:rPr>
      </w:pPr>
      <w:r>
        <w:rPr>
          <w:rFonts w:hint="eastAsia" w:ascii="宋体" w:hAnsi="宋体"/>
          <w:color w:val="000000"/>
          <w:sz w:val="24"/>
          <w:szCs w:val="28"/>
          <w:highlight w:val="none"/>
          <w:lang w:val="en-US" w:eastAsia="zh-CN"/>
        </w:rPr>
        <w:t xml:space="preserve">4</w:t>
      </w:r>
      <w:r>
        <w:rPr>
          <w:rFonts w:hint="eastAsia" w:ascii="宋体" w:hAnsi="宋体"/>
          <w:color w:val="000000"/>
          <w:sz w:val="24"/>
          <w:szCs w:val="28"/>
          <w:highlight w:val="none"/>
        </w:rPr>
        <w:t xml:space="preserve">.在投标截止前，请关注江苏政府购买服务信息平台http://www.ccgp-jiangsu.gov.cn/jiangsu/cggg_search.html?lmid=cggg&amp;qh=notic_c2&amp;_t=1690254465376网站是否有变更公告。</w:t>
      </w:r>
      <w:r>
        <w:rPr>
          <w:rFonts w:ascii="宋体" w:hAnsi="宋体"/>
          <w:color w:val="000000"/>
          <w:sz w:val="24"/>
          <w:szCs w:val="28"/>
          <w:highlight w:val="none"/>
        </w:rPr>
      </w:r>
      <w:r/>
    </w:p>
    <w:p>
      <w:pPr>
        <w:pStyle w:val="1080"/>
        <w:jc w:val="left"/>
        <w:keepLines/>
        <w:keepNext/>
        <w:spacing w:line="360" w:lineRule="auto"/>
        <w:rPr>
          <w:rFonts w:ascii="宋体" w:hAnsi="宋体"/>
          <w:color w:val="000000"/>
          <w:sz w:val="24"/>
          <w:szCs w:val="20"/>
          <w:highlight w:val="none"/>
        </w:rPr>
        <w:outlineLvl w:val="1"/>
      </w:pPr>
      <w:r>
        <w:rPr>
          <w:rFonts w:hint="eastAsia" w:ascii="宋体" w:hAnsi="宋体"/>
          <w:color w:val="000000"/>
          <w:sz w:val="24"/>
          <w:szCs w:val="20"/>
          <w:highlight w:val="none"/>
        </w:rPr>
        <w:t xml:space="preserve">八、对本次磋商提出询问，请按以下方式联系。</w:t>
      </w:r>
      <w:r>
        <w:rPr>
          <w:rFonts w:ascii="宋体" w:hAnsi="宋体"/>
          <w:color w:val="000000"/>
          <w:sz w:val="24"/>
          <w:szCs w:val="20"/>
          <w:highlight w:val="none"/>
        </w:rPr>
      </w:r>
      <w:r/>
    </w:p>
    <w:p>
      <w:pPr>
        <w:pStyle w:val="1080"/>
        <w:ind w:firstLine="480"/>
        <w:spacing w:line="440" w:lineRule="exact"/>
        <w:widowControl/>
        <w:rPr>
          <w:rFonts w:ascii="宋体" w:hAnsi="宋体"/>
          <w:color w:val="000000"/>
          <w:sz w:val="24"/>
          <w:szCs w:val="28"/>
          <w:highlight w:val="none"/>
        </w:rPr>
      </w:pPr>
      <w:r>
        <w:rPr>
          <w:rFonts w:hint="eastAsia" w:ascii="宋体" w:hAnsi="宋体" w:cs="宋体"/>
          <w:color w:val="000000"/>
          <w:sz w:val="24"/>
          <w:szCs w:val="28"/>
          <w:highlight w:val="none"/>
        </w:rPr>
        <w:t xml:space="preserve">1.采购人信息</w:t>
      </w:r>
      <w:r>
        <w:rPr>
          <w:rFonts w:ascii="宋体" w:hAnsi="宋体"/>
          <w:color w:val="000000"/>
          <w:sz w:val="24"/>
          <w:szCs w:val="28"/>
          <w:highlight w:val="none"/>
        </w:rPr>
      </w:r>
      <w:r/>
    </w:p>
    <w:p>
      <w:pPr>
        <w:pStyle w:val="1080"/>
        <w:ind w:firstLine="480"/>
        <w:spacing w:line="440" w:lineRule="exact"/>
        <w:widowControl/>
        <w:rPr>
          <w:rFonts w:hint="eastAsia" w:ascii="宋体" w:hAnsi="宋体" w:eastAsia="宋体"/>
          <w:color w:val="000000"/>
          <w:sz w:val="24"/>
          <w:szCs w:val="28"/>
          <w:highlight w:val="none"/>
          <w:lang w:eastAsia="zh-CN"/>
        </w:rPr>
      </w:pPr>
      <w:r>
        <w:rPr>
          <w:rFonts w:hint="eastAsia" w:ascii="宋体" w:hAnsi="宋体"/>
          <w:color w:val="000000"/>
          <w:sz w:val="24"/>
          <w:szCs w:val="28"/>
          <w:highlight w:val="none"/>
        </w:rPr>
        <w:t xml:space="preserve">名 称：</w:t>
      </w:r>
      <w:r>
        <w:rPr>
          <w:rFonts w:hint="eastAsia" w:ascii="宋体" w:hAnsi="宋体"/>
          <w:color w:val="000000"/>
          <w:sz w:val="24"/>
          <w:szCs w:val="28"/>
          <w:highlight w:val="none"/>
          <w:lang w:eastAsia="zh-CN"/>
        </w:rPr>
        <w:t xml:space="preserve">镇江市丹徒区城市管理局</w:t>
      </w:r>
      <w:r>
        <w:rPr>
          <w:rFonts w:hint="eastAsia" w:ascii="宋体" w:hAnsi="宋体" w:eastAsia="宋体"/>
          <w:color w:val="000000"/>
          <w:sz w:val="24"/>
          <w:szCs w:val="28"/>
          <w:highlight w:val="none"/>
          <w:lang w:eastAsia="zh-CN"/>
        </w:rPr>
      </w:r>
      <w:r/>
    </w:p>
    <w:p>
      <w:pPr>
        <w:pStyle w:val="1080"/>
        <w:ind w:firstLine="480"/>
        <w:spacing w:line="440" w:lineRule="exact"/>
        <w:widowControl/>
        <w:rPr>
          <w:rFonts w:hint="eastAsia" w:ascii="宋体" w:hAnsi="宋体" w:eastAsia="宋体"/>
          <w:color w:val="000000"/>
          <w:sz w:val="24"/>
          <w:szCs w:val="28"/>
          <w:highlight w:val="none"/>
          <w:lang w:eastAsia="zh-CN"/>
        </w:rPr>
      </w:pPr>
      <w:r>
        <w:rPr>
          <w:rFonts w:hint="eastAsia" w:ascii="宋体" w:hAnsi="宋体"/>
          <w:color w:val="000000"/>
          <w:sz w:val="24"/>
          <w:szCs w:val="28"/>
          <w:highlight w:val="none"/>
        </w:rPr>
        <w:t xml:space="preserve">地 址：</w:t>
      </w:r>
      <w:r>
        <w:rPr>
          <w:rFonts w:hint="eastAsia" w:ascii="宋体" w:hAnsi="宋体"/>
          <w:color w:val="000000"/>
          <w:sz w:val="24"/>
          <w:szCs w:val="28"/>
          <w:highlight w:val="none"/>
          <w:lang w:eastAsia="zh-CN"/>
        </w:rPr>
        <w:t xml:space="preserve">镇江市丹徒区新城爱民路146号</w:t>
      </w:r>
      <w:r>
        <w:rPr>
          <w:rFonts w:hint="eastAsia" w:ascii="宋体" w:hAnsi="宋体" w:eastAsia="宋体"/>
          <w:color w:val="000000"/>
          <w:sz w:val="24"/>
          <w:szCs w:val="28"/>
          <w:highlight w:val="none"/>
          <w:lang w:eastAsia="zh-CN"/>
        </w:rPr>
      </w:r>
      <w:r/>
    </w:p>
    <w:p>
      <w:pPr>
        <w:pStyle w:val="1080"/>
        <w:ind w:firstLine="480"/>
        <w:spacing w:line="440" w:lineRule="exact"/>
        <w:widowControl/>
        <w:rPr>
          <w:rFonts w:hint="eastAsia" w:ascii="宋体" w:hAnsi="宋体"/>
          <w:color w:val="000000"/>
          <w:sz w:val="24"/>
          <w:szCs w:val="28"/>
          <w:highlight w:val="none"/>
        </w:rPr>
      </w:pPr>
      <w:r>
        <w:rPr>
          <w:rFonts w:hint="eastAsia" w:ascii="宋体" w:hAnsi="宋体"/>
          <w:color w:val="000000"/>
          <w:sz w:val="24"/>
          <w:szCs w:val="28"/>
          <w:highlight w:val="none"/>
        </w:rPr>
        <w:t xml:space="preserve">联系人：王茜</w:t>
      </w:r>
      <w:r>
        <w:rPr>
          <w:rFonts w:hint="eastAsia" w:ascii="宋体" w:hAnsi="宋体"/>
          <w:color w:val="000000"/>
          <w:sz w:val="24"/>
          <w:szCs w:val="28"/>
          <w:highlight w:val="none"/>
        </w:rPr>
      </w:r>
      <w:r/>
    </w:p>
    <w:p>
      <w:pPr>
        <w:pStyle w:val="1080"/>
        <w:ind w:firstLine="480"/>
        <w:spacing w:line="440" w:lineRule="exact"/>
        <w:widowControl/>
        <w:rPr>
          <w:rFonts w:hint="eastAsia" w:ascii="宋体" w:hAnsi="宋体"/>
          <w:color w:val="000000"/>
          <w:sz w:val="24"/>
          <w:szCs w:val="28"/>
          <w:highlight w:val="none"/>
        </w:rPr>
      </w:pPr>
      <w:r>
        <w:rPr>
          <w:rFonts w:hint="eastAsia" w:ascii="宋体" w:hAnsi="宋体"/>
          <w:color w:val="000000"/>
          <w:sz w:val="24"/>
          <w:szCs w:val="28"/>
          <w:highlight w:val="none"/>
        </w:rPr>
        <w:t xml:space="preserve">电话：0511-80758112 </w:t>
      </w:r>
      <w:r>
        <w:rPr>
          <w:rFonts w:hint="eastAsia" w:ascii="宋体" w:hAnsi="宋体"/>
          <w:color w:val="000000"/>
          <w:sz w:val="24"/>
          <w:szCs w:val="28"/>
          <w:highlight w:val="none"/>
        </w:rPr>
      </w:r>
      <w:r/>
    </w:p>
    <w:p>
      <w:pPr>
        <w:pStyle w:val="1080"/>
        <w:ind w:firstLine="480"/>
        <w:spacing w:line="440" w:lineRule="exact"/>
        <w:widowControl/>
        <w:rPr>
          <w:rFonts w:ascii="宋体" w:hAnsi="宋体"/>
          <w:color w:val="000000"/>
          <w:sz w:val="24"/>
          <w:szCs w:val="28"/>
          <w:highlight w:val="none"/>
        </w:rPr>
      </w:pPr>
      <w:r>
        <w:rPr>
          <w:rFonts w:hint="eastAsia" w:ascii="宋体" w:hAnsi="宋体" w:cs="宋体"/>
          <w:color w:val="000000"/>
          <w:sz w:val="24"/>
          <w:szCs w:val="28"/>
          <w:highlight w:val="none"/>
        </w:rPr>
        <w:t xml:space="preserve">2.采购代理机构信息</w:t>
      </w:r>
      <w:r>
        <w:rPr>
          <w:rFonts w:ascii="宋体" w:hAnsi="宋体"/>
          <w:color w:val="000000"/>
          <w:sz w:val="24"/>
          <w:szCs w:val="28"/>
          <w:highlight w:val="none"/>
        </w:rPr>
      </w:r>
      <w:r/>
    </w:p>
    <w:p>
      <w:pPr>
        <w:pStyle w:val="1080"/>
        <w:ind w:firstLine="480"/>
        <w:spacing w:line="440" w:lineRule="exact"/>
        <w:widowControl/>
        <w:rPr>
          <w:rFonts w:hint="eastAsia" w:ascii="宋体" w:hAnsi="宋体" w:eastAsia="宋体"/>
          <w:color w:val="000000"/>
          <w:sz w:val="24"/>
          <w:szCs w:val="28"/>
          <w:highlight w:val="none"/>
          <w:lang w:eastAsia="zh-CN"/>
        </w:rPr>
      </w:pPr>
      <w:r>
        <w:rPr>
          <w:rFonts w:hint="eastAsia" w:ascii="宋体" w:hAnsi="宋体"/>
          <w:color w:val="000000"/>
          <w:sz w:val="24"/>
          <w:szCs w:val="28"/>
          <w:highlight w:val="none"/>
        </w:rPr>
        <w:t xml:space="preserve">名 称：</w:t>
      </w:r>
      <w:r>
        <w:rPr>
          <w:rFonts w:hint="eastAsia" w:ascii="宋体" w:hAnsi="宋体"/>
          <w:color w:val="000000"/>
          <w:sz w:val="24"/>
          <w:szCs w:val="28"/>
          <w:highlight w:val="none"/>
          <w:lang w:eastAsia="zh-CN"/>
        </w:rPr>
        <w:t xml:space="preserve">中轩项目管理有限公司</w:t>
      </w:r>
      <w:r>
        <w:rPr>
          <w:rFonts w:hint="eastAsia" w:ascii="宋体" w:hAnsi="宋体" w:eastAsia="宋体"/>
          <w:color w:val="000000"/>
          <w:sz w:val="24"/>
          <w:szCs w:val="28"/>
          <w:highlight w:val="none"/>
          <w:lang w:eastAsia="zh-CN"/>
        </w:rPr>
      </w:r>
      <w:r/>
    </w:p>
    <w:p>
      <w:pPr>
        <w:pStyle w:val="1080"/>
        <w:ind w:firstLine="480"/>
        <w:spacing w:line="440" w:lineRule="exact"/>
        <w:widowControl/>
        <w:rPr>
          <w:rFonts w:hint="eastAsia" w:ascii="宋体" w:hAnsi="宋体" w:eastAsia="宋体"/>
          <w:color w:val="000000"/>
          <w:sz w:val="24"/>
          <w:szCs w:val="28"/>
          <w:highlight w:val="none"/>
          <w:lang w:eastAsia="zh-CN"/>
        </w:rPr>
      </w:pPr>
      <w:r>
        <w:rPr>
          <w:rFonts w:hint="eastAsia" w:ascii="宋体" w:hAnsi="宋体"/>
          <w:color w:val="000000"/>
          <w:sz w:val="24"/>
          <w:szCs w:val="28"/>
          <w:highlight w:val="none"/>
        </w:rPr>
        <w:t xml:space="preserve">地 址：</w:t>
      </w:r>
      <w:r>
        <w:rPr>
          <w:rFonts w:hint="eastAsia" w:ascii="宋体" w:hAnsi="宋体"/>
          <w:color w:val="000000"/>
          <w:sz w:val="24"/>
          <w:szCs w:val="28"/>
          <w:highlight w:val="none"/>
          <w:lang w:eastAsia="zh-CN"/>
        </w:rPr>
        <w:t xml:space="preserve">镇江市润州区小龙山路万科蓝山146栋三楼</w:t>
      </w:r>
      <w:r>
        <w:rPr>
          <w:rFonts w:hint="eastAsia" w:ascii="宋体" w:hAnsi="宋体" w:eastAsia="宋体"/>
          <w:color w:val="000000"/>
          <w:sz w:val="24"/>
          <w:szCs w:val="28"/>
          <w:highlight w:val="none"/>
          <w:lang w:eastAsia="zh-CN"/>
        </w:rPr>
      </w:r>
      <w:r/>
    </w:p>
    <w:p>
      <w:pPr>
        <w:pStyle w:val="1080"/>
        <w:ind w:firstLine="480"/>
        <w:spacing w:line="440" w:lineRule="exact"/>
        <w:widowControl/>
        <w:rPr>
          <w:rFonts w:hint="eastAsia" w:ascii="宋体" w:hAnsi="宋体"/>
          <w:color w:val="000000"/>
          <w:sz w:val="24"/>
          <w:szCs w:val="28"/>
          <w:highlight w:val="none"/>
        </w:rPr>
      </w:pPr>
      <w:r>
        <w:rPr>
          <w:rFonts w:hint="eastAsia" w:ascii="宋体" w:hAnsi="宋体"/>
          <w:color w:val="000000"/>
          <w:sz w:val="24"/>
          <w:szCs w:val="28"/>
          <w:highlight w:val="none"/>
        </w:rPr>
        <w:t xml:space="preserve">联系人：刘同胜 </w:t>
      </w:r>
      <w:r>
        <w:rPr>
          <w:rFonts w:hint="eastAsia" w:ascii="宋体" w:hAnsi="宋体"/>
          <w:color w:val="000000"/>
          <w:sz w:val="24"/>
          <w:szCs w:val="28"/>
          <w:highlight w:val="none"/>
        </w:rPr>
      </w:r>
      <w:r/>
    </w:p>
    <w:p>
      <w:pPr>
        <w:pStyle w:val="1080"/>
        <w:ind w:firstLine="480"/>
        <w:spacing w:line="440" w:lineRule="exact"/>
        <w:widowControl/>
        <w:rPr>
          <w:rFonts w:hint="eastAsia" w:ascii="宋体" w:hAnsi="宋体"/>
          <w:color w:val="000000"/>
          <w:sz w:val="24"/>
          <w:szCs w:val="28"/>
          <w:highlight w:val="none"/>
        </w:rPr>
      </w:pPr>
      <w:r>
        <w:rPr>
          <w:rFonts w:hint="eastAsia" w:ascii="宋体" w:hAnsi="宋体"/>
          <w:color w:val="000000"/>
          <w:sz w:val="24"/>
          <w:szCs w:val="28"/>
          <w:highlight w:val="none"/>
        </w:rPr>
        <w:t xml:space="preserve">联系电话：0511-85032899-8008</w:t>
      </w:r>
      <w:r>
        <w:rPr>
          <w:rFonts w:hint="eastAsia" w:ascii="宋体" w:hAnsi="宋体"/>
          <w:color w:val="000000"/>
          <w:sz w:val="24"/>
          <w:szCs w:val="28"/>
          <w:highlight w:val="none"/>
        </w:rPr>
      </w:r>
      <w:r/>
    </w:p>
    <w:p>
      <w:pPr>
        <w:pStyle w:val="1080"/>
        <w:ind w:firstLine="480"/>
        <w:spacing w:line="440" w:lineRule="exact"/>
        <w:widowControl/>
        <w:rPr>
          <w:rFonts w:ascii="宋体" w:hAnsi="宋体"/>
          <w:color w:val="000000"/>
          <w:sz w:val="24"/>
          <w:szCs w:val="28"/>
          <w:highlight w:val="none"/>
        </w:rPr>
      </w:pPr>
      <w:r>
        <w:rPr>
          <w:rFonts w:hint="eastAsia" w:ascii="宋体" w:hAnsi="宋体" w:cs="宋体"/>
          <w:color w:val="000000"/>
          <w:sz w:val="24"/>
          <w:szCs w:val="28"/>
          <w:highlight w:val="none"/>
        </w:rPr>
        <w:t xml:space="preserve">3.项目联系方式</w:t>
      </w:r>
      <w:r>
        <w:rPr>
          <w:rFonts w:ascii="宋体" w:hAnsi="宋体"/>
          <w:color w:val="000000"/>
          <w:sz w:val="24"/>
          <w:szCs w:val="28"/>
          <w:highlight w:val="none"/>
        </w:rPr>
      </w:r>
      <w:r/>
    </w:p>
    <w:p>
      <w:pPr>
        <w:pStyle w:val="1080"/>
        <w:ind w:firstLine="480"/>
        <w:spacing w:line="440" w:lineRule="exact"/>
        <w:widowControl/>
        <w:rPr>
          <w:rFonts w:ascii="宋体" w:hAnsi="宋体"/>
          <w:color w:val="000000"/>
          <w:sz w:val="24"/>
          <w:szCs w:val="28"/>
          <w:highlight w:val="none"/>
        </w:rPr>
      </w:pPr>
      <w:r>
        <w:rPr>
          <w:rFonts w:hint="eastAsia" w:ascii="宋体" w:hAnsi="宋体"/>
          <w:color w:val="000000"/>
          <w:sz w:val="24"/>
          <w:szCs w:val="28"/>
          <w:highlight w:val="none"/>
        </w:rPr>
        <w:t xml:space="preserve">项目联系人：魏</w:t>
      </w:r>
      <w:r>
        <w:rPr>
          <w:rFonts w:hint="eastAsia" w:ascii="宋体" w:hAnsi="宋体"/>
          <w:color w:val="000000"/>
          <w:sz w:val="24"/>
          <w:szCs w:val="28"/>
          <w:highlight w:val="none"/>
          <w:lang w:val="en-US" w:eastAsia="zh-CN"/>
        </w:rPr>
        <w:t xml:space="preserve">进伟</w:t>
      </w:r>
      <w:r>
        <w:rPr>
          <w:rFonts w:hint="eastAsia" w:ascii="宋体" w:hAnsi="宋体"/>
          <w:color w:val="000000"/>
          <w:sz w:val="24"/>
          <w:szCs w:val="28"/>
          <w:highlight w:val="none"/>
        </w:rPr>
        <w:t xml:space="preserve"> </w:t>
      </w:r>
      <w:r>
        <w:rPr>
          <w:rFonts w:hint="eastAsia" w:ascii="宋体" w:hAnsi="宋体"/>
          <w:color w:val="000000"/>
          <w:sz w:val="24"/>
          <w:szCs w:val="28"/>
          <w:highlight w:val="none"/>
          <w:lang w:val="en-US" w:eastAsia="zh-CN"/>
        </w:rPr>
        <w:t xml:space="preserve">张逸星</w:t>
      </w:r>
      <w:r>
        <w:rPr>
          <w:rFonts w:hint="eastAsia" w:ascii="宋体" w:hAnsi="宋体"/>
          <w:color w:val="000000"/>
          <w:sz w:val="24"/>
          <w:szCs w:val="28"/>
          <w:highlight w:val="none"/>
        </w:rPr>
        <w:t xml:space="preserve"> 闫晓颖 许飞 吉丽君</w:t>
      </w:r>
      <w:r>
        <w:rPr>
          <w:rFonts w:ascii="宋体" w:hAnsi="宋体"/>
          <w:color w:val="000000"/>
          <w:sz w:val="24"/>
          <w:szCs w:val="28"/>
          <w:highlight w:val="none"/>
        </w:rPr>
      </w:r>
      <w:r/>
    </w:p>
    <w:p>
      <w:pPr>
        <w:pStyle w:val="1080"/>
        <w:ind w:firstLine="480"/>
        <w:spacing w:line="440" w:lineRule="exact"/>
        <w:widowControl/>
        <w:rPr>
          <w:rFonts w:ascii="宋体" w:hAnsi="宋体" w:eastAsia="宋体"/>
          <w:color w:val="000000"/>
          <w:sz w:val="24"/>
          <w:szCs w:val="28"/>
          <w:highlight w:val="none"/>
          <w:lang w:val="en-US" w:eastAsia="zh-CN"/>
        </w:rPr>
      </w:pPr>
      <w:r>
        <w:rPr>
          <w:rFonts w:hint="eastAsia" w:ascii="宋体" w:hAnsi="宋体"/>
          <w:color w:val="000000"/>
          <w:sz w:val="24"/>
          <w:szCs w:val="28"/>
          <w:highlight w:val="none"/>
        </w:rPr>
        <w:t xml:space="preserve">电话：</w:t>
      </w:r>
      <w:r>
        <w:rPr>
          <w:rFonts w:hint="eastAsia" w:ascii="宋体" w:hAnsi="宋体"/>
          <w:color w:val="000000"/>
          <w:sz w:val="24"/>
          <w:szCs w:val="28"/>
          <w:highlight w:val="none"/>
          <w:lang w:val="en-US" w:eastAsia="zh-CN"/>
        </w:rPr>
        <w:t xml:space="preserve">0511-85032899-8001</w:t>
      </w:r>
      <w:r>
        <w:rPr>
          <w:rFonts w:ascii="宋体" w:hAnsi="宋体" w:eastAsia="宋体"/>
          <w:color w:val="000000"/>
          <w:sz w:val="24"/>
          <w:szCs w:val="28"/>
          <w:highlight w:val="none"/>
          <w:lang w:val="en-US" w:eastAsia="zh-CN"/>
        </w:rPr>
      </w:r>
      <w:r/>
    </w:p>
    <w:p>
      <w:pPr>
        <w:pStyle w:val="1080"/>
        <w:ind w:firstLine="480"/>
        <w:spacing w:line="360" w:lineRule="auto"/>
        <w:rPr>
          <w:rFonts w:ascii="宋体" w:hAnsi="宋体"/>
          <w:color w:val="000000"/>
          <w:sz w:val="24"/>
          <w:szCs w:val="24"/>
          <w:highlight w:val="none"/>
        </w:rPr>
      </w:pPr>
      <w:r/>
      <w:bookmarkStart w:id="39" w:name="EBcc5e545016af4675b3c62ff4ab859aac"/>
      <w:r>
        <w:rPr>
          <w:rFonts w:ascii="宋体" w:hAnsi="宋体"/>
          <w:color w:val="000000"/>
          <w:sz w:val="24"/>
          <w:szCs w:val="24"/>
          <w:highlight w:val="none"/>
        </w:rPr>
      </w:r>
      <w:r/>
    </w:p>
    <w:p>
      <w:pPr>
        <w:pStyle w:val="1080"/>
        <w:ind w:right="480"/>
        <w:jc w:val="right"/>
        <w:spacing w:line="360" w:lineRule="auto"/>
        <w:rPr>
          <w:rFonts w:hint="eastAsia" w:ascii="宋体" w:hAnsi="宋体" w:eastAsia="宋体"/>
          <w:color w:val="000000"/>
          <w:sz w:val="24"/>
          <w:szCs w:val="24"/>
          <w:highlight w:val="none"/>
          <w:lang w:eastAsia="zh-CN"/>
        </w:rPr>
      </w:pPr>
      <w:r/>
      <w:bookmarkEnd w:id="39"/>
      <w:r>
        <w:rPr>
          <w:rFonts w:hint="eastAsia" w:ascii="宋体" w:hAnsi="宋体"/>
          <w:color w:val="000000"/>
          <w:sz w:val="24"/>
          <w:szCs w:val="24"/>
          <w:highlight w:val="none"/>
          <w:lang w:eastAsia="zh-CN"/>
        </w:rPr>
        <w:t xml:space="preserve">中轩项目管理有限公司</w:t>
      </w:r>
      <w:r>
        <w:rPr>
          <w:rFonts w:hint="eastAsia" w:ascii="宋体" w:hAnsi="宋体" w:eastAsia="宋体"/>
          <w:color w:val="000000"/>
          <w:sz w:val="24"/>
          <w:szCs w:val="24"/>
          <w:highlight w:val="none"/>
          <w:lang w:eastAsia="zh-CN"/>
        </w:rPr>
      </w:r>
      <w:r/>
    </w:p>
    <w:p>
      <w:pPr>
        <w:pStyle w:val="1080"/>
        <w:ind w:right="480"/>
        <w:jc w:val="right"/>
        <w:spacing w:line="360" w:lineRule="auto"/>
        <w:rPr>
          <w:rFonts w:ascii="宋体" w:hAnsi="宋体"/>
          <w:color w:val="000000"/>
          <w:sz w:val="24"/>
          <w:highlight w:val="none"/>
        </w:rPr>
      </w:pPr>
      <w:r>
        <w:rPr>
          <w:rFonts w:hint="eastAsia" w:ascii="宋体" w:hAnsi="宋体" w:cs="宋体"/>
          <w:color w:val="000000"/>
          <w:sz w:val="24"/>
          <w:szCs w:val="24"/>
          <w:highlight w:val="none"/>
        </w:rPr>
        <w:t xml:space="preserve">日期：</w:t>
      </w:r>
      <w:bookmarkStart w:id="40" w:name="EBd1723022ad2146beac3bb129e27cfe99"/>
      <w:r>
        <w:rPr>
          <w:rFonts w:hint="eastAsia" w:ascii="宋体" w:hAnsi="宋体" w:cs="宋体"/>
          <w:color w:val="000000"/>
          <w:sz w:val="24"/>
          <w:szCs w:val="24"/>
          <w:highlight w:val="none"/>
          <w:lang w:eastAsia="zh-CN"/>
        </w:rPr>
        <w:t xml:space="preserve">2026年</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lang w:eastAsia="zh-CN"/>
        </w:rPr>
        <w:t xml:space="preserve">月</w:t>
      </w:r>
      <w:r>
        <w:rPr>
          <w:rFonts w:hint="eastAsia" w:ascii="宋体" w:hAnsi="宋体" w:cs="宋体"/>
          <w:color w:val="000000"/>
          <w:sz w:val="24"/>
          <w:szCs w:val="24"/>
          <w:highlight w:val="none"/>
          <w:lang w:val="en-US" w:eastAsia="zh-CN"/>
        </w:rPr>
        <w:t xml:space="preserve">17</w:t>
      </w:r>
      <w:r>
        <w:rPr>
          <w:rFonts w:hint="eastAsia" w:ascii="宋体" w:hAnsi="宋体" w:cs="宋体"/>
          <w:color w:val="000000"/>
          <w:sz w:val="24"/>
          <w:szCs w:val="24"/>
          <w:highlight w:val="none"/>
          <w:lang w:eastAsia="zh-CN"/>
        </w:rPr>
        <w:t xml:space="preserve">日</w:t>
      </w:r>
      <w:bookmarkEnd w:id="40"/>
      <w:r>
        <w:rPr>
          <w:rFonts w:ascii="宋体" w:hAnsi="宋体"/>
          <w:color w:val="000000"/>
          <w:sz w:val="24"/>
          <w:highlight w:val="none"/>
        </w:rPr>
      </w:r>
      <w:r/>
    </w:p>
    <w:p>
      <w:pPr>
        <w:pStyle w:val="1080"/>
        <w:rPr>
          <w:rFonts w:ascii="宋体" w:hAnsi="宋体"/>
          <w:bCs w:val="0"/>
          <w:color w:val="000000"/>
          <w:highlight w:val="none"/>
          <w:lang w:eastAsia="zh-CN"/>
        </w:rPr>
      </w:pPr>
      <w:r/>
      <w:bookmarkStart w:id="41" w:name="_Toc3461"/>
      <w:r>
        <w:rPr>
          <w:rFonts w:hint="eastAsia" w:ascii="宋体" w:hAnsi="宋体"/>
          <w:color w:val="000000"/>
          <w:sz w:val="36"/>
          <w:highlight w:val="none"/>
          <w:lang w:eastAsia="zh-CN"/>
        </w:rPr>
        <w:br w:type="page" w:clear="all"/>
      </w:r>
      <w:r>
        <w:rPr>
          <w:rFonts w:hint="eastAsia" w:ascii="宋体" w:hAnsi="宋体"/>
          <w:color w:val="000000"/>
          <w:sz w:val="36"/>
          <w:highlight w:val="none"/>
          <w:lang w:val="en-US" w:eastAsia="zh-CN"/>
        </w:rPr>
        <w:t xml:space="preserve">                </w:t>
      </w:r>
      <w:r>
        <w:rPr>
          <w:rFonts w:hint="eastAsia" w:ascii="宋体" w:hAnsi="宋体"/>
          <w:color w:val="000000"/>
          <w:sz w:val="36"/>
          <w:highlight w:val="none"/>
          <w:lang w:eastAsia="zh-CN"/>
        </w:rPr>
        <w:t xml:space="preserve">第二部分  供应商须知</w:t>
      </w:r>
      <w:bookmarkEnd w:id="41"/>
      <w:r>
        <w:rPr>
          <w:rFonts w:ascii="宋体" w:hAnsi="宋体"/>
          <w:bCs w:val="0"/>
          <w:color w:val="000000"/>
          <w:highlight w:val="none"/>
          <w:lang w:eastAsia="zh-CN"/>
        </w:rPr>
      </w:r>
      <w:r/>
    </w:p>
    <w:p>
      <w:pPr>
        <w:pStyle w:val="1095"/>
        <w:jc w:val="center"/>
        <w:keepLines w:val="0"/>
        <w:keepNext w:val="0"/>
        <w:spacing w:before="0" w:after="0" w:line="360" w:lineRule="auto"/>
        <w:rPr>
          <w:rFonts w:ascii="宋体" w:hAnsi="宋体"/>
          <w:bCs w:val="0"/>
          <w:color w:val="000000"/>
          <w:highlight w:val="none"/>
          <w:lang w:eastAsia="zh-CN"/>
        </w:rPr>
        <w:outlineLvl w:val="9"/>
      </w:pPr>
      <w:r>
        <w:rPr>
          <w:rFonts w:hint="eastAsia" w:ascii="宋体" w:hAnsi="宋体"/>
          <w:bCs w:val="0"/>
          <w:color w:val="000000"/>
          <w:highlight w:val="none"/>
          <w:lang w:eastAsia="zh-CN"/>
        </w:rPr>
        <w:t xml:space="preserve">前附表</w:t>
      </w:r>
      <w:r>
        <w:rPr>
          <w:rFonts w:ascii="宋体" w:hAnsi="宋体"/>
          <w:bCs w:val="0"/>
          <w:color w:val="000000"/>
          <w:highlight w:val="none"/>
          <w:lang w:eastAsia="zh-CN"/>
        </w:rPr>
      </w:r>
      <w:r/>
    </w:p>
    <w:tbl>
      <w:tblPr>
        <w:tblW w:w="958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984"/>
        <w:gridCol w:w="6787"/>
      </w:tblGrid>
      <w:tr>
        <w:trPr/>
        <w:tc>
          <w:tcPr>
            <w:tcW w:w="812" w:type="dxa"/>
            <w:vAlign w:val="center"/>
            <w:textDirection w:val="lrTb"/>
            <w:noWrap/>
          </w:tcPr>
          <w:p>
            <w:pPr>
              <w:pStyle w:val="1080"/>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序号</w:t>
            </w:r>
            <w:r>
              <w:rPr>
                <w:rFonts w:ascii="宋体" w:hAnsi="宋体" w:cs="楷体"/>
                <w:color w:val="000000"/>
                <w:sz w:val="24"/>
                <w:szCs w:val="24"/>
                <w:highlight w:val="none"/>
              </w:rPr>
            </w:r>
            <w:r/>
          </w:p>
        </w:tc>
        <w:tc>
          <w:tcPr>
            <w:tcW w:w="1984" w:type="dxa"/>
            <w:vAlign w:val="center"/>
            <w:textDirection w:val="lrTb"/>
            <w:noWrap/>
          </w:tcPr>
          <w:p>
            <w:pPr>
              <w:pStyle w:val="1080"/>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事项</w:t>
            </w:r>
            <w:r>
              <w:rPr>
                <w:rFonts w:ascii="宋体" w:hAnsi="宋体" w:cs="楷体"/>
                <w:color w:val="000000"/>
                <w:sz w:val="24"/>
                <w:szCs w:val="24"/>
                <w:highlight w:val="none"/>
              </w:rPr>
            </w:r>
            <w:r/>
          </w:p>
        </w:tc>
        <w:tc>
          <w:tcPr>
            <w:tcW w:w="6787" w:type="dxa"/>
            <w:vAlign w:val="center"/>
            <w:textDirection w:val="lrTb"/>
            <w:noWrap/>
          </w:tcPr>
          <w:p>
            <w:pPr>
              <w:pStyle w:val="1080"/>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本项目规定</w:t>
            </w:r>
            <w:r>
              <w:rPr>
                <w:rFonts w:ascii="宋体" w:hAnsi="宋体" w:cs="楷体"/>
                <w:color w:val="000000"/>
                <w:sz w:val="24"/>
                <w:szCs w:val="24"/>
                <w:highlight w:val="none"/>
              </w:rPr>
            </w:r>
            <w:r/>
          </w:p>
        </w:tc>
      </w:tr>
      <w:tr>
        <w:trPr>
          <w:trHeight w:val="2677"/>
        </w:trPr>
        <w:tc>
          <w:tcPr>
            <w:tcW w:w="812" w:type="dxa"/>
            <w:vAlign w:val="center"/>
            <w:textDirection w:val="lrTb"/>
            <w:noWrap/>
          </w:tcPr>
          <w:p>
            <w:pPr>
              <w:pStyle w:val="1080"/>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1</w:t>
            </w:r>
            <w:r>
              <w:rPr>
                <w:rFonts w:ascii="宋体" w:hAnsi="宋体" w:cs="楷体"/>
                <w:color w:val="000000"/>
                <w:sz w:val="24"/>
                <w:szCs w:val="24"/>
                <w:highlight w:val="none"/>
              </w:rPr>
            </w:r>
            <w:r/>
          </w:p>
        </w:tc>
        <w:tc>
          <w:tcPr>
            <w:tcW w:w="1984" w:type="dxa"/>
            <w:vAlign w:val="center"/>
            <w:textDirection w:val="lrTb"/>
            <w:noWrap/>
          </w:tcPr>
          <w:p>
            <w:pPr>
              <w:pStyle w:val="1080"/>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报价要求</w:t>
            </w:r>
            <w:r>
              <w:rPr>
                <w:rFonts w:ascii="宋体" w:hAnsi="宋体" w:cs="楷体"/>
                <w:color w:val="000000"/>
                <w:sz w:val="24"/>
                <w:szCs w:val="24"/>
                <w:highlight w:val="none"/>
              </w:rPr>
            </w:r>
            <w:r/>
          </w:p>
        </w:tc>
        <w:tc>
          <w:tcPr>
            <w:tcW w:w="6787" w:type="dxa"/>
            <w:vAlign w:val="center"/>
            <w:textDirection w:val="lrTb"/>
            <w:noWrap/>
          </w:tcPr>
          <w:p>
            <w:pPr>
              <w:pStyle w:val="1080"/>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本次磋商响应报价的币种为人民币。</w:t>
            </w:r>
            <w:r>
              <w:rPr>
                <w:rFonts w:ascii="宋体" w:hAnsi="宋体" w:cs="楷体"/>
                <w:color w:val="000000"/>
                <w:sz w:val="24"/>
                <w:szCs w:val="24"/>
                <w:highlight w:val="none"/>
              </w:rPr>
            </w:r>
            <w:r/>
          </w:p>
          <w:p>
            <w:pPr>
              <w:pStyle w:val="1080"/>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供应商应按采购文件所提供的各报价表格式报价。</w:t>
            </w:r>
            <w:r>
              <w:rPr>
                <w:rFonts w:ascii="宋体" w:hAnsi="宋体" w:cs="楷体"/>
                <w:color w:val="000000"/>
                <w:sz w:val="24"/>
                <w:szCs w:val="24"/>
                <w:highlight w:val="none"/>
              </w:rPr>
            </w:r>
            <w:r/>
          </w:p>
          <w:p>
            <w:pPr>
              <w:pStyle w:val="1080"/>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供应商应对本项目报出最具有竞争力的价格，应包括本次采购要求提供的货物（服务）已支付或将支付的所有费用（含税费）。</w:t>
            </w:r>
            <w:r>
              <w:rPr>
                <w:rFonts w:ascii="宋体" w:hAnsi="宋体" w:cs="楷体"/>
                <w:color w:val="000000"/>
                <w:sz w:val="24"/>
                <w:szCs w:val="24"/>
                <w:highlight w:val="none"/>
              </w:rPr>
            </w:r>
            <w:r/>
          </w:p>
          <w:p>
            <w:pPr>
              <w:pStyle w:val="1080"/>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最低投标报价不能作为成交的保证。</w:t>
            </w:r>
            <w:r>
              <w:rPr>
                <w:rFonts w:ascii="宋体" w:hAnsi="宋体" w:cs="楷体"/>
                <w:color w:val="000000"/>
                <w:sz w:val="24"/>
                <w:szCs w:val="24"/>
                <w:highlight w:val="none"/>
              </w:rPr>
            </w:r>
            <w:r/>
          </w:p>
          <w:p>
            <w:pPr>
              <w:pStyle w:val="1080"/>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成交价即为合同签约价。</w:t>
            </w:r>
            <w:r>
              <w:rPr>
                <w:rFonts w:ascii="宋体" w:hAnsi="宋体" w:cs="楷体"/>
                <w:color w:val="000000"/>
                <w:sz w:val="24"/>
                <w:szCs w:val="24"/>
                <w:highlight w:val="none"/>
              </w:rPr>
            </w:r>
            <w:r/>
          </w:p>
          <w:p>
            <w:pPr>
              <w:pStyle w:val="1080"/>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如出现报价前后不一致的，将按采购文件第五部分“评标办法和标准”第5项规定进行修正。</w:t>
            </w:r>
            <w:r>
              <w:rPr>
                <w:rFonts w:ascii="宋体" w:hAnsi="宋体" w:cs="楷体"/>
                <w:color w:val="000000"/>
                <w:sz w:val="24"/>
                <w:szCs w:val="24"/>
                <w:highlight w:val="none"/>
              </w:rPr>
            </w:r>
            <w:r/>
          </w:p>
        </w:tc>
      </w:tr>
      <w:tr>
        <w:trPr>
          <w:trHeight w:val="851"/>
        </w:trPr>
        <w:tc>
          <w:tcPr>
            <w:tcW w:w="812" w:type="dxa"/>
            <w:vAlign w:val="center"/>
            <w:textDirection w:val="lrTb"/>
            <w:noWrap/>
          </w:tcPr>
          <w:p>
            <w:pPr>
              <w:pStyle w:val="1080"/>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2</w:t>
            </w:r>
            <w:r>
              <w:rPr>
                <w:rFonts w:ascii="宋体" w:hAnsi="宋体" w:cs="楷体"/>
                <w:color w:val="000000"/>
                <w:sz w:val="24"/>
                <w:szCs w:val="24"/>
                <w:highlight w:val="none"/>
              </w:rPr>
            </w:r>
            <w:r/>
          </w:p>
        </w:tc>
        <w:tc>
          <w:tcPr>
            <w:tcW w:w="1984" w:type="dxa"/>
            <w:vAlign w:val="center"/>
            <w:textDirection w:val="lrTb"/>
            <w:noWrap/>
          </w:tcPr>
          <w:p>
            <w:pPr>
              <w:pStyle w:val="1080"/>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转包及分包</w:t>
            </w:r>
            <w:r>
              <w:rPr>
                <w:rFonts w:ascii="宋体" w:hAnsi="宋体" w:cs="楷体"/>
                <w:color w:val="000000"/>
                <w:sz w:val="24"/>
                <w:szCs w:val="24"/>
                <w:highlight w:val="none"/>
              </w:rPr>
            </w:r>
            <w:r/>
          </w:p>
        </w:tc>
        <w:tc>
          <w:tcPr>
            <w:tcW w:w="6787" w:type="dxa"/>
            <w:vAlign w:val="center"/>
            <w:textDirection w:val="lrTb"/>
            <w:noWrap/>
          </w:tcPr>
          <w:p>
            <w:pPr>
              <w:pStyle w:val="1080"/>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项目依法不得转包</w:t>
            </w:r>
            <w:r>
              <w:rPr>
                <w:rFonts w:ascii="宋体" w:hAnsi="宋体" w:cs="楷体"/>
                <w:color w:val="000000"/>
                <w:sz w:val="24"/>
                <w:szCs w:val="24"/>
                <w:highlight w:val="none"/>
              </w:rPr>
            </w:r>
            <w:r/>
          </w:p>
          <w:p>
            <w:pPr>
              <w:pStyle w:val="1080"/>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本项目不同意分包。</w:t>
            </w:r>
            <w:r>
              <w:rPr>
                <w:rFonts w:ascii="宋体" w:hAnsi="宋体" w:cs="楷体"/>
                <w:color w:val="000000"/>
                <w:sz w:val="24"/>
                <w:szCs w:val="24"/>
                <w:highlight w:val="none"/>
              </w:rPr>
            </w:r>
            <w:r/>
          </w:p>
        </w:tc>
      </w:tr>
      <w:tr>
        <w:trPr>
          <w:trHeight w:val="680"/>
        </w:trPr>
        <w:tc>
          <w:tcPr>
            <w:tcW w:w="812" w:type="dxa"/>
            <w:vAlign w:val="center"/>
            <w:textDirection w:val="lrTb"/>
            <w:noWrap/>
          </w:tcPr>
          <w:p>
            <w:pPr>
              <w:pStyle w:val="1080"/>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3</w:t>
            </w:r>
            <w:r>
              <w:rPr>
                <w:rFonts w:ascii="宋体" w:hAnsi="宋体" w:cs="楷体"/>
                <w:color w:val="000000"/>
                <w:sz w:val="24"/>
                <w:szCs w:val="24"/>
                <w:highlight w:val="none"/>
              </w:rPr>
            </w:r>
            <w:r/>
          </w:p>
        </w:tc>
        <w:tc>
          <w:tcPr>
            <w:tcW w:w="1984" w:type="dxa"/>
            <w:vAlign w:val="center"/>
            <w:textDirection w:val="lrTb"/>
            <w:noWrap/>
          </w:tcPr>
          <w:p>
            <w:pPr>
              <w:pStyle w:val="1080"/>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开标前答疑会</w:t>
            </w:r>
            <w:r>
              <w:rPr>
                <w:rFonts w:ascii="宋体" w:hAnsi="宋体" w:cs="楷体"/>
                <w:color w:val="000000"/>
                <w:sz w:val="24"/>
                <w:szCs w:val="24"/>
                <w:highlight w:val="none"/>
              </w:rPr>
            </w:r>
            <w:r/>
          </w:p>
        </w:tc>
        <w:tc>
          <w:tcPr>
            <w:tcW w:w="6787" w:type="dxa"/>
            <w:vAlign w:val="center"/>
            <w:textDirection w:val="lrTb"/>
            <w:noWrap/>
          </w:tcPr>
          <w:p>
            <w:pPr>
              <w:pStyle w:val="1080"/>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不组织</w:t>
            </w:r>
            <w:r>
              <w:rPr>
                <w:rFonts w:ascii="宋体" w:hAnsi="宋体" w:cs="楷体"/>
                <w:color w:val="000000"/>
                <w:sz w:val="24"/>
                <w:szCs w:val="24"/>
                <w:highlight w:val="none"/>
              </w:rPr>
            </w:r>
            <w:r/>
          </w:p>
        </w:tc>
      </w:tr>
      <w:tr>
        <w:trPr>
          <w:trHeight w:val="680"/>
        </w:trPr>
        <w:tc>
          <w:tcPr>
            <w:tcW w:w="812" w:type="dxa"/>
            <w:vAlign w:val="center"/>
            <w:textDirection w:val="lrTb"/>
            <w:noWrap/>
          </w:tcPr>
          <w:p>
            <w:pPr>
              <w:pStyle w:val="1080"/>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4</w:t>
            </w:r>
            <w:r>
              <w:rPr>
                <w:rFonts w:ascii="宋体" w:hAnsi="宋体" w:cs="楷体"/>
                <w:color w:val="000000"/>
                <w:sz w:val="24"/>
                <w:szCs w:val="24"/>
                <w:highlight w:val="none"/>
              </w:rPr>
            </w:r>
            <w:r/>
          </w:p>
        </w:tc>
        <w:tc>
          <w:tcPr>
            <w:tcW w:w="1984" w:type="dxa"/>
            <w:vAlign w:val="center"/>
            <w:textDirection w:val="lrTb"/>
            <w:noWrap/>
          </w:tcPr>
          <w:p>
            <w:pPr>
              <w:pStyle w:val="1080"/>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现场踏勘</w:t>
            </w:r>
            <w:r>
              <w:rPr>
                <w:rFonts w:ascii="宋体" w:hAnsi="宋体" w:cs="楷体"/>
                <w:color w:val="000000"/>
                <w:sz w:val="24"/>
                <w:szCs w:val="24"/>
                <w:highlight w:val="none"/>
              </w:rPr>
            </w:r>
            <w:r/>
          </w:p>
        </w:tc>
        <w:tc>
          <w:tcPr>
            <w:tcW w:w="6787" w:type="dxa"/>
            <w:vAlign w:val="center"/>
            <w:textDirection w:val="lrTb"/>
            <w:noWrap/>
          </w:tcPr>
          <w:p>
            <w:pPr>
              <w:pStyle w:val="1080"/>
              <w:spacing w:line="276" w:lineRule="auto"/>
              <w:rPr>
                <w:rFonts w:ascii="宋体" w:hAnsi="宋体" w:eastAsia="宋体" w:cs="楷体"/>
                <w:color w:val="000000"/>
                <w:sz w:val="24"/>
                <w:szCs w:val="24"/>
                <w:highlight w:val="none"/>
                <w:lang w:val="en-US" w:eastAsia="zh-CN"/>
              </w:rPr>
            </w:pPr>
            <w:r>
              <w:rPr>
                <w:rFonts w:hint="eastAsia" w:ascii="宋体" w:hAnsi="宋体" w:cs="楷体"/>
                <w:color w:val="000000"/>
                <w:sz w:val="24"/>
                <w:szCs w:val="24"/>
                <w:highlight w:val="none"/>
              </w:rPr>
              <w:t xml:space="preserve">不统一组织</w:t>
            </w:r>
            <w:r>
              <w:rPr>
                <w:rFonts w:hint="eastAsia" w:ascii="宋体" w:hAnsi="宋体" w:cs="楷体"/>
                <w:color w:val="000000"/>
                <w:sz w:val="24"/>
                <w:szCs w:val="24"/>
                <w:highlight w:val="none"/>
                <w:lang w:eastAsia="zh-CN"/>
              </w:rPr>
              <w:t xml:space="preserve">，</w:t>
            </w:r>
            <w:r>
              <w:rPr>
                <w:rFonts w:hint="eastAsia" w:ascii="宋体" w:hAnsi="宋体" w:cs="楷体"/>
                <w:color w:val="000000"/>
                <w:sz w:val="24"/>
                <w:szCs w:val="24"/>
                <w:highlight w:val="none"/>
                <w:lang w:val="en-US" w:eastAsia="zh-CN"/>
              </w:rPr>
              <w:t xml:space="preserve">投标供应商请自行踏勘。</w:t>
            </w:r>
            <w:r>
              <w:rPr>
                <w:rFonts w:ascii="宋体" w:hAnsi="宋体" w:eastAsia="宋体" w:cs="楷体"/>
                <w:color w:val="000000"/>
                <w:sz w:val="24"/>
                <w:szCs w:val="24"/>
                <w:highlight w:val="none"/>
                <w:lang w:val="en-US" w:eastAsia="zh-CN"/>
              </w:rPr>
            </w:r>
            <w:r/>
          </w:p>
        </w:tc>
      </w:tr>
      <w:tr>
        <w:trPr>
          <w:trHeight w:val="680"/>
        </w:trPr>
        <w:tc>
          <w:tcPr>
            <w:tcW w:w="812" w:type="dxa"/>
            <w:vAlign w:val="center"/>
            <w:textDirection w:val="lrTb"/>
            <w:noWrap/>
          </w:tcPr>
          <w:p>
            <w:pPr>
              <w:pStyle w:val="1080"/>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5</w:t>
            </w:r>
            <w:r>
              <w:rPr>
                <w:rFonts w:ascii="宋体" w:hAnsi="宋体" w:cs="楷体"/>
                <w:color w:val="000000"/>
                <w:sz w:val="24"/>
                <w:szCs w:val="24"/>
                <w:highlight w:val="none"/>
              </w:rPr>
            </w:r>
            <w:r/>
          </w:p>
        </w:tc>
        <w:tc>
          <w:tcPr>
            <w:tcW w:w="1984" w:type="dxa"/>
            <w:vAlign w:val="center"/>
            <w:textDirection w:val="lrTb"/>
            <w:noWrap/>
          </w:tcPr>
          <w:p>
            <w:pPr>
              <w:pStyle w:val="1080"/>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演示</w:t>
            </w:r>
            <w:r>
              <w:rPr>
                <w:rFonts w:ascii="宋体" w:hAnsi="宋体" w:cs="楷体"/>
                <w:color w:val="000000"/>
                <w:sz w:val="24"/>
                <w:szCs w:val="24"/>
                <w:highlight w:val="none"/>
              </w:rPr>
            </w:r>
            <w:r/>
          </w:p>
        </w:tc>
        <w:tc>
          <w:tcPr>
            <w:tcW w:w="6787" w:type="dxa"/>
            <w:vAlign w:val="center"/>
            <w:textDirection w:val="lrTb"/>
            <w:noWrap/>
          </w:tcPr>
          <w:p>
            <w:pPr>
              <w:pStyle w:val="1080"/>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无</w:t>
            </w:r>
            <w:r>
              <w:rPr>
                <w:rFonts w:ascii="宋体" w:hAnsi="宋体" w:cs="楷体"/>
                <w:color w:val="000000"/>
                <w:sz w:val="24"/>
                <w:szCs w:val="24"/>
                <w:highlight w:val="none"/>
              </w:rPr>
            </w:r>
            <w:r/>
          </w:p>
        </w:tc>
      </w:tr>
      <w:tr>
        <w:trPr>
          <w:trHeight w:val="680"/>
        </w:trPr>
        <w:tc>
          <w:tcPr>
            <w:tcW w:w="812" w:type="dxa"/>
            <w:vAlign w:val="center"/>
            <w:textDirection w:val="lrTb"/>
            <w:noWrap/>
          </w:tcPr>
          <w:p>
            <w:pPr>
              <w:pStyle w:val="1080"/>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6</w:t>
            </w:r>
            <w:r>
              <w:rPr>
                <w:rFonts w:ascii="宋体" w:hAnsi="宋体" w:cs="楷体"/>
                <w:color w:val="000000"/>
                <w:sz w:val="24"/>
                <w:szCs w:val="24"/>
                <w:highlight w:val="none"/>
              </w:rPr>
            </w:r>
            <w:r/>
          </w:p>
        </w:tc>
        <w:tc>
          <w:tcPr>
            <w:tcW w:w="1984" w:type="dxa"/>
            <w:vAlign w:val="center"/>
            <w:textDirection w:val="lrTb"/>
            <w:noWrap/>
          </w:tcPr>
          <w:p>
            <w:pPr>
              <w:pStyle w:val="1080"/>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样品</w:t>
            </w:r>
            <w:r>
              <w:rPr>
                <w:rFonts w:ascii="宋体" w:hAnsi="宋体" w:cs="楷体"/>
                <w:color w:val="000000"/>
                <w:sz w:val="24"/>
                <w:szCs w:val="24"/>
                <w:highlight w:val="none"/>
              </w:rPr>
            </w:r>
            <w:r/>
          </w:p>
        </w:tc>
        <w:tc>
          <w:tcPr>
            <w:tcW w:w="6787" w:type="dxa"/>
            <w:vAlign w:val="center"/>
            <w:textDirection w:val="lrTb"/>
            <w:noWrap/>
          </w:tcPr>
          <w:p>
            <w:pPr>
              <w:pStyle w:val="1080"/>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不要求提供。</w:t>
            </w:r>
            <w:r>
              <w:rPr>
                <w:rFonts w:ascii="宋体" w:hAnsi="宋体" w:cs="楷体"/>
                <w:color w:val="000000"/>
                <w:sz w:val="24"/>
                <w:szCs w:val="24"/>
                <w:highlight w:val="none"/>
              </w:rPr>
            </w:r>
            <w:r/>
          </w:p>
        </w:tc>
      </w:tr>
      <w:tr>
        <w:trPr>
          <w:trHeight w:val="680"/>
        </w:trPr>
        <w:tc>
          <w:tcPr>
            <w:tcW w:w="812" w:type="dxa"/>
            <w:vAlign w:val="center"/>
            <w:textDirection w:val="lrTb"/>
            <w:noWrap/>
          </w:tcPr>
          <w:p>
            <w:pPr>
              <w:pStyle w:val="1080"/>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7</w:t>
            </w:r>
            <w:r>
              <w:rPr>
                <w:rFonts w:ascii="宋体" w:hAnsi="宋体" w:cs="楷体"/>
                <w:color w:val="000000"/>
                <w:sz w:val="24"/>
                <w:szCs w:val="24"/>
                <w:highlight w:val="none"/>
              </w:rPr>
            </w:r>
            <w:r/>
          </w:p>
        </w:tc>
        <w:tc>
          <w:tcPr>
            <w:tcW w:w="1984" w:type="dxa"/>
            <w:vAlign w:val="center"/>
            <w:textDirection w:val="lrTb"/>
            <w:noWrap/>
          </w:tcPr>
          <w:p>
            <w:pPr>
              <w:pStyle w:val="1080"/>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是否允许采购进口产品</w:t>
            </w:r>
            <w:r>
              <w:rPr>
                <w:rFonts w:ascii="宋体" w:hAnsi="宋体" w:cs="楷体"/>
                <w:color w:val="000000"/>
                <w:sz w:val="24"/>
                <w:szCs w:val="24"/>
                <w:highlight w:val="none"/>
              </w:rPr>
            </w:r>
            <w:r/>
          </w:p>
        </w:tc>
        <w:tc>
          <w:tcPr>
            <w:tcW w:w="6787" w:type="dxa"/>
            <w:vAlign w:val="center"/>
            <w:textDirection w:val="lrTb"/>
            <w:noWrap/>
          </w:tcPr>
          <w:p>
            <w:pPr>
              <w:pStyle w:val="1080"/>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本项目不适用。</w:t>
            </w:r>
            <w:r>
              <w:rPr>
                <w:rFonts w:ascii="宋体" w:hAnsi="宋体" w:cs="楷体"/>
                <w:color w:val="000000"/>
                <w:sz w:val="24"/>
                <w:szCs w:val="24"/>
                <w:highlight w:val="none"/>
              </w:rPr>
            </w:r>
            <w:r/>
          </w:p>
        </w:tc>
      </w:tr>
      <w:tr>
        <w:trPr>
          <w:trHeight w:val="851"/>
        </w:trPr>
        <w:tc>
          <w:tcPr>
            <w:tcW w:w="812" w:type="dxa"/>
            <w:vAlign w:val="center"/>
            <w:textDirection w:val="lrTb"/>
            <w:noWrap/>
          </w:tcPr>
          <w:p>
            <w:pPr>
              <w:pStyle w:val="1080"/>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8</w:t>
            </w:r>
            <w:r>
              <w:rPr>
                <w:rFonts w:ascii="宋体" w:hAnsi="宋体" w:cs="楷体"/>
                <w:color w:val="000000"/>
                <w:sz w:val="24"/>
                <w:szCs w:val="24"/>
                <w:highlight w:val="none"/>
              </w:rPr>
            </w:r>
            <w:r/>
          </w:p>
        </w:tc>
        <w:tc>
          <w:tcPr>
            <w:tcW w:w="1984" w:type="dxa"/>
            <w:vAlign w:val="center"/>
            <w:textDirection w:val="lrTb"/>
            <w:noWrap/>
          </w:tcPr>
          <w:p>
            <w:pPr>
              <w:pStyle w:val="1080"/>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项目属性与核心标的</w:t>
            </w:r>
            <w:r>
              <w:rPr>
                <w:rFonts w:ascii="宋体" w:hAnsi="宋体" w:cs="楷体"/>
                <w:color w:val="000000"/>
                <w:sz w:val="24"/>
                <w:szCs w:val="24"/>
                <w:highlight w:val="none"/>
              </w:rPr>
            </w:r>
            <w:r/>
          </w:p>
        </w:tc>
        <w:tc>
          <w:tcPr>
            <w:tcW w:w="6787" w:type="dxa"/>
            <w:vAlign w:val="center"/>
            <w:textDirection w:val="lrTb"/>
            <w:noWrap/>
          </w:tcPr>
          <w:p>
            <w:pPr>
              <w:pStyle w:val="1080"/>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本项目属性：工程类项目。</w:t>
            </w:r>
            <w:r>
              <w:rPr>
                <w:rFonts w:ascii="宋体" w:hAnsi="宋体" w:cs="楷体"/>
                <w:color w:val="000000"/>
                <w:sz w:val="24"/>
                <w:szCs w:val="24"/>
                <w:highlight w:val="none"/>
              </w:rPr>
            </w:r>
            <w:r/>
          </w:p>
          <w:p>
            <w:pPr>
              <w:pStyle w:val="1080"/>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本项目核心标的为：</w:t>
            </w:r>
            <w:r>
              <w:rPr>
                <w:rFonts w:hint="eastAsia" w:ascii="宋体" w:hAnsi="宋体"/>
                <w:color w:val="000000"/>
                <w:sz w:val="24"/>
                <w:szCs w:val="28"/>
                <w:highlight w:val="none"/>
                <w:lang w:eastAsia="zh-CN"/>
              </w:rPr>
              <w:t xml:space="preserve">镇江市丹徒区爱民路提升改造工程项目（龙山路至驸马街段）</w:t>
            </w:r>
            <w:r>
              <w:rPr>
                <w:rFonts w:hint="eastAsia" w:ascii="宋体" w:hAnsi="宋体" w:cs="楷体"/>
                <w:color w:val="000000"/>
                <w:sz w:val="24"/>
                <w:szCs w:val="24"/>
                <w:highlight w:val="none"/>
              </w:rPr>
              <w:t xml:space="preserve">。</w:t>
            </w:r>
            <w:r>
              <w:rPr>
                <w:rFonts w:ascii="宋体" w:hAnsi="宋体" w:cs="楷体"/>
                <w:color w:val="000000"/>
                <w:sz w:val="24"/>
                <w:szCs w:val="24"/>
                <w:highlight w:val="none"/>
              </w:rPr>
            </w:r>
            <w:r/>
          </w:p>
        </w:tc>
      </w:tr>
      <w:tr>
        <w:trPr>
          <w:trHeight w:val="1862"/>
        </w:trPr>
        <w:tc>
          <w:tcPr>
            <w:tcW w:w="812" w:type="dxa"/>
            <w:vAlign w:val="center"/>
            <w:textDirection w:val="lrTb"/>
            <w:noWrap/>
          </w:tcPr>
          <w:p>
            <w:pPr>
              <w:pStyle w:val="1080"/>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9</w:t>
            </w:r>
            <w:r>
              <w:rPr>
                <w:rFonts w:ascii="宋体" w:hAnsi="宋体" w:cs="楷体"/>
                <w:color w:val="000000"/>
                <w:sz w:val="24"/>
                <w:szCs w:val="24"/>
                <w:highlight w:val="none"/>
              </w:rPr>
            </w:r>
            <w:r/>
          </w:p>
        </w:tc>
        <w:tc>
          <w:tcPr>
            <w:tcW w:w="1984" w:type="dxa"/>
            <w:vAlign w:val="center"/>
            <w:textDirection w:val="lrTb"/>
            <w:noWrap/>
          </w:tcPr>
          <w:p>
            <w:pPr>
              <w:pStyle w:val="1080"/>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采购标的对应的中小企业划分标准所属行业</w:t>
            </w:r>
            <w:r>
              <w:rPr>
                <w:rFonts w:ascii="宋体" w:hAnsi="宋体" w:cs="楷体"/>
                <w:color w:val="000000"/>
                <w:sz w:val="24"/>
                <w:szCs w:val="24"/>
                <w:highlight w:val="none"/>
              </w:rPr>
            </w:r>
            <w:r/>
          </w:p>
        </w:tc>
        <w:tc>
          <w:tcPr>
            <w:tcW w:w="6787" w:type="dxa"/>
            <w:vAlign w:val="center"/>
            <w:textDirection w:val="lrTb"/>
            <w:noWrap/>
          </w:tcPr>
          <w:p>
            <w:pPr>
              <w:pStyle w:val="1080"/>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标的：</w:t>
            </w:r>
            <w:r>
              <w:rPr>
                <w:rFonts w:hint="eastAsia" w:ascii="宋体" w:hAnsi="宋体" w:cs="楷体"/>
                <w:color w:val="000000"/>
                <w:sz w:val="24"/>
                <w:szCs w:val="24"/>
                <w:highlight w:val="none"/>
                <w:u w:val="single"/>
                <w:lang w:eastAsia="zh-CN"/>
              </w:rPr>
              <w:t xml:space="preserve">镇江市丹徒区爱民路提升改造工程项目（龙山路至驸马街段）</w:t>
            </w:r>
            <w:r>
              <w:rPr>
                <w:rFonts w:hint="eastAsia" w:ascii="宋体" w:hAnsi="宋体" w:cs="楷体"/>
                <w:color w:val="000000"/>
                <w:sz w:val="24"/>
                <w:szCs w:val="24"/>
                <w:highlight w:val="none"/>
              </w:rPr>
              <w:t xml:space="preserve">，属于</w:t>
            </w:r>
            <w:r>
              <w:rPr>
                <w:rFonts w:hint="eastAsia" w:ascii="宋体" w:hAnsi="宋体" w:cs="楷体"/>
                <w:color w:val="000000"/>
                <w:sz w:val="24"/>
                <w:szCs w:val="24"/>
                <w:highlight w:val="none"/>
                <w:u w:val="single"/>
              </w:rPr>
              <w:t xml:space="preserve">建筑业</w:t>
            </w:r>
            <w:r>
              <w:rPr>
                <w:rFonts w:hint="eastAsia" w:ascii="宋体" w:hAnsi="宋体" w:cs="楷体"/>
                <w:color w:val="000000"/>
                <w:sz w:val="24"/>
                <w:szCs w:val="24"/>
                <w:highlight w:val="none"/>
              </w:rPr>
              <w:t xml:space="preserve">行业；</w:t>
            </w:r>
            <w:r>
              <w:rPr>
                <w:rFonts w:ascii="宋体" w:hAnsi="宋体" w:cs="楷体"/>
                <w:color w:val="000000"/>
                <w:sz w:val="24"/>
                <w:szCs w:val="24"/>
                <w:highlight w:val="none"/>
              </w:rPr>
            </w:r>
            <w:r/>
          </w:p>
          <w:p>
            <w:pPr>
              <w:pStyle w:val="1080"/>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本项目属于专门面向中小微企业</w:t>
            </w:r>
            <w:r>
              <w:rPr>
                <w:rFonts w:hint="eastAsia" w:ascii="宋体" w:hAnsi="宋体" w:cs="楷体"/>
                <w:color w:val="000000"/>
                <w:sz w:val="24"/>
                <w:szCs w:val="24"/>
                <w:highlight w:val="none"/>
                <w:lang w:eastAsia="zh-CN"/>
              </w:rPr>
              <w:t xml:space="preserve">（</w:t>
            </w:r>
            <w:r>
              <w:rPr>
                <w:rFonts w:hint="eastAsia" w:ascii="宋体" w:hAnsi="宋体" w:cs="楷体"/>
                <w:color w:val="000000"/>
                <w:sz w:val="24"/>
                <w:szCs w:val="24"/>
                <w:highlight w:val="none"/>
              </w:rPr>
              <w:t xml:space="preserve">注：监狱企业、残疾人福利性单位视同小微企业。</w:t>
            </w:r>
            <w:r>
              <w:rPr>
                <w:rFonts w:hint="eastAsia" w:ascii="宋体" w:hAnsi="宋体" w:cs="楷体"/>
                <w:color w:val="000000"/>
                <w:sz w:val="24"/>
                <w:szCs w:val="24"/>
                <w:highlight w:val="none"/>
                <w:lang w:eastAsia="zh-CN"/>
              </w:rPr>
              <w:t xml:space="preserve">）</w:t>
            </w:r>
            <w:r>
              <w:rPr>
                <w:rFonts w:ascii="宋体" w:hAnsi="宋体" w:cs="楷体"/>
                <w:color w:val="000000"/>
                <w:sz w:val="24"/>
                <w:szCs w:val="24"/>
                <w:highlight w:val="none"/>
              </w:rPr>
            </w:r>
            <w:r/>
          </w:p>
          <w:p>
            <w:pPr>
              <w:pStyle w:val="1080"/>
              <w:spacing w:line="276" w:lineRule="auto"/>
              <w:rPr>
                <w:rFonts w:ascii="宋体" w:hAnsi="宋体" w:cs="楷体"/>
                <w:color w:val="000000"/>
                <w:sz w:val="24"/>
                <w:szCs w:val="24"/>
                <w:highlight w:val="none"/>
              </w:rPr>
            </w:pPr>
            <w:r>
              <w:rPr>
                <w:rFonts w:ascii="宋体" w:hAnsi="宋体" w:cs="楷体"/>
                <w:color w:val="000000"/>
                <w:sz w:val="24"/>
                <w:szCs w:val="24"/>
                <w:highlight w:val="none"/>
              </w:rPr>
              <w:t xml:space="preserve">1、</w:t>
            </w:r>
            <w:r>
              <w:rPr>
                <w:rFonts w:hint="eastAsia" w:ascii="宋体" w:hAnsi="宋体" w:cs="楷体"/>
                <w:color w:val="000000"/>
                <w:sz w:val="24"/>
                <w:szCs w:val="24"/>
                <w:highlight w:val="none"/>
              </w:rPr>
              <w:t xml:space="preserve">工程施工全部由符合政策要求的中小企业承接，提供中小企业声明函；标准请对照《关于印发中小企业划型标准规定的通知》（工信部联企业</w:t>
            </w:r>
            <w:r>
              <w:rPr>
                <w:rFonts w:hint="eastAsia" w:ascii="宋体" w:hAnsi="宋体" w:cs="楷体"/>
                <w:color w:val="000000"/>
                <w:sz w:val="24"/>
                <w:szCs w:val="24"/>
                <w:highlight w:val="none"/>
                <w:lang w:eastAsia="zh-CN"/>
              </w:rPr>
              <w:t xml:space="preserve">〔2011〕300号</w:t>
            </w:r>
            <w:r>
              <w:rPr>
                <w:rFonts w:hint="eastAsia" w:ascii="宋体" w:hAnsi="宋体" w:cs="楷体"/>
                <w:color w:val="000000"/>
                <w:sz w:val="24"/>
                <w:szCs w:val="24"/>
                <w:highlight w:val="none"/>
              </w:rPr>
              <w:t xml:space="preserve">）。</w:t>
            </w:r>
            <w:r>
              <w:rPr>
                <w:rFonts w:ascii="宋体" w:hAnsi="宋体" w:cs="楷体"/>
                <w:color w:val="000000"/>
                <w:sz w:val="24"/>
                <w:szCs w:val="24"/>
                <w:highlight w:val="none"/>
              </w:rPr>
            </w:r>
            <w:r/>
          </w:p>
          <w:p>
            <w:pPr>
              <w:pStyle w:val="1080"/>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2、根据《财政部、司法部关于政府采购支持监狱企业发展有关问题的通知》（财库〔2014〕68号）的规定，监狱企业视同小微企业，参加本次采购活动的监狱企业应当提供省级以上监狱管理局、戒毒管理局（含新疆生产建设兵团）出具的属于监狱企业的证明文件。 </w:t>
            </w:r>
            <w:r>
              <w:rPr>
                <w:rFonts w:ascii="宋体" w:hAnsi="宋体" w:cs="楷体"/>
                <w:color w:val="000000"/>
                <w:sz w:val="24"/>
                <w:szCs w:val="24"/>
                <w:highlight w:val="none"/>
              </w:rPr>
            </w:r>
            <w:r/>
          </w:p>
          <w:p>
            <w:pPr>
              <w:pStyle w:val="1080"/>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lang w:eastAsia="zh-CN"/>
              </w:rPr>
              <w:t xml:space="preserve">3.</w:t>
            </w:r>
            <w:r>
              <w:rPr>
                <w:rFonts w:hint="eastAsia" w:ascii="宋体" w:hAnsi="宋体" w:cs="楷体"/>
                <w:color w:val="000000"/>
                <w:sz w:val="24"/>
                <w:szCs w:val="24"/>
                <w:highlight w:val="none"/>
              </w:rPr>
              <w:t xml:space="preserve">根据《关于促进残疾人就业政府采购政策的通知》（财库〔2017〕141号）的规定，残疾人福利性单位视同小型、微型企业。符合条件的残疾人福利性单位应当提供《残疾人福利性单位声明函》，并对声明的真实性负责。</w:t>
            </w:r>
            <w:r>
              <w:rPr>
                <w:rFonts w:ascii="宋体" w:hAnsi="宋体" w:cs="楷体"/>
                <w:color w:val="000000"/>
                <w:sz w:val="24"/>
                <w:szCs w:val="24"/>
                <w:highlight w:val="none"/>
              </w:rPr>
            </w:r>
            <w:r/>
          </w:p>
        </w:tc>
      </w:tr>
      <w:tr>
        <w:trPr>
          <w:trHeight w:val="930"/>
        </w:trPr>
        <w:tc>
          <w:tcPr>
            <w:tcW w:w="812" w:type="dxa"/>
            <w:vAlign w:val="center"/>
            <w:textDirection w:val="lrTb"/>
            <w:noWrap/>
          </w:tcPr>
          <w:p>
            <w:pPr>
              <w:pStyle w:val="1080"/>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10</w:t>
            </w:r>
            <w:r>
              <w:rPr>
                <w:rFonts w:ascii="宋体" w:hAnsi="宋体" w:cs="楷体"/>
                <w:color w:val="000000"/>
                <w:sz w:val="24"/>
                <w:szCs w:val="24"/>
                <w:highlight w:val="none"/>
              </w:rPr>
            </w:r>
            <w:r/>
          </w:p>
        </w:tc>
        <w:tc>
          <w:tcPr>
            <w:tcW w:w="1984" w:type="dxa"/>
            <w:vAlign w:val="center"/>
            <w:textDirection w:val="lrTb"/>
            <w:noWrap/>
          </w:tcPr>
          <w:p>
            <w:pPr>
              <w:pStyle w:val="1080"/>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节能产品、环境标志产品</w:t>
            </w:r>
            <w:r>
              <w:rPr>
                <w:rFonts w:ascii="宋体" w:hAnsi="宋体" w:cs="楷体"/>
                <w:color w:val="000000"/>
                <w:sz w:val="24"/>
                <w:szCs w:val="24"/>
                <w:highlight w:val="none"/>
              </w:rPr>
            </w:r>
            <w:r/>
          </w:p>
        </w:tc>
        <w:tc>
          <w:tcPr>
            <w:tcW w:w="6787" w:type="dxa"/>
            <w:vAlign w:val="center"/>
            <w:textDirection w:val="lrTb"/>
            <w:noWrap/>
          </w:tcPr>
          <w:p>
            <w:pPr>
              <w:pStyle w:val="1080"/>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本项目不适用。</w:t>
            </w:r>
            <w:r>
              <w:rPr>
                <w:rFonts w:ascii="宋体" w:hAnsi="宋体" w:cs="楷体"/>
                <w:color w:val="000000"/>
                <w:sz w:val="24"/>
                <w:szCs w:val="24"/>
                <w:highlight w:val="none"/>
              </w:rPr>
            </w:r>
            <w:r/>
          </w:p>
        </w:tc>
      </w:tr>
      <w:tr>
        <w:trPr>
          <w:trHeight w:val="4238"/>
        </w:trPr>
        <w:tc>
          <w:tcPr>
            <w:tcW w:w="812" w:type="dxa"/>
            <w:vAlign w:val="center"/>
            <w:textDirection w:val="lrTb"/>
            <w:noWrap/>
          </w:tcPr>
          <w:p>
            <w:pPr>
              <w:pStyle w:val="1080"/>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11</w:t>
            </w:r>
            <w:r>
              <w:rPr>
                <w:rFonts w:ascii="宋体" w:hAnsi="宋体" w:cs="楷体"/>
                <w:color w:val="000000"/>
                <w:sz w:val="24"/>
                <w:szCs w:val="24"/>
                <w:highlight w:val="none"/>
              </w:rPr>
            </w:r>
            <w:r/>
          </w:p>
        </w:tc>
        <w:tc>
          <w:tcPr>
            <w:tcW w:w="1984" w:type="dxa"/>
            <w:vAlign w:val="center"/>
            <w:textDirection w:val="lrTb"/>
            <w:noWrap/>
          </w:tcPr>
          <w:p>
            <w:pPr>
              <w:pStyle w:val="1080"/>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中小企业信用融资</w:t>
            </w:r>
            <w:r>
              <w:rPr>
                <w:rFonts w:ascii="宋体" w:hAnsi="宋体" w:cs="楷体"/>
                <w:color w:val="000000"/>
                <w:sz w:val="24"/>
                <w:szCs w:val="24"/>
                <w:highlight w:val="none"/>
              </w:rPr>
            </w:r>
            <w:r/>
          </w:p>
        </w:tc>
        <w:tc>
          <w:tcPr>
            <w:tcW w:w="6787" w:type="dxa"/>
            <w:vAlign w:val="center"/>
            <w:textDirection w:val="lrTb"/>
            <w:noWrap/>
          </w:tcPr>
          <w:p>
            <w:pPr>
              <w:pStyle w:val="1080"/>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为进一步发挥政府采购政策导向作用，有效缓解企业融资难题，推进完善应收账款融资服务平台的融资服务功能，促进中小微企业平稳健康发展，</w:t>
            </w:r>
            <w:bookmarkStart w:id="42" w:name="_Hlk136445673"/>
            <w:r>
              <w:rPr>
                <w:rFonts w:hint="eastAsia" w:ascii="宋体" w:hAnsi="宋体" w:cs="楷体"/>
                <w:color w:val="000000"/>
                <w:sz w:val="24"/>
                <w:szCs w:val="24"/>
                <w:highlight w:val="none"/>
              </w:rPr>
              <w:t xml:space="preserve">镇江市财政局和中国人民银行镇江市中心支行联合印发《关于转发〈关于深入推进政府采购线上合同信用融资工作的通知〉的通知》</w:t>
            </w:r>
            <w:bookmarkEnd w:id="42"/>
            <w:r>
              <w:rPr>
                <w:rFonts w:hint="eastAsia" w:ascii="宋体" w:hAnsi="宋体" w:cs="楷体"/>
                <w:color w:val="000000"/>
                <w:sz w:val="24"/>
                <w:szCs w:val="24"/>
                <w:highlight w:val="none"/>
              </w:rPr>
              <w:t xml:space="preserve">，</w:t>
            </w:r>
            <w:bookmarkStart w:id="43" w:name="_Hlk136444446"/>
            <w:r>
              <w:rPr>
                <w:rFonts w:hint="eastAsia" w:ascii="宋体" w:hAnsi="宋体" w:cs="楷体"/>
                <w:color w:val="000000"/>
                <w:sz w:val="24"/>
                <w:szCs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3"/>
            <w:r>
              <w:rPr>
                <w:rFonts w:hint="eastAsia" w:ascii="宋体" w:hAnsi="宋体" w:cs="楷体"/>
                <w:color w:val="000000"/>
                <w:sz w:val="24"/>
                <w:szCs w:val="24"/>
                <w:highlight w:val="none"/>
              </w:rPr>
              <w:t xml:space="preserve">办理流程详见江苏政府采购网“政采贷”栏目，网址：</w:t>
            </w:r>
            <w:r>
              <w:rPr>
                <w:rFonts w:ascii="宋体" w:hAnsi="宋体" w:cs="楷体"/>
                <w:color w:val="000000"/>
                <w:sz w:val="24"/>
                <w:szCs w:val="24"/>
                <w:highlight w:val="none"/>
              </w:rPr>
              <w:t xml:space="preserve">http://www.ccgp-jiangsu.gov.cn/jiangsu/paying.html</w:t>
            </w:r>
            <w:r>
              <w:rPr>
                <w:rFonts w:hint="eastAsia" w:ascii="宋体" w:hAnsi="宋体" w:cs="楷体"/>
                <w:color w:val="000000"/>
                <w:sz w:val="24"/>
                <w:szCs w:val="24"/>
                <w:highlight w:val="none"/>
              </w:rPr>
              <w:t xml:space="preserve">咨询电话：镇江市财政局政府采购处0</w:t>
            </w:r>
            <w:r>
              <w:rPr>
                <w:rFonts w:ascii="宋体" w:hAnsi="宋体" w:cs="楷体"/>
                <w:color w:val="000000"/>
                <w:sz w:val="24"/>
                <w:szCs w:val="24"/>
                <w:highlight w:val="none"/>
              </w:rPr>
              <w:t xml:space="preserve">511-80909958</w:t>
            </w:r>
            <w:r>
              <w:rPr>
                <w:rFonts w:hint="eastAsia" w:ascii="宋体" w:hAnsi="宋体" w:cs="楷体"/>
                <w:color w:val="000000"/>
                <w:sz w:val="24"/>
                <w:szCs w:val="24"/>
                <w:highlight w:val="none"/>
              </w:rPr>
              <w:t xml:space="preserve">。</w:t>
            </w:r>
            <w:r>
              <w:rPr>
                <w:rFonts w:ascii="宋体" w:hAnsi="宋体" w:cs="楷体"/>
                <w:color w:val="000000"/>
                <w:sz w:val="24"/>
                <w:szCs w:val="24"/>
                <w:highlight w:val="none"/>
              </w:rPr>
            </w:r>
            <w:r/>
          </w:p>
        </w:tc>
      </w:tr>
      <w:tr>
        <w:trPr>
          <w:trHeight w:val="698"/>
        </w:trPr>
        <w:tc>
          <w:tcPr>
            <w:tcW w:w="812" w:type="dxa"/>
            <w:vAlign w:val="center"/>
            <w:textDirection w:val="lrTb"/>
            <w:noWrap/>
          </w:tcPr>
          <w:p>
            <w:pPr>
              <w:pStyle w:val="1080"/>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12</w:t>
            </w:r>
            <w:r>
              <w:rPr>
                <w:rFonts w:ascii="宋体" w:hAnsi="宋体" w:cs="楷体"/>
                <w:color w:val="000000"/>
                <w:sz w:val="24"/>
                <w:szCs w:val="24"/>
                <w:highlight w:val="none"/>
              </w:rPr>
            </w:r>
            <w:r/>
          </w:p>
        </w:tc>
        <w:tc>
          <w:tcPr>
            <w:tcW w:w="1984" w:type="dxa"/>
            <w:vAlign w:val="center"/>
            <w:textDirection w:val="lrTb"/>
            <w:noWrap/>
          </w:tcPr>
          <w:p>
            <w:pPr>
              <w:pStyle w:val="1080"/>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特别说明</w:t>
            </w:r>
            <w:r>
              <w:rPr>
                <w:rFonts w:ascii="宋体" w:hAnsi="宋体" w:cs="楷体"/>
                <w:color w:val="000000"/>
                <w:sz w:val="24"/>
                <w:szCs w:val="24"/>
                <w:highlight w:val="none"/>
              </w:rPr>
            </w:r>
            <w:r/>
          </w:p>
        </w:tc>
        <w:tc>
          <w:tcPr>
            <w:tcW w:w="6787" w:type="dxa"/>
            <w:vAlign w:val="center"/>
            <w:textDirection w:val="lrTb"/>
            <w:noWrap/>
          </w:tcPr>
          <w:p>
            <w:pPr>
              <w:pStyle w:val="1080"/>
              <w:spacing w:line="276" w:lineRule="auto"/>
              <w:tabs>
                <w:tab w:val="left" w:pos="312" w:leader="none"/>
              </w:tabs>
              <w:rPr>
                <w:rFonts w:ascii="宋体" w:hAnsi="宋体" w:cs="楷体"/>
                <w:iCs/>
                <w:color w:val="000000"/>
                <w:sz w:val="24"/>
                <w:szCs w:val="24"/>
                <w:highlight w:val="none"/>
              </w:rPr>
            </w:pPr>
            <w:r>
              <w:rPr>
                <w:rFonts w:hint="eastAsia" w:ascii="宋体" w:hAnsi="宋体" w:cs="楷体"/>
                <w:iCs/>
                <w:color w:val="000000"/>
                <w:sz w:val="24"/>
                <w:szCs w:val="24"/>
                <w:highlight w:val="none"/>
              </w:rPr>
              <w:t xml:space="preserve">/</w:t>
            </w:r>
            <w:r>
              <w:rPr>
                <w:rFonts w:ascii="宋体" w:hAnsi="宋体" w:cs="楷体"/>
                <w:iCs/>
                <w:color w:val="000000"/>
                <w:sz w:val="24"/>
                <w:szCs w:val="24"/>
                <w:highlight w:val="none"/>
              </w:rPr>
            </w:r>
            <w:r/>
          </w:p>
        </w:tc>
      </w:tr>
    </w:tbl>
    <w:p>
      <w:pPr>
        <w:pStyle w:val="1080"/>
        <w:rPr>
          <w:color w:val="000000"/>
          <w:highlight w:val="none"/>
        </w:rPr>
      </w:pPr>
      <w:r>
        <w:rPr>
          <w:color w:val="000000"/>
          <w:highlight w:val="none"/>
        </w:rPr>
      </w:r>
      <w:r/>
    </w:p>
    <w:p>
      <w:pPr>
        <w:pStyle w:val="1080"/>
        <w:rPr>
          <w:color w:val="000000"/>
          <w:highlight w:val="none"/>
        </w:rPr>
      </w:pPr>
      <w:r>
        <w:rPr>
          <w:color w:val="000000"/>
          <w:highlight w:val="none"/>
        </w:rPr>
      </w:r>
      <w:r/>
    </w:p>
    <w:p>
      <w:pPr>
        <w:pStyle w:val="1080"/>
        <w:rPr>
          <w:color w:val="000000"/>
          <w:highlight w:val="none"/>
        </w:rPr>
      </w:pPr>
      <w:r>
        <w:rPr>
          <w:color w:val="000000"/>
          <w:highlight w:val="none"/>
        </w:rPr>
      </w:r>
      <w:r/>
    </w:p>
    <w:p>
      <w:pPr>
        <w:pStyle w:val="1080"/>
        <w:rPr>
          <w:color w:val="000000"/>
          <w:highlight w:val="none"/>
        </w:rPr>
      </w:pPr>
      <w:r>
        <w:rPr>
          <w:color w:val="000000"/>
          <w:highlight w:val="none"/>
        </w:rPr>
      </w:r>
      <w:r/>
    </w:p>
    <w:p>
      <w:pPr>
        <w:pStyle w:val="1080"/>
        <w:rPr>
          <w:color w:val="000000"/>
          <w:highlight w:val="none"/>
        </w:rPr>
      </w:pPr>
      <w:r>
        <w:rPr>
          <w:color w:val="000000"/>
          <w:highlight w:val="none"/>
        </w:rPr>
      </w:r>
      <w:r/>
    </w:p>
    <w:p>
      <w:pPr>
        <w:pStyle w:val="1096"/>
        <w:rPr>
          <w:color w:val="000000"/>
          <w:highlight w:val="none"/>
        </w:rPr>
      </w:pPr>
      <w:r/>
      <w:bookmarkStart w:id="44" w:name="_Toc73365467"/>
      <w:r/>
      <w:bookmarkStart w:id="45" w:name="_Toc73364854"/>
      <w:r/>
      <w:bookmarkStart w:id="46" w:name="_Toc256000011"/>
      <w:r>
        <w:rPr>
          <w:color w:val="000000"/>
          <w:highlight w:val="none"/>
        </w:rPr>
      </w:r>
      <w:r/>
    </w:p>
    <w:p>
      <w:pPr>
        <w:pStyle w:val="1080"/>
        <w:rPr>
          <w:color w:val="000000"/>
          <w:highlight w:val="none"/>
        </w:rPr>
      </w:pPr>
      <w:r>
        <w:rPr>
          <w:color w:val="000000"/>
          <w:highlight w:val="none"/>
        </w:rPr>
      </w:r>
      <w:r/>
    </w:p>
    <w:p>
      <w:pPr>
        <w:pStyle w:val="1080"/>
        <w:rPr>
          <w:color w:val="000000"/>
          <w:highlight w:val="none"/>
        </w:rPr>
      </w:pPr>
      <w:r>
        <w:rPr>
          <w:color w:val="000000"/>
          <w:highlight w:val="none"/>
        </w:rPr>
      </w:r>
      <w:r/>
    </w:p>
    <w:p>
      <w:pPr>
        <w:pStyle w:val="1096"/>
        <w:rPr>
          <w:color w:val="000000"/>
          <w:highlight w:val="none"/>
        </w:rPr>
      </w:pPr>
      <w:r>
        <w:rPr>
          <w:color w:val="000000"/>
          <w:highlight w:val="none"/>
        </w:rPr>
      </w:r>
      <w:r/>
    </w:p>
    <w:p>
      <w:pPr>
        <w:pStyle w:val="1096"/>
        <w:rPr>
          <w:color w:val="000000"/>
          <w:highlight w:val="none"/>
        </w:rPr>
      </w:pPr>
      <w:r>
        <w:rPr>
          <w:color w:val="000000"/>
          <w:highlight w:val="none"/>
        </w:rPr>
      </w:r>
      <w:r/>
    </w:p>
    <w:p>
      <w:pPr>
        <w:pStyle w:val="1096"/>
        <w:rPr>
          <w:color w:val="000000"/>
          <w:highlight w:val="none"/>
        </w:rPr>
      </w:pPr>
      <w:r>
        <w:rPr>
          <w:color w:val="000000"/>
          <w:highlight w:val="none"/>
        </w:rPr>
      </w:r>
      <w:r/>
    </w:p>
    <w:p>
      <w:pPr>
        <w:pStyle w:val="1096"/>
        <w:rPr>
          <w:color w:val="000000"/>
          <w:highlight w:val="none"/>
        </w:rPr>
      </w:pPr>
      <w:r>
        <w:rPr>
          <w:color w:val="000000"/>
          <w:highlight w:val="none"/>
        </w:rPr>
      </w:r>
      <w:r/>
    </w:p>
    <w:p>
      <w:pPr>
        <w:pStyle w:val="1096"/>
        <w:rPr>
          <w:color w:val="000000"/>
          <w:highlight w:val="none"/>
        </w:rPr>
      </w:pPr>
      <w:r>
        <w:rPr>
          <w:color w:val="000000"/>
          <w:highlight w:val="none"/>
        </w:rPr>
      </w:r>
      <w:r/>
    </w:p>
    <w:p>
      <w:pPr>
        <w:pStyle w:val="1096"/>
        <w:rPr>
          <w:color w:val="000000"/>
          <w:highlight w:val="none"/>
        </w:rPr>
      </w:pPr>
      <w:r>
        <w:rPr>
          <w:color w:val="000000"/>
          <w:highlight w:val="none"/>
        </w:rPr>
      </w:r>
      <w:r/>
    </w:p>
    <w:p>
      <w:pPr>
        <w:pStyle w:val="1096"/>
        <w:rPr>
          <w:color w:val="000000"/>
          <w:highlight w:val="none"/>
        </w:rPr>
      </w:pPr>
      <w:r>
        <w:rPr>
          <w:color w:val="000000"/>
          <w:highlight w:val="none"/>
        </w:rPr>
      </w:r>
      <w:r/>
    </w:p>
    <w:p>
      <w:pPr>
        <w:pStyle w:val="1094"/>
        <w:rPr>
          <w:rFonts w:ascii="宋体" w:hAnsi="宋体" w:eastAsia="宋体"/>
          <w:color w:val="000000"/>
          <w:sz w:val="32"/>
          <w:highlight w:val="none"/>
        </w:rPr>
        <w:outlineLvl w:val="9"/>
      </w:pPr>
      <w:r>
        <w:rPr>
          <w:rFonts w:hint="eastAsia" w:ascii="宋体" w:hAnsi="宋体" w:eastAsia="宋体"/>
          <w:color w:val="000000"/>
          <w:sz w:val="32"/>
          <w:highlight w:val="none"/>
        </w:rPr>
        <w:t xml:space="preserve">一、总  则</w:t>
      </w:r>
      <w:bookmarkEnd w:id="44"/>
      <w:r/>
      <w:bookmarkEnd w:id="45"/>
      <w:r/>
      <w:bookmarkEnd w:id="46"/>
      <w:r>
        <w:rPr>
          <w:rFonts w:ascii="宋体" w:hAnsi="宋体" w:eastAsia="宋体"/>
          <w:color w:val="000000"/>
          <w:sz w:val="32"/>
          <w:highlight w:val="none"/>
        </w:rPr>
      </w:r>
      <w:r/>
    </w:p>
    <w:p>
      <w:pPr>
        <w:pStyle w:val="1095"/>
        <w:ind w:firstLine="446"/>
        <w:keepLines w:val="0"/>
        <w:keepNext w:val="0"/>
        <w:spacing w:before="0" w:after="0" w:line="360" w:lineRule="auto"/>
        <w:rPr>
          <w:rFonts w:ascii="宋体" w:hAnsi="宋体"/>
          <w:color w:val="000000"/>
          <w:sz w:val="30"/>
          <w:highlight w:val="none"/>
        </w:rPr>
        <w:outlineLvl w:val="9"/>
      </w:pPr>
      <w:r/>
      <w:bookmarkStart w:id="47" w:name="_Toc73364855"/>
      <w:r/>
      <w:bookmarkStart w:id="48" w:name="_Toc256000012"/>
      <w:r/>
      <w:bookmarkStart w:id="49" w:name="_Toc73365468"/>
      <w:r>
        <w:rPr>
          <w:rFonts w:hint="eastAsia" w:ascii="宋体" w:hAnsi="宋体"/>
          <w:color w:val="000000"/>
          <w:sz w:val="30"/>
          <w:highlight w:val="none"/>
          <w:lang w:eastAsia="zh-CN"/>
        </w:rPr>
        <w:t xml:space="preserve">1.</w:t>
      </w:r>
      <w:r>
        <w:rPr>
          <w:rFonts w:hint="eastAsia" w:ascii="宋体" w:hAnsi="宋体"/>
          <w:color w:val="000000"/>
          <w:sz w:val="30"/>
          <w:highlight w:val="none"/>
        </w:rPr>
        <w:t xml:space="preserve">适用范围</w:t>
      </w:r>
      <w:bookmarkEnd w:id="47"/>
      <w:r/>
      <w:bookmarkEnd w:id="48"/>
      <w:r/>
      <w:bookmarkEnd w:id="49"/>
      <w:r>
        <w:rPr>
          <w:rFonts w:ascii="宋体" w:hAnsi="宋体"/>
          <w:color w:val="000000"/>
          <w:sz w:val="30"/>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1.1本磋商文件仅适用于</w:t>
      </w:r>
      <w:r>
        <w:rPr>
          <w:rFonts w:hint="eastAsia" w:ascii="宋体" w:hAnsi="宋体"/>
          <w:color w:val="000000"/>
          <w:sz w:val="24"/>
          <w:highlight w:val="none"/>
          <w:lang w:eastAsia="zh-CN"/>
        </w:rPr>
        <w:t xml:space="preserve">镇江市丹徒区爱民路提升改造工程项目（龙山路至驸马街段）</w:t>
      </w:r>
      <w:r>
        <w:rPr>
          <w:rFonts w:hint="eastAsia" w:ascii="宋体" w:hAnsi="宋体" w:cs="隶书"/>
          <w:color w:val="000000"/>
          <w:sz w:val="24"/>
          <w:highlight w:val="none"/>
        </w:rPr>
        <w:t xml:space="preserve">。</w:t>
      </w:r>
      <w:r>
        <w:rPr>
          <w:rFonts w:ascii="宋体" w:hAnsi="宋体"/>
          <w:color w:val="000000"/>
          <w:sz w:val="24"/>
          <w:highlight w:val="none"/>
        </w:rPr>
      </w:r>
      <w:r/>
    </w:p>
    <w:p>
      <w:pPr>
        <w:pStyle w:val="1095"/>
        <w:ind w:firstLine="446"/>
        <w:keepLines w:val="0"/>
        <w:keepNext w:val="0"/>
        <w:spacing w:before="200" w:after="200" w:line="360" w:lineRule="auto"/>
        <w:rPr>
          <w:rFonts w:ascii="宋体" w:hAnsi="宋体"/>
          <w:color w:val="000000"/>
          <w:sz w:val="30"/>
          <w:highlight w:val="none"/>
          <w:lang w:eastAsia="zh-CN"/>
        </w:rPr>
        <w:outlineLvl w:val="9"/>
      </w:pPr>
      <w:r/>
      <w:bookmarkStart w:id="50" w:name="_Toc73365469"/>
      <w:r/>
      <w:bookmarkStart w:id="51" w:name="_Toc73364856"/>
      <w:r/>
      <w:bookmarkStart w:id="52" w:name="_Toc256000013"/>
      <w:r>
        <w:rPr>
          <w:rFonts w:hint="eastAsia" w:ascii="宋体" w:hAnsi="宋体"/>
          <w:color w:val="000000"/>
          <w:sz w:val="30"/>
          <w:highlight w:val="none"/>
          <w:lang w:eastAsia="zh-CN"/>
        </w:rPr>
        <w:t xml:space="preserve">2.定义</w:t>
      </w:r>
      <w:bookmarkEnd w:id="50"/>
      <w:r/>
      <w:bookmarkEnd w:id="51"/>
      <w:r/>
      <w:bookmarkEnd w:id="52"/>
      <w:r>
        <w:rPr>
          <w:rFonts w:ascii="宋体" w:hAnsi="宋体"/>
          <w:color w:val="000000"/>
          <w:sz w:val="30"/>
          <w:highlight w:val="none"/>
          <w:lang w:eastAsia="zh-CN"/>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磋商文件中下列术语应解释为：</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2.1“磋商组织方”系指采购代理机构或采购单位，即：</w:t>
      </w:r>
      <w:r>
        <w:rPr>
          <w:rFonts w:hint="eastAsia" w:ascii="宋体" w:hAnsi="宋体"/>
          <w:color w:val="000000"/>
          <w:sz w:val="24"/>
          <w:highlight w:val="none"/>
          <w:u w:val="single"/>
          <w:lang w:eastAsia="zh-CN"/>
        </w:rPr>
        <w:t xml:space="preserve">中轩项目管理有限公司</w:t>
      </w:r>
      <w:r>
        <w:rPr>
          <w:rFonts w:hint="eastAsia" w:ascii="宋体" w:hAnsi="宋体"/>
          <w:color w:val="000000"/>
          <w:sz w:val="24"/>
          <w:highlight w:val="none"/>
        </w:rPr>
        <w:t xml:space="preserve">。</w:t>
      </w:r>
      <w:r>
        <w:rPr>
          <w:rFonts w:ascii="宋体" w:hAnsi="宋体"/>
          <w:color w:val="000000"/>
          <w:sz w:val="24"/>
          <w:highlight w:val="none"/>
        </w:rPr>
      </w:r>
      <w:r/>
    </w:p>
    <w:p>
      <w:pPr>
        <w:pStyle w:val="1080"/>
        <w:ind w:firstLine="480"/>
        <w:spacing w:line="360" w:lineRule="auto"/>
        <w:rPr>
          <w:rFonts w:ascii="宋体" w:hAnsi="宋体" w:cs="隶书"/>
          <w:color w:val="000000"/>
          <w:sz w:val="24"/>
          <w:highlight w:val="none"/>
        </w:rPr>
      </w:pPr>
      <w:r>
        <w:rPr>
          <w:rFonts w:hint="eastAsia" w:ascii="宋体" w:hAnsi="宋体"/>
          <w:color w:val="000000"/>
          <w:sz w:val="24"/>
          <w:highlight w:val="none"/>
        </w:rPr>
        <w:t xml:space="preserve">2.2“采购人”系指依法进行政府采购的国家机关、事业单位、团体组织，即：</w:t>
      </w:r>
      <w:r>
        <w:rPr>
          <w:rFonts w:hint="eastAsia" w:ascii="宋体" w:hAnsi="宋体"/>
          <w:color w:val="000000"/>
          <w:sz w:val="24"/>
          <w:highlight w:val="none"/>
          <w:u w:val="single"/>
          <w:lang w:eastAsia="zh-CN"/>
        </w:rPr>
        <w:t xml:space="preserve">镇江市丹徒区城市管理局</w:t>
      </w:r>
      <w:r>
        <w:rPr>
          <w:rFonts w:hint="eastAsia" w:ascii="宋体" w:hAnsi="宋体"/>
          <w:color w:val="000000"/>
          <w:sz w:val="24"/>
          <w:highlight w:val="none"/>
        </w:rPr>
        <w:t xml:space="preserve">。</w:t>
      </w:r>
      <w:r>
        <w:rPr>
          <w:rFonts w:ascii="宋体" w:hAnsi="宋体" w:cs="隶书"/>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2.3“供应商”系指向采购人提供货物、工程或者服务的法人、其他组织或者自然人。</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2.4“工程”系指本磋商文件所述采购标的，即</w:t>
      </w:r>
      <w:bookmarkStart w:id="53" w:name="EBec1f6c4cc37b4caa9954b6d54854e118"/>
      <w:r>
        <w:rPr>
          <w:rFonts w:hint="eastAsia" w:ascii="宋体" w:hAnsi="宋体"/>
          <w:color w:val="000000"/>
          <w:sz w:val="24"/>
          <w:highlight w:val="none"/>
          <w:lang w:eastAsia="zh-CN"/>
        </w:rPr>
        <w:t xml:space="preserve">：</w:t>
      </w:r>
      <w:r>
        <w:rPr>
          <w:rFonts w:hint="eastAsia" w:ascii="宋体" w:hAnsi="宋体"/>
          <w:color w:val="000000"/>
          <w:sz w:val="24"/>
          <w:highlight w:val="none"/>
          <w:u w:val="single"/>
          <w:lang w:eastAsia="zh-CN"/>
        </w:rPr>
        <w:t xml:space="preserve">镇江市丹徒区爱民路提升改造工程项目（龙山路至驸马街段）</w:t>
      </w:r>
      <w:r>
        <w:rPr>
          <w:rFonts w:hint="eastAsia" w:ascii="宋体" w:hAnsi="宋体"/>
          <w:color w:val="000000"/>
          <w:sz w:val="24"/>
          <w:highlight w:val="none"/>
        </w:rPr>
        <w:t xml:space="preserve">。</w:t>
      </w:r>
      <w:bookmarkEnd w:id="53"/>
      <w:r>
        <w:rPr>
          <w:rFonts w:ascii="宋体" w:hAnsi="宋体"/>
          <w:color w:val="000000"/>
          <w:sz w:val="24"/>
          <w:highlight w:val="none"/>
        </w:rPr>
      </w:r>
      <w:r/>
    </w:p>
    <w:p>
      <w:pPr>
        <w:pStyle w:val="1095"/>
        <w:ind w:firstLine="446"/>
        <w:keepLines w:val="0"/>
        <w:keepNext w:val="0"/>
        <w:spacing w:line="360" w:lineRule="auto"/>
        <w:rPr>
          <w:rFonts w:ascii="宋体" w:hAnsi="宋体"/>
          <w:color w:val="000000"/>
          <w:sz w:val="30"/>
          <w:highlight w:val="none"/>
          <w:lang w:eastAsia="zh-CN"/>
        </w:rPr>
        <w:outlineLvl w:val="9"/>
      </w:pPr>
      <w:r/>
      <w:bookmarkStart w:id="54" w:name="_Toc73364857"/>
      <w:r/>
      <w:bookmarkStart w:id="55" w:name="_Toc256000014"/>
      <w:r/>
      <w:bookmarkStart w:id="56" w:name="_Toc73365470"/>
      <w:r>
        <w:rPr>
          <w:rFonts w:hint="eastAsia" w:ascii="宋体" w:hAnsi="宋体"/>
          <w:color w:val="000000"/>
          <w:sz w:val="30"/>
          <w:highlight w:val="none"/>
          <w:lang w:eastAsia="zh-CN"/>
        </w:rPr>
        <w:t xml:space="preserve">3.本次采购方式</w:t>
      </w:r>
      <w:bookmarkEnd w:id="54"/>
      <w:r/>
      <w:bookmarkEnd w:id="55"/>
      <w:r/>
      <w:bookmarkEnd w:id="56"/>
      <w:r>
        <w:rPr>
          <w:rFonts w:ascii="宋体" w:hAnsi="宋体"/>
          <w:color w:val="000000"/>
          <w:sz w:val="30"/>
          <w:highlight w:val="none"/>
          <w:lang w:eastAsia="zh-CN"/>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3.1本次采购采取竞争性磋商采购方式：综合评分法。</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3.2是否接受进口产品：否</w:t>
      </w:r>
      <w:bookmarkStart w:id="57" w:name="EB864908c2907a43c2b4173db210221033"/>
      <w:r/>
      <w:bookmarkEnd w:id="57"/>
      <w:r/>
      <w:bookmarkStart w:id="58" w:name="EBb827a1ee09c24503810ef107662edd9b"/>
      <w:r/>
      <w:bookmarkEnd w:id="58"/>
      <w:r/>
      <w:bookmarkStart w:id="59" w:name="EB326aa1936df44aef9d1be4dfa91c7594"/>
      <w:r/>
      <w:bookmarkEnd w:id="59"/>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3.3本项目资格审查方式：资格后审</w:t>
      </w:r>
      <w:bookmarkStart w:id="60" w:name="EB95604dcf296947de98be329cdd95192a"/>
      <w:r/>
      <w:bookmarkEnd w:id="60"/>
      <w:r/>
      <w:bookmarkStart w:id="61" w:name="EBeaa6884fb96b4a01bb14112961cfa20a"/>
      <w:r/>
      <w:bookmarkEnd w:id="61"/>
      <w:r/>
      <w:bookmarkStart w:id="62" w:name="EB554d20e884b34f068f9abf5c2900c4d1"/>
      <w:r/>
      <w:bookmarkEnd w:id="62"/>
      <w:r>
        <w:rPr>
          <w:rFonts w:ascii="宋体" w:hAnsi="宋体"/>
          <w:color w:val="000000"/>
          <w:sz w:val="24"/>
          <w:highlight w:val="none"/>
        </w:rPr>
      </w:r>
      <w:r/>
    </w:p>
    <w:p>
      <w:pPr>
        <w:pStyle w:val="1080"/>
        <w:ind w:firstLine="480"/>
        <w:spacing w:line="360" w:lineRule="auto"/>
        <w:rPr>
          <w:rFonts w:ascii="宋体" w:hAnsi="宋体"/>
          <w:color w:val="000000"/>
          <w:sz w:val="24"/>
          <w:szCs w:val="28"/>
          <w:highlight w:val="none"/>
        </w:rPr>
      </w:pPr>
      <w:r>
        <w:rPr>
          <w:rFonts w:hint="eastAsia" w:ascii="宋体" w:hAnsi="宋体"/>
          <w:color w:val="000000"/>
          <w:sz w:val="24"/>
          <w:highlight w:val="none"/>
        </w:rPr>
        <w:t xml:space="preserve">3.4 本次采购确定的成交人数量：</w:t>
      </w:r>
      <w:bookmarkStart w:id="63" w:name="EB239bc7938d02463888f23182e5e568e7"/>
      <w:r>
        <w:rPr>
          <w:rFonts w:hint="eastAsia" w:ascii="宋体" w:hAnsi="宋体"/>
          <w:color w:val="000000"/>
          <w:sz w:val="24"/>
          <w:szCs w:val="28"/>
          <w:highlight w:val="none"/>
        </w:rPr>
        <w:t xml:space="preserve">1名</w:t>
      </w:r>
      <w:bookmarkEnd w:id="63"/>
      <w:r/>
      <w:bookmarkStart w:id="64" w:name="EB65f1af548e51428190f46d10e71d9afc"/>
      <w:r/>
      <w:bookmarkEnd w:id="64"/>
      <w:r>
        <w:rPr>
          <w:rFonts w:ascii="宋体" w:hAnsi="宋体"/>
          <w:color w:val="000000"/>
          <w:sz w:val="24"/>
          <w:szCs w:val="28"/>
          <w:highlight w:val="none"/>
        </w:rPr>
      </w:r>
      <w:r/>
    </w:p>
    <w:p>
      <w:pPr>
        <w:pStyle w:val="1087"/>
        <w:ind w:firstLine="480"/>
        <w:rPr>
          <w:color w:val="000000"/>
          <w:highlight w:val="none"/>
        </w:rPr>
      </w:pPr>
      <w:r>
        <w:rPr>
          <w:rFonts w:hint="eastAsia" w:hAnsi="宋体"/>
          <w:color w:val="000000"/>
          <w:szCs w:val="28"/>
          <w:highlight w:val="none"/>
        </w:rPr>
        <w:t xml:space="preserve">3.5 本项目是否</w:t>
      </w:r>
      <w:r>
        <w:rPr>
          <w:rFonts w:hint="eastAsia" w:hAnsi="宋体"/>
          <w:color w:val="000000"/>
          <w:szCs w:val="28"/>
          <w:highlight w:val="none"/>
          <w:lang w:eastAsia="zh-CN"/>
        </w:rPr>
        <w:t xml:space="preserve">接受</w:t>
      </w:r>
      <w:r>
        <w:rPr>
          <w:rFonts w:hint="eastAsia" w:hAnsi="宋体"/>
          <w:color w:val="000000"/>
          <w:szCs w:val="28"/>
          <w:highlight w:val="none"/>
        </w:rPr>
        <w:t xml:space="preserve">联合体：不接受</w:t>
      </w:r>
      <w:r>
        <w:rPr>
          <w:color w:val="000000"/>
          <w:highlight w:val="none"/>
        </w:rPr>
      </w:r>
      <w:r/>
    </w:p>
    <w:p>
      <w:pPr>
        <w:pStyle w:val="1095"/>
        <w:ind w:firstLine="446"/>
        <w:keepLines w:val="0"/>
        <w:keepNext w:val="0"/>
        <w:spacing w:line="360" w:lineRule="auto"/>
        <w:rPr>
          <w:rFonts w:ascii="宋体" w:hAnsi="宋体"/>
          <w:color w:val="000000"/>
          <w:sz w:val="30"/>
          <w:highlight w:val="none"/>
          <w:lang w:eastAsia="zh-CN"/>
        </w:rPr>
        <w:outlineLvl w:val="9"/>
      </w:pPr>
      <w:r/>
      <w:bookmarkStart w:id="65" w:name="_Toc256000015"/>
      <w:r/>
      <w:bookmarkStart w:id="66" w:name="_Toc73365471"/>
      <w:r/>
      <w:bookmarkStart w:id="67" w:name="_Toc73364858"/>
      <w:r>
        <w:rPr>
          <w:rFonts w:hint="eastAsia" w:ascii="宋体" w:hAnsi="宋体"/>
          <w:color w:val="000000"/>
          <w:sz w:val="30"/>
          <w:highlight w:val="none"/>
          <w:lang w:eastAsia="zh-CN"/>
        </w:rPr>
        <w:t xml:space="preserve">4.磋商费用</w:t>
      </w:r>
      <w:bookmarkEnd w:id="65"/>
      <w:r/>
      <w:bookmarkEnd w:id="66"/>
      <w:r/>
      <w:bookmarkEnd w:id="67"/>
      <w:r>
        <w:rPr>
          <w:rFonts w:ascii="宋体" w:hAnsi="宋体"/>
          <w:color w:val="000000"/>
          <w:sz w:val="30"/>
          <w:highlight w:val="none"/>
          <w:lang w:eastAsia="zh-CN"/>
        </w:rPr>
      </w:r>
      <w:r/>
    </w:p>
    <w:p>
      <w:pPr>
        <w:pStyle w:val="1080"/>
        <w:ind w:firstLine="480"/>
        <w:spacing w:line="360" w:lineRule="auto"/>
        <w:rPr>
          <w:rFonts w:ascii="宋体" w:hAnsi="宋体"/>
          <w:b/>
          <w:color w:val="000000"/>
          <w:sz w:val="24"/>
          <w:highlight w:val="none"/>
        </w:rPr>
      </w:pPr>
      <w:r>
        <w:rPr>
          <w:rFonts w:hint="eastAsia" w:ascii="宋体" w:hAnsi="宋体"/>
          <w:color w:val="000000"/>
          <w:sz w:val="24"/>
          <w:highlight w:val="none"/>
        </w:rPr>
        <w:t xml:space="preserve">4.1 供应商应自行承担所有与参加磋商有关的费用</w:t>
      </w:r>
      <w:r>
        <w:rPr>
          <w:rFonts w:hint="eastAsia" w:ascii="宋体" w:hAnsi="宋体"/>
          <w:b/>
          <w:color w:val="000000"/>
          <w:sz w:val="24"/>
          <w:highlight w:val="none"/>
        </w:rPr>
        <w:t xml:space="preserve">。</w:t>
      </w:r>
      <w:r>
        <w:rPr>
          <w:rFonts w:ascii="宋体" w:hAnsi="宋体"/>
          <w:b/>
          <w:color w:val="000000"/>
          <w:sz w:val="24"/>
          <w:highlight w:val="none"/>
        </w:rPr>
      </w:r>
      <w:r/>
    </w:p>
    <w:p>
      <w:pPr>
        <w:pStyle w:val="1080"/>
        <w:ind w:firstLine="480"/>
        <w:spacing w:line="360" w:lineRule="auto"/>
        <w:rPr>
          <w:rFonts w:hint="eastAsia" w:ascii="宋体" w:hAnsi="宋体"/>
          <w:bCs/>
          <w:color w:val="000000"/>
          <w:sz w:val="24"/>
          <w:highlight w:val="none"/>
        </w:rPr>
      </w:pPr>
      <w:r/>
      <w:bookmarkStart w:id="68" w:name="EB43d98a67a624490d81135a7e75760740"/>
      <w:r>
        <w:rPr>
          <w:rFonts w:hint="eastAsia" w:ascii="宋体" w:hAnsi="宋体"/>
          <w:bCs/>
          <w:color w:val="000000"/>
          <w:sz w:val="24"/>
          <w:highlight w:val="none"/>
        </w:rPr>
        <w:t xml:space="preserve">采购代理服务费</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lang w:val="en-US" w:eastAsia="zh-CN"/>
        </w:rPr>
        <w:t xml:space="preserve">评审</w:t>
      </w:r>
      <w:r>
        <w:rPr>
          <w:rFonts w:hint="eastAsia" w:ascii="宋体" w:hAnsi="宋体"/>
          <w:bCs/>
          <w:color w:val="000000"/>
          <w:sz w:val="24"/>
          <w:highlight w:val="none"/>
          <w:lang w:val="en-US" w:eastAsia="zh-CN"/>
        </w:rPr>
        <w:t xml:space="preserve">费用</w:t>
      </w:r>
      <w:r>
        <w:rPr>
          <w:rFonts w:hint="eastAsia" w:ascii="宋体" w:hAnsi="宋体"/>
          <w:bCs/>
          <w:color w:val="000000"/>
          <w:sz w:val="24"/>
          <w:highlight w:val="none"/>
          <w:lang w:val="en-US" w:eastAsia="zh-CN"/>
        </w:rPr>
        <w:t xml:space="preserve">由采购人支付</w:t>
      </w:r>
      <w:r>
        <w:rPr>
          <w:rFonts w:hint="eastAsia" w:ascii="宋体" w:hAnsi="宋体"/>
          <w:bCs/>
          <w:color w:val="000000"/>
          <w:sz w:val="24"/>
          <w:highlight w:val="none"/>
        </w:rPr>
        <w:t xml:space="preserve">。</w:t>
      </w:r>
      <w:bookmarkEnd w:id="68"/>
      <w:r>
        <w:rPr>
          <w:rFonts w:hint="eastAsia" w:ascii="宋体" w:hAnsi="宋体"/>
          <w:bCs/>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4.2不论磋商的结果如何，磋商组织方在任何情况下均无义务和责任承担上述费用。</w:t>
      </w:r>
      <w:r>
        <w:rPr>
          <w:rFonts w:ascii="宋体" w:hAnsi="宋体"/>
          <w:color w:val="000000"/>
          <w:sz w:val="24"/>
          <w:highlight w:val="none"/>
        </w:rPr>
      </w:r>
      <w:r/>
    </w:p>
    <w:p>
      <w:pPr>
        <w:pStyle w:val="1084"/>
        <w:rPr>
          <w:color w:val="000000"/>
          <w:highlight w:val="none"/>
        </w:rPr>
      </w:pPr>
      <w:r>
        <w:rPr>
          <w:color w:val="000000"/>
          <w:highlight w:val="none"/>
        </w:rPr>
      </w:r>
      <w:r/>
    </w:p>
    <w:p>
      <w:pPr>
        <w:pStyle w:val="1095"/>
        <w:ind w:firstLine="446"/>
        <w:keepLines w:val="0"/>
        <w:keepNext w:val="0"/>
        <w:spacing w:before="200" w:after="200" w:line="360" w:lineRule="auto"/>
        <w:rPr>
          <w:rFonts w:ascii="宋体" w:hAnsi="宋体"/>
          <w:color w:val="000000"/>
          <w:sz w:val="30"/>
          <w:highlight w:val="none"/>
          <w:lang w:eastAsia="zh-CN"/>
        </w:rPr>
        <w:outlineLvl w:val="9"/>
      </w:pPr>
      <w:r/>
      <w:bookmarkStart w:id="69" w:name="_Toc73365472"/>
      <w:r/>
      <w:bookmarkStart w:id="70" w:name="_Toc73364859"/>
      <w:r/>
      <w:bookmarkStart w:id="71" w:name="_Toc256000016"/>
      <w:r>
        <w:rPr>
          <w:rFonts w:hint="eastAsia" w:ascii="宋体" w:hAnsi="宋体"/>
          <w:color w:val="000000"/>
          <w:sz w:val="30"/>
          <w:highlight w:val="none"/>
          <w:lang w:eastAsia="zh-CN"/>
        </w:rPr>
        <w:t xml:space="preserve">5.政策功能</w:t>
      </w:r>
      <w:bookmarkEnd w:id="69"/>
      <w:r/>
      <w:bookmarkEnd w:id="70"/>
      <w:r/>
      <w:bookmarkEnd w:id="71"/>
      <w:r>
        <w:rPr>
          <w:rFonts w:ascii="宋体" w:hAnsi="宋体"/>
          <w:color w:val="000000"/>
          <w:sz w:val="30"/>
          <w:highlight w:val="none"/>
          <w:lang w:eastAsia="zh-CN"/>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5.1</w:t>
      </w:r>
      <w:r>
        <w:rPr>
          <w:rFonts w:ascii="宋体" w:hAnsi="宋体"/>
          <w:color w:val="000000"/>
          <w:sz w:val="24"/>
          <w:szCs w:val="24"/>
          <w:highlight w:val="none"/>
        </w:rPr>
        <w:t xml:space="preserve">支持中小企业发展</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t xml:space="preserve">1.1中小企业，是指在中华人民共和国境内依法设立，依据国务院批准的中小企业划分标准确定的中型企业、小型企业和微型企业，但与大企业的负责人为同一人，或者与大企业存在直接控股、管理关系的除外。</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符合中小企业划分标准的个体工商户，在政府采购活动中视同中小企业。</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t xml:space="preserve">1.2在未预留份额专门面向中小企业的政府采购货物或服务项目，以及预留份额政府采购货物或服务项目中的非预留部分标项</w:t>
      </w:r>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，投标人提供的货物、工程或者服务符合下列情形的，享受中小企业扶持政策：</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t xml:space="preserve">1.2.1在货物采购项目中，货物由中小企业制造，即货物由中小企业生产且使用该中小企业商号或者注册商标；</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t xml:space="preserve">1.2.2在工程采购项目中，工程由中小企业承建，即工程施工单位为中小企业；</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t xml:space="preserve">1.2.3在服务采购项目中，服务由中小企业承接，即提供服务的人员为中小企业依照《中华人民共和国劳动合同法》订立劳动合同的从业人员。</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在货物采购项目中，投标人提供的货物既有中小企业制造货物，也有大型企业制造货物的，不享受中小企业扶持政策。</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以联合体形式参加政府采购活动，联合体各方均为中小企业的，联合体视同中小企业。其中，联合体各方均为小微企业的，联合体视同小微企业。</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t xml:space="preserve">1.3根据《政府采购促进中小企业发展管理办法》要求，对于未预留份额专门面向中小企业的政府采购货物或服务项目，以及预留份额政府采购货物或服务项目中的非预留部分标项，对小型和微型企业的投标报价给予</w:t>
      </w:r>
      <w:r>
        <w:rPr>
          <w:rFonts w:hint="eastAsia" w:ascii="宋体" w:hAnsi="宋体"/>
          <w:color w:val="000000"/>
          <w:sz w:val="24"/>
          <w:szCs w:val="24"/>
          <w:highlight w:val="none"/>
          <w:lang w:eastAsia="zh-CN"/>
        </w:rPr>
        <w:t xml:space="preserve">10%—20%</w:t>
      </w:r>
      <w:r>
        <w:rPr>
          <w:rFonts w:ascii="宋体" w:hAnsi="宋体"/>
          <w:color w:val="000000"/>
          <w:sz w:val="24"/>
          <w:szCs w:val="24"/>
          <w:highlight w:val="none"/>
        </w:rPr>
        <w:t xml:space="preserve">的扣除，用扣除后的价格参与评审。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w:t>
      </w:r>
      <w:r>
        <w:rPr>
          <w:rFonts w:hint="eastAsia" w:ascii="宋体" w:hAnsi="宋体"/>
          <w:color w:val="000000"/>
          <w:sz w:val="24"/>
          <w:szCs w:val="24"/>
          <w:highlight w:val="none"/>
          <w:lang w:eastAsia="zh-CN"/>
        </w:rPr>
        <w:t xml:space="preserve">4%—6%</w:t>
      </w:r>
      <w:r>
        <w:rPr>
          <w:rFonts w:ascii="宋体" w:hAnsi="宋体"/>
          <w:color w:val="000000"/>
          <w:sz w:val="24"/>
          <w:szCs w:val="24"/>
          <w:highlight w:val="none"/>
        </w:rPr>
        <w:t xml:space="preserve">的价格扣除。联合体各方均为小型、微型企业的，联合体视同为小型、微型企业享受</w:t>
      </w:r>
      <w:r>
        <w:rPr>
          <w:rFonts w:hint="eastAsia" w:ascii="宋体" w:hAnsi="宋体"/>
          <w:color w:val="000000"/>
          <w:sz w:val="24"/>
          <w:szCs w:val="24"/>
          <w:highlight w:val="none"/>
          <w:lang w:eastAsia="zh-CN"/>
        </w:rPr>
        <w:t xml:space="preserve">10%—20%</w:t>
      </w:r>
      <w:r>
        <w:rPr>
          <w:rFonts w:ascii="宋体" w:hAnsi="宋体"/>
          <w:color w:val="000000"/>
          <w:sz w:val="24"/>
          <w:szCs w:val="24"/>
          <w:highlight w:val="none"/>
        </w:rPr>
        <w:t xml:space="preserve">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color w:val="000000"/>
          <w:sz w:val="24"/>
          <w:szCs w:val="24"/>
          <w:highlight w:val="none"/>
          <w:lang w:eastAsia="zh-CN"/>
        </w:rPr>
        <w:t xml:space="preserve">〔2011〕300号</w:t>
      </w:r>
      <w:r>
        <w:rPr>
          <w:rFonts w:ascii="宋体" w:hAnsi="宋体"/>
          <w:color w:val="000000"/>
          <w:sz w:val="24"/>
          <w:szCs w:val="24"/>
          <w:highlight w:val="none"/>
        </w:rPr>
        <w:t xml:space="preserve">）。</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t xml:space="preserve">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t xml:space="preserve">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t xml:space="preserve">1.6中小企业享受扶持政策获得政府采购合同的，小微企业不得将合同分包给大中型企业，中型企业不得将合同分包给大型企业。</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t xml:space="preserve">2强制采购信息安全产品</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信息安全产品指国家质检总局国家认监委《信息安全产品强制性认证目录》，并获得强制性产品认证证书的产品。</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t xml:space="preserve">3支持绿色发展</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t xml:space="preserve">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t xml:space="preserve">3.2本项目中涉及商品包装和快递包装的，参考《财政部办公厅关于印发《商品包装政府采购需求标准（试行）》、 《快递包装政府采购需求标准（试行）》的通知》</w:t>
      </w:r>
      <w:bookmarkStart w:id="72" w:name="_Hlk132634610"/>
      <w:r>
        <w:rPr>
          <w:rFonts w:ascii="宋体" w:hAnsi="宋体"/>
          <w:color w:val="000000"/>
          <w:sz w:val="24"/>
          <w:szCs w:val="24"/>
          <w:highlight w:val="none"/>
        </w:rPr>
        <w:t xml:space="preserve">（财办库〔2020〕123号）</w:t>
      </w:r>
      <w:bookmarkEnd w:id="72"/>
      <w:r>
        <w:rPr>
          <w:rFonts w:ascii="宋体" w:hAnsi="宋体"/>
          <w:color w:val="000000"/>
          <w:sz w:val="24"/>
          <w:szCs w:val="24"/>
          <w:highlight w:val="none"/>
        </w:rPr>
        <w:t xml:space="preserve">规定的包装需求标准。</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5.3.3</w:t>
      </w:r>
      <w:r>
        <w:rPr>
          <w:rFonts w:ascii="宋体" w:hAnsi="宋体"/>
          <w:color w:val="000000"/>
          <w:sz w:val="24"/>
          <w:szCs w:val="24"/>
          <w:highlight w:val="none"/>
        </w:rPr>
        <w:t xml:space="preserve">采购产品中涉及数据中心相关设备、运维服务的，应按照《关于印发〈绿色数据中心政府采购需求标准（试行）的通知》（财办库〔</w:t>
      </w:r>
      <w:r>
        <w:rPr>
          <w:rFonts w:hint="eastAsia" w:ascii="宋体" w:hAnsi="宋体"/>
          <w:color w:val="000000"/>
          <w:sz w:val="24"/>
          <w:szCs w:val="24"/>
          <w:highlight w:val="none"/>
        </w:rPr>
        <w:t xml:space="preserve">2023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7</w:t>
      </w:r>
      <w:r>
        <w:rPr>
          <w:rFonts w:ascii="宋体" w:hAnsi="宋体"/>
          <w:color w:val="000000"/>
          <w:sz w:val="24"/>
          <w:szCs w:val="24"/>
          <w:highlight w:val="none"/>
        </w:rPr>
        <w:t xml:space="preserve">号）、《江苏省财政厅关于加强政府绿色采购有关事项的通知》（苏财购〔</w:t>
      </w:r>
      <w:r>
        <w:rPr>
          <w:rFonts w:hint="eastAsia" w:ascii="宋体" w:hAnsi="宋体"/>
          <w:color w:val="000000"/>
          <w:sz w:val="24"/>
          <w:szCs w:val="24"/>
          <w:highlight w:val="none"/>
        </w:rPr>
        <w:t xml:space="preserve">2023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65</w:t>
      </w:r>
      <w:r>
        <w:rPr>
          <w:rFonts w:ascii="宋体" w:hAnsi="宋体"/>
          <w:color w:val="000000"/>
          <w:sz w:val="24"/>
          <w:szCs w:val="24"/>
          <w:highlight w:val="none"/>
        </w:rPr>
        <w:t xml:space="preserve">号）等文件执行。采购文件中涉及数据中心相关设备、运维服务的，采购人均以《绿色数据中心政府采购需求标准（试行）》提出的指标、标准为准。</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5.3.4</w:t>
      </w:r>
      <w:r>
        <w:rPr>
          <w:rFonts w:ascii="宋体" w:hAnsi="宋体"/>
          <w:color w:val="000000"/>
          <w:sz w:val="24"/>
          <w:szCs w:val="24"/>
          <w:highlight w:val="none"/>
        </w:rPr>
        <w:t xml:space="preserve">采购产品中涉及数据库、操作系统、通用服务器、工作站、一体式计算机、便携式计算机、台式计算机的，供应商所投产品不得违反财政部、工业和信息化部印发的《需求标准》（详见财库〔</w:t>
      </w:r>
      <w:r>
        <w:rPr>
          <w:rFonts w:hint="eastAsia" w:ascii="宋体" w:hAnsi="宋体"/>
          <w:color w:val="000000"/>
          <w:sz w:val="24"/>
          <w:szCs w:val="24"/>
          <w:highlight w:val="none"/>
        </w:rPr>
        <w:t xml:space="preserve">2023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29</w:t>
      </w:r>
      <w:r>
        <w:rPr>
          <w:rFonts w:ascii="宋体" w:hAnsi="宋体"/>
          <w:color w:val="000000"/>
          <w:sz w:val="24"/>
          <w:szCs w:val="24"/>
          <w:highlight w:val="none"/>
        </w:rPr>
        <w:t xml:space="preserve">号、</w:t>
      </w:r>
      <w:r>
        <w:rPr>
          <w:rFonts w:hint="eastAsia" w:ascii="宋体" w:hAnsi="宋体"/>
          <w:color w:val="000000"/>
          <w:sz w:val="24"/>
          <w:szCs w:val="24"/>
          <w:highlight w:val="none"/>
        </w:rPr>
        <w:t xml:space="preserve">30</w:t>
      </w:r>
      <w:r>
        <w:rPr>
          <w:rFonts w:ascii="宋体" w:hAnsi="宋体"/>
          <w:color w:val="000000"/>
          <w:sz w:val="24"/>
          <w:szCs w:val="24"/>
          <w:highlight w:val="none"/>
        </w:rPr>
        <w:t xml:space="preserve">号、</w:t>
      </w:r>
      <w:r>
        <w:rPr>
          <w:rFonts w:hint="eastAsia" w:ascii="宋体" w:hAnsi="宋体"/>
          <w:color w:val="000000"/>
          <w:sz w:val="24"/>
          <w:szCs w:val="24"/>
          <w:highlight w:val="none"/>
        </w:rPr>
        <w:t xml:space="preserve">31</w:t>
      </w:r>
      <w:r>
        <w:rPr>
          <w:rFonts w:ascii="宋体" w:hAnsi="宋体"/>
          <w:color w:val="000000"/>
          <w:sz w:val="24"/>
          <w:szCs w:val="24"/>
          <w:highlight w:val="none"/>
        </w:rPr>
        <w:t xml:space="preserve">号、</w:t>
      </w:r>
      <w:r>
        <w:rPr>
          <w:rFonts w:hint="eastAsia" w:ascii="宋体" w:hAnsi="宋体"/>
          <w:color w:val="000000"/>
          <w:sz w:val="24"/>
          <w:szCs w:val="24"/>
          <w:highlight w:val="none"/>
        </w:rPr>
        <w:t xml:space="preserve">32</w:t>
      </w:r>
      <w:r>
        <w:rPr>
          <w:rFonts w:ascii="宋体" w:hAnsi="宋体"/>
          <w:color w:val="000000"/>
          <w:sz w:val="24"/>
          <w:szCs w:val="24"/>
          <w:highlight w:val="none"/>
        </w:rPr>
        <w:t xml:space="preserve">号、</w:t>
      </w:r>
      <w:r>
        <w:rPr>
          <w:rFonts w:hint="eastAsia" w:ascii="宋体" w:hAnsi="宋体"/>
          <w:color w:val="000000"/>
          <w:sz w:val="24"/>
          <w:szCs w:val="24"/>
          <w:highlight w:val="none"/>
        </w:rPr>
        <w:t xml:space="preserve">33</w:t>
      </w:r>
      <w:r>
        <w:rPr>
          <w:rFonts w:ascii="宋体" w:hAnsi="宋体"/>
          <w:color w:val="000000"/>
          <w:sz w:val="24"/>
          <w:szCs w:val="24"/>
          <w:highlight w:val="none"/>
        </w:rPr>
        <w:t xml:space="preserve">号、</w:t>
      </w:r>
      <w:r>
        <w:rPr>
          <w:rFonts w:hint="eastAsia" w:ascii="宋体" w:hAnsi="宋体"/>
          <w:color w:val="000000"/>
          <w:sz w:val="24"/>
          <w:szCs w:val="24"/>
          <w:highlight w:val="none"/>
        </w:rPr>
        <w:t xml:space="preserve">34</w:t>
      </w:r>
      <w:r>
        <w:rPr>
          <w:rFonts w:ascii="宋体" w:hAnsi="宋体"/>
          <w:color w:val="000000"/>
          <w:sz w:val="24"/>
          <w:szCs w:val="24"/>
          <w:highlight w:val="none"/>
        </w:rPr>
        <w:t xml:space="preserve">号、</w:t>
      </w:r>
      <w:r>
        <w:rPr>
          <w:rFonts w:hint="eastAsia" w:ascii="宋体" w:hAnsi="宋体"/>
          <w:color w:val="000000"/>
          <w:sz w:val="24"/>
          <w:szCs w:val="24"/>
          <w:highlight w:val="none"/>
        </w:rPr>
        <w:t xml:space="preserve">35</w:t>
      </w:r>
      <w:r>
        <w:rPr>
          <w:rFonts w:ascii="宋体" w:hAnsi="宋体"/>
          <w:color w:val="000000"/>
          <w:sz w:val="24"/>
          <w:szCs w:val="24"/>
          <w:highlight w:val="none"/>
        </w:rPr>
        <w:t xml:space="preserve">号文件）。采购人可以对《需求标准》中的指标提出更高要求，也可以根据实际需要增加《需求标准》以外的指标。</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采购人采购数据中心相关设备、运维服务，按照《绿色数据中心政府采购需求标准（试行）》实施相关采购活动。</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6</w:t>
      </w:r>
      <w:r>
        <w:rPr>
          <w:rFonts w:ascii="宋体" w:hAnsi="宋体"/>
          <w:color w:val="000000"/>
          <w:sz w:val="24"/>
          <w:szCs w:val="24"/>
          <w:highlight w:val="none"/>
        </w:rPr>
        <w:t xml:space="preserve">纳入政府采购管理的装修、修缮等项目，鼓励参考财政部办公厅 </w:t>
      </w:r>
      <w:r>
        <w:rPr>
          <w:rFonts w:hint="eastAsia" w:ascii="宋体" w:hAnsi="宋体"/>
          <w:color w:val="000000"/>
          <w:sz w:val="24"/>
          <w:szCs w:val="24"/>
          <w:highlight w:val="none"/>
          <w:lang w:eastAsia="zh-CN"/>
        </w:rPr>
        <w:t xml:space="preserve">住房和城乡建设部</w:t>
      </w:r>
      <w:r>
        <w:rPr>
          <w:rFonts w:ascii="宋体" w:hAnsi="宋体"/>
          <w:color w:val="000000"/>
          <w:sz w:val="24"/>
          <w:szCs w:val="24"/>
          <w:highlight w:val="none"/>
        </w:rPr>
        <w:t xml:space="preserve">办公厅 工业和信息化部办公厅关于印发《政府采购支持绿色建材促进建筑品质提升政策项目实施指南》的通知（财办库〔2023〕52号）规定的需求标准。</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t xml:space="preserve">4根据国家扶持中小企业的有关政策，采购项目中标人在履约过程中如遇到资金困难，凭政府采购合同在相关金融机构办理授信申请，相关事宜请查阅“江苏政府采购网---政采贷”网站。</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t xml:space="preserve">5支持创新发展</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t xml:space="preserve">5.1采购人优先采购被认定为重点推广应用、首台（套）重大装备、重点领域首版次软件的自主创新产品。</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t xml:space="preserve">6平等对待内外资企业和符合条件的破产重整企业</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t xml:space="preserve">6.1平等对待内外资企业和符合条件的破产重整企业，切实保障企业公平竞争，平等维护企业的合法利益。</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5.7 强化政府采购异常低价审查</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5.7.1评审过程中出现下列情形之一的，评审委员会应当启动异常低价投标（响应）审查程序：</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1.投标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响应</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报价低于全部通过符合性审查供应商投标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响应</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报价平均值 50%的，即投标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响应</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报价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全部通过符合性审查供应商投标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响应</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报价平均值x50%;</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2.投标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响应</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报价低于通过符合性审查的次低报价供应商投标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响应</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报价50%的，即投标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响应</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报价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通过符合性审查的次低报价供应商投标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响应</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报价x50%;</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3.投标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响应</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报价低于采购项目最高限价65%的，即投标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响应</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报价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采购项目最高限价x65%;</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4.评审委员会基于专业判断，认为供应商报价过低，有可能影响产品质量或者不能诚信履约的其他情形。</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采购人可以结合具体项目实际情况，提高上述第1项至第3项中启动异常低价投标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响应</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审查的数值标准，但是最高不得超过65%。</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5.7.2评审委员会启动异常低价投标（响应）审查后，属于前述第1项至第4项情形的，应当要求相关供应商在评审现场合理的时间内对投标（响应）价格作出解释</w:t>
      </w:r>
      <w:r>
        <w:rPr>
          <w:rFonts w:hint="eastAsia" w:ascii="宋体" w:hAnsi="宋体"/>
          <w:color w:val="000000"/>
          <w:sz w:val="24"/>
          <w:szCs w:val="24"/>
          <w:highlight w:val="none"/>
          <w:lang w:eastAsia="zh-CN"/>
        </w:rPr>
        <w:t xml:space="preserve">，并</w:t>
      </w:r>
      <w:r>
        <w:rPr>
          <w:rFonts w:hint="eastAsia" w:ascii="宋体" w:hAnsi="宋体"/>
          <w:color w:val="000000"/>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5.8实施本国产品标准</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5.8.1本国产品是指</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（1）在中国境内生产</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产品应当在中国境内生产，即在中华人民共和国关境内实现从原材料、组件到产品的属性改变。</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属性改变是指经过制造、加工或者组装等工序，产生完全不同于原材料、组件的新产品，并具有新的名称和特征（用途）。属性改变不包括以下细微操作：</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①为确保产品在运输或者储存期间保持某种状态而进行的操作；</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②为产品运输或者销售进行的包装或者展示；</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③在产品或者其包装上粘贴或者印刷品牌、标志、标识以及其他用于区别的标记；</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④简单的上漆、磨光和分装；</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⑤其他不属于属性改变的情形。</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（2）在中国境内生产的组件成本占比达到规定比例</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（3）特定产品的关键组件、关键工序符合相关要求</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对特定产品，在符合第（1）项和第（2）项条件的基础上，应当符合财政部会同有关行业主管部门确定的其关键组件、关键工序在中国境内生产、完成等要求。</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5.8.3.1产品在中国境内生产的组件成本核算规则。产品在中国境内生产的组件成本，按照《中国境内生产的组件成本核算基本规则》计算。</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5.8.3.2有关证明文件。</w:t>
      </w:r>
      <w:r>
        <w:rPr>
          <w:rFonts w:hint="eastAsia" w:ascii="宋体" w:hAnsi="宋体"/>
          <w:color w:val="000000"/>
          <w:sz w:val="24"/>
          <w:szCs w:val="24"/>
          <w:highlight w:val="none"/>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5.8.3.4中华人民共和国缔结或者共同参加的国际条约、协定对政府采购中本国产品政策另有规定的，按照有关条约、协定执行。</w:t>
      </w:r>
      <w:r>
        <w:rPr>
          <w:rFonts w:ascii="宋体" w:hAnsi="宋体"/>
          <w:color w:val="000000"/>
          <w:sz w:val="24"/>
          <w:szCs w:val="24"/>
          <w:highlight w:val="none"/>
        </w:rPr>
      </w:r>
      <w:r/>
    </w:p>
    <w:p>
      <w:pPr>
        <w:pStyle w:val="1094"/>
        <w:rPr>
          <w:rFonts w:ascii="宋体" w:hAnsi="宋体" w:eastAsia="宋体"/>
          <w:color w:val="000000"/>
          <w:sz w:val="32"/>
          <w:highlight w:val="none"/>
          <w:lang w:eastAsia="zh-CN"/>
        </w:rPr>
        <w:outlineLvl w:val="9"/>
      </w:pPr>
      <w:r/>
      <w:bookmarkStart w:id="73" w:name="_Toc256000017"/>
      <w:r/>
      <w:bookmarkStart w:id="74" w:name="_Toc73364860"/>
      <w:r/>
      <w:bookmarkStart w:id="75" w:name="_Toc73365473"/>
      <w:r>
        <w:rPr>
          <w:rFonts w:hint="eastAsia" w:ascii="宋体" w:hAnsi="宋体" w:eastAsia="宋体"/>
          <w:color w:val="000000"/>
          <w:sz w:val="32"/>
          <w:highlight w:val="none"/>
          <w:lang w:eastAsia="zh-CN"/>
        </w:rPr>
        <w:t xml:space="preserve">二、磋商文件</w:t>
      </w:r>
      <w:bookmarkEnd w:id="73"/>
      <w:r/>
      <w:bookmarkEnd w:id="74"/>
      <w:r/>
      <w:bookmarkEnd w:id="75"/>
      <w:r>
        <w:rPr>
          <w:rFonts w:ascii="宋体" w:hAnsi="宋体" w:eastAsia="宋体"/>
          <w:color w:val="000000"/>
          <w:sz w:val="32"/>
          <w:highlight w:val="none"/>
          <w:lang w:eastAsia="zh-CN"/>
        </w:rPr>
      </w:r>
      <w:r/>
    </w:p>
    <w:p>
      <w:pPr>
        <w:pStyle w:val="1095"/>
        <w:ind w:firstLine="446"/>
        <w:keepLines w:val="0"/>
        <w:keepNext w:val="0"/>
        <w:spacing w:before="200" w:after="200" w:line="360" w:lineRule="auto"/>
        <w:rPr>
          <w:rFonts w:ascii="宋体" w:hAnsi="宋体"/>
          <w:color w:val="000000"/>
          <w:sz w:val="30"/>
          <w:highlight w:val="none"/>
          <w:lang w:eastAsia="zh-CN"/>
        </w:rPr>
        <w:outlineLvl w:val="9"/>
      </w:pPr>
      <w:r/>
      <w:bookmarkStart w:id="76" w:name="_Toc256000018"/>
      <w:r/>
      <w:bookmarkStart w:id="77" w:name="_Toc73364861"/>
      <w:r/>
      <w:bookmarkStart w:id="78" w:name="_Toc73365474"/>
      <w:r>
        <w:rPr>
          <w:rFonts w:hint="eastAsia" w:ascii="宋体" w:hAnsi="宋体"/>
          <w:color w:val="000000"/>
          <w:sz w:val="30"/>
          <w:highlight w:val="none"/>
          <w:lang w:eastAsia="zh-CN"/>
        </w:rPr>
        <w:t xml:space="preserve">6.磋商文件组成</w:t>
      </w:r>
      <w:bookmarkEnd w:id="76"/>
      <w:r/>
      <w:bookmarkEnd w:id="77"/>
      <w:r/>
      <w:bookmarkEnd w:id="78"/>
      <w:r>
        <w:rPr>
          <w:rFonts w:ascii="宋体" w:hAnsi="宋体"/>
          <w:color w:val="000000"/>
          <w:sz w:val="30"/>
          <w:highlight w:val="none"/>
          <w:lang w:eastAsia="zh-CN"/>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6.1磋商文件包括：</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（1）磋商邀请</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（2）供应商须知</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（3）合同</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（4）采购需求</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（5）评审办法和标准</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（6）磋商响应文件（格式）</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6.2供应商获取本文件后，应认真阅读本文件中所有的事项、格式条款和规范等要求。</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6.3</w:t>
      </w:r>
      <w:r>
        <w:rPr>
          <w:rFonts w:hint="eastAsia" w:ascii="宋体" w:hAnsi="宋体"/>
          <w:b/>
          <w:color w:val="000000"/>
          <w:sz w:val="24"/>
          <w:highlight w:val="none"/>
          <w:u w:val="single"/>
        </w:rPr>
        <w:t xml:space="preserve">除非有特殊要求，磋商文件不单独提供标的所在地自然环境、气象条件、公用设施等情况，供应商被视为熟悉上述与签订和履行合同有关的一切情况</w:t>
      </w:r>
      <w:r>
        <w:rPr>
          <w:rFonts w:hint="eastAsia" w:ascii="宋体" w:hAnsi="宋体"/>
          <w:b/>
          <w:color w:val="000000"/>
          <w:sz w:val="24"/>
          <w:highlight w:val="none"/>
        </w:rPr>
        <w:t xml:space="preserve">。</w:t>
      </w:r>
      <w:r>
        <w:rPr>
          <w:rFonts w:ascii="宋体" w:hAnsi="宋体"/>
          <w:color w:val="000000"/>
          <w:sz w:val="24"/>
          <w:highlight w:val="none"/>
        </w:rPr>
      </w:r>
      <w:r/>
    </w:p>
    <w:p>
      <w:pPr>
        <w:pStyle w:val="1095"/>
        <w:ind w:firstLine="446"/>
        <w:keepLines w:val="0"/>
        <w:keepNext w:val="0"/>
        <w:spacing w:before="200" w:after="200" w:line="360" w:lineRule="auto"/>
        <w:rPr>
          <w:rFonts w:ascii="宋体" w:hAnsi="宋体"/>
          <w:color w:val="000000"/>
          <w:sz w:val="30"/>
          <w:highlight w:val="none"/>
          <w:lang w:eastAsia="zh-CN"/>
        </w:rPr>
        <w:outlineLvl w:val="9"/>
      </w:pPr>
      <w:r/>
      <w:bookmarkStart w:id="79" w:name="_Toc256000019"/>
      <w:r/>
      <w:bookmarkStart w:id="80" w:name="_Toc73364862"/>
      <w:r/>
      <w:bookmarkStart w:id="81" w:name="_Toc73365475"/>
      <w:r>
        <w:rPr>
          <w:rFonts w:hint="eastAsia" w:ascii="宋体" w:hAnsi="宋体"/>
          <w:color w:val="000000"/>
          <w:sz w:val="30"/>
          <w:highlight w:val="none"/>
          <w:lang w:eastAsia="zh-CN"/>
        </w:rPr>
        <w:t xml:space="preserve">7.磋商文件的澄清和修改</w:t>
      </w:r>
      <w:bookmarkEnd w:id="79"/>
      <w:r/>
      <w:bookmarkEnd w:id="80"/>
      <w:r/>
      <w:bookmarkEnd w:id="81"/>
      <w:r>
        <w:rPr>
          <w:rFonts w:ascii="宋体" w:hAnsi="宋体"/>
          <w:color w:val="000000"/>
          <w:sz w:val="30"/>
          <w:highlight w:val="none"/>
          <w:lang w:eastAsia="zh-CN"/>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7.1任何要求对磋商文件进行澄清的供应商，应及时联系项目联系人。</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7.2 </w:t>
      </w:r>
      <w:r>
        <w:rPr>
          <w:rFonts w:hint="eastAsia" w:ascii="宋体" w:hAnsi="宋体"/>
          <w:b/>
          <w:color w:val="000000"/>
          <w:sz w:val="24"/>
          <w:highlight w:val="none"/>
        </w:rPr>
        <w:t xml:space="preserve">按照权责相一致原则，供应商提出的对于磋商文件主要商务、技术指标的相关澄清、修改要求，由采购人负责答复并视情况作出澄清或修改的决定。</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7.3磋商组织方可以对已发出的磋商文件进行必要的澄清或者修改。澄清或者修改将在“江苏政府采购”网站上发布澄清公告。澄清或者修改的内容为磋商文件的组成部分。</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7.4澄清或者修改的内容可能影响磋商响应文件编制的，磋商组织方将在磋商截止时间至少5日前，在系统中以书面形式通知所有已获取磋商文件的潜在供应商</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供应商请登录系统查看相应内容；不足5日的，磋商组织方将顺延提交首次磋商响应文件的截止时间。</w:t>
      </w:r>
      <w:r>
        <w:rPr>
          <w:rFonts w:ascii="宋体" w:hAnsi="宋体"/>
          <w:color w:val="000000"/>
          <w:sz w:val="24"/>
          <w:highlight w:val="none"/>
        </w:rPr>
      </w:r>
      <w:r/>
    </w:p>
    <w:p>
      <w:pPr>
        <w:pStyle w:val="1080"/>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7.5如澄清或修改公告有重新发布电子磋商文件的，供应商应下载最新发布的电子磋商文件制作响应文件。</w:t>
      </w:r>
      <w:r>
        <w:rPr>
          <w:rFonts w:ascii="宋体" w:hAnsi="宋体"/>
          <w:b/>
          <w:color w:val="000000"/>
          <w:sz w:val="24"/>
          <w:highlight w:val="none"/>
        </w:rPr>
        <w:t xml:space="preserve">因供应商自身原因未能及时获取的</w:t>
      </w:r>
      <w:r>
        <w:rPr>
          <w:rFonts w:hint="eastAsia" w:ascii="宋体" w:hAnsi="宋体"/>
          <w:b/>
          <w:color w:val="000000"/>
          <w:sz w:val="24"/>
          <w:highlight w:val="none"/>
        </w:rPr>
        <w:t xml:space="preserve">，一切后果由供应商自行承担。</w:t>
      </w:r>
      <w:r>
        <w:rPr>
          <w:rFonts w:ascii="宋体" w:hAnsi="宋体"/>
          <w:b/>
          <w:color w:val="000000"/>
          <w:sz w:val="24"/>
          <w:highlight w:val="none"/>
        </w:rPr>
      </w:r>
      <w:r/>
    </w:p>
    <w:p>
      <w:pPr>
        <w:pStyle w:val="1080"/>
        <w:rPr>
          <w:color w:val="000000"/>
          <w:highlight w:val="none"/>
        </w:rPr>
      </w:pPr>
      <w:r/>
      <w:bookmarkStart w:id="82" w:name="EB6b6863424e2e48afbb4b6eb8be474c89"/>
      <w:r/>
      <w:bookmarkEnd w:id="82"/>
      <w:r>
        <w:rPr>
          <w:color w:val="000000"/>
          <w:highlight w:val="none"/>
        </w:rPr>
      </w:r>
      <w:r/>
    </w:p>
    <w:p>
      <w:pPr>
        <w:pStyle w:val="1080"/>
        <w:rPr>
          <w:color w:val="000000"/>
          <w:highlight w:val="none"/>
        </w:rPr>
      </w:pPr>
      <w:r/>
      <w:bookmarkStart w:id="83" w:name="EB72d70437ecc14e52b97911dcb0eba452"/>
      <w:r/>
      <w:bookmarkEnd w:id="83"/>
      <w:r>
        <w:rPr>
          <w:color w:val="000000"/>
          <w:highlight w:val="none"/>
        </w:rPr>
      </w:r>
      <w:r/>
    </w:p>
    <w:p>
      <w:pPr>
        <w:pStyle w:val="1094"/>
        <w:rPr>
          <w:rFonts w:ascii="宋体" w:hAnsi="宋体" w:eastAsia="宋体"/>
          <w:color w:val="000000"/>
          <w:sz w:val="32"/>
          <w:highlight w:val="none"/>
          <w:lang w:eastAsia="zh-CN"/>
        </w:rPr>
        <w:outlineLvl w:val="9"/>
      </w:pPr>
      <w:r/>
      <w:bookmarkStart w:id="84" w:name="_Toc256000020"/>
      <w:r/>
      <w:bookmarkStart w:id="85" w:name="_Toc73365476"/>
      <w:r/>
      <w:bookmarkStart w:id="86" w:name="_Toc73364863"/>
      <w:r>
        <w:rPr>
          <w:rFonts w:hint="eastAsia" w:ascii="宋体" w:hAnsi="宋体" w:eastAsia="宋体"/>
          <w:color w:val="000000"/>
          <w:sz w:val="32"/>
          <w:highlight w:val="none"/>
          <w:lang w:eastAsia="zh-CN"/>
        </w:rPr>
        <w:t xml:space="preserve">三、磋商响应文件</w:t>
      </w:r>
      <w:bookmarkEnd w:id="84"/>
      <w:r/>
      <w:bookmarkEnd w:id="85"/>
      <w:r/>
      <w:bookmarkEnd w:id="86"/>
      <w:r>
        <w:rPr>
          <w:rFonts w:ascii="宋体" w:hAnsi="宋体" w:eastAsia="宋体"/>
          <w:color w:val="000000"/>
          <w:sz w:val="32"/>
          <w:highlight w:val="none"/>
          <w:lang w:eastAsia="zh-CN"/>
        </w:rPr>
      </w:r>
      <w:r/>
    </w:p>
    <w:p>
      <w:pPr>
        <w:pStyle w:val="1095"/>
        <w:ind w:firstLine="446"/>
        <w:keepLines w:val="0"/>
        <w:keepNext w:val="0"/>
        <w:spacing w:before="200" w:after="200" w:line="360" w:lineRule="auto"/>
        <w:rPr>
          <w:rFonts w:ascii="宋体" w:hAnsi="宋体"/>
          <w:color w:val="000000"/>
          <w:sz w:val="30"/>
          <w:highlight w:val="none"/>
          <w:lang w:eastAsia="zh-CN"/>
        </w:rPr>
        <w:outlineLvl w:val="9"/>
      </w:pPr>
      <w:r/>
      <w:bookmarkStart w:id="87" w:name="_Toc73365477"/>
      <w:r/>
      <w:bookmarkStart w:id="88" w:name="_Toc73364864"/>
      <w:r/>
      <w:bookmarkStart w:id="89" w:name="_Toc256000021"/>
      <w:r>
        <w:rPr>
          <w:rFonts w:hint="eastAsia" w:ascii="宋体" w:hAnsi="宋体"/>
          <w:color w:val="000000"/>
          <w:sz w:val="30"/>
          <w:highlight w:val="none"/>
          <w:lang w:eastAsia="zh-CN"/>
        </w:rPr>
        <w:t xml:space="preserve">8.编制响应文件的工具</w:t>
      </w:r>
      <w:bookmarkEnd w:id="87"/>
      <w:r/>
      <w:bookmarkEnd w:id="88"/>
      <w:r/>
      <w:bookmarkEnd w:id="89"/>
      <w:r>
        <w:rPr>
          <w:rFonts w:ascii="宋体" w:hAnsi="宋体"/>
          <w:color w:val="000000"/>
          <w:sz w:val="30"/>
          <w:highlight w:val="none"/>
          <w:lang w:eastAsia="zh-CN"/>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8.1供应商须</w:t>
      </w:r>
      <w:r>
        <w:rPr>
          <w:rFonts w:hint="eastAsia" w:ascii="宋体" w:hAnsi="宋体"/>
          <w:color w:val="000000"/>
          <w:sz w:val="24"/>
          <w:highlight w:val="none"/>
          <w:lang w:eastAsia="zh-CN"/>
        </w:rPr>
        <w:t xml:space="preserve">通过</w:t>
      </w:r>
      <w:r>
        <w:rPr>
          <w:rFonts w:hint="eastAsia" w:ascii="宋体" w:hAnsi="宋体"/>
          <w:color w:val="000000"/>
          <w:sz w:val="24"/>
          <w:highlight w:val="none"/>
        </w:rPr>
        <w:t xml:space="preserve">“苏采云”系统供应商操作手册要求的响应文件制作软件编制响应文件。</w:t>
      </w:r>
      <w:r>
        <w:rPr>
          <w:rFonts w:ascii="宋体" w:hAnsi="宋体"/>
          <w:color w:val="000000"/>
          <w:sz w:val="24"/>
          <w:highlight w:val="none"/>
        </w:rPr>
      </w:r>
      <w:r/>
    </w:p>
    <w:p>
      <w:pPr>
        <w:pStyle w:val="1095"/>
        <w:ind w:firstLine="446"/>
        <w:keepLines w:val="0"/>
        <w:keepNext w:val="0"/>
        <w:spacing w:before="200" w:after="200" w:line="360" w:lineRule="auto"/>
        <w:rPr>
          <w:rFonts w:ascii="宋体" w:hAnsi="宋体"/>
          <w:color w:val="000000"/>
          <w:sz w:val="30"/>
          <w:highlight w:val="none"/>
          <w:lang w:eastAsia="zh-CN"/>
        </w:rPr>
        <w:outlineLvl w:val="9"/>
      </w:pPr>
      <w:r/>
      <w:bookmarkStart w:id="90" w:name="_Toc73365478"/>
      <w:r/>
      <w:bookmarkStart w:id="91" w:name="_Toc73364865"/>
      <w:r/>
      <w:bookmarkStart w:id="92" w:name="_Toc256000022"/>
      <w:r>
        <w:rPr>
          <w:rFonts w:hint="eastAsia" w:ascii="宋体" w:hAnsi="宋体"/>
          <w:color w:val="000000"/>
          <w:sz w:val="30"/>
          <w:highlight w:val="none"/>
          <w:lang w:eastAsia="zh-CN"/>
        </w:rPr>
        <w:t xml:space="preserve">9.响应文件语言及度量衡单位</w:t>
      </w:r>
      <w:bookmarkEnd w:id="90"/>
      <w:r/>
      <w:bookmarkEnd w:id="91"/>
      <w:r/>
      <w:bookmarkEnd w:id="92"/>
      <w:r>
        <w:rPr>
          <w:rFonts w:ascii="宋体" w:hAnsi="宋体"/>
          <w:color w:val="000000"/>
          <w:sz w:val="30"/>
          <w:highlight w:val="none"/>
          <w:lang w:eastAsia="zh-CN"/>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9.2响应文件中所使用的计量单位除磋商文件中另有特殊规定外，一律使用法定计量单位。</w:t>
      </w:r>
      <w:r>
        <w:rPr>
          <w:rFonts w:ascii="宋体" w:hAnsi="宋体"/>
          <w:color w:val="000000"/>
          <w:sz w:val="24"/>
          <w:highlight w:val="none"/>
        </w:rPr>
      </w:r>
      <w:r/>
    </w:p>
    <w:p>
      <w:pPr>
        <w:pStyle w:val="1095"/>
        <w:ind w:firstLine="446"/>
        <w:keepLines w:val="0"/>
        <w:keepNext w:val="0"/>
        <w:spacing w:before="200" w:after="200" w:line="360" w:lineRule="auto"/>
        <w:rPr>
          <w:rFonts w:ascii="宋体" w:hAnsi="宋体"/>
          <w:color w:val="000000"/>
          <w:sz w:val="30"/>
          <w:highlight w:val="none"/>
          <w:lang w:eastAsia="zh-CN"/>
        </w:rPr>
        <w:outlineLvl w:val="9"/>
      </w:pPr>
      <w:r/>
      <w:bookmarkStart w:id="93" w:name="_Toc73365479"/>
      <w:r/>
      <w:bookmarkStart w:id="94" w:name="_Toc73364866"/>
      <w:r/>
      <w:bookmarkStart w:id="95" w:name="_Toc256000023"/>
      <w:r>
        <w:rPr>
          <w:rFonts w:hint="eastAsia" w:ascii="宋体" w:hAnsi="宋体"/>
          <w:color w:val="000000"/>
          <w:sz w:val="30"/>
          <w:highlight w:val="none"/>
          <w:lang w:eastAsia="zh-CN"/>
        </w:rPr>
        <w:t xml:space="preserve">10.响应文件的构成</w:t>
      </w:r>
      <w:bookmarkEnd w:id="93"/>
      <w:r/>
      <w:bookmarkEnd w:id="94"/>
      <w:r/>
      <w:bookmarkEnd w:id="95"/>
      <w:r>
        <w:rPr>
          <w:rFonts w:ascii="宋体" w:hAnsi="宋体"/>
          <w:color w:val="000000"/>
          <w:sz w:val="30"/>
          <w:highlight w:val="none"/>
          <w:lang w:eastAsia="zh-CN"/>
        </w:rPr>
      </w:r>
      <w:r/>
    </w:p>
    <w:p>
      <w:pPr>
        <w:pStyle w:val="1097"/>
        <w:ind w:firstLine="425"/>
        <w:spacing w:line="360" w:lineRule="auto"/>
        <w:widowControl/>
        <w:rPr>
          <w:rFonts w:ascii="宋体" w:hAnsi="宋体"/>
          <w:color w:val="000000"/>
          <w:sz w:val="24"/>
          <w:highlight w:val="none"/>
        </w:rPr>
      </w:pPr>
      <w:r>
        <w:rPr>
          <w:rFonts w:hint="eastAsia" w:ascii="宋体" w:hAnsi="宋体"/>
          <w:color w:val="000000"/>
          <w:sz w:val="24"/>
          <w:highlight w:val="none"/>
        </w:rPr>
        <w:t xml:space="preserve">10.1响应文件分为资格部分、商务部分和技术部分。</w:t>
      </w:r>
      <w:r>
        <w:rPr>
          <w:rFonts w:ascii="宋体" w:hAnsi="宋体"/>
          <w:color w:val="000000"/>
          <w:sz w:val="24"/>
          <w:highlight w:val="none"/>
        </w:rPr>
      </w:r>
      <w:r/>
    </w:p>
    <w:p>
      <w:pPr>
        <w:pStyle w:val="1097"/>
        <w:ind w:firstLine="425"/>
        <w:spacing w:line="360" w:lineRule="auto"/>
        <w:widowControl/>
        <w:rPr>
          <w:rFonts w:ascii="宋体" w:hAnsi="宋体"/>
          <w:color w:val="000000"/>
          <w:sz w:val="24"/>
          <w:highlight w:val="none"/>
        </w:rPr>
      </w:pPr>
      <w:r>
        <w:rPr>
          <w:rFonts w:hint="eastAsia" w:ascii="宋体" w:hAnsi="宋体"/>
          <w:color w:val="000000"/>
          <w:sz w:val="24"/>
          <w:highlight w:val="none"/>
        </w:rPr>
        <w:t xml:space="preserve">10.2资格部分系指供应商提交的证明其有资格参加磋商的文件。</w:t>
      </w:r>
      <w:r>
        <w:rPr>
          <w:rFonts w:ascii="宋体" w:hAnsi="宋体"/>
          <w:color w:val="000000"/>
          <w:sz w:val="24"/>
          <w:highlight w:val="none"/>
        </w:rPr>
      </w:r>
      <w:r/>
    </w:p>
    <w:p>
      <w:pPr>
        <w:pStyle w:val="1097"/>
        <w:ind w:firstLine="425"/>
        <w:spacing w:line="360" w:lineRule="auto"/>
        <w:widowControl/>
        <w:rPr>
          <w:rFonts w:ascii="宋体" w:hAnsi="宋体"/>
          <w:color w:val="000000"/>
          <w:sz w:val="24"/>
          <w:highlight w:val="none"/>
        </w:rPr>
      </w:pPr>
      <w:r>
        <w:rPr>
          <w:rFonts w:hint="eastAsia" w:ascii="宋体" w:hAnsi="宋体"/>
          <w:color w:val="000000"/>
          <w:sz w:val="24"/>
          <w:highlight w:val="none"/>
        </w:rPr>
        <w:t xml:space="preserve">10.3商务部分系指供应商提交的证明其成交后有能力履行合同的文件。</w:t>
      </w:r>
      <w:r>
        <w:rPr>
          <w:rFonts w:ascii="宋体" w:hAnsi="宋体"/>
          <w:color w:val="000000"/>
          <w:sz w:val="24"/>
          <w:highlight w:val="none"/>
        </w:rPr>
      </w:r>
      <w:r/>
    </w:p>
    <w:p>
      <w:pPr>
        <w:pStyle w:val="1097"/>
        <w:ind w:firstLine="425"/>
        <w:spacing w:line="360" w:lineRule="auto"/>
        <w:widowControl/>
        <w:rPr>
          <w:rFonts w:ascii="宋体" w:hAnsi="宋体"/>
          <w:color w:val="000000"/>
          <w:sz w:val="24"/>
          <w:highlight w:val="none"/>
        </w:rPr>
      </w:pPr>
      <w:r>
        <w:rPr>
          <w:rFonts w:hint="eastAsia" w:ascii="宋体" w:hAnsi="宋体"/>
          <w:color w:val="000000"/>
          <w:sz w:val="24"/>
          <w:highlight w:val="none"/>
        </w:rPr>
        <w:t xml:space="preserve">10.4技术部分系指供应商提交的能够证明其提供的工程（货物或服务）符合磋商文件规定的文件。</w:t>
      </w:r>
      <w:r>
        <w:rPr>
          <w:rFonts w:ascii="宋体" w:hAnsi="宋体"/>
          <w:color w:val="000000"/>
          <w:sz w:val="24"/>
          <w:highlight w:val="none"/>
        </w:rPr>
      </w:r>
      <w:r/>
    </w:p>
    <w:p>
      <w:pPr>
        <w:pStyle w:val="1097"/>
        <w:ind w:firstLine="425"/>
        <w:spacing w:line="360" w:lineRule="auto"/>
        <w:widowControl/>
        <w:rPr>
          <w:rFonts w:ascii="宋体" w:hAnsi="宋体"/>
          <w:color w:val="000000"/>
          <w:sz w:val="24"/>
          <w:highlight w:val="none"/>
        </w:rPr>
      </w:pPr>
      <w:r>
        <w:rPr>
          <w:rFonts w:hint="eastAsia" w:ascii="宋体" w:hAnsi="宋体"/>
          <w:color w:val="000000"/>
          <w:sz w:val="24"/>
          <w:highlight w:val="none"/>
        </w:rPr>
        <w:t xml:space="preserve">10.5具体填写格式详见磋商文件第六部分。</w:t>
      </w:r>
      <w:r>
        <w:rPr>
          <w:rFonts w:ascii="宋体" w:hAnsi="宋体"/>
          <w:color w:val="000000"/>
          <w:sz w:val="24"/>
          <w:highlight w:val="none"/>
        </w:rPr>
      </w:r>
      <w:r/>
    </w:p>
    <w:p>
      <w:pPr>
        <w:pStyle w:val="1095"/>
        <w:ind w:firstLine="446"/>
        <w:keepLines w:val="0"/>
        <w:keepNext w:val="0"/>
        <w:spacing w:before="200" w:after="200" w:line="360" w:lineRule="auto"/>
        <w:rPr>
          <w:rFonts w:ascii="宋体" w:hAnsi="宋体"/>
          <w:color w:val="000000"/>
          <w:sz w:val="30"/>
          <w:highlight w:val="none"/>
          <w:lang w:eastAsia="zh-CN"/>
        </w:rPr>
        <w:outlineLvl w:val="9"/>
      </w:pPr>
      <w:r/>
      <w:bookmarkStart w:id="96" w:name="_Toc73364867"/>
      <w:r/>
      <w:bookmarkStart w:id="97" w:name="_Toc73365480"/>
      <w:r/>
      <w:bookmarkStart w:id="98" w:name="_Toc256000024"/>
      <w:r>
        <w:rPr>
          <w:rFonts w:hint="eastAsia" w:ascii="宋体" w:hAnsi="宋体"/>
          <w:color w:val="000000"/>
          <w:sz w:val="30"/>
          <w:highlight w:val="none"/>
          <w:lang w:eastAsia="zh-CN"/>
        </w:rPr>
        <w:t xml:space="preserve">11.响应文件的编写</w:t>
      </w:r>
      <w:bookmarkEnd w:id="96"/>
      <w:r/>
      <w:bookmarkEnd w:id="97"/>
      <w:r/>
      <w:bookmarkEnd w:id="98"/>
      <w:r>
        <w:rPr>
          <w:rFonts w:ascii="宋体" w:hAnsi="宋体"/>
          <w:color w:val="000000"/>
          <w:sz w:val="30"/>
          <w:highlight w:val="none"/>
          <w:lang w:eastAsia="zh-CN"/>
        </w:rPr>
      </w:r>
      <w:r/>
    </w:p>
    <w:p>
      <w:pPr>
        <w:pStyle w:val="1080"/>
        <w:ind w:left="1" w:firstLine="480"/>
        <w:spacing w:line="360" w:lineRule="auto"/>
        <w:rPr>
          <w:rFonts w:ascii="宋体" w:hAnsi="宋体"/>
          <w:b/>
          <w:color w:val="000000"/>
          <w:sz w:val="24"/>
          <w:highlight w:val="none"/>
        </w:rPr>
      </w:pPr>
      <w:r>
        <w:rPr>
          <w:rFonts w:hint="eastAsia" w:ascii="宋体" w:hAnsi="宋体"/>
          <w:color w:val="000000"/>
          <w:sz w:val="24"/>
          <w:highlight w:val="none"/>
        </w:rPr>
        <w:t xml:space="preserve">11.1供应商应仔细阅读磋商文件，按照磋商文件的要求编制响应文件。响应文件应当对磋商文件提出的要求和条件作出明确响应。</w:t>
      </w:r>
      <w:r>
        <w:rPr>
          <w:rFonts w:ascii="宋体" w:hAnsi="宋体"/>
          <w:b/>
          <w:color w:val="000000"/>
          <w:sz w:val="24"/>
          <w:highlight w:val="none"/>
        </w:rPr>
      </w:r>
      <w:r/>
    </w:p>
    <w:p>
      <w:pPr>
        <w:pStyle w:val="1080"/>
        <w:ind w:left="1" w:firstLine="480"/>
        <w:spacing w:line="360" w:lineRule="auto"/>
        <w:rPr>
          <w:rFonts w:ascii="宋体" w:hAnsi="宋体"/>
          <w:b/>
          <w:color w:val="000000"/>
          <w:sz w:val="24"/>
          <w:highlight w:val="none"/>
        </w:rPr>
      </w:pPr>
      <w:r>
        <w:rPr>
          <w:rFonts w:hint="eastAsia" w:ascii="宋体" w:hAnsi="宋体"/>
          <w:color w:val="000000"/>
          <w:sz w:val="24"/>
          <w:highlight w:val="none"/>
        </w:rPr>
        <w:t xml:space="preserve">11.2</w:t>
      </w:r>
      <w:r>
        <w:rPr>
          <w:rFonts w:hint="eastAsia" w:ascii="宋体" w:hAnsi="宋体"/>
          <w:b/>
          <w:color w:val="000000"/>
          <w:sz w:val="24"/>
          <w:highlight w:val="none"/>
        </w:rPr>
        <w:t xml:space="preserve">供应商在编制响应文件时，各模块内容须填写或提交到对应位置，无相应内容可填的项应填写“无</w:t>
      </w:r>
      <w:r>
        <w:rPr>
          <w:rFonts w:hint="eastAsia" w:ascii="宋体" w:hAnsi="宋体"/>
          <w:b/>
          <w:color w:val="000000"/>
          <w:sz w:val="24"/>
          <w:highlight w:val="none"/>
          <w:lang w:eastAsia="zh-CN"/>
        </w:rPr>
        <w:t xml:space="preserve">”“</w:t>
      </w:r>
      <w:r>
        <w:rPr>
          <w:rFonts w:hint="eastAsia" w:ascii="宋体" w:hAnsi="宋体"/>
          <w:b/>
          <w:color w:val="000000"/>
          <w:sz w:val="24"/>
          <w:highlight w:val="none"/>
        </w:rPr>
        <w:t xml:space="preserve">没有相应指标”等明确的回答文字。</w:t>
      </w:r>
      <w:r>
        <w:rPr>
          <w:rFonts w:ascii="宋体" w:hAnsi="宋体"/>
          <w:b/>
          <w:color w:val="000000"/>
          <w:sz w:val="24"/>
          <w:highlight w:val="none"/>
        </w:rPr>
      </w:r>
      <w:r/>
    </w:p>
    <w:p>
      <w:pPr>
        <w:pStyle w:val="1080"/>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11.3响应文件编排混乱、文字表达不清或上传资料内容模糊所引起的不利后果，由供应商自行承担。</w:t>
      </w:r>
      <w:r>
        <w:rPr>
          <w:rFonts w:ascii="宋体" w:hAnsi="宋体"/>
          <w:color w:val="000000"/>
          <w:sz w:val="24"/>
          <w:highlight w:val="none"/>
        </w:rPr>
      </w:r>
      <w:r/>
    </w:p>
    <w:p>
      <w:pPr>
        <w:pStyle w:val="1080"/>
        <w:ind w:left="1" w:firstLine="480"/>
        <w:spacing w:line="360" w:lineRule="auto"/>
        <w:rPr>
          <w:rFonts w:ascii="宋体" w:hAnsi="宋体"/>
          <w:b/>
          <w:color w:val="000000"/>
          <w:sz w:val="24"/>
          <w:highlight w:val="none"/>
        </w:rPr>
      </w:pPr>
      <w:r>
        <w:rPr>
          <w:rFonts w:hint="eastAsia" w:ascii="宋体" w:hAnsi="宋体"/>
          <w:color w:val="000000"/>
          <w:sz w:val="24"/>
          <w:highlight w:val="none"/>
        </w:rPr>
        <w:t xml:space="preserve">11.4</w:t>
      </w:r>
      <w:r>
        <w:rPr>
          <w:rFonts w:hint="eastAsia" w:ascii="宋体" w:hAnsi="宋体"/>
          <w:b/>
          <w:color w:val="000000"/>
          <w:sz w:val="24"/>
          <w:highlight w:val="none"/>
        </w:rPr>
        <w:t xml:space="preserve">供应商必须保证响应文件所提供的全部资料合法、真实、可靠。</w:t>
      </w:r>
      <w:r>
        <w:rPr>
          <w:rFonts w:ascii="宋体" w:hAnsi="宋体"/>
          <w:b/>
          <w:color w:val="000000"/>
          <w:sz w:val="24"/>
          <w:highlight w:val="none"/>
        </w:rPr>
      </w:r>
      <w:r/>
    </w:p>
    <w:p>
      <w:pPr>
        <w:pStyle w:val="1095"/>
        <w:ind w:firstLine="446"/>
        <w:keepLines w:val="0"/>
        <w:keepNext w:val="0"/>
        <w:spacing w:before="200" w:after="200" w:line="360" w:lineRule="auto"/>
        <w:tabs>
          <w:tab w:val="left" w:pos="5191" w:leader="none"/>
        </w:tabs>
        <w:rPr>
          <w:rFonts w:ascii="宋体" w:hAnsi="宋体"/>
          <w:color w:val="000000"/>
          <w:sz w:val="30"/>
          <w:highlight w:val="none"/>
          <w:lang w:eastAsia="zh-CN"/>
        </w:rPr>
        <w:outlineLvl w:val="9"/>
      </w:pPr>
      <w:r/>
      <w:bookmarkStart w:id="99" w:name="_Toc256000025"/>
      <w:r/>
      <w:bookmarkStart w:id="100" w:name="_Toc73364868"/>
      <w:r/>
      <w:bookmarkStart w:id="101" w:name="_Toc73365481"/>
      <w:r>
        <w:rPr>
          <w:rFonts w:hint="eastAsia" w:ascii="宋体" w:hAnsi="宋体"/>
          <w:color w:val="000000"/>
          <w:sz w:val="30"/>
          <w:highlight w:val="none"/>
          <w:lang w:eastAsia="zh-CN"/>
        </w:rPr>
        <w:t xml:space="preserve">12.响应报价</w:t>
      </w:r>
      <w:bookmarkEnd w:id="99"/>
      <w:r/>
      <w:bookmarkEnd w:id="100"/>
      <w:r/>
      <w:bookmarkEnd w:id="101"/>
      <w:r>
        <w:rPr>
          <w:rFonts w:ascii="宋体" w:hAnsi="宋体"/>
          <w:color w:val="000000"/>
          <w:sz w:val="30"/>
          <w:highlight w:val="none"/>
          <w:lang w:eastAsia="zh-CN"/>
        </w:rPr>
        <w:tab/>
      </w:r>
      <w:r>
        <w:rPr>
          <w:rFonts w:ascii="宋体" w:hAnsi="宋体"/>
          <w:color w:val="000000"/>
          <w:sz w:val="30"/>
          <w:highlight w:val="none"/>
          <w:lang w:eastAsia="zh-CN"/>
        </w:rPr>
      </w:r>
      <w:r/>
    </w:p>
    <w:p>
      <w:pPr>
        <w:pStyle w:val="1080"/>
        <w:ind w:left="2" w:firstLine="480"/>
        <w:spacing w:line="360" w:lineRule="auto"/>
        <w:rPr>
          <w:rFonts w:ascii="宋体" w:hAnsi="宋体"/>
          <w:color w:val="000000"/>
          <w:sz w:val="24"/>
          <w:highlight w:val="none"/>
        </w:rPr>
      </w:pPr>
      <w:r/>
      <w:bookmarkStart w:id="102" w:name="EBdf1224c9869e4463a955117a0de4c3b6"/>
      <w:r>
        <w:rPr>
          <w:rFonts w:hint="eastAsia" w:ascii="宋体" w:hAnsi="宋体"/>
          <w:color w:val="000000"/>
          <w:sz w:val="24"/>
          <w:highlight w:val="none"/>
        </w:rPr>
        <w:t xml:space="preserve">12.1磋商应以人民币报价（保留至小数点后2位，四舍五入）。 </w:t>
      </w:r>
      <w:r>
        <w:rPr>
          <w:rFonts w:ascii="宋体" w:hAnsi="宋体"/>
          <w:color w:val="000000"/>
          <w:sz w:val="24"/>
          <w:highlight w:val="none"/>
        </w:rPr>
      </w:r>
      <w:r/>
    </w:p>
    <w:p>
      <w:pPr>
        <w:pStyle w:val="1080"/>
        <w:ind w:left="2" w:firstLine="480"/>
        <w:spacing w:line="360" w:lineRule="auto"/>
        <w:rPr>
          <w:rFonts w:ascii="宋体" w:hAnsi="宋体"/>
          <w:color w:val="000000"/>
          <w:sz w:val="24"/>
          <w:highlight w:val="none"/>
        </w:rPr>
      </w:pPr>
      <w:r>
        <w:rPr>
          <w:rFonts w:hint="eastAsia" w:ascii="宋体" w:hAnsi="宋体"/>
          <w:color w:val="000000"/>
          <w:sz w:val="24"/>
          <w:highlight w:val="none"/>
        </w:rPr>
        <w:t xml:space="preserve">12.2供应商应按磋商文件所提供的各报价表格式报价。 </w:t>
      </w:r>
      <w:r>
        <w:rPr>
          <w:rFonts w:ascii="宋体" w:hAnsi="宋体"/>
          <w:color w:val="000000"/>
          <w:sz w:val="24"/>
          <w:highlight w:val="none"/>
        </w:rPr>
      </w:r>
      <w:r/>
    </w:p>
    <w:p>
      <w:pPr>
        <w:pStyle w:val="1080"/>
        <w:ind w:left="2" w:firstLine="480"/>
        <w:spacing w:line="360" w:lineRule="auto"/>
        <w:rPr>
          <w:rFonts w:ascii="宋体" w:hAnsi="宋体"/>
          <w:color w:val="000000"/>
          <w:sz w:val="24"/>
          <w:highlight w:val="none"/>
        </w:rPr>
      </w:pPr>
      <w:r>
        <w:rPr>
          <w:rFonts w:hint="eastAsia" w:ascii="宋体" w:hAnsi="宋体"/>
          <w:color w:val="000000"/>
          <w:sz w:val="24"/>
          <w:highlight w:val="none"/>
        </w:rPr>
        <w:t xml:space="preserve">12.3供应商对本项目所涉及的工程，应报出具有竞争力的价格，项目相关所有费用需单独列明（应包括施工设备、劳务、管理、材料、安装、维护、清理、利润、税金及政策性文件规定的各项应有费用等）。本工程项目采用工程量清单报价方式，供应商应根据磋商文件所提供的工程量清单并充分考虑施工现场状况、施工期间各种建材的市场风险和国家政策性调整风险系数等，计算综合单价，综合单价成交后不作调整。合同价款调整方法在合同中约定。 </w:t>
      </w:r>
      <w:r>
        <w:rPr>
          <w:rFonts w:ascii="宋体" w:hAnsi="宋体"/>
          <w:color w:val="000000"/>
          <w:sz w:val="24"/>
          <w:highlight w:val="none"/>
        </w:rPr>
      </w:r>
      <w:r/>
    </w:p>
    <w:p>
      <w:pPr>
        <w:pStyle w:val="1080"/>
        <w:ind w:left="2" w:firstLine="480"/>
        <w:spacing w:line="360" w:lineRule="auto"/>
        <w:rPr>
          <w:rFonts w:ascii="宋体" w:hAnsi="宋体"/>
          <w:color w:val="000000"/>
          <w:sz w:val="24"/>
          <w:highlight w:val="none"/>
        </w:rPr>
      </w:pPr>
      <w:r>
        <w:rPr>
          <w:rFonts w:hint="eastAsia" w:ascii="宋体" w:hAnsi="宋体"/>
          <w:color w:val="000000"/>
          <w:sz w:val="24"/>
          <w:highlight w:val="none"/>
        </w:rPr>
        <w:t xml:space="preserve">12.4 每种工程量只允许有一种报价，任何有选择报价将不予接受。供应商必须对磋商文件中所采购的所有工程量进行报价，只报其中部分工程量的磋商响应文件无效。 </w:t>
      </w:r>
      <w:r>
        <w:rPr>
          <w:rFonts w:ascii="宋体" w:hAnsi="宋体"/>
          <w:color w:val="000000"/>
          <w:sz w:val="24"/>
          <w:highlight w:val="none"/>
        </w:rPr>
      </w:r>
      <w:r/>
    </w:p>
    <w:p>
      <w:pPr>
        <w:pStyle w:val="1080"/>
        <w:ind w:left="2" w:firstLine="480"/>
        <w:spacing w:line="360" w:lineRule="auto"/>
        <w:rPr>
          <w:rFonts w:ascii="宋体" w:hAnsi="宋体"/>
          <w:color w:val="000000"/>
          <w:sz w:val="24"/>
          <w:highlight w:val="none"/>
        </w:rPr>
      </w:pPr>
      <w:r>
        <w:rPr>
          <w:rFonts w:hint="eastAsia" w:ascii="宋体" w:hAnsi="宋体"/>
          <w:color w:val="000000"/>
          <w:sz w:val="24"/>
          <w:highlight w:val="none"/>
        </w:rPr>
        <w:t xml:space="preserve">12.5 供应商不得将以下不可竞争费用降低标准计取： </w:t>
      </w:r>
      <w:r>
        <w:rPr>
          <w:rFonts w:ascii="宋体" w:hAnsi="宋体"/>
          <w:color w:val="000000"/>
          <w:sz w:val="24"/>
          <w:highlight w:val="none"/>
        </w:rPr>
      </w:r>
      <w:r/>
    </w:p>
    <w:p>
      <w:pPr>
        <w:pStyle w:val="1080"/>
        <w:ind w:left="2" w:firstLine="480"/>
        <w:spacing w:line="360" w:lineRule="auto"/>
        <w:rPr>
          <w:rFonts w:ascii="宋体" w:hAnsi="宋体"/>
          <w:color w:val="000000"/>
          <w:sz w:val="24"/>
          <w:highlight w:val="none"/>
        </w:rPr>
      </w:pPr>
      <w:r>
        <w:rPr>
          <w:rFonts w:hint="eastAsia" w:ascii="宋体" w:hAnsi="宋体"/>
          <w:color w:val="000000"/>
          <w:sz w:val="24"/>
          <w:highlight w:val="none"/>
        </w:rPr>
        <w:t xml:space="preserve">（1）财政、税收、物价等部门批准的税金和行政性规费； </w:t>
      </w:r>
      <w:r>
        <w:rPr>
          <w:rFonts w:ascii="宋体" w:hAnsi="宋体"/>
          <w:color w:val="000000"/>
          <w:sz w:val="24"/>
          <w:highlight w:val="none"/>
        </w:rPr>
      </w:r>
      <w:r/>
    </w:p>
    <w:p>
      <w:pPr>
        <w:pStyle w:val="1080"/>
        <w:ind w:left="2" w:firstLine="480"/>
        <w:spacing w:line="360" w:lineRule="auto"/>
        <w:rPr>
          <w:rFonts w:ascii="宋体" w:hAnsi="宋体"/>
          <w:color w:val="000000"/>
          <w:sz w:val="24"/>
          <w:highlight w:val="none"/>
        </w:rPr>
      </w:pPr>
      <w:r>
        <w:rPr>
          <w:rFonts w:hint="eastAsia" w:ascii="宋体" w:hAnsi="宋体"/>
          <w:color w:val="000000"/>
          <w:sz w:val="24"/>
          <w:highlight w:val="none"/>
        </w:rPr>
        <w:t xml:space="preserve">（2）磋商文件明确的有关费用比例； </w:t>
      </w:r>
      <w:r>
        <w:rPr>
          <w:rFonts w:ascii="宋体" w:hAnsi="宋体"/>
          <w:color w:val="000000"/>
          <w:sz w:val="24"/>
          <w:highlight w:val="none"/>
        </w:rPr>
      </w:r>
      <w:r/>
    </w:p>
    <w:p>
      <w:pPr>
        <w:pStyle w:val="1080"/>
        <w:ind w:left="2" w:firstLine="480"/>
        <w:spacing w:line="360" w:lineRule="auto"/>
        <w:rPr>
          <w:rFonts w:ascii="宋体" w:hAnsi="宋体"/>
          <w:color w:val="000000"/>
          <w:sz w:val="24"/>
          <w:highlight w:val="none"/>
        </w:rPr>
      </w:pPr>
      <w:r>
        <w:rPr>
          <w:rFonts w:hint="eastAsia" w:ascii="宋体" w:hAnsi="宋体"/>
          <w:color w:val="000000"/>
          <w:sz w:val="24"/>
          <w:highlight w:val="none"/>
        </w:rPr>
        <w:t xml:space="preserve">（3）磋商文件中已经明确固定价格的材料、采购人供应的材料及暂定暂估的费用。 </w:t>
      </w:r>
      <w:r>
        <w:rPr>
          <w:rFonts w:ascii="宋体" w:hAnsi="宋体"/>
          <w:color w:val="000000"/>
          <w:sz w:val="24"/>
          <w:highlight w:val="none"/>
        </w:rPr>
      </w:r>
      <w:r/>
    </w:p>
    <w:p>
      <w:pPr>
        <w:pStyle w:val="1080"/>
        <w:ind w:left="2" w:firstLine="480"/>
        <w:spacing w:line="360" w:lineRule="auto"/>
        <w:rPr>
          <w:rFonts w:ascii="宋体" w:hAnsi="宋体"/>
          <w:color w:val="000000"/>
          <w:sz w:val="24"/>
          <w:highlight w:val="none"/>
        </w:rPr>
      </w:pPr>
      <w:r>
        <w:rPr>
          <w:rFonts w:hint="eastAsia" w:ascii="宋体" w:hAnsi="宋体"/>
          <w:color w:val="000000"/>
          <w:sz w:val="24"/>
          <w:highlight w:val="none"/>
        </w:rPr>
        <w:t xml:space="preserve">12.6供应商应按磋商文件的要求在响应文件里提供磋商首轮报价，并根据首轮报价在所附的首轮明细报价表上列明所提供工程的明细报价。</w:t>
      </w:r>
      <w:r>
        <w:rPr>
          <w:rFonts w:ascii="宋体" w:hAnsi="宋体"/>
          <w:color w:val="000000"/>
          <w:sz w:val="24"/>
          <w:highlight w:val="none"/>
        </w:rPr>
      </w:r>
      <w:r/>
    </w:p>
    <w:p>
      <w:pPr>
        <w:pStyle w:val="1080"/>
        <w:ind w:left="2" w:firstLine="480"/>
        <w:spacing w:line="360" w:lineRule="auto"/>
        <w:rPr>
          <w:rFonts w:ascii="宋体" w:hAnsi="宋体"/>
          <w:color w:val="000000"/>
          <w:sz w:val="24"/>
          <w:highlight w:val="none"/>
        </w:rPr>
      </w:pPr>
      <w:r>
        <w:rPr>
          <w:rFonts w:hint="eastAsia" w:ascii="宋体" w:hAnsi="宋体"/>
          <w:color w:val="000000"/>
          <w:sz w:val="24"/>
          <w:highlight w:val="none"/>
        </w:rPr>
        <w:t xml:space="preserve">12.7在磋商过程中未对磋商内容作出实质性变更、修改的情况下，如最后报价超过首轮报价，则最后报价无效，以其首轮报价作为最终报价。</w:t>
      </w:r>
      <w:r>
        <w:rPr>
          <w:rFonts w:ascii="宋体" w:hAnsi="宋体"/>
          <w:color w:val="000000"/>
          <w:sz w:val="24"/>
          <w:highlight w:val="none"/>
        </w:rPr>
      </w:r>
      <w:r/>
    </w:p>
    <w:p>
      <w:pPr>
        <w:pStyle w:val="1080"/>
        <w:ind w:left="2" w:firstLine="480"/>
        <w:spacing w:line="360" w:lineRule="auto"/>
        <w:rPr>
          <w:rFonts w:ascii="宋体" w:hAnsi="宋体"/>
          <w:b/>
          <w:color w:val="000000"/>
          <w:sz w:val="24"/>
          <w:highlight w:val="none"/>
          <w:u w:val="single"/>
        </w:rPr>
      </w:pPr>
      <w:r>
        <w:rPr>
          <w:rFonts w:hint="eastAsia" w:ascii="宋体" w:hAnsi="宋体"/>
          <w:color w:val="000000"/>
          <w:sz w:val="24"/>
          <w:highlight w:val="none"/>
        </w:rPr>
        <w:t xml:space="preserve">12.8</w:t>
      </w:r>
      <w:r>
        <w:rPr>
          <w:rFonts w:hint="eastAsia" w:ascii="宋体" w:hAnsi="宋体"/>
          <w:b/>
          <w:color w:val="000000"/>
          <w:sz w:val="24"/>
          <w:highlight w:val="none"/>
          <w:u w:val="single"/>
        </w:rPr>
        <w:t xml:space="preserve">供应商在开标流程完成后供应商未在磋商小组规定的时间（自发起</w:t>
      </w:r>
      <w:r>
        <w:rPr>
          <w:rFonts w:hint="eastAsia" w:ascii="宋体" w:hAnsi="宋体"/>
          <w:b/>
          <w:color w:val="000000"/>
          <w:sz w:val="24"/>
          <w:highlight w:val="none"/>
          <w:u w:val="single"/>
          <w:lang w:val="en-US" w:eastAsia="zh-CN"/>
        </w:rPr>
        <w:t xml:space="preserve">时不少于15</w:t>
      </w:r>
      <w:r>
        <w:rPr>
          <w:rFonts w:hint="eastAsia" w:ascii="宋体" w:hAnsi="宋体"/>
          <w:b/>
          <w:color w:val="000000"/>
          <w:sz w:val="24"/>
          <w:highlight w:val="none"/>
          <w:u w:val="single"/>
        </w:rPr>
        <w:t xml:space="preserve">分钟）内完成最后报价的视为放弃报价，自动退出此次磋商，其响应按无效响应处理，不参与后续的项目流程。最后报价须加盖电子签章。（开标流程结束后，供应商须继续关注开标大厅，若评审组长发起最后报价，开标大厅会显示“立即报价”界面。 若供应商在有效报价时间内未进行报价，则视为放弃报价。）</w:t>
      </w:r>
      <w:r>
        <w:rPr>
          <w:rFonts w:ascii="宋体" w:hAnsi="宋体"/>
          <w:b/>
          <w:color w:val="000000"/>
          <w:sz w:val="24"/>
          <w:highlight w:val="none"/>
          <w:u w:val="single"/>
        </w:rPr>
      </w:r>
      <w:r/>
    </w:p>
    <w:p>
      <w:pPr>
        <w:pStyle w:val="1080"/>
        <w:ind w:left="2" w:firstLine="480"/>
        <w:spacing w:line="360" w:lineRule="auto"/>
        <w:rPr>
          <w:rFonts w:ascii="宋体" w:hAnsi="宋体"/>
          <w:color w:val="000000"/>
          <w:sz w:val="24"/>
          <w:highlight w:val="none"/>
        </w:rPr>
      </w:pPr>
      <w:r>
        <w:rPr>
          <w:rFonts w:hint="eastAsia" w:ascii="宋体" w:hAnsi="宋体"/>
          <w:color w:val="000000"/>
          <w:sz w:val="24"/>
          <w:highlight w:val="none"/>
        </w:rPr>
        <w:t xml:space="preserve">12.9最低磋商报价不能作为成交的唯一保证。 </w:t>
      </w:r>
      <w:r>
        <w:rPr>
          <w:rFonts w:ascii="宋体" w:hAnsi="宋体"/>
          <w:color w:val="000000"/>
          <w:sz w:val="24"/>
          <w:highlight w:val="none"/>
        </w:rPr>
      </w:r>
      <w:r/>
    </w:p>
    <w:p>
      <w:pPr>
        <w:pStyle w:val="1080"/>
        <w:ind w:left="2" w:firstLine="480"/>
        <w:spacing w:line="360" w:lineRule="auto"/>
        <w:rPr>
          <w:rFonts w:ascii="宋体" w:hAnsi="宋体"/>
          <w:color w:val="000000"/>
          <w:sz w:val="24"/>
          <w:highlight w:val="none"/>
        </w:rPr>
      </w:pPr>
      <w:r>
        <w:rPr>
          <w:rFonts w:hint="eastAsia" w:ascii="宋体" w:hAnsi="宋体"/>
          <w:color w:val="000000"/>
          <w:sz w:val="24"/>
          <w:highlight w:val="none"/>
        </w:rPr>
        <w:t xml:space="preserve">12.10磋商最后报价即为合同签约价。</w:t>
      </w:r>
      <w:bookmarkEnd w:id="102"/>
      <w:r>
        <w:rPr>
          <w:rFonts w:ascii="宋体" w:hAnsi="宋体"/>
          <w:color w:val="000000"/>
          <w:sz w:val="24"/>
          <w:highlight w:val="none"/>
        </w:rPr>
      </w:r>
      <w:r/>
    </w:p>
    <w:p>
      <w:pPr>
        <w:pStyle w:val="1095"/>
        <w:ind w:firstLine="446"/>
        <w:keepLines w:val="0"/>
        <w:keepNext w:val="0"/>
        <w:spacing w:before="200" w:after="200" w:line="360" w:lineRule="auto"/>
        <w:tabs>
          <w:tab w:val="left" w:pos="5191" w:leader="none"/>
        </w:tabs>
        <w:rPr>
          <w:rFonts w:ascii="宋体" w:hAnsi="宋体"/>
          <w:color w:val="000000"/>
          <w:sz w:val="30"/>
          <w:highlight w:val="none"/>
          <w:lang w:eastAsia="zh-CN"/>
        </w:rPr>
        <w:outlineLvl w:val="9"/>
      </w:pPr>
      <w:r/>
      <w:bookmarkStart w:id="103" w:name="_Toc73365482"/>
      <w:r/>
      <w:bookmarkStart w:id="104" w:name="_Toc73364869"/>
      <w:r/>
      <w:bookmarkStart w:id="105" w:name="_Toc256000026"/>
      <w:r>
        <w:rPr>
          <w:rFonts w:hint="eastAsia" w:ascii="宋体" w:hAnsi="宋体"/>
          <w:color w:val="000000"/>
          <w:sz w:val="30"/>
          <w:highlight w:val="none"/>
          <w:lang w:eastAsia="zh-CN"/>
        </w:rPr>
        <w:t xml:space="preserve">13.磋商保证金</w:t>
      </w:r>
      <w:bookmarkEnd w:id="103"/>
      <w:r/>
      <w:bookmarkEnd w:id="104"/>
      <w:r/>
      <w:bookmarkEnd w:id="105"/>
      <w:r>
        <w:rPr>
          <w:rFonts w:ascii="宋体" w:hAnsi="宋体"/>
          <w:color w:val="000000"/>
          <w:sz w:val="30"/>
          <w:highlight w:val="none"/>
          <w:lang w:eastAsia="zh-CN"/>
        </w:rPr>
      </w:r>
      <w:r/>
    </w:p>
    <w:p>
      <w:pPr>
        <w:pStyle w:val="1080"/>
        <w:ind w:firstLine="480"/>
        <w:spacing w:line="360" w:lineRule="auto"/>
        <w:rPr>
          <w:rFonts w:ascii="宋体" w:hAnsi="宋体"/>
          <w:color w:val="000000"/>
          <w:sz w:val="24"/>
          <w:highlight w:val="none"/>
        </w:rPr>
      </w:pPr>
      <w:r/>
      <w:bookmarkStart w:id="106" w:name="EBffce9a1083124a32b81da965a376b38b"/>
      <w:r>
        <w:rPr>
          <w:rFonts w:hint="eastAsia" w:ascii="宋体" w:hAnsi="宋体"/>
          <w:color w:val="000000"/>
          <w:sz w:val="24"/>
          <w:highlight w:val="none"/>
        </w:rPr>
        <w:t xml:space="preserve">13.1本项目不收磋商保证金。</w:t>
      </w:r>
      <w:bookmarkEnd w:id="106"/>
      <w:r>
        <w:rPr>
          <w:rFonts w:ascii="宋体" w:hAnsi="宋体"/>
          <w:color w:val="000000"/>
          <w:sz w:val="24"/>
          <w:highlight w:val="none"/>
        </w:rPr>
      </w:r>
      <w:r/>
    </w:p>
    <w:p>
      <w:pPr>
        <w:pStyle w:val="1095"/>
        <w:ind w:firstLine="446"/>
        <w:keepLines w:val="0"/>
        <w:keepNext w:val="0"/>
        <w:spacing w:before="200" w:after="200" w:line="360" w:lineRule="auto"/>
        <w:tabs>
          <w:tab w:val="left" w:pos="5191" w:leader="none"/>
        </w:tabs>
        <w:rPr>
          <w:rFonts w:ascii="宋体" w:hAnsi="宋体"/>
          <w:color w:val="000000"/>
          <w:sz w:val="30"/>
          <w:highlight w:val="none"/>
          <w:lang w:eastAsia="zh-CN"/>
        </w:rPr>
        <w:outlineLvl w:val="9"/>
      </w:pPr>
      <w:r/>
      <w:bookmarkStart w:id="107" w:name="_Toc73365483"/>
      <w:r/>
      <w:bookmarkStart w:id="108" w:name="_Toc73364870"/>
      <w:r/>
      <w:bookmarkStart w:id="109" w:name="_Toc256000027"/>
      <w:r>
        <w:rPr>
          <w:rFonts w:hint="eastAsia" w:ascii="宋体" w:hAnsi="宋体"/>
          <w:color w:val="000000"/>
          <w:sz w:val="30"/>
          <w:highlight w:val="none"/>
          <w:lang w:eastAsia="zh-CN"/>
        </w:rPr>
        <w:t xml:space="preserve">14.磋商响应有效期</w:t>
      </w:r>
      <w:bookmarkEnd w:id="107"/>
      <w:r/>
      <w:bookmarkEnd w:id="108"/>
      <w:r/>
      <w:bookmarkEnd w:id="109"/>
      <w:r>
        <w:rPr>
          <w:rFonts w:ascii="宋体" w:hAnsi="宋体"/>
          <w:color w:val="000000"/>
          <w:sz w:val="30"/>
          <w:highlight w:val="none"/>
          <w:lang w:eastAsia="zh-CN"/>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14.1磋商有效期为：磋商响应文件自磋商之日起</w:t>
      </w:r>
      <w:bookmarkStart w:id="110" w:name="EBe5331d116298431aa240d61d189e1ecb"/>
      <w:r>
        <w:rPr>
          <w:rFonts w:hint="eastAsia" w:ascii="宋体" w:hAnsi="宋体"/>
          <w:b/>
          <w:color w:val="000000"/>
          <w:sz w:val="24"/>
          <w:highlight w:val="none"/>
        </w:rPr>
        <w:t xml:space="preserve">90天</w:t>
      </w:r>
      <w:bookmarkEnd w:id="110"/>
      <w:r>
        <w:rPr>
          <w:rFonts w:hint="eastAsia" w:ascii="宋体" w:hAnsi="宋体"/>
          <w:color w:val="000000"/>
          <w:sz w:val="24"/>
          <w:highlight w:val="none"/>
        </w:rPr>
        <w:t xml:space="preserve">内有效。供应商一旦领取了本磋商文件并参加磋商，即被认为接受了磋商有效期的约定。</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rPr>
          <w:rFonts w:ascii="宋体" w:hAnsi="宋体"/>
          <w:color w:val="000000"/>
          <w:sz w:val="24"/>
          <w:highlight w:val="none"/>
        </w:rPr>
      </w:r>
      <w:r/>
    </w:p>
    <w:p>
      <w:pPr>
        <w:pStyle w:val="1095"/>
        <w:ind w:firstLine="446"/>
        <w:keepLines w:val="0"/>
        <w:keepNext w:val="0"/>
        <w:spacing w:before="200" w:after="200" w:line="360" w:lineRule="auto"/>
        <w:tabs>
          <w:tab w:val="left" w:pos="5191" w:leader="none"/>
        </w:tabs>
        <w:rPr>
          <w:rFonts w:ascii="宋体" w:hAnsi="宋体"/>
          <w:color w:val="000000"/>
          <w:sz w:val="30"/>
          <w:highlight w:val="none"/>
          <w:lang w:eastAsia="zh-CN"/>
        </w:rPr>
        <w:outlineLvl w:val="9"/>
      </w:pPr>
      <w:r/>
      <w:bookmarkStart w:id="111" w:name="_Toc73365484"/>
      <w:r/>
      <w:bookmarkStart w:id="112" w:name="_Toc256000028"/>
      <w:r/>
      <w:bookmarkStart w:id="113" w:name="_Toc73364871"/>
      <w:r>
        <w:rPr>
          <w:rFonts w:hint="eastAsia" w:ascii="宋体" w:hAnsi="宋体"/>
          <w:color w:val="000000"/>
          <w:sz w:val="30"/>
          <w:highlight w:val="none"/>
          <w:lang w:eastAsia="zh-CN"/>
        </w:rPr>
        <w:t xml:space="preserve">15. 响应文件的式样和签署</w:t>
      </w:r>
      <w:bookmarkEnd w:id="111"/>
      <w:r/>
      <w:bookmarkEnd w:id="112"/>
      <w:r/>
      <w:bookmarkEnd w:id="113"/>
      <w:r>
        <w:rPr>
          <w:rFonts w:ascii="宋体" w:hAnsi="宋体"/>
          <w:color w:val="000000"/>
          <w:sz w:val="30"/>
          <w:highlight w:val="none"/>
          <w:lang w:eastAsia="zh-CN"/>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15.1供应商应通过响应文件制作软件使用数字认证证书对响应文件进行合成、电子签章及加密打包。</w:t>
      </w:r>
      <w:r>
        <w:rPr>
          <w:rFonts w:ascii="宋体" w:hAnsi="宋体"/>
          <w:color w:val="000000"/>
          <w:sz w:val="24"/>
          <w:highlight w:val="none"/>
        </w:rPr>
      </w:r>
      <w:r/>
    </w:p>
    <w:p>
      <w:pPr>
        <w:pStyle w:val="1095"/>
        <w:ind w:firstLine="446"/>
        <w:keepLines w:val="0"/>
        <w:keepNext w:val="0"/>
        <w:spacing w:before="200" w:after="200" w:line="360" w:lineRule="auto"/>
        <w:tabs>
          <w:tab w:val="left" w:pos="5191" w:leader="none"/>
        </w:tabs>
        <w:rPr>
          <w:rFonts w:ascii="宋体" w:hAnsi="宋体"/>
          <w:color w:val="000000"/>
          <w:sz w:val="30"/>
          <w:highlight w:val="none"/>
          <w:lang w:eastAsia="zh-CN"/>
        </w:rPr>
        <w:outlineLvl w:val="9"/>
      </w:pPr>
      <w:r/>
      <w:bookmarkStart w:id="114" w:name="_Toc73365485"/>
      <w:r/>
      <w:bookmarkStart w:id="115" w:name="_Toc256000029"/>
      <w:r/>
      <w:bookmarkStart w:id="116" w:name="_Toc73364872"/>
      <w:r>
        <w:rPr>
          <w:rFonts w:hint="eastAsia" w:ascii="宋体" w:hAnsi="宋体"/>
          <w:color w:val="000000"/>
          <w:sz w:val="30"/>
          <w:highlight w:val="none"/>
          <w:lang w:eastAsia="zh-CN"/>
        </w:rPr>
        <w:t xml:space="preserve">16.响应文件的提交</w:t>
      </w:r>
      <w:bookmarkEnd w:id="114"/>
      <w:r/>
      <w:bookmarkEnd w:id="115"/>
      <w:r/>
      <w:bookmarkEnd w:id="116"/>
      <w:r>
        <w:rPr>
          <w:rFonts w:ascii="宋体" w:hAnsi="宋体"/>
          <w:color w:val="000000"/>
          <w:sz w:val="30"/>
          <w:highlight w:val="none"/>
          <w:lang w:eastAsia="zh-CN"/>
        </w:rPr>
      </w:r>
      <w:r/>
    </w:p>
    <w:p>
      <w:pPr>
        <w:pStyle w:val="1080"/>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16.1响应文件提交</w:t>
      </w:r>
      <w:r>
        <w:rPr>
          <w:rFonts w:ascii="宋体" w:hAnsi="宋体"/>
          <w:color w:val="000000"/>
          <w:sz w:val="24"/>
          <w:highlight w:val="none"/>
        </w:rPr>
      </w:r>
      <w:r/>
    </w:p>
    <w:p>
      <w:pPr>
        <w:pStyle w:val="1080"/>
        <w:ind w:left="1" w:firstLine="480"/>
        <w:spacing w:line="360" w:lineRule="auto"/>
        <w:rPr>
          <w:rFonts w:ascii="宋体" w:hAnsi="宋体"/>
          <w:b/>
          <w:color w:val="000000"/>
          <w:sz w:val="24"/>
          <w:highlight w:val="none"/>
          <w:u w:val="single"/>
        </w:rPr>
      </w:pPr>
      <w:r>
        <w:rPr>
          <w:rFonts w:hint="eastAsia" w:ascii="宋体" w:hAnsi="宋体"/>
          <w:color w:val="000000"/>
          <w:sz w:val="24"/>
          <w:highlight w:val="none"/>
        </w:rPr>
        <w:t xml:space="preserve">16.1.1供应商须在磋商文件规定的截止时间前，通过响应文件编制软件或登录电子交易平台在规定时间内完成提交，提交成功后系统将发送回执。</w:t>
      </w:r>
      <w:r>
        <w:rPr>
          <w:rFonts w:hint="eastAsia" w:ascii="宋体" w:hAnsi="宋体"/>
          <w:b/>
          <w:color w:val="000000"/>
          <w:sz w:val="24"/>
          <w:highlight w:val="none"/>
          <w:u w:val="single"/>
        </w:rPr>
        <w:t xml:space="preserve">时间以电子交易平台时间为准。</w:t>
      </w:r>
      <w:r>
        <w:rPr>
          <w:rFonts w:ascii="宋体" w:hAnsi="宋体"/>
          <w:b/>
          <w:color w:val="000000"/>
          <w:sz w:val="24"/>
          <w:highlight w:val="none"/>
          <w:u w:val="single"/>
        </w:rPr>
      </w:r>
      <w:r/>
    </w:p>
    <w:p>
      <w:pPr>
        <w:pStyle w:val="1080"/>
        <w:ind w:left="1" w:firstLine="480"/>
        <w:spacing w:line="360" w:lineRule="auto"/>
        <w:rPr>
          <w:rFonts w:ascii="宋体" w:hAnsi="宋体"/>
          <w:b/>
          <w:color w:val="000000"/>
          <w:sz w:val="24"/>
          <w:highlight w:val="none"/>
          <w:u w:val="single"/>
        </w:rPr>
      </w:pPr>
      <w:r>
        <w:rPr>
          <w:rFonts w:hint="eastAsia" w:ascii="宋体" w:hAnsi="宋体"/>
          <w:color w:val="000000"/>
          <w:sz w:val="24"/>
          <w:highlight w:val="none"/>
        </w:rPr>
        <w:t xml:space="preserve">16.1.2</w:t>
      </w:r>
      <w:r>
        <w:rPr>
          <w:rFonts w:hint="eastAsia" w:ascii="宋体" w:hAnsi="宋体"/>
          <w:b/>
          <w:color w:val="000000"/>
          <w:sz w:val="24"/>
          <w:highlight w:val="none"/>
          <w:u w:val="single"/>
        </w:rPr>
        <w:t xml:space="preserve">截止时间以后传输的响应文件，电子交易平台将拒绝接收。供应商应充分考虑网络环境、网络带宽等风险因素。</w:t>
      </w:r>
      <w:r>
        <w:rPr>
          <w:rFonts w:ascii="宋体" w:hAnsi="宋体"/>
          <w:b/>
          <w:color w:val="000000"/>
          <w:sz w:val="24"/>
          <w:highlight w:val="none"/>
          <w:u w:val="single"/>
        </w:rPr>
      </w:r>
      <w:r/>
    </w:p>
    <w:p>
      <w:pPr>
        <w:pStyle w:val="1080"/>
        <w:ind w:firstLine="480"/>
        <w:spacing w:line="360" w:lineRule="auto"/>
        <w:rPr>
          <w:rFonts w:ascii="宋体" w:hAnsi="宋体"/>
          <w:b/>
          <w:color w:val="000000"/>
          <w:sz w:val="24"/>
          <w:highlight w:val="none"/>
          <w:u w:val="single"/>
        </w:rPr>
      </w:pPr>
      <w:r>
        <w:rPr>
          <w:rFonts w:hint="eastAsia" w:ascii="宋体" w:hAnsi="宋体"/>
          <w:color w:val="000000"/>
          <w:sz w:val="24"/>
          <w:highlight w:val="none"/>
        </w:rPr>
        <w:t xml:space="preserve">16.1.3</w:t>
      </w:r>
      <w:r>
        <w:rPr>
          <w:rFonts w:hint="eastAsia" w:ascii="宋体" w:hAnsi="宋体"/>
          <w:b/>
          <w:color w:val="000000"/>
          <w:sz w:val="24"/>
          <w:highlight w:val="none"/>
          <w:u w:val="single"/>
        </w:rPr>
        <w:t xml:space="preserve">提交完成后至解密前，</w:t>
      </w:r>
      <w:r>
        <w:rPr>
          <w:rFonts w:hint="eastAsia" w:ascii="宋体" w:hAnsi="宋体"/>
          <w:b/>
          <w:color w:val="000000"/>
          <w:sz w:val="24"/>
          <w:szCs w:val="20"/>
          <w:highlight w:val="none"/>
          <w:u w:val="single"/>
        </w:rPr>
        <w:t xml:space="preserve">供应商</w:t>
      </w:r>
      <w:r>
        <w:rPr>
          <w:rFonts w:hint="eastAsia" w:ascii="宋体" w:hAnsi="宋体"/>
          <w:b/>
          <w:color w:val="000000"/>
          <w:sz w:val="24"/>
          <w:highlight w:val="none"/>
          <w:u w:val="single"/>
        </w:rPr>
        <w:t xml:space="preserve">不能对加密响应文件时所使用的数字认证证书进行更新、续费，否则可能引起的响应文件解密失败等相关后果由供应商自行承担。</w:t>
      </w:r>
      <w:r>
        <w:rPr>
          <w:rFonts w:ascii="宋体" w:hAnsi="宋体"/>
          <w:b/>
          <w:color w:val="000000"/>
          <w:sz w:val="24"/>
          <w:highlight w:val="none"/>
          <w:u w:val="single"/>
        </w:rPr>
      </w:r>
      <w:r/>
    </w:p>
    <w:p>
      <w:pPr>
        <w:pStyle w:val="1080"/>
        <w:ind w:firstLine="480"/>
        <w:spacing w:line="360" w:lineRule="auto"/>
        <w:rPr>
          <w:rFonts w:ascii="宋体" w:hAnsi="宋体"/>
          <w:b/>
          <w:color w:val="000000"/>
          <w:sz w:val="24"/>
          <w:highlight w:val="none"/>
          <w:u w:val="single"/>
        </w:rPr>
      </w:pPr>
      <w:r>
        <w:rPr>
          <w:rFonts w:hint="eastAsia" w:ascii="宋体" w:hAnsi="宋体"/>
          <w:color w:val="000000"/>
          <w:sz w:val="24"/>
          <w:highlight w:val="none"/>
        </w:rPr>
        <w:t xml:space="preserve">16.1.4因不可抗力事件造成的响应文件的损坏、丢失的，磋商组织方不承担责任。</w:t>
      </w:r>
      <w:r>
        <w:rPr>
          <w:rFonts w:ascii="宋体" w:hAnsi="宋体"/>
          <w:b/>
          <w:color w:val="000000"/>
          <w:sz w:val="24"/>
          <w:highlight w:val="none"/>
          <w:u w:val="singl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16.2 磋商组织方可以通过修改磋商文件自行酌情延长截止时间，在此情况下，推迟提交截止时间将以书面形式通知已获取磋商文件的潜在供应商，并在“江苏政府采购”上发布公告。供应商应及时自行登录系统查看相应内容。</w:t>
      </w:r>
      <w:r>
        <w:rPr>
          <w:rFonts w:ascii="宋体" w:hAnsi="宋体"/>
          <w:color w:val="000000"/>
          <w:sz w:val="24"/>
          <w:highlight w:val="none"/>
        </w:rPr>
      </w:r>
      <w:r/>
    </w:p>
    <w:p>
      <w:pPr>
        <w:pStyle w:val="1095"/>
        <w:ind w:firstLine="446"/>
        <w:keepLines w:val="0"/>
        <w:keepNext w:val="0"/>
        <w:spacing w:before="200" w:after="200" w:line="360" w:lineRule="auto"/>
        <w:tabs>
          <w:tab w:val="left" w:pos="5191" w:leader="none"/>
        </w:tabs>
        <w:rPr>
          <w:rFonts w:ascii="宋体" w:hAnsi="宋体"/>
          <w:color w:val="000000"/>
          <w:sz w:val="30"/>
          <w:highlight w:val="none"/>
          <w:lang w:eastAsia="zh-CN"/>
        </w:rPr>
        <w:outlineLvl w:val="9"/>
      </w:pPr>
      <w:r/>
      <w:bookmarkStart w:id="117" w:name="_Toc73365486"/>
      <w:r/>
      <w:bookmarkStart w:id="118" w:name="_Toc73364873"/>
      <w:r/>
      <w:bookmarkStart w:id="119" w:name="_Toc256000030"/>
      <w:r>
        <w:rPr>
          <w:rFonts w:hint="eastAsia" w:ascii="宋体" w:hAnsi="宋体"/>
          <w:color w:val="000000"/>
          <w:sz w:val="30"/>
          <w:highlight w:val="none"/>
          <w:lang w:eastAsia="zh-CN"/>
        </w:rPr>
        <w:t xml:space="preserve">17.响应文件的补充、修改或者撤回</w:t>
      </w:r>
      <w:bookmarkEnd w:id="117"/>
      <w:r/>
      <w:bookmarkEnd w:id="118"/>
      <w:r/>
      <w:bookmarkEnd w:id="119"/>
      <w:r>
        <w:rPr>
          <w:rFonts w:ascii="宋体" w:hAnsi="宋体"/>
          <w:color w:val="000000"/>
          <w:sz w:val="30"/>
          <w:highlight w:val="none"/>
          <w:lang w:eastAsia="zh-CN"/>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17.1</w:t>
      </w:r>
      <w:r>
        <w:rPr>
          <w:rFonts w:ascii="宋体" w:hAnsi="宋体"/>
          <w:color w:val="000000"/>
          <w:sz w:val="24"/>
          <w:highlight w:val="none"/>
        </w:rPr>
        <w:t xml:space="preserve">在提交截止时</w:t>
      </w:r>
      <w:r>
        <w:rPr>
          <w:rFonts w:hint="eastAsia" w:ascii="宋体" w:hAnsi="宋体"/>
          <w:color w:val="000000"/>
          <w:sz w:val="24"/>
          <w:highlight w:val="none"/>
          <w:lang w:eastAsia="zh-CN"/>
        </w:rPr>
        <w:t xml:space="preserve">间之</w:t>
      </w:r>
      <w:r>
        <w:rPr>
          <w:rFonts w:ascii="宋体" w:hAnsi="宋体"/>
          <w:color w:val="000000"/>
          <w:sz w:val="24"/>
          <w:highlight w:val="none"/>
        </w:rPr>
        <w:t xml:space="preserve">前</w:t>
      </w:r>
      <w:r>
        <w:rPr>
          <w:rFonts w:hint="eastAsia" w:ascii="宋体" w:hAnsi="宋体"/>
          <w:color w:val="000000"/>
          <w:sz w:val="24"/>
          <w:highlight w:val="none"/>
        </w:rPr>
        <w:t xml:space="preserve">，</w:t>
      </w:r>
      <w:r>
        <w:rPr>
          <w:rFonts w:ascii="宋体" w:hAnsi="宋体"/>
          <w:color w:val="000000"/>
          <w:sz w:val="24"/>
          <w:highlight w:val="none"/>
        </w:rPr>
        <w:t xml:space="preserve">供应商可以对所</w:t>
      </w:r>
      <w:r>
        <w:rPr>
          <w:rFonts w:hint="eastAsia" w:ascii="宋体" w:hAnsi="宋体"/>
          <w:color w:val="000000"/>
          <w:sz w:val="24"/>
          <w:highlight w:val="none"/>
        </w:rPr>
        <w:t xml:space="preserve">提交</w:t>
      </w:r>
      <w:r>
        <w:rPr>
          <w:rFonts w:ascii="宋体" w:hAnsi="宋体"/>
          <w:color w:val="000000"/>
          <w:sz w:val="24"/>
          <w:highlight w:val="none"/>
        </w:rPr>
        <w:t xml:space="preserve">的电子响应文件进行撤回。</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17.2</w:t>
      </w:r>
      <w:r>
        <w:rPr>
          <w:rFonts w:ascii="宋体" w:hAnsi="宋体"/>
          <w:color w:val="000000"/>
          <w:sz w:val="24"/>
          <w:highlight w:val="none"/>
        </w:rPr>
        <w:t xml:space="preserve">在提交截止时</w:t>
      </w:r>
      <w:r>
        <w:rPr>
          <w:rFonts w:hint="eastAsia" w:ascii="宋体" w:hAnsi="宋体"/>
          <w:color w:val="000000"/>
          <w:sz w:val="24"/>
          <w:highlight w:val="none"/>
          <w:lang w:eastAsia="zh-CN"/>
        </w:rPr>
        <w:t xml:space="preserve">间之</w:t>
      </w:r>
      <w:r>
        <w:rPr>
          <w:rFonts w:ascii="宋体" w:hAnsi="宋体"/>
          <w:color w:val="000000"/>
          <w:sz w:val="24"/>
          <w:highlight w:val="none"/>
        </w:rPr>
        <w:t xml:space="preserve">前，供应商可以对所</w:t>
      </w:r>
      <w:r>
        <w:rPr>
          <w:rFonts w:hint="eastAsia" w:ascii="宋体" w:hAnsi="宋体"/>
          <w:color w:val="000000"/>
          <w:sz w:val="24"/>
          <w:highlight w:val="none"/>
        </w:rPr>
        <w:t xml:space="preserve">提交</w:t>
      </w:r>
      <w:r>
        <w:rPr>
          <w:rFonts w:ascii="宋体" w:hAnsi="宋体"/>
          <w:color w:val="000000"/>
          <w:sz w:val="24"/>
          <w:highlight w:val="none"/>
        </w:rPr>
        <w:t xml:space="preserve">的纸质响应文件进行补充、修改或者撤回，并</w:t>
      </w:r>
      <w:r>
        <w:rPr>
          <w:rFonts w:hint="eastAsia" w:ascii="宋体" w:hAnsi="宋体"/>
          <w:color w:val="000000"/>
          <w:sz w:val="24"/>
          <w:highlight w:val="none"/>
        </w:rPr>
        <w:t xml:space="preserve">书面通知磋商组织方</w:t>
      </w:r>
      <w:r>
        <w:rPr>
          <w:rFonts w:ascii="宋体" w:hAnsi="宋体"/>
          <w:color w:val="000000"/>
          <w:sz w:val="24"/>
          <w:highlight w:val="none"/>
        </w:rPr>
        <w:t xml:space="preserve">。补充、修改的内容应当</w:t>
      </w:r>
      <w:r>
        <w:rPr>
          <w:rFonts w:hint="eastAsia" w:ascii="宋体" w:hAnsi="宋体"/>
          <w:color w:val="000000"/>
          <w:sz w:val="24"/>
          <w:highlight w:val="none"/>
        </w:rPr>
        <w:t xml:space="preserve">加盖公章</w:t>
      </w:r>
      <w:r>
        <w:rPr>
          <w:rFonts w:ascii="宋体" w:hAnsi="宋体"/>
          <w:color w:val="000000"/>
          <w:sz w:val="24"/>
          <w:highlight w:val="none"/>
        </w:rPr>
        <w:t xml:space="preserve">，</w:t>
      </w:r>
      <w:r>
        <w:rPr>
          <w:rFonts w:hint="eastAsia" w:ascii="宋体" w:hAnsi="宋体"/>
          <w:color w:val="000000"/>
          <w:sz w:val="24"/>
          <w:highlight w:val="none"/>
        </w:rPr>
        <w:t xml:space="preserve">并注明“</w:t>
      </w:r>
      <w:r>
        <w:rPr>
          <w:rFonts w:ascii="宋体" w:hAnsi="宋体"/>
          <w:color w:val="000000"/>
          <w:sz w:val="24"/>
          <w:highlight w:val="none"/>
        </w:rPr>
        <w:t xml:space="preserve">补充</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修改”或“撤回”字样。</w:t>
      </w:r>
      <w:r>
        <w:rPr>
          <w:rFonts w:ascii="宋体" w:hAnsi="宋体"/>
          <w:color w:val="000000"/>
          <w:sz w:val="24"/>
          <w:highlight w:val="none"/>
        </w:rPr>
        <w:t xml:space="preserve">补充、修改的内容作为响应文件的组成部分</w:t>
      </w:r>
      <w:r>
        <w:rPr>
          <w:rFonts w:hint="eastAsia" w:ascii="宋体" w:hAnsi="宋体"/>
          <w:color w:val="000000"/>
          <w:sz w:val="24"/>
          <w:highlight w:val="none"/>
        </w:rPr>
        <w:t xml:space="preserve">。</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17.3在提交截止时间之后，供应商不得对其响应文件作任何修改或撤回。</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17.4在提交截止时间至磋商文件中规定的磋商有效期满之间，供应商不得撤回其响应。</w:t>
      </w:r>
      <w:r>
        <w:rPr>
          <w:rFonts w:ascii="宋体" w:hAnsi="宋体"/>
          <w:color w:val="000000"/>
          <w:sz w:val="24"/>
          <w:highlight w:val="none"/>
        </w:rPr>
      </w:r>
      <w:r/>
    </w:p>
    <w:p>
      <w:pPr>
        <w:pStyle w:val="1080"/>
        <w:rPr>
          <w:color w:val="000000"/>
          <w:highlight w:val="none"/>
        </w:rPr>
      </w:pPr>
      <w:r/>
      <w:bookmarkStart w:id="120" w:name="EB7e4f79ed53944800a53d98770de9ecd4"/>
      <w:r/>
      <w:bookmarkEnd w:id="120"/>
      <w:r>
        <w:rPr>
          <w:color w:val="000000"/>
          <w:highlight w:val="none"/>
        </w:rPr>
      </w:r>
      <w:r/>
    </w:p>
    <w:p>
      <w:pPr>
        <w:pStyle w:val="1094"/>
        <w:rPr>
          <w:rFonts w:ascii="宋体" w:hAnsi="宋体" w:eastAsia="宋体"/>
          <w:color w:val="000000"/>
          <w:sz w:val="32"/>
          <w:highlight w:val="none"/>
          <w:lang w:eastAsia="zh-CN"/>
        </w:rPr>
        <w:outlineLvl w:val="9"/>
      </w:pPr>
      <w:r/>
      <w:bookmarkStart w:id="121" w:name="_Toc73364874"/>
      <w:r/>
      <w:bookmarkStart w:id="122" w:name="_Toc256000031"/>
      <w:r/>
      <w:bookmarkStart w:id="123" w:name="_Toc73365487"/>
      <w:r>
        <w:rPr>
          <w:rFonts w:hint="eastAsia" w:ascii="宋体" w:hAnsi="宋体" w:eastAsia="宋体"/>
          <w:color w:val="000000"/>
          <w:sz w:val="32"/>
          <w:highlight w:val="none"/>
          <w:lang w:eastAsia="zh-CN"/>
        </w:rPr>
        <w:t xml:space="preserve">四、磋商与评审</w:t>
      </w:r>
      <w:bookmarkEnd w:id="121"/>
      <w:r/>
      <w:bookmarkEnd w:id="122"/>
      <w:r/>
      <w:bookmarkEnd w:id="123"/>
      <w:r>
        <w:rPr>
          <w:rFonts w:ascii="宋体" w:hAnsi="宋体" w:eastAsia="宋体"/>
          <w:color w:val="000000"/>
          <w:sz w:val="32"/>
          <w:highlight w:val="none"/>
          <w:lang w:eastAsia="zh-CN"/>
        </w:rPr>
      </w:r>
      <w:r/>
    </w:p>
    <w:p>
      <w:pPr>
        <w:pStyle w:val="1095"/>
        <w:ind w:firstLine="446"/>
        <w:keepLines w:val="0"/>
        <w:keepNext w:val="0"/>
        <w:spacing w:before="200" w:after="200" w:line="360" w:lineRule="auto"/>
        <w:tabs>
          <w:tab w:val="left" w:pos="5191" w:leader="none"/>
        </w:tabs>
        <w:rPr>
          <w:rFonts w:ascii="宋体" w:hAnsi="宋体"/>
          <w:color w:val="000000"/>
          <w:sz w:val="30"/>
          <w:highlight w:val="none"/>
          <w:lang w:eastAsia="zh-CN"/>
        </w:rPr>
        <w:outlineLvl w:val="9"/>
      </w:pPr>
      <w:r/>
      <w:bookmarkStart w:id="124" w:name="_Toc73364875"/>
      <w:r/>
      <w:bookmarkStart w:id="125" w:name="_Toc256000032"/>
      <w:r/>
      <w:bookmarkStart w:id="126" w:name="_Toc73365488"/>
      <w:r>
        <w:rPr>
          <w:rFonts w:hint="eastAsia" w:ascii="宋体" w:hAnsi="宋体"/>
          <w:color w:val="000000"/>
          <w:sz w:val="30"/>
          <w:highlight w:val="none"/>
          <w:lang w:eastAsia="zh-CN"/>
        </w:rPr>
        <w:t xml:space="preserve">18.磋商</w:t>
      </w:r>
      <w:bookmarkEnd w:id="124"/>
      <w:r/>
      <w:bookmarkEnd w:id="125"/>
      <w:r/>
      <w:bookmarkEnd w:id="126"/>
      <w:r>
        <w:rPr>
          <w:rFonts w:ascii="宋体" w:hAnsi="宋体"/>
          <w:color w:val="000000"/>
          <w:sz w:val="30"/>
          <w:highlight w:val="none"/>
          <w:lang w:eastAsia="zh-CN"/>
        </w:rPr>
      </w:r>
      <w:r/>
    </w:p>
    <w:p>
      <w:pPr>
        <w:pStyle w:val="1080"/>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18.1供应商应当在磋商前做好充分准备，携带CA数字证书准时参加磋商。</w:t>
      </w:r>
      <w:r>
        <w:rPr>
          <w:rFonts w:ascii="宋体" w:hAnsi="宋体"/>
          <w:color w:val="000000"/>
          <w:sz w:val="24"/>
          <w:highlight w:val="none"/>
        </w:rPr>
      </w:r>
      <w:r/>
    </w:p>
    <w:p>
      <w:pPr>
        <w:pStyle w:val="1080"/>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18.2</w:t>
      </w:r>
      <w:r>
        <w:rPr>
          <w:rFonts w:hint="eastAsia" w:ascii="宋体" w:hAnsi="宋体"/>
          <w:b/>
          <w:color w:val="000000"/>
          <w:sz w:val="24"/>
          <w:highlight w:val="none"/>
        </w:rPr>
        <w:t xml:space="preserve">供应商不足3家，不进入解密程序。</w:t>
      </w:r>
      <w:r>
        <w:rPr>
          <w:rFonts w:ascii="宋体" w:hAnsi="宋体"/>
          <w:color w:val="000000"/>
          <w:sz w:val="24"/>
          <w:highlight w:val="none"/>
        </w:rPr>
      </w:r>
      <w:r/>
    </w:p>
    <w:p>
      <w:pPr>
        <w:pStyle w:val="1080"/>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18.3</w:t>
      </w:r>
      <w:r>
        <w:rPr>
          <w:rFonts w:hint="eastAsia" w:ascii="宋体" w:hAnsi="宋体"/>
          <w:b/>
          <w:color w:val="000000"/>
          <w:sz w:val="24"/>
          <w:highlight w:val="none"/>
        </w:rPr>
        <w:t xml:space="preserve">磋商时，磋商组织方将在系统内公布供应商名单，发出</w:t>
      </w:r>
      <w:r>
        <w:rPr>
          <w:rFonts w:hint="eastAsia" w:ascii="宋体" w:hAnsi="宋体"/>
          <w:b/>
          <w:color w:val="000000"/>
          <w:sz w:val="24"/>
          <w:highlight w:val="none"/>
          <w:lang w:eastAsia="zh-CN"/>
        </w:rPr>
        <w:t xml:space="preserve">解密</w:t>
      </w:r>
      <w:r>
        <w:rPr>
          <w:rFonts w:hint="eastAsia" w:ascii="宋体" w:hAnsi="宋体"/>
          <w:b/>
          <w:color w:val="000000"/>
          <w:sz w:val="24"/>
          <w:highlight w:val="none"/>
        </w:rPr>
        <w:t xml:space="preserve">指令，供应商自行实施解密，限定在主持人发布解密指令后</w:t>
      </w:r>
      <w:bookmarkStart w:id="127" w:name="EBaf33e81756a940b58c69ffadb3ca2432"/>
      <w:r>
        <w:rPr>
          <w:rFonts w:hint="eastAsia" w:ascii="宋体" w:hAnsi="宋体"/>
          <w:b/>
          <w:color w:val="000000"/>
          <w:sz w:val="24"/>
          <w:highlight w:val="none"/>
        </w:rPr>
        <w:t xml:space="preserve">30分钟</w:t>
      </w:r>
      <w:bookmarkEnd w:id="127"/>
      <w:r>
        <w:rPr>
          <w:rFonts w:hint="eastAsia" w:ascii="宋体" w:hAnsi="宋体"/>
          <w:b/>
          <w:color w:val="000000"/>
          <w:sz w:val="24"/>
          <w:highlight w:val="none"/>
        </w:rPr>
        <w:t xml:space="preserve">内完成。解密时，供应商必须使用与制作响应文件时同一数字认证证书对响应文件进行解密，否则解密将会失败。</w:t>
      </w:r>
      <w:r>
        <w:rPr>
          <w:rFonts w:ascii="宋体" w:hAnsi="宋体"/>
          <w:color w:val="000000"/>
          <w:sz w:val="24"/>
          <w:highlight w:val="none"/>
        </w:rPr>
      </w:r>
      <w:r/>
    </w:p>
    <w:p>
      <w:pPr>
        <w:pStyle w:val="1080"/>
        <w:ind w:left="1" w:firstLine="480"/>
        <w:spacing w:line="360" w:lineRule="auto"/>
        <w:rPr>
          <w:rFonts w:ascii="宋体" w:hAnsi="宋体"/>
          <w:b/>
          <w:color w:val="000000"/>
          <w:sz w:val="24"/>
          <w:highlight w:val="none"/>
        </w:rPr>
      </w:pPr>
      <w:r>
        <w:rPr>
          <w:rFonts w:hint="eastAsia" w:ascii="宋体" w:hAnsi="宋体"/>
          <w:color w:val="000000"/>
          <w:sz w:val="24"/>
          <w:highlight w:val="none"/>
        </w:rPr>
        <w:t xml:space="preserve">18.4因供应商原因造成响应文件未解密或解密失败或无法正常打开响应文件的，磋商组织方将拒绝其响应。部分供应商的响应文件未解密或解密失败的，程序可以继续进行。</w:t>
      </w:r>
      <w:r>
        <w:rPr>
          <w:rFonts w:hint="eastAsia" w:ascii="宋体" w:hAnsi="宋体"/>
          <w:b/>
          <w:color w:val="000000"/>
          <w:sz w:val="24"/>
          <w:highlight w:val="none"/>
        </w:rPr>
        <w:t xml:space="preserve">若解密成功的供应商不足三家，不进入后续程序。</w:t>
      </w:r>
      <w:r>
        <w:rPr>
          <w:rFonts w:ascii="宋体" w:hAnsi="宋体"/>
          <w:b/>
          <w:color w:val="000000"/>
          <w:sz w:val="24"/>
          <w:highlight w:val="none"/>
        </w:rPr>
      </w:r>
      <w:r/>
    </w:p>
    <w:p>
      <w:pPr>
        <w:pStyle w:val="1080"/>
        <w:ind w:left="1" w:firstLine="480"/>
        <w:spacing w:line="360" w:lineRule="auto"/>
        <w:rPr>
          <w:rFonts w:ascii="宋体" w:hAnsi="宋体"/>
          <w:b/>
          <w:color w:val="000000"/>
          <w:sz w:val="24"/>
          <w:highlight w:val="none"/>
        </w:rPr>
      </w:pPr>
      <w:r>
        <w:rPr>
          <w:rFonts w:hint="eastAsia" w:ascii="宋体" w:hAnsi="宋体"/>
          <w:color w:val="000000"/>
          <w:sz w:val="24"/>
          <w:highlight w:val="none"/>
        </w:rPr>
        <w:t xml:space="preserve">18.5本项目在限定的解密时间内，只要有任一家供应商解密成功，即视为电子交易平台运行无故障。</w:t>
      </w:r>
      <w:r>
        <w:rPr>
          <w:rFonts w:ascii="宋体" w:hAnsi="宋体"/>
          <w:b/>
          <w:color w:val="000000"/>
          <w:sz w:val="24"/>
          <w:highlight w:val="none"/>
        </w:rPr>
      </w:r>
      <w:r/>
    </w:p>
    <w:p>
      <w:pPr>
        <w:pStyle w:val="1080"/>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18.6供应商须配合磋商工作，否则自行承担后果。</w:t>
      </w:r>
      <w:r>
        <w:rPr>
          <w:rFonts w:ascii="宋体" w:hAnsi="宋体"/>
          <w:color w:val="000000"/>
          <w:sz w:val="24"/>
          <w:highlight w:val="none"/>
        </w:rPr>
      </w:r>
      <w:r/>
    </w:p>
    <w:p>
      <w:pPr>
        <w:pStyle w:val="1095"/>
        <w:ind w:firstLine="446"/>
        <w:keepLines w:val="0"/>
        <w:keepNext w:val="0"/>
        <w:spacing w:before="200" w:after="200" w:line="360" w:lineRule="auto"/>
        <w:tabs>
          <w:tab w:val="left" w:pos="5191" w:leader="none"/>
        </w:tabs>
        <w:rPr>
          <w:rFonts w:ascii="宋体" w:hAnsi="宋体"/>
          <w:color w:val="000000"/>
          <w:sz w:val="30"/>
          <w:highlight w:val="none"/>
          <w:lang w:eastAsia="zh-CN"/>
        </w:rPr>
        <w:outlineLvl w:val="9"/>
      </w:pPr>
      <w:r/>
      <w:bookmarkStart w:id="128" w:name="_Toc256000033"/>
      <w:r/>
      <w:bookmarkStart w:id="129" w:name="_Toc73365489"/>
      <w:r/>
      <w:bookmarkStart w:id="130" w:name="_Toc73364876"/>
      <w:r>
        <w:rPr>
          <w:rFonts w:hint="eastAsia" w:ascii="宋体" w:hAnsi="宋体"/>
          <w:color w:val="000000"/>
          <w:sz w:val="30"/>
          <w:highlight w:val="none"/>
          <w:lang w:eastAsia="zh-CN"/>
        </w:rPr>
        <w:t xml:space="preserve">19.磋商小组组成</w:t>
      </w:r>
      <w:bookmarkEnd w:id="128"/>
      <w:r/>
      <w:bookmarkEnd w:id="129"/>
      <w:r/>
      <w:bookmarkEnd w:id="130"/>
      <w:r>
        <w:rPr>
          <w:rFonts w:ascii="宋体" w:hAnsi="宋体"/>
          <w:color w:val="000000"/>
          <w:sz w:val="30"/>
          <w:highlight w:val="none"/>
          <w:lang w:eastAsia="zh-CN"/>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19.1磋商小组将由评审专家组成，成员人数为</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人或</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人以上单数。</w:t>
      </w:r>
      <w:r>
        <w:rPr>
          <w:rFonts w:ascii="宋体" w:hAnsi="宋体"/>
          <w:color w:val="000000"/>
          <w:sz w:val="24"/>
          <w:highlight w:val="none"/>
        </w:rPr>
      </w:r>
      <w:r/>
    </w:p>
    <w:p>
      <w:pPr>
        <w:pStyle w:val="1095"/>
        <w:ind w:firstLine="446"/>
        <w:keepLines w:val="0"/>
        <w:keepNext w:val="0"/>
        <w:spacing w:before="200" w:after="200" w:line="360" w:lineRule="auto"/>
        <w:tabs>
          <w:tab w:val="left" w:pos="5191" w:leader="none"/>
        </w:tabs>
        <w:rPr>
          <w:rFonts w:ascii="宋体" w:hAnsi="宋体"/>
          <w:color w:val="000000"/>
          <w:sz w:val="30"/>
          <w:highlight w:val="none"/>
          <w:lang w:eastAsia="zh-CN"/>
        </w:rPr>
        <w:outlineLvl w:val="9"/>
      </w:pPr>
      <w:r/>
      <w:bookmarkStart w:id="131" w:name="_Toc256000034"/>
      <w:r/>
      <w:bookmarkStart w:id="132" w:name="_Toc73364877"/>
      <w:r/>
      <w:bookmarkStart w:id="133" w:name="_Toc73365490"/>
      <w:r>
        <w:rPr>
          <w:rFonts w:hint="eastAsia" w:ascii="宋体" w:hAnsi="宋体"/>
          <w:color w:val="000000"/>
          <w:sz w:val="30"/>
          <w:highlight w:val="none"/>
          <w:lang w:eastAsia="zh-CN"/>
        </w:rPr>
        <w:t xml:space="preserve">20.无效磋商的情形</w:t>
      </w:r>
      <w:bookmarkEnd w:id="131"/>
      <w:r/>
      <w:bookmarkEnd w:id="132"/>
      <w:r/>
      <w:bookmarkEnd w:id="133"/>
      <w:r>
        <w:rPr>
          <w:rFonts w:ascii="宋体" w:hAnsi="宋体"/>
          <w:color w:val="000000"/>
          <w:sz w:val="30"/>
          <w:highlight w:val="none"/>
          <w:lang w:eastAsia="zh-CN"/>
        </w:rPr>
      </w:r>
      <w:r/>
    </w:p>
    <w:p>
      <w:pPr>
        <w:pStyle w:val="1080"/>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供应商存在下列情况之一的，其磋商无效：</w:t>
      </w:r>
      <w:r>
        <w:rPr>
          <w:rFonts w:ascii="宋体" w:hAnsi="宋体"/>
          <w:color w:val="000000"/>
          <w:sz w:val="24"/>
          <w:highlight w:val="none"/>
        </w:rPr>
      </w:r>
      <w:r/>
    </w:p>
    <w:p>
      <w:pPr>
        <w:pStyle w:val="1080"/>
        <w:ind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（1）响应文件未按磋商文件要求签署、盖章的；</w:t>
      </w:r>
      <w:r>
        <w:rPr>
          <w:rFonts w:ascii="宋体" w:hAnsi="宋体"/>
          <w:b/>
          <w:color w:val="000000"/>
          <w:sz w:val="24"/>
          <w:highlight w:val="none"/>
          <w:u w:val="single"/>
        </w:rPr>
      </w:r>
      <w:r/>
    </w:p>
    <w:p>
      <w:pPr>
        <w:pStyle w:val="1080"/>
        <w:ind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（2）不具备磋商文件中规定的资格要求的；</w:t>
      </w:r>
      <w:r>
        <w:rPr>
          <w:rFonts w:ascii="宋体" w:hAnsi="宋体"/>
          <w:b/>
          <w:color w:val="000000"/>
          <w:sz w:val="24"/>
          <w:highlight w:val="none"/>
          <w:u w:val="single"/>
        </w:rPr>
      </w:r>
      <w:r/>
    </w:p>
    <w:p>
      <w:pPr>
        <w:pStyle w:val="1080"/>
        <w:ind w:left="1"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（3）在磋商过程中未对磋商内容作出实质性变更、修改的情况下，首轮报价或最终报价超过磋商文件中规定的预算金额或最高限价的；</w:t>
      </w:r>
      <w:r>
        <w:rPr>
          <w:rFonts w:ascii="宋体" w:hAnsi="宋体"/>
          <w:b/>
          <w:color w:val="000000"/>
          <w:sz w:val="24"/>
          <w:highlight w:val="none"/>
          <w:u w:val="single"/>
        </w:rPr>
      </w:r>
      <w:r/>
    </w:p>
    <w:p>
      <w:pPr>
        <w:pStyle w:val="1080"/>
        <w:ind w:left="1"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（4）供应商未在磋商小组规定的时间内完成最后报价的视为放弃报价，自动退出此次磋商，其响应按无效响应处理，不参与后续的项目流程。</w:t>
      </w:r>
      <w:r>
        <w:rPr>
          <w:rFonts w:ascii="宋体" w:hAnsi="宋体"/>
          <w:b/>
          <w:color w:val="000000"/>
          <w:sz w:val="24"/>
          <w:highlight w:val="none"/>
          <w:u w:val="single"/>
        </w:rPr>
      </w:r>
      <w:r/>
    </w:p>
    <w:p>
      <w:pPr>
        <w:pStyle w:val="1080"/>
        <w:ind w:left="1"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（5）响应文件含有采购人不能接受的附加条件的；</w:t>
      </w:r>
      <w:r>
        <w:rPr>
          <w:rFonts w:ascii="宋体" w:hAnsi="宋体"/>
          <w:b/>
          <w:color w:val="000000"/>
          <w:sz w:val="24"/>
          <w:highlight w:val="none"/>
          <w:u w:val="single"/>
        </w:rPr>
      </w:r>
      <w:r/>
    </w:p>
    <w:p>
      <w:pPr>
        <w:pStyle w:val="1080"/>
        <w:ind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（6）不符合</w:t>
      </w:r>
      <w:r>
        <w:rPr>
          <w:rFonts w:hint="eastAsia" w:ascii="宋体" w:hAnsi="宋体"/>
          <w:b/>
          <w:color w:val="000000"/>
          <w:sz w:val="24"/>
          <w:highlight w:val="none"/>
          <w:u w:val="single"/>
          <w:lang w:eastAsia="zh-CN"/>
        </w:rPr>
        <w:t xml:space="preserve">法律法规</w:t>
      </w:r>
      <w:r>
        <w:rPr>
          <w:rFonts w:hint="eastAsia" w:ascii="宋体" w:hAnsi="宋体"/>
          <w:b/>
          <w:color w:val="000000"/>
          <w:sz w:val="24"/>
          <w:highlight w:val="none"/>
          <w:u w:val="single"/>
        </w:rPr>
        <w:t xml:space="preserve">和磋商文件规定的</w:t>
      </w:r>
      <w:r>
        <w:rPr>
          <w:rFonts w:hint="eastAsia" w:ascii="宋体" w:hAnsi="宋体"/>
          <w:b/>
          <w:color w:val="000000"/>
          <w:sz w:val="24"/>
          <w:highlight w:val="none"/>
          <w:u w:val="single"/>
          <w:lang w:eastAsia="zh-CN"/>
        </w:rPr>
        <w:t xml:space="preserve">其他</w:t>
      </w:r>
      <w:r>
        <w:rPr>
          <w:rFonts w:hint="eastAsia" w:ascii="宋体" w:hAnsi="宋体"/>
          <w:b/>
          <w:color w:val="000000"/>
          <w:sz w:val="24"/>
          <w:highlight w:val="none"/>
          <w:u w:val="single"/>
        </w:rPr>
        <w:t xml:space="preserve">实质性条款（须经磋商小组半数以上同意）：</w:t>
      </w:r>
      <w:r>
        <w:rPr>
          <w:rFonts w:ascii="宋体" w:hAnsi="宋体"/>
          <w:b/>
          <w:color w:val="000000"/>
          <w:sz w:val="24"/>
          <w:highlight w:val="none"/>
          <w:u w:val="single"/>
        </w:rPr>
      </w:r>
      <w:r/>
    </w:p>
    <w:p>
      <w:pPr>
        <w:pStyle w:val="1080"/>
        <w:ind w:left="1" w:firstLine="482"/>
        <w:spacing w:line="360" w:lineRule="auto"/>
        <w:rPr>
          <w:rFonts w:ascii="宋体" w:hAnsi="宋体"/>
          <w:b/>
          <w:color w:val="000000"/>
          <w:sz w:val="24"/>
          <w:highlight w:val="none"/>
          <w:u w:val="single"/>
        </w:rPr>
      </w:pPr>
      <w:r/>
      <w:bookmarkStart w:id="134" w:name="EB1a6133a9061749489c10f63f90f17fb6"/>
      <w:r>
        <w:rPr>
          <w:rFonts w:hint="eastAsia" w:ascii="宋体" w:hAnsi="宋体"/>
          <w:b/>
          <w:color w:val="000000"/>
          <w:sz w:val="24"/>
          <w:highlight w:val="none"/>
          <w:u w:val="single"/>
        </w:rPr>
        <w:t xml:space="preserve">（7）如有委托代理人，未提供供应商为其缴纳社保证明材料的； </w:t>
      </w:r>
      <w:r>
        <w:rPr>
          <w:rFonts w:ascii="宋体" w:hAnsi="宋体"/>
          <w:b/>
          <w:color w:val="000000"/>
          <w:sz w:val="24"/>
          <w:highlight w:val="none"/>
          <w:u w:val="single"/>
        </w:rPr>
      </w:r>
      <w:r/>
    </w:p>
    <w:p>
      <w:pPr>
        <w:pStyle w:val="1080"/>
        <w:ind w:left="1"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（8）供应商未通过符合性审查的； </w:t>
      </w:r>
      <w:r>
        <w:rPr>
          <w:rFonts w:ascii="宋体" w:hAnsi="宋体"/>
          <w:b/>
          <w:color w:val="000000"/>
          <w:sz w:val="24"/>
          <w:highlight w:val="none"/>
          <w:u w:val="single"/>
        </w:rPr>
      </w:r>
      <w:r/>
    </w:p>
    <w:p>
      <w:pPr>
        <w:pStyle w:val="1080"/>
        <w:ind w:left="1"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（9）单位负责人为同一人或者存在直接控股、管理关系的不同供应商参加同一合同项下的政府采购活动的； </w:t>
      </w:r>
      <w:r>
        <w:rPr>
          <w:rFonts w:ascii="宋体" w:hAnsi="宋体"/>
          <w:b/>
          <w:color w:val="000000"/>
          <w:sz w:val="24"/>
          <w:highlight w:val="none"/>
          <w:u w:val="single"/>
        </w:rPr>
      </w:r>
      <w:r/>
    </w:p>
    <w:p>
      <w:pPr>
        <w:pStyle w:val="1080"/>
        <w:ind w:left="1"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（10）</w:t>
      </w:r>
      <w:r>
        <w:rPr>
          <w:rFonts w:hint="eastAsia" w:ascii="宋体" w:hAnsi="宋体"/>
          <w:b/>
          <w:color w:val="000000"/>
          <w:sz w:val="24"/>
          <w:highlight w:val="none"/>
          <w:u w:val="single"/>
          <w:lang w:eastAsia="zh-CN"/>
        </w:rPr>
        <w:t xml:space="preserve">磋商小组</w:t>
      </w:r>
      <w:r>
        <w:rPr>
          <w:rFonts w:hint="eastAsia" w:ascii="宋体" w:hAnsi="宋体"/>
          <w:b/>
          <w:color w:val="000000"/>
          <w:sz w:val="24"/>
          <w:highlight w:val="none"/>
          <w:u w:val="single"/>
        </w:rPr>
        <w:t xml:space="preserve">认为供应商的报价明显低于其他通过符合性审查供应商的报价，有可能影响工程（货物或服务）质量 或者不能诚信履约，且不能提供相关材料证明其报价合理性的； </w:t>
      </w:r>
      <w:r>
        <w:rPr>
          <w:rFonts w:ascii="宋体" w:hAnsi="宋体"/>
          <w:b/>
          <w:color w:val="000000"/>
          <w:sz w:val="24"/>
          <w:highlight w:val="none"/>
          <w:u w:val="single"/>
        </w:rPr>
      </w:r>
      <w:r/>
    </w:p>
    <w:p>
      <w:pPr>
        <w:pStyle w:val="1080"/>
        <w:ind w:left="1"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（11）供应商被“信用中国”网站（www.creditchina.gov.cn）、中国政府采购网（www.ccgp.gov.cn）列入失信被执行人、重大税收违法案件当事人名单、政府采购严重违法失信行为记录名单的； </w:t>
      </w:r>
      <w:r>
        <w:rPr>
          <w:rFonts w:ascii="宋体" w:hAnsi="宋体"/>
          <w:b/>
          <w:color w:val="000000"/>
          <w:sz w:val="24"/>
          <w:highlight w:val="none"/>
          <w:u w:val="single"/>
        </w:rPr>
      </w:r>
      <w:r/>
    </w:p>
    <w:p>
      <w:pPr>
        <w:pStyle w:val="1080"/>
        <w:ind w:left="1"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（12）技术部分负偏离程度过大或过多，经</w:t>
      </w:r>
      <w:r>
        <w:rPr>
          <w:rFonts w:hint="eastAsia" w:ascii="宋体" w:hAnsi="宋体"/>
          <w:b/>
          <w:color w:val="000000"/>
          <w:sz w:val="24"/>
          <w:highlight w:val="none"/>
          <w:u w:val="single"/>
          <w:lang w:eastAsia="zh-CN"/>
        </w:rPr>
        <w:t xml:space="preserve">磋商小组</w:t>
      </w:r>
      <w:r>
        <w:rPr>
          <w:rFonts w:hint="eastAsia" w:ascii="宋体" w:hAnsi="宋体"/>
          <w:b/>
          <w:color w:val="000000"/>
          <w:sz w:val="24"/>
          <w:highlight w:val="none"/>
          <w:u w:val="single"/>
        </w:rPr>
        <w:t xml:space="preserve">认定影响采购人实际使用的； </w:t>
      </w:r>
      <w:r>
        <w:rPr>
          <w:rFonts w:ascii="宋体" w:hAnsi="宋体"/>
          <w:b/>
          <w:color w:val="000000"/>
          <w:sz w:val="24"/>
          <w:highlight w:val="none"/>
          <w:u w:val="single"/>
        </w:rPr>
      </w:r>
      <w:r/>
    </w:p>
    <w:p>
      <w:pPr>
        <w:pStyle w:val="1080"/>
        <w:ind w:left="1"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（13）供应商存在串通磋商情形的； </w:t>
      </w:r>
      <w:r>
        <w:rPr>
          <w:rFonts w:ascii="宋体" w:hAnsi="宋体"/>
          <w:b/>
          <w:color w:val="000000"/>
          <w:sz w:val="24"/>
          <w:highlight w:val="none"/>
          <w:u w:val="single"/>
        </w:rPr>
      </w:r>
      <w:r/>
    </w:p>
    <w:p>
      <w:pPr>
        <w:pStyle w:val="1080"/>
        <w:ind w:left="1"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（14）供应商在报价时采用选择性报价的； </w:t>
      </w:r>
      <w:r>
        <w:rPr>
          <w:rFonts w:ascii="宋体" w:hAnsi="宋体"/>
          <w:b/>
          <w:color w:val="000000"/>
          <w:sz w:val="24"/>
          <w:highlight w:val="none"/>
          <w:u w:val="single"/>
        </w:rPr>
      </w:r>
      <w:r/>
    </w:p>
    <w:p>
      <w:pPr>
        <w:pStyle w:val="1080"/>
        <w:ind w:left="1"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（15）由于供应商原因，未在规定时间内对响应文件进行有效解密的； </w:t>
      </w:r>
      <w:r>
        <w:rPr>
          <w:rFonts w:ascii="宋体" w:hAnsi="宋体"/>
          <w:b/>
          <w:color w:val="000000"/>
          <w:sz w:val="24"/>
          <w:highlight w:val="none"/>
          <w:u w:val="single"/>
        </w:rPr>
      </w:r>
      <w:r/>
    </w:p>
    <w:p>
      <w:pPr>
        <w:pStyle w:val="1080"/>
        <w:ind w:left="1"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（16）响应文件中提供了虚假或失实资料的； </w:t>
      </w:r>
      <w:r>
        <w:rPr>
          <w:rFonts w:ascii="宋体" w:hAnsi="宋体"/>
          <w:b/>
          <w:color w:val="000000"/>
          <w:sz w:val="24"/>
          <w:highlight w:val="none"/>
          <w:u w:val="single"/>
        </w:rPr>
      </w:r>
      <w:r/>
    </w:p>
    <w:p>
      <w:pPr>
        <w:pStyle w:val="1080"/>
        <w:ind w:left="1"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（17）《中小企业声明函》填写不实的</w:t>
      </w:r>
      <w:bookmarkEnd w:id="134"/>
      <w:r>
        <w:rPr>
          <w:rFonts w:hint="eastAsia" w:ascii="宋体" w:hAnsi="宋体"/>
          <w:b/>
          <w:color w:val="000000"/>
          <w:sz w:val="24"/>
          <w:highlight w:val="none"/>
          <w:u w:val="single"/>
        </w:rPr>
        <w:t xml:space="preserve">。</w:t>
      </w:r>
      <w:r>
        <w:rPr>
          <w:rFonts w:ascii="宋体" w:hAnsi="宋体"/>
          <w:b/>
          <w:color w:val="000000"/>
          <w:sz w:val="24"/>
          <w:highlight w:val="none"/>
          <w:u w:val="single"/>
        </w:rPr>
      </w:r>
      <w:r/>
    </w:p>
    <w:p>
      <w:pPr>
        <w:pStyle w:val="1080"/>
        <w:ind w:left="1"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（18）供应商须按照清单的编制说明进行填写报价，否则视为无效响应。</w:t>
      </w:r>
      <w:r>
        <w:rPr>
          <w:rFonts w:ascii="宋体" w:hAnsi="宋体"/>
          <w:b/>
          <w:color w:val="000000"/>
          <w:sz w:val="24"/>
          <w:highlight w:val="none"/>
          <w:u w:val="single"/>
        </w:rPr>
      </w:r>
      <w:r/>
    </w:p>
    <w:p>
      <w:pPr>
        <w:pStyle w:val="1080"/>
        <w:ind w:left="1"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w:t>
      </w:r>
      <w:r>
        <w:rPr>
          <w:rFonts w:ascii="宋体" w:hAnsi="宋体"/>
          <w:b/>
          <w:color w:val="000000"/>
          <w:sz w:val="24"/>
          <w:highlight w:val="none"/>
          <w:u w:val="single"/>
        </w:rPr>
        <w:t xml:space="preserve">1</w:t>
      </w:r>
      <w:r>
        <w:rPr>
          <w:rFonts w:hint="eastAsia" w:ascii="宋体" w:hAnsi="宋体"/>
          <w:b/>
          <w:color w:val="000000"/>
          <w:sz w:val="24"/>
          <w:highlight w:val="none"/>
          <w:u w:val="single"/>
        </w:rPr>
        <w:t xml:space="preserve">9）</w:t>
      </w:r>
      <w:r>
        <w:rPr>
          <w:rFonts w:hint="eastAsia" w:ascii="宋体" w:hAnsi="宋体"/>
          <w:b/>
          <w:color w:val="000000"/>
          <w:sz w:val="24"/>
          <w:highlight w:val="none"/>
          <w:u w:val="single"/>
          <w:lang w:eastAsia="zh-CN"/>
        </w:rPr>
        <w:t xml:space="preserve">法律法规</w:t>
      </w:r>
      <w:r>
        <w:rPr>
          <w:rFonts w:hint="eastAsia" w:ascii="宋体" w:hAnsi="宋体"/>
          <w:b/>
          <w:color w:val="000000"/>
          <w:sz w:val="24"/>
          <w:highlight w:val="none"/>
          <w:u w:val="single"/>
        </w:rPr>
        <w:t xml:space="preserve">、规章（适用本市的）及省级以上规范性文件（适用本市的）规定的其他无效情形。</w:t>
      </w:r>
      <w:r>
        <w:rPr>
          <w:rFonts w:ascii="宋体" w:hAnsi="宋体"/>
          <w:b/>
          <w:color w:val="000000"/>
          <w:sz w:val="24"/>
          <w:highlight w:val="none"/>
          <w:u w:val="single"/>
        </w:rPr>
      </w:r>
      <w:r/>
    </w:p>
    <w:p>
      <w:pPr>
        <w:pStyle w:val="1087"/>
        <w:rPr>
          <w:color w:val="000000"/>
          <w:highlight w:val="none"/>
        </w:rPr>
      </w:pPr>
      <w:r>
        <w:rPr>
          <w:color w:val="000000"/>
          <w:highlight w:val="none"/>
        </w:rPr>
      </w:r>
      <w:r/>
    </w:p>
    <w:p>
      <w:pPr>
        <w:pStyle w:val="1095"/>
        <w:ind w:firstLine="446"/>
        <w:keepLines w:val="0"/>
        <w:keepNext w:val="0"/>
        <w:spacing w:before="200" w:after="200" w:line="360" w:lineRule="auto"/>
        <w:tabs>
          <w:tab w:val="left" w:pos="5191" w:leader="none"/>
        </w:tabs>
        <w:rPr>
          <w:rFonts w:ascii="宋体" w:hAnsi="宋体"/>
          <w:color w:val="000000"/>
          <w:sz w:val="30"/>
          <w:highlight w:val="none"/>
          <w:lang w:eastAsia="zh-CN"/>
        </w:rPr>
        <w:outlineLvl w:val="9"/>
      </w:pPr>
      <w:r/>
      <w:bookmarkStart w:id="135" w:name="_Toc73365491"/>
      <w:r/>
      <w:bookmarkStart w:id="136" w:name="_Toc256000035"/>
      <w:r/>
      <w:bookmarkStart w:id="137" w:name="_Toc73364878"/>
      <w:r>
        <w:rPr>
          <w:rFonts w:hint="eastAsia" w:ascii="宋体" w:hAnsi="宋体"/>
          <w:color w:val="000000"/>
          <w:sz w:val="30"/>
          <w:highlight w:val="none"/>
          <w:lang w:eastAsia="zh-CN"/>
        </w:rPr>
        <w:t xml:space="preserve">21.串通磋商的情形</w:t>
      </w:r>
      <w:bookmarkEnd w:id="135"/>
      <w:r/>
      <w:bookmarkEnd w:id="136"/>
      <w:r/>
      <w:bookmarkEnd w:id="137"/>
      <w:r>
        <w:rPr>
          <w:rFonts w:ascii="宋体" w:hAnsi="宋体"/>
          <w:color w:val="000000"/>
          <w:sz w:val="30"/>
          <w:highlight w:val="none"/>
          <w:lang w:eastAsia="zh-CN"/>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有下列情形之一的，视为供应商串通磋商，磋商无效：</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（1）不同供应商的响应文件由同一单位或者个人编制；</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（2）不同供应商委托同一单位或者个人办理磋商事宜；</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（3）不同供应商的响应文件载明的项目管理成员或者联系人员为同一人；</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（4）不同供应商的响应文件异常一致或者磋商报价呈规律性差异；</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（5）不同供应商的响应文件相互混装。</w:t>
      </w:r>
      <w:r>
        <w:rPr>
          <w:rFonts w:ascii="宋体" w:hAnsi="宋体"/>
          <w:color w:val="000000"/>
          <w:sz w:val="24"/>
          <w:highlight w:val="none"/>
        </w:rPr>
      </w:r>
      <w:r/>
    </w:p>
    <w:p>
      <w:pPr>
        <w:pStyle w:val="1095"/>
        <w:ind w:firstLine="446"/>
        <w:keepLines w:val="0"/>
        <w:keepNext w:val="0"/>
        <w:spacing w:before="200" w:after="200" w:line="360" w:lineRule="auto"/>
        <w:tabs>
          <w:tab w:val="left" w:pos="5191" w:leader="none"/>
        </w:tabs>
        <w:rPr>
          <w:rFonts w:ascii="宋体" w:hAnsi="宋体"/>
          <w:color w:val="000000"/>
          <w:sz w:val="30"/>
          <w:highlight w:val="none"/>
          <w:lang w:eastAsia="zh-CN"/>
        </w:rPr>
        <w:outlineLvl w:val="9"/>
      </w:pPr>
      <w:r/>
      <w:bookmarkStart w:id="138" w:name="_Toc73364879"/>
      <w:r/>
      <w:bookmarkStart w:id="139" w:name="_Toc73365492"/>
      <w:r/>
      <w:bookmarkStart w:id="140" w:name="_Toc256000036"/>
      <w:r>
        <w:rPr>
          <w:rFonts w:hint="eastAsia" w:ascii="宋体" w:hAnsi="宋体"/>
          <w:color w:val="000000"/>
          <w:sz w:val="30"/>
          <w:highlight w:val="none"/>
          <w:lang w:eastAsia="zh-CN"/>
        </w:rPr>
        <w:t xml:space="preserve">22.响应文件的澄清</w:t>
      </w:r>
      <w:bookmarkEnd w:id="138"/>
      <w:r/>
      <w:bookmarkEnd w:id="139"/>
      <w:r/>
      <w:bookmarkEnd w:id="140"/>
      <w:r>
        <w:rPr>
          <w:rFonts w:ascii="宋体" w:hAnsi="宋体"/>
          <w:color w:val="000000"/>
          <w:sz w:val="30"/>
          <w:highlight w:val="none"/>
          <w:lang w:eastAsia="zh-CN"/>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22.1供应商应根据磋商小组要求对相关问题进行澄清、说明或者补正，并加盖公章。供应商的澄清、说明或者补正不得超出响应文件的范围或者改变响应文件的实质性内容。</w:t>
      </w:r>
      <w:r>
        <w:rPr>
          <w:rFonts w:ascii="宋体" w:hAnsi="宋体"/>
          <w:color w:val="000000"/>
          <w:sz w:val="24"/>
          <w:highlight w:val="none"/>
        </w:rPr>
      </w:r>
      <w:r/>
    </w:p>
    <w:p>
      <w:pPr>
        <w:pStyle w:val="1095"/>
        <w:ind w:firstLine="446"/>
        <w:keepLines w:val="0"/>
        <w:keepNext w:val="0"/>
        <w:spacing w:before="200" w:after="200" w:line="360" w:lineRule="auto"/>
        <w:tabs>
          <w:tab w:val="left" w:pos="5191" w:leader="none"/>
        </w:tabs>
        <w:rPr>
          <w:rFonts w:ascii="宋体" w:hAnsi="宋体"/>
          <w:color w:val="000000"/>
          <w:sz w:val="30"/>
          <w:highlight w:val="none"/>
          <w:lang w:eastAsia="zh-CN"/>
        </w:rPr>
        <w:outlineLvl w:val="9"/>
      </w:pPr>
      <w:r/>
      <w:bookmarkStart w:id="141" w:name="_Toc73365493"/>
      <w:r/>
      <w:bookmarkStart w:id="142" w:name="_Toc73364880"/>
      <w:r/>
      <w:bookmarkStart w:id="143" w:name="_Toc256000037"/>
      <w:r>
        <w:rPr>
          <w:rFonts w:hint="eastAsia" w:ascii="宋体" w:hAnsi="宋体"/>
          <w:color w:val="000000"/>
          <w:sz w:val="30"/>
          <w:highlight w:val="none"/>
          <w:lang w:eastAsia="zh-CN"/>
        </w:rPr>
        <w:t xml:space="preserve">23.磋商内容</w:t>
      </w:r>
      <w:bookmarkEnd w:id="141"/>
      <w:r/>
      <w:bookmarkEnd w:id="142"/>
      <w:r/>
      <w:bookmarkEnd w:id="143"/>
      <w:r>
        <w:rPr>
          <w:rFonts w:ascii="宋体" w:hAnsi="宋体"/>
          <w:color w:val="000000"/>
          <w:sz w:val="30"/>
          <w:highlight w:val="none"/>
          <w:lang w:eastAsia="zh-CN"/>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23.1磋商小组与符合条件的供应商就磋商文件中的技术、服务要求及合同草案条款等进行磋商。</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根据磋商文件和磋商情况作出的实质性变动是磋商文件的有效组成部分，磋商小组将及时以书面形式同时通知所有参加磋商的供应商。</w:t>
      </w:r>
      <w:r>
        <w:rPr>
          <w:rFonts w:ascii="宋体" w:hAnsi="宋体"/>
          <w:color w:val="000000"/>
          <w:sz w:val="24"/>
          <w:highlight w:val="none"/>
        </w:rPr>
      </w:r>
      <w:r/>
    </w:p>
    <w:p>
      <w:pPr>
        <w:pStyle w:val="1080"/>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rPr>
          <w:rFonts w:ascii="宋体" w:hAnsi="宋体"/>
          <w:color w:val="000000"/>
          <w:sz w:val="24"/>
          <w:highlight w:val="none"/>
          <w:u w:val="singl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rPr>
          <w:rFonts w:ascii="宋体" w:hAnsi="宋体"/>
          <w:color w:val="000000"/>
          <w:sz w:val="24"/>
          <w:highlight w:val="none"/>
        </w:rPr>
      </w:r>
      <w:r/>
    </w:p>
    <w:p>
      <w:pPr>
        <w:pStyle w:val="1095"/>
        <w:ind w:firstLine="446"/>
        <w:keepLines w:val="0"/>
        <w:keepNext w:val="0"/>
        <w:spacing w:before="200" w:after="200" w:line="360" w:lineRule="auto"/>
        <w:tabs>
          <w:tab w:val="left" w:pos="5191" w:leader="none"/>
        </w:tabs>
        <w:rPr>
          <w:rFonts w:ascii="宋体" w:hAnsi="宋体"/>
          <w:color w:val="000000"/>
          <w:sz w:val="30"/>
          <w:highlight w:val="none"/>
          <w:lang w:eastAsia="zh-CN"/>
        </w:rPr>
        <w:outlineLvl w:val="9"/>
      </w:pPr>
      <w:r/>
      <w:bookmarkStart w:id="144" w:name="_Toc256000038"/>
      <w:r/>
      <w:bookmarkStart w:id="145" w:name="_Toc73364881"/>
      <w:r/>
      <w:bookmarkStart w:id="146" w:name="_Toc73365494"/>
      <w:r>
        <w:rPr>
          <w:rFonts w:hint="eastAsia" w:ascii="宋体" w:hAnsi="宋体"/>
          <w:color w:val="000000"/>
          <w:sz w:val="30"/>
          <w:highlight w:val="none"/>
          <w:lang w:eastAsia="zh-CN"/>
        </w:rPr>
        <w:t xml:space="preserve">24.最后报价的提交</w:t>
      </w:r>
      <w:bookmarkEnd w:id="144"/>
      <w:r/>
      <w:bookmarkEnd w:id="145"/>
      <w:r/>
      <w:bookmarkEnd w:id="146"/>
      <w:r>
        <w:rPr>
          <w:rFonts w:ascii="宋体" w:hAnsi="宋体"/>
          <w:color w:val="000000"/>
          <w:sz w:val="30"/>
          <w:highlight w:val="none"/>
          <w:lang w:eastAsia="zh-CN"/>
        </w:rPr>
      </w:r>
      <w:r/>
    </w:p>
    <w:p>
      <w:pPr>
        <w:pStyle w:val="1080"/>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24.1磋商文件能够详细列明采购标的的技术、服务要求的，磋商结束后，磋商小组应当要求所有实质性响应的供应商在规定时间内提交最后总报价和最后明细报价，提交最后报价的供应商不得少于3家。</w:t>
      </w:r>
      <w:r>
        <w:rPr>
          <w:rFonts w:ascii="宋体" w:hAnsi="宋体"/>
          <w:color w:val="000000"/>
          <w:sz w:val="24"/>
          <w:highlight w:val="none"/>
        </w:rPr>
      </w:r>
      <w:r/>
    </w:p>
    <w:p>
      <w:pPr>
        <w:pStyle w:val="1080"/>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总报价和最后明细报价。</w:t>
      </w:r>
      <w:r>
        <w:rPr>
          <w:rFonts w:ascii="宋体" w:hAnsi="宋体"/>
          <w:color w:val="000000"/>
          <w:sz w:val="24"/>
          <w:highlight w:val="none"/>
        </w:rPr>
      </w:r>
      <w:r/>
    </w:p>
    <w:p>
      <w:pPr>
        <w:pStyle w:val="1080"/>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最后报价是供应商响应文件的有效组成部分。符合《政府采购竞争性磋商采购方式管理暂行办法》第三条第四项及本须知第25.2项情形的，提交最后报价的供应商可以为2家。</w:t>
      </w:r>
      <w:r>
        <w:rPr>
          <w:rFonts w:ascii="宋体" w:hAnsi="宋体"/>
          <w:color w:val="000000"/>
          <w:sz w:val="24"/>
          <w:highlight w:val="none"/>
        </w:rPr>
      </w:r>
      <w:r/>
    </w:p>
    <w:p>
      <w:pPr>
        <w:pStyle w:val="1080"/>
        <w:ind w:firstLine="470"/>
        <w:spacing w:line="480" w:lineRule="exact"/>
        <w:rPr>
          <w:rFonts w:ascii="宋体" w:hAnsi="宋体" w:cs="宋体"/>
          <w:color w:val="000000"/>
          <w:spacing w:val="-5"/>
          <w:sz w:val="24"/>
          <w:szCs w:val="24"/>
          <w:highlight w:val="none"/>
        </w:rPr>
      </w:pPr>
      <w:r>
        <w:rPr>
          <w:rFonts w:hint="eastAsia" w:ascii="宋体" w:hAnsi="宋体"/>
          <w:bCs/>
          <w:color w:val="000000"/>
          <w:sz w:val="24"/>
          <w:highlight w:val="none"/>
        </w:rPr>
        <w:t xml:space="preserve">最终的综合单价以最后报价与首轮报价的比例，同比例下浮后执行。</w:t>
      </w:r>
      <w:r>
        <w:rPr>
          <w:rFonts w:ascii="宋体" w:hAnsi="宋体" w:cs="宋体"/>
          <w:color w:val="000000"/>
          <w:spacing w:val="-5"/>
          <w:sz w:val="24"/>
          <w:szCs w:val="24"/>
          <w:highlight w:val="none"/>
        </w:rPr>
      </w:r>
      <w:r/>
    </w:p>
    <w:p>
      <w:pPr>
        <w:pStyle w:val="1087"/>
        <w:rPr>
          <w:color w:val="000000"/>
          <w:highlight w:val="none"/>
        </w:rPr>
      </w:pPr>
      <w:r>
        <w:rPr>
          <w:color w:val="000000"/>
          <w:highlight w:val="none"/>
        </w:rPr>
      </w:r>
      <w:r/>
    </w:p>
    <w:p>
      <w:pPr>
        <w:pStyle w:val="1095"/>
        <w:ind w:firstLine="446"/>
        <w:keepLines w:val="0"/>
        <w:keepNext w:val="0"/>
        <w:spacing w:before="200" w:after="200" w:line="360" w:lineRule="auto"/>
        <w:tabs>
          <w:tab w:val="left" w:pos="5191" w:leader="none"/>
        </w:tabs>
        <w:rPr>
          <w:rFonts w:ascii="宋体" w:hAnsi="宋体"/>
          <w:color w:val="000000"/>
          <w:sz w:val="30"/>
          <w:highlight w:val="none"/>
          <w:lang w:eastAsia="zh-CN"/>
        </w:rPr>
        <w:outlineLvl w:val="9"/>
      </w:pPr>
      <w:r/>
      <w:bookmarkStart w:id="147" w:name="_Toc73365495"/>
      <w:r/>
      <w:bookmarkStart w:id="148" w:name="_Toc256000039"/>
      <w:r/>
      <w:bookmarkStart w:id="149" w:name="_Toc73364882"/>
      <w:r>
        <w:rPr>
          <w:rFonts w:hint="eastAsia" w:ascii="宋体" w:hAnsi="宋体"/>
          <w:color w:val="000000"/>
          <w:sz w:val="30"/>
          <w:highlight w:val="none"/>
          <w:lang w:eastAsia="zh-CN"/>
        </w:rPr>
        <w:t xml:space="preserve">25.</w:t>
      </w:r>
      <w:r>
        <w:rPr>
          <w:rFonts w:ascii="宋体" w:hAnsi="宋体"/>
          <w:color w:val="000000"/>
          <w:sz w:val="30"/>
          <w:highlight w:val="none"/>
          <w:lang w:eastAsia="zh-CN"/>
        </w:rPr>
        <w:t xml:space="preserve">竞争性磋商</w:t>
      </w:r>
      <w:r>
        <w:rPr>
          <w:rFonts w:hint="eastAsia" w:ascii="宋体" w:hAnsi="宋体"/>
          <w:color w:val="000000"/>
          <w:sz w:val="30"/>
          <w:highlight w:val="none"/>
          <w:lang w:eastAsia="zh-CN"/>
        </w:rPr>
        <w:t xml:space="preserve">特殊情况处理</w:t>
      </w:r>
      <w:bookmarkEnd w:id="147"/>
      <w:r/>
      <w:bookmarkEnd w:id="148"/>
      <w:r/>
      <w:bookmarkEnd w:id="149"/>
      <w:r>
        <w:rPr>
          <w:rFonts w:ascii="宋体" w:hAnsi="宋体"/>
          <w:color w:val="000000"/>
          <w:sz w:val="30"/>
          <w:highlight w:val="none"/>
          <w:lang w:eastAsia="zh-CN"/>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25.1</w:t>
      </w:r>
      <w:r>
        <w:rPr>
          <w:rFonts w:ascii="宋体" w:hAnsi="宋体"/>
          <w:color w:val="000000"/>
          <w:sz w:val="24"/>
          <w:highlight w:val="none"/>
        </w:rPr>
        <w:t xml:space="preserve">出现下列情形之一的，应当终止竞争性磋商采购活动，发布项目终止公告并说明原因，重新开展采购活动：</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因情况变化，不再符合规定的竞争性磋商采购方式适用情形的；</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出现影响采购公正的违法、违规行为的</w:t>
      </w:r>
      <w:r>
        <w:rPr>
          <w:rFonts w:hint="eastAsia" w:ascii="宋体" w:hAnsi="宋体"/>
          <w:color w:val="000000"/>
          <w:sz w:val="24"/>
          <w:highlight w:val="none"/>
        </w:rPr>
        <w:t xml:space="preserve">；</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（3）除《政府采购竞争性磋商采购方式管理暂行办法》第三条第四项规定的情形外，在采购过程中符合要求的供应商或者报价未超过采购预算的供应商不足3家的。</w:t>
      </w:r>
      <w:r>
        <w:rPr>
          <w:rFonts w:ascii="宋体" w:hAnsi="宋体"/>
          <w:color w:val="000000"/>
          <w:sz w:val="24"/>
          <w:highlight w:val="none"/>
        </w:rPr>
      </w:r>
      <w:r/>
    </w:p>
    <w:p>
      <w:pPr>
        <w:pStyle w:val="1080"/>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rPr>
          <w:rFonts w:ascii="宋体" w:hAnsi="宋体"/>
          <w:b/>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25.3因重大变故，采购任务取消的则该磋商活动取消，采购人应当将取消理由通知所有供应商。</w:t>
      </w:r>
      <w:r>
        <w:rPr>
          <w:rFonts w:ascii="宋体" w:hAnsi="宋体"/>
          <w:color w:val="000000"/>
          <w:sz w:val="24"/>
          <w:highlight w:val="none"/>
        </w:rPr>
      </w:r>
      <w:r/>
    </w:p>
    <w:p>
      <w:pPr>
        <w:pStyle w:val="1094"/>
        <w:rPr>
          <w:rFonts w:ascii="宋体" w:hAnsi="宋体" w:eastAsia="宋体"/>
          <w:color w:val="000000"/>
          <w:sz w:val="32"/>
          <w:highlight w:val="none"/>
          <w:lang w:eastAsia="zh-CN"/>
        </w:rPr>
        <w:outlineLvl w:val="9"/>
      </w:pPr>
      <w:r/>
      <w:bookmarkStart w:id="150" w:name="_Toc73365496"/>
      <w:r/>
      <w:bookmarkStart w:id="151" w:name="_Toc73364883"/>
      <w:r/>
      <w:bookmarkStart w:id="152" w:name="_Toc256000040"/>
      <w:r>
        <w:rPr>
          <w:rFonts w:hint="eastAsia" w:ascii="宋体" w:hAnsi="宋体" w:eastAsia="宋体"/>
          <w:color w:val="000000"/>
          <w:sz w:val="32"/>
          <w:highlight w:val="none"/>
          <w:lang w:eastAsia="zh-CN"/>
        </w:rPr>
        <w:t xml:space="preserve">五、确定成交结果</w:t>
      </w:r>
      <w:bookmarkEnd w:id="150"/>
      <w:r/>
      <w:bookmarkEnd w:id="151"/>
      <w:r/>
      <w:bookmarkEnd w:id="152"/>
      <w:r>
        <w:rPr>
          <w:rFonts w:ascii="宋体" w:hAnsi="宋体" w:eastAsia="宋体"/>
          <w:color w:val="000000"/>
          <w:sz w:val="32"/>
          <w:highlight w:val="none"/>
          <w:lang w:eastAsia="zh-CN"/>
        </w:rPr>
      </w:r>
      <w:r/>
    </w:p>
    <w:p>
      <w:pPr>
        <w:pStyle w:val="1095"/>
        <w:ind w:firstLine="446"/>
        <w:keepLines w:val="0"/>
        <w:keepNext w:val="0"/>
        <w:spacing w:before="200" w:after="200" w:line="360" w:lineRule="auto"/>
        <w:tabs>
          <w:tab w:val="left" w:pos="5191" w:leader="none"/>
        </w:tabs>
        <w:rPr>
          <w:rFonts w:ascii="宋体" w:hAnsi="宋体"/>
          <w:color w:val="000000"/>
          <w:sz w:val="30"/>
          <w:highlight w:val="none"/>
          <w:lang w:eastAsia="zh-CN"/>
        </w:rPr>
        <w:outlineLvl w:val="9"/>
      </w:pPr>
      <w:r/>
      <w:bookmarkStart w:id="153" w:name="_Toc73365497"/>
      <w:r/>
      <w:bookmarkStart w:id="154" w:name="_Toc256000041"/>
      <w:r/>
      <w:bookmarkStart w:id="155" w:name="_Toc73364884"/>
      <w:r>
        <w:rPr>
          <w:rFonts w:hint="eastAsia" w:ascii="宋体" w:hAnsi="宋体"/>
          <w:color w:val="000000"/>
          <w:sz w:val="30"/>
          <w:highlight w:val="none"/>
          <w:lang w:eastAsia="zh-CN"/>
        </w:rPr>
        <w:t xml:space="preserve">26.确定成交供应商</w:t>
      </w:r>
      <w:bookmarkEnd w:id="153"/>
      <w:r/>
      <w:bookmarkEnd w:id="154"/>
      <w:r/>
      <w:bookmarkEnd w:id="155"/>
      <w:r>
        <w:rPr>
          <w:rFonts w:ascii="宋体" w:hAnsi="宋体"/>
          <w:color w:val="000000"/>
          <w:sz w:val="30"/>
          <w:highlight w:val="none"/>
          <w:lang w:eastAsia="zh-CN"/>
        </w:rPr>
      </w:r>
      <w:r/>
    </w:p>
    <w:p>
      <w:pPr>
        <w:pStyle w:val="1080"/>
        <w:ind w:firstLine="600"/>
        <w:spacing w:line="360" w:lineRule="auto"/>
        <w:rPr>
          <w:rFonts w:ascii="宋体" w:hAnsi="宋体"/>
          <w:color w:val="000000"/>
          <w:sz w:val="24"/>
          <w:highlight w:val="none"/>
        </w:rPr>
      </w:pPr>
      <w:r/>
      <w:bookmarkStart w:id="156" w:name="EB3fe0db93f0354614add263878fac6db4"/>
      <w:r>
        <w:rPr>
          <w:rFonts w:hint="eastAsia" w:ascii="宋体" w:hAnsi="宋体"/>
          <w:color w:val="000000"/>
          <w:sz w:val="24"/>
          <w:highlight w:val="none"/>
        </w:rPr>
        <w:t xml:space="preserve">26.1采购代理机构在评审结束后2个工作日内将评审报告送采购人</w:t>
      </w:r>
      <w:r>
        <w:rPr>
          <w:rFonts w:hint="eastAsia" w:ascii="宋体" w:hAnsi="宋体"/>
          <w:color w:val="000000"/>
          <w:sz w:val="24"/>
          <w:highlight w:val="none"/>
          <w:lang w:val="en-US" w:eastAsia="zh-CN"/>
        </w:rPr>
        <w:t xml:space="preserve">确认</w:t>
      </w:r>
      <w:r>
        <w:rPr>
          <w:rFonts w:hint="eastAsia" w:ascii="宋体" w:hAnsi="宋体"/>
          <w:color w:val="000000"/>
          <w:sz w:val="24"/>
          <w:highlight w:val="none"/>
        </w:rPr>
        <w:t xml:space="preserve">。</w:t>
      </w:r>
      <w:r>
        <w:rPr>
          <w:rFonts w:ascii="宋体" w:hAnsi="宋体"/>
          <w:color w:val="000000"/>
          <w:sz w:val="24"/>
          <w:highlight w:val="none"/>
        </w:rPr>
      </w:r>
      <w:r/>
    </w:p>
    <w:p>
      <w:pPr>
        <w:pStyle w:val="1080"/>
        <w:ind w:firstLine="600"/>
        <w:spacing w:line="360" w:lineRule="auto"/>
        <w:rPr>
          <w:rFonts w:ascii="宋体" w:hAnsi="宋体"/>
          <w:color w:val="000000"/>
          <w:sz w:val="24"/>
          <w:highlight w:val="none"/>
        </w:rPr>
      </w:pPr>
      <w:r>
        <w:rPr>
          <w:rFonts w:hint="eastAsia" w:ascii="宋体" w:hAnsi="宋体"/>
          <w:color w:val="000000"/>
          <w:sz w:val="24"/>
          <w:highlight w:val="none"/>
        </w:rPr>
        <w:t xml:space="preserve">26.</w:t>
      </w:r>
      <w:bookmarkEnd w:id="156"/>
      <w:r>
        <w:rPr>
          <w:rFonts w:hint="eastAsia" w:ascii="宋体" w:hAnsi="宋体"/>
          <w:color w:val="000000"/>
          <w:sz w:val="24"/>
          <w:highlight w:val="none"/>
        </w:rPr>
        <w:t xml:space="preserve">2采购人自收到评审报告之日起5个工作日内，在评审报告确定的成交候选供应商名单中按顺序确定成交供应商。</w:t>
      </w:r>
      <w:r>
        <w:rPr>
          <w:rFonts w:ascii="宋体" w:hAnsi="宋体"/>
          <w:color w:val="000000"/>
          <w:sz w:val="24"/>
          <w:highlight w:val="none"/>
        </w:rPr>
      </w:r>
      <w:r/>
    </w:p>
    <w:p>
      <w:pPr>
        <w:pStyle w:val="1094"/>
        <w:rPr>
          <w:rFonts w:ascii="宋体" w:hAnsi="宋体" w:eastAsia="宋体"/>
          <w:color w:val="000000"/>
          <w:sz w:val="32"/>
          <w:highlight w:val="none"/>
          <w:lang w:eastAsia="zh-CN"/>
        </w:rPr>
        <w:outlineLvl w:val="9"/>
      </w:pPr>
      <w:r/>
      <w:bookmarkStart w:id="157" w:name="_Toc73364885"/>
      <w:r/>
      <w:bookmarkStart w:id="158" w:name="_Toc256000042"/>
      <w:r/>
      <w:bookmarkStart w:id="159" w:name="_Toc73365498"/>
      <w:r>
        <w:rPr>
          <w:rFonts w:hint="eastAsia" w:ascii="宋体" w:hAnsi="宋体" w:eastAsia="宋体"/>
          <w:color w:val="000000"/>
          <w:sz w:val="32"/>
          <w:highlight w:val="none"/>
          <w:lang w:eastAsia="zh-CN"/>
        </w:rPr>
        <w:t xml:space="preserve">六、授予合同</w:t>
      </w:r>
      <w:bookmarkEnd w:id="157"/>
      <w:r/>
      <w:bookmarkEnd w:id="158"/>
      <w:r/>
      <w:bookmarkEnd w:id="159"/>
      <w:r>
        <w:rPr>
          <w:rFonts w:ascii="宋体" w:hAnsi="宋体" w:eastAsia="宋体"/>
          <w:color w:val="000000"/>
          <w:sz w:val="32"/>
          <w:highlight w:val="none"/>
          <w:lang w:eastAsia="zh-CN"/>
        </w:rPr>
      </w:r>
      <w:r/>
    </w:p>
    <w:p>
      <w:pPr>
        <w:pStyle w:val="1095"/>
        <w:ind w:firstLine="446"/>
        <w:keepLines w:val="0"/>
        <w:keepNext w:val="0"/>
        <w:spacing w:before="200" w:after="200" w:line="360" w:lineRule="auto"/>
        <w:tabs>
          <w:tab w:val="left" w:pos="5191" w:leader="none"/>
        </w:tabs>
        <w:rPr>
          <w:rFonts w:ascii="宋体" w:hAnsi="宋体"/>
          <w:color w:val="000000"/>
          <w:sz w:val="30"/>
          <w:highlight w:val="none"/>
          <w:lang w:eastAsia="zh-CN"/>
        </w:rPr>
        <w:outlineLvl w:val="9"/>
      </w:pPr>
      <w:r/>
      <w:bookmarkStart w:id="160" w:name="_Toc73364886"/>
      <w:r/>
      <w:bookmarkStart w:id="161" w:name="_Toc73365499"/>
      <w:r/>
      <w:bookmarkStart w:id="162" w:name="_Toc256000043"/>
      <w:r>
        <w:rPr>
          <w:rFonts w:hint="eastAsia" w:ascii="宋体" w:hAnsi="宋体"/>
          <w:color w:val="000000"/>
          <w:sz w:val="30"/>
          <w:highlight w:val="none"/>
          <w:lang w:eastAsia="zh-CN"/>
        </w:rPr>
        <w:t xml:space="preserve">27.磋商组织方接受和拒绝任何或所有响应的权利</w:t>
      </w:r>
      <w:bookmarkEnd w:id="160"/>
      <w:r/>
      <w:bookmarkEnd w:id="161"/>
      <w:r/>
      <w:bookmarkEnd w:id="162"/>
      <w:r>
        <w:rPr>
          <w:rFonts w:ascii="宋体" w:hAnsi="宋体"/>
          <w:color w:val="000000"/>
          <w:sz w:val="30"/>
          <w:highlight w:val="none"/>
          <w:lang w:eastAsia="zh-CN"/>
        </w:rPr>
      </w:r>
      <w:r/>
    </w:p>
    <w:p>
      <w:pPr>
        <w:pStyle w:val="1080"/>
        <w:ind w:firstLine="600"/>
        <w:spacing w:line="360" w:lineRule="auto"/>
        <w:rPr>
          <w:rFonts w:ascii="宋体" w:hAnsi="宋体"/>
          <w:color w:val="000000"/>
          <w:sz w:val="24"/>
          <w:highlight w:val="none"/>
        </w:rPr>
      </w:pPr>
      <w:r>
        <w:rPr>
          <w:rFonts w:hint="eastAsia" w:ascii="宋体" w:hAnsi="宋体"/>
          <w:color w:val="000000"/>
          <w:sz w:val="24"/>
          <w:highlight w:val="none"/>
        </w:rPr>
        <w:t xml:space="preserve">27.1为维护国家和社会公共利益，磋商组织方保留在授标之前任何时候接受或拒绝任何供应商成交的权利，且对受影响的供应商不承担任何责任。</w:t>
      </w:r>
      <w:r>
        <w:rPr>
          <w:rFonts w:ascii="宋体" w:hAnsi="宋体"/>
          <w:color w:val="000000"/>
          <w:sz w:val="24"/>
          <w:highlight w:val="none"/>
        </w:rPr>
      </w:r>
      <w:r/>
    </w:p>
    <w:p>
      <w:pPr>
        <w:pStyle w:val="1080"/>
        <w:ind w:firstLine="600"/>
        <w:spacing w:line="360" w:lineRule="auto"/>
        <w:rPr>
          <w:rFonts w:ascii="宋体" w:hAnsi="宋体"/>
          <w:color w:val="000000"/>
          <w:sz w:val="24"/>
          <w:highlight w:val="none"/>
        </w:rPr>
      </w:pPr>
      <w:r>
        <w:rPr>
          <w:rFonts w:hint="eastAsia" w:ascii="宋体" w:hAnsi="宋体"/>
          <w:color w:val="000000"/>
          <w:sz w:val="24"/>
          <w:highlight w:val="none"/>
        </w:rPr>
        <w:t xml:space="preserve">27.2因不可抗力或成交供应商不能履约等情形，磋商组织方保留与其他候选供应商签订合同的权利。</w:t>
      </w:r>
      <w:r>
        <w:rPr>
          <w:rFonts w:ascii="宋体" w:hAnsi="宋体"/>
          <w:color w:val="000000"/>
          <w:sz w:val="24"/>
          <w:highlight w:val="none"/>
        </w:rPr>
      </w:r>
      <w:r/>
    </w:p>
    <w:p>
      <w:pPr>
        <w:pStyle w:val="1095"/>
        <w:ind w:firstLine="446"/>
        <w:keepLines w:val="0"/>
        <w:keepNext w:val="0"/>
        <w:spacing w:before="200" w:after="200" w:line="360" w:lineRule="auto"/>
        <w:tabs>
          <w:tab w:val="left" w:pos="5191" w:leader="none"/>
        </w:tabs>
        <w:rPr>
          <w:rFonts w:ascii="宋体" w:hAnsi="宋体"/>
          <w:color w:val="000000"/>
          <w:sz w:val="30"/>
          <w:highlight w:val="none"/>
          <w:lang w:eastAsia="zh-CN"/>
        </w:rPr>
        <w:outlineLvl w:val="9"/>
      </w:pPr>
      <w:r/>
      <w:bookmarkStart w:id="163" w:name="_Toc256000044"/>
      <w:r/>
      <w:bookmarkStart w:id="164" w:name="_Toc73364887"/>
      <w:r/>
      <w:bookmarkStart w:id="165" w:name="_Toc73365500"/>
      <w:r>
        <w:rPr>
          <w:rFonts w:hint="eastAsia" w:ascii="宋体" w:hAnsi="宋体"/>
          <w:color w:val="000000"/>
          <w:sz w:val="30"/>
          <w:highlight w:val="none"/>
          <w:lang w:eastAsia="zh-CN"/>
        </w:rPr>
        <w:t xml:space="preserve">28.成交通知书</w:t>
      </w:r>
      <w:bookmarkEnd w:id="163"/>
      <w:r/>
      <w:bookmarkEnd w:id="164"/>
      <w:r/>
      <w:bookmarkEnd w:id="165"/>
      <w:r>
        <w:rPr>
          <w:rFonts w:ascii="宋体" w:hAnsi="宋体"/>
          <w:color w:val="000000"/>
          <w:sz w:val="30"/>
          <w:highlight w:val="none"/>
          <w:lang w:eastAsia="zh-CN"/>
        </w:rPr>
      </w:r>
      <w:r/>
    </w:p>
    <w:p>
      <w:pPr>
        <w:pStyle w:val="1080"/>
        <w:ind w:firstLine="600"/>
        <w:spacing w:line="360" w:lineRule="auto"/>
        <w:rPr>
          <w:rFonts w:ascii="宋体" w:hAnsi="宋体"/>
          <w:color w:val="000000"/>
          <w:sz w:val="24"/>
          <w:highlight w:val="none"/>
        </w:rPr>
      </w:pPr>
      <w:r>
        <w:rPr>
          <w:rFonts w:hint="eastAsia" w:ascii="宋体" w:hAnsi="宋体"/>
          <w:color w:val="000000"/>
          <w:sz w:val="24"/>
          <w:highlight w:val="none"/>
        </w:rPr>
        <w:t xml:space="preserve">28.1自成交供应商确定之日起2个工作日内，采购代理机构向成交供应商发出成交通知书，同时编制发布采购结果公告。</w:t>
      </w:r>
      <w:r>
        <w:rPr>
          <w:rFonts w:ascii="宋体" w:hAnsi="宋体"/>
          <w:color w:val="000000"/>
          <w:sz w:val="24"/>
          <w:highlight w:val="none"/>
        </w:rPr>
      </w:r>
      <w:r/>
    </w:p>
    <w:p>
      <w:pPr>
        <w:pStyle w:val="1080"/>
        <w:ind w:firstLine="600"/>
        <w:spacing w:line="360" w:lineRule="auto"/>
        <w:rPr>
          <w:rFonts w:ascii="宋体" w:hAnsi="宋体"/>
          <w:color w:val="000000"/>
          <w:sz w:val="24"/>
          <w:highlight w:val="none"/>
        </w:rPr>
      </w:pPr>
      <w:r>
        <w:rPr>
          <w:rFonts w:hint="eastAsia" w:ascii="宋体" w:hAnsi="宋体"/>
          <w:color w:val="000000"/>
          <w:sz w:val="24"/>
          <w:highlight w:val="none"/>
        </w:rPr>
        <w:t xml:space="preserve">28.2成交通知书发出后，采购人不得违法改变成交结果，成交供应商无正当理由不得放弃成交。</w:t>
      </w:r>
      <w:r>
        <w:rPr>
          <w:rFonts w:ascii="宋体" w:hAnsi="宋体"/>
          <w:color w:val="000000"/>
          <w:sz w:val="24"/>
          <w:highlight w:val="none"/>
        </w:rPr>
      </w:r>
      <w:r/>
    </w:p>
    <w:p>
      <w:pPr>
        <w:pStyle w:val="1095"/>
        <w:ind w:firstLine="446"/>
        <w:keepLines w:val="0"/>
        <w:keepNext w:val="0"/>
        <w:spacing w:before="200" w:after="200" w:line="360" w:lineRule="auto"/>
        <w:tabs>
          <w:tab w:val="left" w:pos="5191" w:leader="none"/>
        </w:tabs>
        <w:rPr>
          <w:rFonts w:ascii="宋体" w:hAnsi="宋体"/>
          <w:color w:val="000000"/>
          <w:sz w:val="30"/>
          <w:highlight w:val="none"/>
          <w:lang w:eastAsia="zh-CN"/>
        </w:rPr>
        <w:outlineLvl w:val="9"/>
      </w:pPr>
      <w:r/>
      <w:bookmarkStart w:id="166" w:name="_Toc73364888"/>
      <w:r/>
      <w:bookmarkStart w:id="167" w:name="_Toc73365501"/>
      <w:r/>
      <w:bookmarkStart w:id="168" w:name="_Toc256000045"/>
      <w:r>
        <w:rPr>
          <w:rFonts w:hint="eastAsia" w:ascii="宋体" w:hAnsi="宋体"/>
          <w:color w:val="000000"/>
          <w:sz w:val="30"/>
          <w:highlight w:val="none"/>
          <w:lang w:eastAsia="zh-CN"/>
        </w:rPr>
        <w:t xml:space="preserve">29.签订合同</w:t>
      </w:r>
      <w:bookmarkEnd w:id="166"/>
      <w:r/>
      <w:bookmarkEnd w:id="167"/>
      <w:r/>
      <w:bookmarkEnd w:id="168"/>
      <w:r>
        <w:rPr>
          <w:rFonts w:ascii="宋体" w:hAnsi="宋体"/>
          <w:color w:val="000000"/>
          <w:sz w:val="30"/>
          <w:highlight w:val="none"/>
          <w:lang w:eastAsia="zh-CN"/>
        </w:rPr>
      </w:r>
      <w:r/>
    </w:p>
    <w:p>
      <w:pPr>
        <w:pStyle w:val="1080"/>
        <w:ind w:firstLine="600"/>
        <w:spacing w:line="360" w:lineRule="auto"/>
        <w:rPr>
          <w:rFonts w:ascii="宋体" w:hAnsi="宋体"/>
          <w:color w:val="000000"/>
          <w:sz w:val="24"/>
          <w:highlight w:val="none"/>
        </w:rPr>
      </w:pPr>
      <w:r>
        <w:rPr>
          <w:rFonts w:hint="eastAsia" w:ascii="宋体" w:hAnsi="宋体"/>
          <w:color w:val="000000"/>
          <w:sz w:val="24"/>
          <w:highlight w:val="none"/>
        </w:rPr>
        <w:t xml:space="preserve">29.1采购人应当自成交通知书发出之日起</w:t>
      </w:r>
      <w:bookmarkStart w:id="169" w:name="EB51d9b032aa7249af80d45424dadc155d"/>
      <w:r>
        <w:rPr>
          <w:rFonts w:hint="eastAsia" w:ascii="宋体" w:hAnsi="宋体"/>
          <w:color w:val="000000"/>
          <w:sz w:val="24"/>
          <w:szCs w:val="24"/>
          <w:highlight w:val="none"/>
        </w:rPr>
        <w:t xml:space="preserve">15</w:t>
      </w:r>
      <w:r>
        <w:rPr>
          <w:rFonts w:hint="eastAsia" w:ascii="宋体" w:hAnsi="宋体"/>
          <w:color w:val="000000"/>
          <w:sz w:val="24"/>
          <w:highlight w:val="none"/>
        </w:rPr>
        <w:t xml:space="preserve">日</w:t>
      </w:r>
      <w:bookmarkEnd w:id="169"/>
      <w:r>
        <w:rPr>
          <w:rFonts w:hint="eastAsia" w:ascii="宋体" w:hAnsi="宋体"/>
          <w:color w:val="000000"/>
          <w:sz w:val="24"/>
          <w:highlight w:val="none"/>
        </w:rPr>
        <w:t xml:space="preserve">内，按照磋商文件、成交供应商磋商响应文件以及磋商过程中确定的事项，与成交供应商签订政府采购合同。采购人不得向成交供应商提出任何不合理的要求作为签订合同的条件。磋商文件、成交供应商的响应文件、澄清文件、成交通知书，均为签订合同的依据。</w:t>
      </w:r>
      <w:r>
        <w:rPr>
          <w:rFonts w:ascii="宋体" w:hAnsi="宋体"/>
          <w:color w:val="000000"/>
          <w:sz w:val="24"/>
          <w:highlight w:val="none"/>
        </w:rPr>
      </w:r>
      <w:r/>
    </w:p>
    <w:p>
      <w:pPr>
        <w:pStyle w:val="1080"/>
        <w:ind w:firstLine="600"/>
        <w:spacing w:line="360" w:lineRule="auto"/>
        <w:rPr>
          <w:rFonts w:ascii="宋体" w:hAnsi="宋体"/>
          <w:color w:val="000000"/>
          <w:sz w:val="24"/>
          <w:highlight w:val="none"/>
        </w:rPr>
      </w:pPr>
      <w:r>
        <w:rPr>
          <w:rFonts w:hint="eastAsia" w:ascii="宋体" w:hAnsi="宋体"/>
          <w:color w:val="000000"/>
          <w:sz w:val="24"/>
          <w:highlight w:val="none"/>
        </w:rPr>
        <w:t xml:space="preserve">29.2成交供应商拒绝与采购人签订合同的，采购人可以按照评审报告推荐的成交人名单排序，确定下一候选人为成交供应商，也可以重新开展政府采购活动。成交供应商无正当理由拒不与采购人签订合同的，报政府采购监管部门依法处理。</w:t>
      </w:r>
      <w:r>
        <w:rPr>
          <w:rFonts w:ascii="宋体" w:hAnsi="宋体"/>
          <w:color w:val="000000"/>
          <w:sz w:val="24"/>
          <w:highlight w:val="none"/>
        </w:rPr>
      </w:r>
      <w:r/>
    </w:p>
    <w:p>
      <w:pPr>
        <w:pStyle w:val="1080"/>
        <w:ind w:firstLine="600"/>
        <w:spacing w:line="360" w:lineRule="auto"/>
        <w:rPr>
          <w:rFonts w:ascii="宋体" w:hAnsi="宋体"/>
          <w:color w:val="000000"/>
          <w:sz w:val="24"/>
          <w:highlight w:val="none"/>
        </w:rPr>
      </w:pPr>
      <w:r>
        <w:rPr>
          <w:rFonts w:hint="eastAsia" w:ascii="宋体" w:hAnsi="宋体"/>
          <w:color w:val="000000"/>
          <w:sz w:val="24"/>
          <w:highlight w:val="none"/>
        </w:rPr>
        <w:t xml:space="preserve">29.3政府采购合同应当包括采购人与成交人的名称和住所、标的、数量、质量、价款或者报酬、履行期限及地点和方式、验收要求、违约责任、解决争议的方法等内容。</w:t>
      </w:r>
      <w:r>
        <w:rPr>
          <w:rFonts w:ascii="宋体" w:hAnsi="宋体"/>
          <w:color w:val="000000"/>
          <w:sz w:val="24"/>
          <w:highlight w:val="none"/>
        </w:rPr>
      </w:r>
      <w:r/>
    </w:p>
    <w:p>
      <w:pPr>
        <w:pStyle w:val="1080"/>
        <w:ind w:firstLine="600"/>
        <w:spacing w:line="360" w:lineRule="auto"/>
        <w:rPr>
          <w:rFonts w:ascii="宋体" w:hAnsi="宋体"/>
          <w:color w:val="000000"/>
          <w:sz w:val="24"/>
          <w:highlight w:val="none"/>
        </w:rPr>
      </w:pPr>
      <w:r>
        <w:rPr>
          <w:rFonts w:hint="eastAsia" w:ascii="宋体" w:hAnsi="宋体"/>
          <w:color w:val="000000"/>
          <w:sz w:val="24"/>
          <w:highlight w:val="none"/>
        </w:rPr>
        <w:t xml:space="preserve">29.4采购人应当自采购合同签订之日起2个工作日内，将政府采购合同在政府采购指定媒体予以公告。</w:t>
      </w:r>
      <w:r>
        <w:rPr>
          <w:rFonts w:ascii="宋体" w:hAnsi="宋体"/>
          <w:color w:val="000000"/>
          <w:sz w:val="24"/>
          <w:highlight w:val="none"/>
        </w:rPr>
      </w:r>
      <w:r/>
    </w:p>
    <w:p>
      <w:pPr>
        <w:pStyle w:val="1080"/>
        <w:ind w:firstLine="600"/>
        <w:spacing w:line="360" w:lineRule="auto"/>
        <w:rPr>
          <w:rFonts w:ascii="宋体" w:hAnsi="宋体"/>
          <w:color w:val="000000"/>
          <w:sz w:val="24"/>
          <w:highlight w:val="none"/>
        </w:rPr>
      </w:pPr>
      <w:r>
        <w:rPr>
          <w:rFonts w:hint="eastAsia" w:ascii="宋体" w:hAnsi="宋体"/>
          <w:color w:val="000000"/>
          <w:sz w:val="24"/>
          <w:highlight w:val="none"/>
        </w:rPr>
        <w:t xml:space="preserve">29.5合同履行中，采购人需追加与合同标的相同的服务时，在不改变合同其他条款的前提下，可以与成交人协商签订补充合同，但所有补充合同的采购金额不得超过原合同采购金额的百分之十。</w:t>
      </w:r>
      <w:r>
        <w:rPr>
          <w:rFonts w:ascii="宋体" w:hAnsi="宋体"/>
          <w:color w:val="000000"/>
          <w:sz w:val="24"/>
          <w:highlight w:val="none"/>
        </w:rPr>
      </w:r>
      <w:r/>
    </w:p>
    <w:p>
      <w:pPr>
        <w:pStyle w:val="1080"/>
        <w:ind w:firstLine="600"/>
        <w:spacing w:line="360" w:lineRule="auto"/>
        <w:rPr>
          <w:rFonts w:ascii="宋体" w:hAnsi="宋体"/>
          <w:color w:val="000000"/>
          <w:sz w:val="24"/>
          <w:highlight w:val="none"/>
        </w:rPr>
      </w:pPr>
      <w:r>
        <w:rPr>
          <w:rFonts w:hint="eastAsia" w:ascii="宋体" w:hAnsi="宋体"/>
          <w:color w:val="000000"/>
          <w:sz w:val="24"/>
          <w:highlight w:val="none"/>
        </w:rPr>
        <w:t xml:space="preserve">29.6采购人若由于各种客观原因，必须对采购项目所牵涉的货物和服务进行适当的减少时，在双方协商一致的前提下，可以按照磋商采购时的价格水平做相应的调减，并据此签订补充合同。</w:t>
      </w:r>
      <w:r>
        <w:rPr>
          <w:rFonts w:ascii="宋体" w:hAnsi="宋体"/>
          <w:color w:val="000000"/>
          <w:sz w:val="24"/>
          <w:highlight w:val="none"/>
        </w:rPr>
      </w:r>
      <w:r/>
    </w:p>
    <w:p>
      <w:pPr>
        <w:pStyle w:val="1080"/>
        <w:ind w:firstLine="600"/>
        <w:spacing w:line="360" w:lineRule="auto"/>
        <w:rPr>
          <w:rFonts w:ascii="宋体" w:hAnsi="宋体"/>
          <w:color w:val="000000"/>
          <w:sz w:val="24"/>
          <w:highlight w:val="none"/>
        </w:rPr>
      </w:pPr>
      <w:r>
        <w:rPr>
          <w:rFonts w:hint="eastAsia" w:ascii="宋体" w:hAnsi="宋体"/>
          <w:color w:val="000000"/>
          <w:sz w:val="24"/>
          <w:highlight w:val="none"/>
        </w:rPr>
        <w:t xml:space="preserve">29.7采购人与成交供应商应当根据合同的约定依法履行合同义务。政府采购合同的履行、违约责任和解决争议的方法等适用</w:t>
      </w:r>
      <w:bookmarkStart w:id="170" w:name="EB756a2e5eaf4942b0afe0c5074e4df86a"/>
      <w:r>
        <w:rPr>
          <w:rFonts w:hint="eastAsia" w:ascii="宋体" w:hAnsi="宋体"/>
          <w:color w:val="000000"/>
          <w:sz w:val="24"/>
          <w:szCs w:val="24"/>
          <w:highlight w:val="none"/>
        </w:rPr>
        <w:t xml:space="preserve">《中华人民共和国民法典》</w:t>
      </w:r>
      <w:bookmarkEnd w:id="170"/>
      <w:r>
        <w:rPr>
          <w:rFonts w:hint="eastAsia" w:ascii="宋体" w:hAnsi="宋体"/>
          <w:color w:val="000000"/>
          <w:sz w:val="24"/>
          <w:highlight w:val="none"/>
        </w:rPr>
        <w:t xml:space="preserve">。</w:t>
      </w:r>
      <w:bookmarkStart w:id="171" w:name="_Toc256000046"/>
      <w:r/>
      <w:bookmarkStart w:id="172" w:name="_Toc73364889"/>
      <w:r/>
      <w:bookmarkStart w:id="173" w:name="_Toc73365502"/>
      <w:r>
        <w:rPr>
          <w:rFonts w:ascii="宋体" w:hAnsi="宋体"/>
          <w:color w:val="000000"/>
          <w:sz w:val="24"/>
          <w:highlight w:val="none"/>
        </w:rPr>
      </w:r>
      <w:r/>
    </w:p>
    <w:p>
      <w:pPr>
        <w:pStyle w:val="1095"/>
        <w:ind w:firstLine="446"/>
        <w:keepLines w:val="0"/>
        <w:keepNext w:val="0"/>
        <w:spacing w:before="200" w:after="200" w:line="360" w:lineRule="auto"/>
        <w:tabs>
          <w:tab w:val="left" w:pos="5191" w:leader="none"/>
        </w:tabs>
        <w:rPr>
          <w:rFonts w:ascii="宋体" w:hAnsi="宋体"/>
          <w:color w:val="000000"/>
          <w:sz w:val="30"/>
          <w:highlight w:val="none"/>
          <w:lang w:eastAsia="zh-CN"/>
        </w:rPr>
        <w:outlineLvl w:val="9"/>
      </w:pPr>
      <w:r>
        <w:rPr>
          <w:rFonts w:hint="eastAsia" w:ascii="宋体" w:hAnsi="宋体"/>
          <w:color w:val="000000"/>
          <w:sz w:val="30"/>
          <w:highlight w:val="none"/>
          <w:lang w:eastAsia="zh-CN"/>
        </w:rPr>
        <w:t xml:space="preserve">30.履约保证金</w:t>
      </w:r>
      <w:bookmarkEnd w:id="171"/>
      <w:r/>
      <w:bookmarkEnd w:id="172"/>
      <w:r/>
      <w:bookmarkEnd w:id="173"/>
      <w:r>
        <w:rPr>
          <w:rFonts w:ascii="宋体" w:hAnsi="宋体"/>
          <w:color w:val="000000"/>
          <w:sz w:val="30"/>
          <w:highlight w:val="none"/>
          <w:lang w:eastAsia="zh-CN"/>
        </w:rPr>
      </w:r>
      <w:r/>
    </w:p>
    <w:p>
      <w:pPr>
        <w:pStyle w:val="1098"/>
        <w:ind w:firstLine="480"/>
        <w:spacing w:line="360" w:lineRule="auto"/>
        <w:rPr>
          <w:rFonts w:ascii="宋体" w:hAnsi="宋体"/>
          <w:color w:val="000000"/>
          <w:sz w:val="24"/>
          <w:highlight w:val="none"/>
        </w:rPr>
      </w:pPr>
      <w:r/>
      <w:bookmarkStart w:id="174" w:name="_Toc73364890"/>
      <w:r/>
      <w:bookmarkStart w:id="175" w:name="_Toc256000047"/>
      <w:r/>
      <w:bookmarkStart w:id="176" w:name="_Toc73365503"/>
      <w:r>
        <w:rPr>
          <w:rFonts w:hint="eastAsia" w:ascii="宋体" w:hAnsi="宋体"/>
          <w:color w:val="000000"/>
          <w:sz w:val="24"/>
          <w:highlight w:val="none"/>
        </w:rPr>
        <w:t xml:space="preserve">30.1</w:t>
      </w:r>
      <w:r>
        <w:rPr>
          <w:rFonts w:hint="eastAsia" w:ascii="宋体" w:hAnsi="宋体" w:cs="宋体"/>
          <w:color w:val="000000"/>
          <w:spacing w:val="-10"/>
          <w:sz w:val="24"/>
          <w:highlight w:val="none"/>
          <w:lang w:eastAsia="zh-CN"/>
        </w:rPr>
        <w:t xml:space="preserve">☑</w:t>
      </w:r>
      <w:r>
        <w:rPr>
          <w:rFonts w:hint="eastAsia" w:ascii="宋体" w:hAnsi="宋体"/>
          <w:color w:val="000000"/>
          <w:sz w:val="24"/>
          <w:highlight w:val="none"/>
        </w:rPr>
        <w:t xml:space="preserve">本项目不收取履约保证金。</w:t>
      </w:r>
      <w:r>
        <w:rPr>
          <w:rFonts w:ascii="宋体" w:hAnsi="宋体"/>
          <w:color w:val="000000"/>
          <w:sz w:val="24"/>
          <w:highlight w:val="none"/>
        </w:rPr>
      </w:r>
      <w:r/>
    </w:p>
    <w:p>
      <w:pPr>
        <w:pStyle w:val="1098"/>
        <w:ind w:firstLine="960"/>
        <w:spacing w:line="360" w:lineRule="auto"/>
        <w:rPr>
          <w:rFonts w:ascii="宋体" w:hAnsi="宋体"/>
          <w:color w:val="000000"/>
          <w:sz w:val="24"/>
          <w:highlight w:val="none"/>
        </w:rPr>
      </w:pPr>
      <w:r>
        <w:rPr>
          <w:rFonts w:ascii="Wingdings" w:hAnsi="Wingdings" w:eastAsia="Wingdings" w:cs="Wingdings"/>
          <w:color w:val="000000"/>
          <w:sz w:val="24"/>
          <w:highlight w:val="none"/>
        </w:rPr>
        <w:t xml:space="preserve">¨</w:t>
      </w:r>
      <w:r>
        <w:rPr>
          <w:rFonts w:hint="eastAsia" w:ascii="宋体" w:hAnsi="宋体"/>
          <w:color w:val="000000"/>
          <w:sz w:val="24"/>
          <w:highlight w:val="none"/>
        </w:rPr>
        <w:t xml:space="preserve">本项目中标供应商应提交政府采购合同金额</w:t>
      </w:r>
      <w:r>
        <w:rPr>
          <w:rFonts w:hint="eastAsia" w:ascii="宋体" w:hAnsi="宋体"/>
          <w:color w:val="000000"/>
          <w:sz w:val="24"/>
          <w:highlight w:val="none"/>
          <w:u w:val="single"/>
        </w:rPr>
        <w:t xml:space="preserve"> 10%</w:t>
      </w:r>
      <w:r>
        <w:rPr>
          <w:rFonts w:hint="eastAsia" w:ascii="宋体" w:hAnsi="宋体"/>
          <w:color w:val="000000"/>
          <w:sz w:val="24"/>
          <w:highlight w:val="none"/>
        </w:rPr>
        <w:t xml:space="preserve">的履约保证金</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不得超过政府采购合同金额的 10%</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履约保证金应以支票、汇票、本票、保函、保险保单等非现金形式缴纳或提交。根据江苏省财政厅、国家金融监督管理总局江苏监管局、江苏省地方金融监督管理局《关于在全省政府采购领域推行电子履约保函（保险）的通知》（苏财购〔2023〕150号）要求，支持与鼓励参与采购活动且中标、成交的企业，可以用履约保函（保险）形式代替提供履约保证金，省财政厅已上线政府采购电子履约保函</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保险</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平台，平台可通过域名 www.jsdzbh.com 直接访问，也可通过江苏省政府采购网、“苏采云”系统链接访问。</w:t>
      </w:r>
      <w:r>
        <w:rPr>
          <w:rFonts w:ascii="宋体" w:hAnsi="宋体"/>
          <w:color w:val="000000"/>
          <w:sz w:val="24"/>
          <w:highlight w:val="none"/>
        </w:rPr>
      </w:r>
      <w:r/>
    </w:p>
    <w:p>
      <w:pPr>
        <w:pStyle w:val="1080"/>
        <w:ind w:right="30" w:firstLine="440"/>
        <w:jc w:val="left"/>
        <w:spacing w:before="27" w:line="312" w:lineRule="auto"/>
        <w:widowControl/>
        <w:rPr>
          <w:rFonts w:ascii="宋体" w:hAnsi="宋体" w:cs="宋体"/>
          <w:color w:val="000000"/>
          <w:spacing w:val="-10"/>
          <w:sz w:val="24"/>
          <w:szCs w:val="24"/>
          <w:highlight w:val="none"/>
        </w:rPr>
      </w:pPr>
      <w:r>
        <w:rPr>
          <w:rFonts w:hint="eastAsia" w:ascii="宋体" w:hAnsi="宋体" w:cs="宋体"/>
          <w:color w:val="000000"/>
          <w:spacing w:val="-10"/>
          <w:sz w:val="24"/>
          <w:szCs w:val="24"/>
          <w:highlight w:val="none"/>
        </w:rPr>
        <w:t xml:space="preserve">30.2 履约保函</w:t>
      </w:r>
      <w:r>
        <w:rPr>
          <w:rFonts w:ascii="宋体" w:hAnsi="宋体" w:cs="宋体"/>
          <w:color w:val="000000"/>
          <w:spacing w:val="-10"/>
          <w:sz w:val="24"/>
          <w:szCs w:val="24"/>
          <w:highlight w:val="none"/>
        </w:rPr>
      </w:r>
      <w:r/>
    </w:p>
    <w:p>
      <w:pPr>
        <w:pStyle w:val="1080"/>
        <w:ind w:right="30" w:firstLine="440"/>
        <w:jc w:val="left"/>
        <w:spacing w:before="27" w:line="312" w:lineRule="auto"/>
        <w:widowControl/>
        <w:rPr>
          <w:rFonts w:ascii="宋体" w:hAnsi="宋体" w:cs="宋体"/>
          <w:color w:val="000000"/>
          <w:spacing w:val="-10"/>
          <w:sz w:val="24"/>
          <w:szCs w:val="24"/>
          <w:highlight w:val="none"/>
        </w:rPr>
      </w:pPr>
      <w:r>
        <w:rPr>
          <w:rFonts w:hint="eastAsia" w:ascii="宋体" w:hAnsi="宋体" w:cs="宋体"/>
          <w:color w:val="000000"/>
          <w:spacing w:val="-10"/>
          <w:sz w:val="24"/>
          <w:szCs w:val="24"/>
          <w:highlight w:val="none"/>
        </w:rPr>
        <w:t xml:space="preserve">成交供应商在以下方式中选择其一，作为双方对履约保函的约定。</w:t>
      </w:r>
      <w:r>
        <w:rPr>
          <w:rFonts w:ascii="宋体" w:hAnsi="宋体" w:cs="宋体"/>
          <w:color w:val="000000"/>
          <w:spacing w:val="-10"/>
          <w:sz w:val="24"/>
          <w:szCs w:val="24"/>
          <w:highlight w:val="none"/>
        </w:rPr>
      </w:r>
      <w:r/>
    </w:p>
    <w:p>
      <w:pPr>
        <w:pStyle w:val="1080"/>
        <w:ind w:right="30" w:firstLine="460"/>
        <w:jc w:val="left"/>
        <w:spacing w:before="27" w:line="312" w:lineRule="auto"/>
        <w:widowControl/>
        <w:rPr>
          <w:rFonts w:ascii="宋体" w:hAnsi="宋体" w:cs="宋体"/>
          <w:color w:val="000000"/>
          <w:spacing w:val="-10"/>
          <w:sz w:val="24"/>
          <w:szCs w:val="24"/>
          <w:highlight w:val="none"/>
        </w:rPr>
      </w:pPr>
      <w:r>
        <w:rPr>
          <w:rFonts w:hint="eastAsia" w:ascii="宋体" w:hAnsi="宋体" w:cs="宋体"/>
          <w:color w:val="000000"/>
          <w:spacing w:val="-10"/>
          <w:sz w:val="24"/>
          <w:szCs w:val="24"/>
          <w:highlight w:val="none"/>
        </w:rPr>
        <w:t xml:space="preserve">□供应商不提交履约保函。</w:t>
      </w:r>
      <w:r>
        <w:rPr>
          <w:rFonts w:ascii="宋体" w:hAnsi="宋体" w:cs="宋体"/>
          <w:color w:val="000000"/>
          <w:spacing w:val="-10"/>
          <w:sz w:val="24"/>
          <w:szCs w:val="24"/>
          <w:highlight w:val="none"/>
        </w:rPr>
      </w:r>
      <w:r/>
    </w:p>
    <w:p>
      <w:pPr>
        <w:pStyle w:val="1080"/>
        <w:ind w:right="30" w:firstLine="440"/>
        <w:jc w:val="left"/>
        <w:spacing w:before="27" w:line="312" w:lineRule="auto"/>
        <w:widowControl/>
        <w:rPr>
          <w:rFonts w:ascii="宋体" w:hAnsi="宋体" w:cs="宋体"/>
          <w:color w:val="000000"/>
          <w:spacing w:val="-10"/>
          <w:sz w:val="24"/>
          <w:szCs w:val="24"/>
          <w:highlight w:val="none"/>
        </w:rPr>
      </w:pPr>
      <w:r>
        <w:rPr>
          <w:rFonts w:ascii="Segoe UI Symbol" w:hAnsi="Segoe UI Symbol" w:eastAsia="Segoe UI Symbol" w:cs="Segoe UI Symbol"/>
          <w:color w:val="000000"/>
          <w:spacing w:val="-5"/>
          <w:sz w:val="24"/>
          <w:szCs w:val="24"/>
          <w:highlight w:val="none"/>
        </w:rPr>
        <w:t xml:space="preserve">☑</w:t>
      </w:r>
      <w:r>
        <w:rPr>
          <w:rFonts w:hint="eastAsia" w:ascii="宋体" w:hAnsi="宋体" w:cs="宋体"/>
          <w:color w:val="000000"/>
          <w:spacing w:val="-10"/>
          <w:sz w:val="24"/>
          <w:szCs w:val="24"/>
          <w:highlight w:val="none"/>
        </w:rPr>
        <w:t xml:space="preserve">供应商提交履约保函的格式、金额和时间</w:t>
      </w:r>
      <w:r>
        <w:rPr>
          <w:rFonts w:ascii="宋体" w:hAnsi="宋体" w:cs="宋体"/>
          <w:color w:val="000000"/>
          <w:spacing w:val="-10"/>
          <w:sz w:val="24"/>
          <w:szCs w:val="24"/>
          <w:highlight w:val="none"/>
        </w:rPr>
      </w:r>
      <w:r/>
    </w:p>
    <w:p>
      <w:pPr>
        <w:pStyle w:val="1080"/>
        <w:ind w:right="30" w:firstLine="440"/>
        <w:jc w:val="left"/>
        <w:spacing w:before="27" w:line="312" w:lineRule="auto"/>
        <w:widowControl/>
        <w:rPr>
          <w:rFonts w:ascii="宋体" w:hAnsi="宋体" w:cs="宋体"/>
          <w:color w:val="000000"/>
          <w:spacing w:val="-10"/>
          <w:sz w:val="24"/>
          <w:szCs w:val="24"/>
          <w:highlight w:val="none"/>
        </w:rPr>
      </w:pPr>
      <w:r>
        <w:rPr>
          <w:rFonts w:hint="eastAsia" w:ascii="宋体" w:hAnsi="宋体" w:cs="宋体"/>
          <w:color w:val="000000"/>
          <w:spacing w:val="-10"/>
          <w:sz w:val="24"/>
          <w:szCs w:val="24"/>
          <w:highlight w:val="none"/>
        </w:rPr>
        <w:t xml:space="preserve"> 格式为银行保函，金额为中标金额的10%，签订合同前提交。</w:t>
      </w:r>
      <w:bookmarkEnd w:id="174"/>
      <w:r/>
      <w:bookmarkEnd w:id="175"/>
      <w:r/>
      <w:bookmarkEnd w:id="176"/>
      <w:r>
        <w:rPr>
          <w:rFonts w:ascii="宋体" w:hAnsi="宋体" w:cs="宋体"/>
          <w:color w:val="000000"/>
          <w:spacing w:val="-10"/>
          <w:sz w:val="24"/>
          <w:szCs w:val="24"/>
          <w:highlight w:val="none"/>
        </w:rPr>
      </w:r>
      <w:r/>
    </w:p>
    <w:p>
      <w:pPr>
        <w:pStyle w:val="1098"/>
        <w:ind w:firstLine="0"/>
        <w:jc w:val="center"/>
        <w:spacing w:line="360" w:lineRule="auto"/>
        <w:rPr>
          <w:rFonts w:ascii="宋体" w:hAnsi="宋体"/>
          <w:b/>
          <w:color w:val="000000"/>
          <w:sz w:val="32"/>
          <w:szCs w:val="20"/>
          <w:highlight w:val="none"/>
        </w:rPr>
      </w:pPr>
      <w:r>
        <w:rPr>
          <w:rFonts w:hint="eastAsia" w:ascii="宋体" w:hAnsi="宋体"/>
          <w:b/>
          <w:color w:val="000000"/>
          <w:sz w:val="32"/>
          <w:szCs w:val="20"/>
          <w:highlight w:val="none"/>
        </w:rPr>
        <w:t xml:space="preserve">七、询问、质疑、投诉</w:t>
      </w:r>
      <w:r>
        <w:rPr>
          <w:rFonts w:ascii="宋体" w:hAnsi="宋体"/>
          <w:b/>
          <w:color w:val="000000"/>
          <w:sz w:val="32"/>
          <w:szCs w:val="20"/>
          <w:highlight w:val="none"/>
        </w:rPr>
      </w:r>
      <w:r/>
    </w:p>
    <w:p>
      <w:pPr>
        <w:pStyle w:val="1095"/>
        <w:ind w:firstLine="301"/>
        <w:keepLines w:val="0"/>
        <w:keepNext w:val="0"/>
        <w:spacing w:before="200" w:after="200" w:line="360" w:lineRule="auto"/>
        <w:tabs>
          <w:tab w:val="left" w:pos="5191" w:leader="none"/>
        </w:tabs>
        <w:rPr>
          <w:rFonts w:ascii="宋体" w:hAnsi="宋体"/>
          <w:color w:val="000000"/>
          <w:sz w:val="30"/>
          <w:highlight w:val="none"/>
          <w:lang w:eastAsia="zh-CN"/>
        </w:rPr>
        <w:outlineLvl w:val="9"/>
      </w:pPr>
      <w:r/>
      <w:bookmarkStart w:id="177" w:name="_Toc256000048"/>
      <w:r/>
      <w:bookmarkStart w:id="178" w:name="_Toc73365504"/>
      <w:r/>
      <w:bookmarkStart w:id="179" w:name="_Toc73364891"/>
      <w:r>
        <w:rPr>
          <w:rFonts w:hint="eastAsia" w:ascii="宋体" w:hAnsi="宋体"/>
          <w:color w:val="000000"/>
          <w:sz w:val="30"/>
          <w:highlight w:val="none"/>
          <w:lang w:eastAsia="zh-CN"/>
        </w:rPr>
        <w:t xml:space="preserve">31.询问</w:t>
      </w:r>
      <w:bookmarkEnd w:id="177"/>
      <w:r/>
      <w:bookmarkEnd w:id="178"/>
      <w:r/>
      <w:bookmarkEnd w:id="179"/>
      <w:r>
        <w:rPr>
          <w:rFonts w:ascii="宋体" w:hAnsi="宋体"/>
          <w:color w:val="000000"/>
          <w:sz w:val="30"/>
          <w:highlight w:val="none"/>
          <w:lang w:eastAsia="zh-CN"/>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31.1供应商对磋商活动事项有疑问的，可以向采购人或磋商组织方提出询问，采购人或磋商组织方将依法作出答复，但答复的内容不得涉及商业秘密。</w:t>
      </w:r>
      <w:r>
        <w:rPr>
          <w:rFonts w:ascii="宋体" w:hAnsi="宋体"/>
          <w:color w:val="000000"/>
          <w:sz w:val="24"/>
          <w:highlight w:val="none"/>
        </w:rPr>
      </w:r>
      <w:r/>
    </w:p>
    <w:p>
      <w:pPr>
        <w:pStyle w:val="1095"/>
        <w:ind w:firstLine="446"/>
        <w:keepLines w:val="0"/>
        <w:keepNext w:val="0"/>
        <w:spacing w:before="200" w:after="200" w:line="360" w:lineRule="auto"/>
        <w:tabs>
          <w:tab w:val="left" w:pos="5191" w:leader="none"/>
        </w:tabs>
        <w:rPr>
          <w:rFonts w:ascii="宋体" w:hAnsi="宋体"/>
          <w:color w:val="000000"/>
          <w:sz w:val="30"/>
          <w:highlight w:val="none"/>
          <w:lang w:eastAsia="zh-CN"/>
        </w:rPr>
        <w:outlineLvl w:val="9"/>
      </w:pPr>
      <w:r/>
      <w:bookmarkStart w:id="180" w:name="_Toc73365505"/>
      <w:r/>
      <w:bookmarkStart w:id="181" w:name="_Toc73364892"/>
      <w:r/>
      <w:bookmarkStart w:id="182" w:name="_Toc256000049"/>
      <w:r>
        <w:rPr>
          <w:rFonts w:hint="eastAsia" w:ascii="宋体" w:hAnsi="宋体"/>
          <w:color w:val="000000"/>
          <w:sz w:val="30"/>
          <w:highlight w:val="none"/>
          <w:lang w:eastAsia="zh-CN"/>
        </w:rPr>
        <w:t xml:space="preserve">32.质疑</w:t>
      </w:r>
      <w:bookmarkEnd w:id="180"/>
      <w:r/>
      <w:bookmarkEnd w:id="181"/>
      <w:r/>
      <w:bookmarkEnd w:id="182"/>
      <w:r>
        <w:rPr>
          <w:rFonts w:ascii="宋体" w:hAnsi="宋体"/>
          <w:color w:val="000000"/>
          <w:sz w:val="30"/>
          <w:highlight w:val="none"/>
          <w:lang w:eastAsia="zh-CN"/>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32.1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bookmarkStart w:id="183" w:name="EB14c12432eda944b6b81906a07b050baa"/>
      <w:r/>
      <w:bookmarkEnd w:id="183"/>
      <w:r/>
      <w:bookmarkStart w:id="184" w:name="EBe57b2086e1964f6c9a98adb43196769d"/>
      <w:r/>
      <w:bookmarkEnd w:id="184"/>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以上规定的供应商应知其权益受到损害之日，是指：</w:t>
      </w:r>
      <w:r>
        <w:rPr>
          <w:rFonts w:ascii="宋体" w:hAnsi="宋体"/>
          <w:color w:val="000000"/>
          <w:sz w:val="24"/>
          <w:highlight w:val="none"/>
        </w:rPr>
      </w:r>
      <w:r/>
    </w:p>
    <w:p>
      <w:pPr>
        <w:pStyle w:val="1080"/>
        <w:ind w:firstLine="360"/>
        <w:spacing w:line="360" w:lineRule="auto"/>
        <w:rPr>
          <w:rFonts w:ascii="宋体" w:hAnsi="宋体"/>
          <w:color w:val="000000"/>
          <w:sz w:val="24"/>
          <w:highlight w:val="none"/>
        </w:rPr>
      </w:pPr>
      <w:r>
        <w:rPr>
          <w:rFonts w:hint="eastAsia" w:ascii="宋体" w:hAnsi="宋体"/>
          <w:color w:val="000000"/>
          <w:sz w:val="24"/>
          <w:highlight w:val="none"/>
        </w:rPr>
        <w:t xml:space="preserve">（1）对可以质疑的磋商文件提出质疑的，为收到磋商文件之日或者磋商文件公告期限届满之日；</w:t>
      </w:r>
      <w:r>
        <w:rPr>
          <w:rFonts w:ascii="宋体" w:hAnsi="宋体"/>
          <w:color w:val="000000"/>
          <w:sz w:val="24"/>
          <w:highlight w:val="none"/>
        </w:rPr>
      </w:r>
      <w:r/>
    </w:p>
    <w:p>
      <w:pPr>
        <w:pStyle w:val="1080"/>
        <w:ind w:firstLine="360"/>
        <w:spacing w:line="360" w:lineRule="auto"/>
        <w:rPr>
          <w:rFonts w:ascii="宋体" w:hAnsi="宋体"/>
          <w:color w:val="000000"/>
          <w:sz w:val="24"/>
          <w:highlight w:val="none"/>
        </w:rPr>
      </w:pPr>
      <w:r>
        <w:rPr>
          <w:rFonts w:hint="eastAsia" w:ascii="宋体" w:hAnsi="宋体"/>
          <w:color w:val="000000"/>
          <w:sz w:val="24"/>
          <w:highlight w:val="none"/>
        </w:rPr>
        <w:t xml:space="preserve">（2）对采购过程提出质疑的，为各采购程序环节结束之日；</w:t>
      </w:r>
      <w:r>
        <w:rPr>
          <w:rFonts w:ascii="宋体" w:hAnsi="宋体"/>
          <w:color w:val="000000"/>
          <w:sz w:val="24"/>
          <w:highlight w:val="none"/>
        </w:rPr>
      </w:r>
      <w:r/>
    </w:p>
    <w:p>
      <w:pPr>
        <w:pStyle w:val="1080"/>
        <w:ind w:firstLine="360"/>
        <w:spacing w:line="360" w:lineRule="auto"/>
        <w:rPr>
          <w:rFonts w:ascii="宋体" w:hAnsi="宋体"/>
          <w:color w:val="000000"/>
          <w:sz w:val="24"/>
          <w:highlight w:val="none"/>
        </w:rPr>
      </w:pPr>
      <w:r>
        <w:rPr>
          <w:rFonts w:hint="eastAsia" w:ascii="宋体" w:hAnsi="宋体"/>
          <w:color w:val="000000"/>
          <w:sz w:val="24"/>
          <w:highlight w:val="none"/>
        </w:rPr>
        <w:t xml:space="preserve">（3）对成交结果提出质疑的，为结果公告期限届满之日。</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rPr>
          <w:rFonts w:ascii="宋体" w:hAnsi="宋体"/>
          <w:color w:val="000000"/>
          <w:sz w:val="24"/>
          <w:highlight w:val="none"/>
        </w:rPr>
      </w:r>
      <w:r/>
    </w:p>
    <w:p>
      <w:pPr>
        <w:pStyle w:val="1080"/>
        <w:ind w:firstLine="480"/>
        <w:spacing w:line="360" w:lineRule="auto"/>
        <w:rPr>
          <w:rFonts w:ascii="宋体" w:hAnsi="宋体"/>
          <w:b/>
          <w:color w:val="000000"/>
          <w:sz w:val="24"/>
          <w:highlight w:val="none"/>
        </w:rPr>
      </w:pPr>
      <w:r>
        <w:rPr>
          <w:rFonts w:hint="eastAsia" w:ascii="宋体" w:hAnsi="宋体"/>
          <w:color w:val="000000"/>
          <w:sz w:val="24"/>
          <w:highlight w:val="none"/>
        </w:rPr>
        <w:t xml:space="preserve">32.3供应商应当在法定质疑期内一次性提出针对同一采购程序环节的质疑。供应商如在法定期限内对同一采购程序环节提出多次质疑的，将只对供应商第一次质疑作出答复。供应商如对采购需求</w:t>
      </w:r>
      <w:r>
        <w:rPr>
          <w:rFonts w:hint="eastAsia" w:ascii="宋体" w:hAnsi="宋体"/>
          <w:color w:val="000000"/>
          <w:sz w:val="24"/>
          <w:highlight w:val="none"/>
          <w:lang w:eastAsia="zh-CN"/>
        </w:rPr>
        <w:t xml:space="preserve">质疑</w:t>
      </w:r>
      <w:r>
        <w:rPr>
          <w:rFonts w:hint="eastAsia" w:ascii="宋体" w:hAnsi="宋体"/>
          <w:color w:val="000000"/>
          <w:sz w:val="24"/>
          <w:highlight w:val="none"/>
        </w:rPr>
        <w:t xml:space="preserve">，除向采购人递交质疑文件外，同时向磋商组织方递交质疑文件，采购人负责处理和答复涉及采购需求的质疑内容。</w:t>
      </w:r>
      <w:r>
        <w:rPr>
          <w:rFonts w:ascii="宋体" w:hAnsi="宋体"/>
          <w:b/>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32.4质疑流程及注意事项见“镇江市公共资源交易服务平台—政府采购”网站下载中心。</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32.5采购人或磋商组织方在收到供应商的书面质疑后将及时组织调查核实，在七个工作日内作出答复，并以书面或在网站公告形式通知质疑供应商和其他有关供应商，答复的内容不涉及商业秘密。</w:t>
      </w:r>
      <w:r>
        <w:rPr>
          <w:rFonts w:ascii="宋体" w:hAnsi="宋体"/>
          <w:color w:val="000000"/>
          <w:sz w:val="24"/>
          <w:highlight w:val="none"/>
        </w:rPr>
      </w:r>
      <w:r/>
    </w:p>
    <w:p>
      <w:pPr>
        <w:pStyle w:val="1095"/>
        <w:ind w:firstLine="446"/>
        <w:keepLines w:val="0"/>
        <w:keepNext w:val="0"/>
        <w:spacing w:before="200" w:after="200" w:line="360" w:lineRule="auto"/>
        <w:tabs>
          <w:tab w:val="left" w:pos="5191" w:leader="none"/>
        </w:tabs>
        <w:rPr>
          <w:rFonts w:ascii="宋体" w:hAnsi="宋体"/>
          <w:color w:val="000000"/>
          <w:sz w:val="30"/>
          <w:highlight w:val="none"/>
          <w:lang w:eastAsia="zh-CN"/>
        </w:rPr>
        <w:outlineLvl w:val="9"/>
      </w:pPr>
      <w:r/>
      <w:bookmarkStart w:id="185" w:name="_Toc256000050"/>
      <w:r/>
      <w:bookmarkStart w:id="186" w:name="_Toc73365506"/>
      <w:r/>
      <w:bookmarkStart w:id="187" w:name="_Toc73364893"/>
      <w:r>
        <w:rPr>
          <w:rFonts w:hint="eastAsia" w:ascii="宋体" w:hAnsi="宋体"/>
          <w:color w:val="000000"/>
          <w:sz w:val="30"/>
          <w:highlight w:val="none"/>
          <w:lang w:eastAsia="zh-CN"/>
        </w:rPr>
        <w:t xml:space="preserve">33.投诉</w:t>
      </w:r>
      <w:bookmarkEnd w:id="185"/>
      <w:r/>
      <w:bookmarkEnd w:id="186"/>
      <w:r/>
      <w:bookmarkEnd w:id="187"/>
      <w:r>
        <w:rPr>
          <w:rFonts w:ascii="宋体" w:hAnsi="宋体"/>
          <w:color w:val="000000"/>
          <w:sz w:val="30"/>
          <w:highlight w:val="none"/>
          <w:lang w:eastAsia="zh-CN"/>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33.1质疑供应商对采购人、磋商组织方的答复不满意，或者采购人、磋商组织方未在规定的时间内作出答复的，可以在答复期满后十五个工作日内向采购项目同级财政部门投诉。</w:t>
      </w:r>
      <w:r>
        <w:rPr>
          <w:rFonts w:ascii="宋体" w:hAnsi="宋体"/>
          <w:color w:val="000000"/>
          <w:sz w:val="24"/>
          <w:highlight w:val="none"/>
        </w:rPr>
      </w:r>
      <w:r/>
    </w:p>
    <w:p>
      <w:pPr>
        <w:pStyle w:val="1094"/>
        <w:rPr>
          <w:rFonts w:ascii="宋体" w:hAnsi="宋体" w:eastAsia="宋体"/>
          <w:color w:val="000000"/>
          <w:sz w:val="32"/>
          <w:highlight w:val="none"/>
          <w:lang w:eastAsia="zh-CN"/>
        </w:rPr>
        <w:outlineLvl w:val="9"/>
      </w:pPr>
      <w:r/>
      <w:bookmarkStart w:id="188" w:name="_Toc73365507"/>
      <w:r/>
      <w:bookmarkStart w:id="189" w:name="_Toc256000051"/>
      <w:r/>
      <w:bookmarkStart w:id="190" w:name="_Toc73364894"/>
      <w:r>
        <w:rPr>
          <w:rFonts w:hint="eastAsia" w:ascii="宋体" w:hAnsi="宋体" w:eastAsia="宋体"/>
          <w:color w:val="000000"/>
          <w:sz w:val="32"/>
          <w:highlight w:val="none"/>
          <w:lang w:eastAsia="zh-CN"/>
        </w:rPr>
        <w:t xml:space="preserve">八、诚实信用和解释权</w:t>
      </w:r>
      <w:bookmarkEnd w:id="188"/>
      <w:r/>
      <w:bookmarkEnd w:id="189"/>
      <w:r/>
      <w:bookmarkEnd w:id="190"/>
      <w:r>
        <w:rPr>
          <w:rFonts w:ascii="宋体" w:hAnsi="宋体" w:eastAsia="宋体"/>
          <w:color w:val="000000"/>
          <w:sz w:val="32"/>
          <w:highlight w:val="none"/>
          <w:lang w:eastAsia="zh-CN"/>
        </w:rPr>
      </w:r>
      <w:r/>
    </w:p>
    <w:p>
      <w:pPr>
        <w:pStyle w:val="1095"/>
        <w:ind w:firstLine="446"/>
        <w:keepLines w:val="0"/>
        <w:keepNext w:val="0"/>
        <w:spacing w:before="200" w:after="200" w:line="360" w:lineRule="auto"/>
        <w:tabs>
          <w:tab w:val="left" w:pos="5191" w:leader="none"/>
        </w:tabs>
        <w:rPr>
          <w:rFonts w:ascii="宋体" w:hAnsi="宋体"/>
          <w:color w:val="000000"/>
          <w:sz w:val="30"/>
          <w:highlight w:val="none"/>
          <w:lang w:eastAsia="zh-CN"/>
        </w:rPr>
        <w:outlineLvl w:val="9"/>
      </w:pPr>
      <w:r/>
      <w:bookmarkStart w:id="191" w:name="_Toc73364895"/>
      <w:r/>
      <w:bookmarkStart w:id="192" w:name="_Toc73365508"/>
      <w:r/>
      <w:bookmarkStart w:id="193" w:name="_Toc256000052"/>
      <w:r>
        <w:rPr>
          <w:rFonts w:hint="eastAsia" w:ascii="宋体" w:hAnsi="宋体"/>
          <w:color w:val="000000"/>
          <w:sz w:val="30"/>
          <w:highlight w:val="none"/>
          <w:lang w:eastAsia="zh-CN"/>
        </w:rPr>
        <w:t xml:space="preserve">34.诚实信用</w:t>
      </w:r>
      <w:bookmarkEnd w:id="191"/>
      <w:r/>
      <w:bookmarkEnd w:id="192"/>
      <w:r/>
      <w:bookmarkEnd w:id="193"/>
      <w:r>
        <w:rPr>
          <w:rFonts w:ascii="宋体" w:hAnsi="宋体"/>
          <w:color w:val="000000"/>
          <w:sz w:val="30"/>
          <w:highlight w:val="none"/>
          <w:lang w:eastAsia="zh-CN"/>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34.1供应商之间不得相互串通磋商报价，不得妨碍其他供应商的公平竞争，不得损害采购人和其他供应商的合法权益。</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34.2供应商不得以向磋商组织方工作人员、磋商小组成员行贿或者采取其他不正当手段谋取成交。经查实供应商有此行为的，将在“江苏政府采购”网站公告，政府采购管理部门将供应商列入不良行为记录名单，按照政府采购有关规定处理。</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34.3供应商不得虚假承诺，否则，按照提供虚假材料谋取中标/成交处理。</w:t>
      </w:r>
      <w:r>
        <w:rPr>
          <w:rFonts w:ascii="宋体" w:hAnsi="宋体"/>
          <w:color w:val="000000"/>
          <w:sz w:val="24"/>
          <w:highlight w:val="none"/>
        </w:rPr>
      </w:r>
      <w:r/>
    </w:p>
    <w:p>
      <w:pPr>
        <w:pStyle w:val="1080"/>
        <w:ind w:left="2" w:firstLine="480"/>
        <w:spacing w:line="360" w:lineRule="auto"/>
        <w:rPr>
          <w:rFonts w:ascii="宋体" w:hAnsi="宋体"/>
          <w:color w:val="000000"/>
          <w:sz w:val="24"/>
          <w:highlight w:val="none"/>
        </w:rPr>
      </w:pPr>
      <w:r>
        <w:rPr>
          <w:rFonts w:hint="eastAsia" w:ascii="宋体" w:hAnsi="宋体"/>
          <w:color w:val="000000"/>
          <w:sz w:val="24"/>
          <w:highlight w:val="none"/>
        </w:rPr>
        <w:t xml:space="preserve">34</w:t>
      </w:r>
      <w:r>
        <w:rPr>
          <w:rFonts w:ascii="宋体" w:hAnsi="宋体"/>
          <w:color w:val="000000"/>
          <w:sz w:val="24"/>
          <w:highlight w:val="none"/>
        </w:rPr>
        <w:t xml:space="preserve">.4供应商应自觉遵守</w:t>
      </w:r>
      <w:r>
        <w:rPr>
          <w:rFonts w:hint="eastAsia" w:ascii="宋体" w:hAnsi="宋体"/>
          <w:color w:val="000000"/>
          <w:sz w:val="24"/>
          <w:highlight w:val="none"/>
        </w:rPr>
        <w:t xml:space="preserve">磋商</w:t>
      </w:r>
      <w:r>
        <w:rPr>
          <w:rFonts w:ascii="宋体" w:hAnsi="宋体"/>
          <w:color w:val="000000"/>
          <w:sz w:val="24"/>
          <w:highlight w:val="none"/>
        </w:rPr>
        <w:t xml:space="preserve">纪律，扰乱</w:t>
      </w:r>
      <w:r>
        <w:rPr>
          <w:rFonts w:hint="eastAsia" w:ascii="宋体" w:hAnsi="宋体"/>
          <w:color w:val="000000"/>
          <w:sz w:val="24"/>
          <w:highlight w:val="none"/>
        </w:rPr>
        <w:t xml:space="preserve">磋商</w:t>
      </w:r>
      <w:r>
        <w:rPr>
          <w:rFonts w:ascii="宋体" w:hAnsi="宋体"/>
          <w:color w:val="000000"/>
          <w:sz w:val="24"/>
          <w:highlight w:val="none"/>
        </w:rPr>
        <w:t xml:space="preserve">现场秩序的，属于失信行为，根据《江苏省政府采购供应商监督管理暂行办法》，失信行为将被记入供应商诚信档案。</w:t>
      </w:r>
      <w:r>
        <w:rPr>
          <w:rFonts w:ascii="宋体" w:hAnsi="宋体"/>
          <w:color w:val="000000"/>
          <w:sz w:val="24"/>
          <w:highlight w:val="none"/>
        </w:rPr>
      </w:r>
      <w:r/>
    </w:p>
    <w:p>
      <w:pPr>
        <w:pStyle w:val="1080"/>
        <w:ind w:left="2" w:firstLine="480"/>
        <w:spacing w:line="360" w:lineRule="auto"/>
        <w:rPr>
          <w:rFonts w:ascii="宋体" w:hAnsi="宋体"/>
          <w:color w:val="000000"/>
          <w:sz w:val="24"/>
          <w:highlight w:val="none"/>
        </w:rPr>
      </w:pPr>
      <w:r>
        <w:rPr>
          <w:rFonts w:hint="eastAsia" w:ascii="宋体" w:hAnsi="宋体"/>
          <w:color w:val="000000"/>
          <w:sz w:val="24"/>
          <w:highlight w:val="none"/>
        </w:rPr>
        <w:t xml:space="preserve">34</w:t>
      </w:r>
      <w:r>
        <w:rPr>
          <w:rFonts w:ascii="宋体" w:hAnsi="宋体"/>
          <w:color w:val="000000"/>
          <w:sz w:val="24"/>
          <w:highlight w:val="none"/>
        </w:rPr>
        <w:t xml:space="preserve">.5</w:t>
      </w:r>
      <w:r>
        <w:rPr>
          <w:rFonts w:hint="eastAsia" w:ascii="宋体" w:hAnsi="宋体"/>
          <w:color w:val="000000"/>
          <w:sz w:val="24"/>
          <w:highlight w:val="none"/>
        </w:rPr>
        <w:t xml:space="preserve">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w:t>
      </w:r>
      <w:r>
        <w:rPr>
          <w:rFonts w:hint="eastAsia" w:ascii="宋体" w:hAnsi="宋体"/>
          <w:color w:val="000000"/>
          <w:sz w:val="24"/>
          <w:highlight w:val="none"/>
        </w:rPr>
        <w:t xml:space="preserve">用记录查询渠道为“信用中国”网站（www.creditchina.gov.cn ）、中国政府采购网（www.ccgp.gov.cn ）、“信用江苏”网站（http://credit.jiangsu.gov.cn/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color w:val="000000"/>
          <w:sz w:val="24"/>
          <w:highlight w:val="none"/>
        </w:rPr>
      </w:r>
      <w:r/>
    </w:p>
    <w:p>
      <w:pPr>
        <w:pStyle w:val="1095"/>
        <w:ind w:firstLine="446"/>
        <w:keepLines w:val="0"/>
        <w:keepNext w:val="0"/>
        <w:spacing w:before="0" w:after="0" w:line="360" w:lineRule="auto"/>
        <w:tabs>
          <w:tab w:val="left" w:pos="5191" w:leader="none"/>
        </w:tabs>
        <w:rPr>
          <w:rFonts w:ascii="宋体" w:hAnsi="宋体"/>
          <w:color w:val="000000"/>
          <w:sz w:val="30"/>
          <w:highlight w:val="none"/>
          <w:lang w:eastAsia="zh-CN"/>
        </w:rPr>
        <w:outlineLvl w:val="9"/>
      </w:pPr>
      <w:r/>
      <w:bookmarkStart w:id="194" w:name="_Toc73364896"/>
      <w:r/>
      <w:bookmarkStart w:id="195" w:name="_Toc73365509"/>
      <w:r/>
      <w:bookmarkStart w:id="196" w:name="_Toc256000053"/>
      <w:r>
        <w:rPr>
          <w:rFonts w:hint="eastAsia" w:ascii="宋体" w:hAnsi="宋体"/>
          <w:color w:val="000000"/>
          <w:sz w:val="30"/>
          <w:highlight w:val="none"/>
          <w:lang w:eastAsia="zh-CN"/>
        </w:rPr>
        <w:t xml:space="preserve">35.解释权</w:t>
      </w:r>
      <w:bookmarkEnd w:id="194"/>
      <w:r/>
      <w:bookmarkEnd w:id="195"/>
      <w:r/>
      <w:bookmarkEnd w:id="196"/>
      <w:r>
        <w:rPr>
          <w:rFonts w:ascii="宋体" w:hAnsi="宋体"/>
          <w:color w:val="000000"/>
          <w:sz w:val="30"/>
          <w:highlight w:val="none"/>
          <w:lang w:eastAsia="zh-CN"/>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35.1除相关</w:t>
      </w:r>
      <w:r>
        <w:rPr>
          <w:rFonts w:hint="eastAsia" w:ascii="宋体" w:hAnsi="宋体"/>
          <w:color w:val="000000"/>
          <w:sz w:val="24"/>
          <w:highlight w:val="none"/>
          <w:lang w:eastAsia="zh-CN"/>
        </w:rPr>
        <w:t xml:space="preserve">法律法规</w:t>
      </w:r>
      <w:r>
        <w:rPr>
          <w:rFonts w:hint="eastAsia" w:ascii="宋体" w:hAnsi="宋体"/>
          <w:color w:val="000000"/>
          <w:sz w:val="24"/>
          <w:highlight w:val="none"/>
        </w:rPr>
        <w:t xml:space="preserve">规定外，本磋商文件的解释权归</w:t>
      </w:r>
      <w:r>
        <w:rPr>
          <w:rFonts w:hint="eastAsia" w:ascii="宋体" w:hAnsi="宋体"/>
          <w:color w:val="000000"/>
          <w:sz w:val="24"/>
          <w:highlight w:val="none"/>
          <w:lang w:eastAsia="zh-CN"/>
        </w:rPr>
        <w:t xml:space="preserve">中轩项目管理有限公司</w:t>
      </w:r>
      <w:r>
        <w:rPr>
          <w:rFonts w:hint="eastAsia" w:ascii="宋体" w:hAnsi="宋体"/>
          <w:color w:val="000000"/>
          <w:sz w:val="24"/>
          <w:highlight w:val="none"/>
        </w:rPr>
        <w:t xml:space="preserve">所有。</w:t>
      </w:r>
      <w:r>
        <w:rPr>
          <w:rFonts w:ascii="宋体" w:hAnsi="宋体"/>
          <w:color w:val="000000"/>
          <w:sz w:val="24"/>
          <w:highlight w:val="none"/>
        </w:rPr>
      </w:r>
      <w:r/>
    </w:p>
    <w:p>
      <w:pPr>
        <w:pStyle w:val="1095"/>
        <w:ind w:firstLine="446"/>
        <w:keepLines w:val="0"/>
        <w:keepNext w:val="0"/>
        <w:spacing w:before="0" w:after="0" w:line="360" w:lineRule="auto"/>
        <w:tabs>
          <w:tab w:val="left" w:pos="5191" w:leader="none"/>
        </w:tabs>
        <w:rPr>
          <w:rFonts w:ascii="宋体" w:hAnsi="宋体"/>
          <w:color w:val="000000"/>
          <w:sz w:val="30"/>
          <w:highlight w:val="none"/>
          <w:lang w:eastAsia="zh-CN"/>
        </w:rPr>
        <w:outlineLvl w:val="9"/>
      </w:pPr>
      <w:r/>
      <w:bookmarkStart w:id="197" w:name="_Toc73364897"/>
      <w:r/>
      <w:bookmarkStart w:id="198" w:name="_Toc73365510"/>
      <w:r/>
      <w:bookmarkStart w:id="199" w:name="_Toc256000054"/>
      <w:r>
        <w:rPr>
          <w:rFonts w:hint="eastAsia" w:ascii="宋体" w:hAnsi="宋体"/>
          <w:color w:val="000000"/>
          <w:sz w:val="30"/>
          <w:highlight w:val="none"/>
          <w:lang w:eastAsia="zh-CN"/>
        </w:rPr>
        <w:t xml:space="preserve">36.适用法律及约束力</w:t>
      </w:r>
      <w:bookmarkEnd w:id="197"/>
      <w:r/>
      <w:bookmarkEnd w:id="198"/>
      <w:r/>
      <w:bookmarkEnd w:id="199"/>
      <w:r>
        <w:rPr>
          <w:rFonts w:ascii="宋体" w:hAnsi="宋体"/>
          <w:color w:val="000000"/>
          <w:sz w:val="30"/>
          <w:highlight w:val="none"/>
          <w:lang w:eastAsia="zh-CN"/>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36.1</w:t>
      </w:r>
      <w:r>
        <w:rPr>
          <w:rFonts w:hint="eastAsia" w:ascii="宋体" w:hAnsi="宋体"/>
          <w:b/>
          <w:color w:val="000000"/>
          <w:sz w:val="24"/>
          <w:highlight w:val="none"/>
        </w:rPr>
        <w:t xml:space="preserve">供应商一旦获取了本磋商文件并参加磋商，即被认为接受了本磋商文件的规定和约束。</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sectPr>
          <w:headerReference w:type="default" r:id="rId9"/>
          <w:headerReference w:type="first" r:id="rId10"/>
          <w:footerReference w:type="default" r:id="rId12"/>
          <w:footerReference w:type="first" r:id="rId13"/>
          <w:footnotePr/>
          <w:endnotePr/>
          <w:type w:val="nextPage"/>
          <w:pgSz w:w="11907" w:h="16840" w:orient="portrait"/>
          <w:pgMar w:top="1440" w:right="1270" w:bottom="1440" w:left="1270" w:header="851" w:footer="851" w:gutter="0"/>
          <w:cols w:num="1" w:sep="0" w:space="1701" w:equalWidth="1"/>
          <w:docGrid w:linePitch="360"/>
          <w:titlePg/>
        </w:sectPr>
      </w:pPr>
      <w:r>
        <w:rPr>
          <w:rFonts w:hint="eastAsia" w:ascii="宋体" w:hAnsi="宋体"/>
          <w:color w:val="000000"/>
          <w:sz w:val="24"/>
          <w:highlight w:val="none"/>
        </w:rPr>
        <w:t xml:space="preserve">36.2本次采购及由本次采购产生的合同受中华人民共和国法律制约和保护。</w:t>
      </w:r>
      <w:bookmarkStart w:id="200" w:name="EB419d05b8a1254ef8af4578a7646e1195"/>
      <w:r/>
      <w:bookmarkEnd w:id="200"/>
      <w:r/>
      <w:bookmarkStart w:id="201" w:name="_Toc73365512"/>
      <w:r/>
      <w:bookmarkStart w:id="202" w:name="_Toc73364899"/>
      <w:r>
        <w:rPr>
          <w:rFonts w:ascii="宋体" w:hAnsi="宋体"/>
          <w:color w:val="000000"/>
          <w:sz w:val="24"/>
          <w:highlight w:val="none"/>
        </w:rPr>
      </w:r>
      <w:r/>
    </w:p>
    <w:p>
      <w:pPr>
        <w:pStyle w:val="1080"/>
        <w:jc w:val="center"/>
        <w:rPr>
          <w:color w:val="000000"/>
          <w:highlight w:val="none"/>
        </w:rPr>
        <w:outlineLvl w:val="0"/>
      </w:pPr>
      <w:r/>
      <w:bookmarkStart w:id="203" w:name="_Toc19249"/>
      <w:r/>
      <w:bookmarkStart w:id="204" w:name="_Toc22000633"/>
      <w:r>
        <w:rPr>
          <w:rFonts w:hint="eastAsia" w:ascii="宋体" w:hAnsi="宋体"/>
          <w:b/>
          <w:color w:val="000000"/>
          <w:sz w:val="30"/>
          <w:szCs w:val="24"/>
          <w:highlight w:val="none"/>
        </w:rPr>
        <w:t xml:space="preserve">第三部分  拟签订的合同文本</w:t>
      </w:r>
      <w:bookmarkEnd w:id="203"/>
      <w:r/>
      <w:bookmarkEnd w:id="204"/>
      <w:r>
        <w:rPr>
          <w:color w:val="000000"/>
          <w:highlight w:val="none"/>
        </w:rPr>
      </w:r>
      <w:r/>
    </w:p>
    <w:p>
      <w:pPr>
        <w:pStyle w:val="1080"/>
        <w:ind w:firstLine="361"/>
        <w:spacing w:line="360" w:lineRule="auto"/>
        <w:rPr>
          <w:rFonts w:hint="eastAsia" w:ascii="宋体" w:hAnsi="宋体" w:cs="等线"/>
          <w:b/>
          <w:color w:val="000000"/>
          <w:sz w:val="36"/>
          <w:szCs w:val="32"/>
          <w:highlight w:val="none"/>
          <w:lang w:eastAsia="zh-CN"/>
        </w:rPr>
      </w:pPr>
      <w:r>
        <w:rPr>
          <w:rFonts w:hint="eastAsia" w:ascii="宋体" w:hAnsi="宋体" w:cs="等线"/>
          <w:b/>
          <w:color w:val="000000"/>
          <w:sz w:val="36"/>
          <w:szCs w:val="32"/>
          <w:highlight w:val="none"/>
          <w:lang w:eastAsia="zh-CN"/>
        </w:rPr>
      </w:r>
      <w:r/>
    </w:p>
    <w:p>
      <w:pPr>
        <w:pStyle w:val="1080"/>
        <w:ind w:firstLine="361"/>
        <w:spacing w:line="360" w:lineRule="auto"/>
        <w:rPr>
          <w:rFonts w:hint="eastAsia" w:ascii="宋体" w:hAnsi="宋体" w:cs="等线"/>
          <w:b/>
          <w:color w:val="000000"/>
          <w:sz w:val="36"/>
          <w:szCs w:val="32"/>
          <w:highlight w:val="none"/>
          <w:lang w:eastAsia="zh-CN"/>
        </w:rPr>
      </w:pPr>
      <w:r>
        <w:rPr>
          <w:rFonts w:hint="eastAsia" w:ascii="宋体" w:hAnsi="宋体" w:cs="等线"/>
          <w:b/>
          <w:color w:val="000000"/>
          <w:sz w:val="36"/>
          <w:szCs w:val="32"/>
          <w:highlight w:val="none"/>
          <w:lang w:eastAsia="zh-CN"/>
        </w:rPr>
      </w:r>
      <w:r/>
    </w:p>
    <w:p>
      <w:pPr>
        <w:pStyle w:val="1080"/>
        <w:ind w:firstLine="361"/>
        <w:spacing w:line="360" w:lineRule="auto"/>
        <w:rPr>
          <w:rFonts w:hint="eastAsia" w:ascii="宋体" w:hAnsi="宋体" w:cs="等线"/>
          <w:b/>
          <w:color w:val="000000"/>
          <w:sz w:val="36"/>
          <w:szCs w:val="32"/>
          <w:highlight w:val="none"/>
          <w:lang w:eastAsia="zh-CN"/>
        </w:rPr>
      </w:pPr>
      <w:r>
        <w:rPr>
          <w:rFonts w:hint="eastAsia" w:ascii="宋体" w:hAnsi="宋体" w:cs="等线"/>
          <w:b/>
          <w:color w:val="000000"/>
          <w:sz w:val="36"/>
          <w:szCs w:val="32"/>
          <w:highlight w:val="none"/>
          <w:lang w:eastAsia="zh-CN"/>
        </w:rPr>
      </w:r>
      <w:r/>
    </w:p>
    <w:p>
      <w:pPr>
        <w:pStyle w:val="1080"/>
        <w:ind w:firstLine="361"/>
        <w:spacing w:line="360" w:lineRule="auto"/>
        <w:rPr>
          <w:rFonts w:ascii="宋体" w:hAnsi="宋体" w:cs="等线"/>
          <w:b/>
          <w:color w:val="000000"/>
          <w:sz w:val="36"/>
          <w:szCs w:val="32"/>
          <w:highlight w:val="none"/>
        </w:rPr>
      </w:pPr>
      <w:r>
        <w:rPr>
          <w:rFonts w:hint="eastAsia" w:ascii="宋体" w:hAnsi="宋体" w:cs="等线"/>
          <w:b/>
          <w:color w:val="000000"/>
          <w:sz w:val="36"/>
          <w:szCs w:val="32"/>
          <w:highlight w:val="none"/>
          <w:lang w:eastAsia="zh-CN"/>
        </w:rPr>
        <w:t xml:space="preserve">(</w:t>
      </w:r>
      <w:r>
        <w:rPr>
          <w:rFonts w:hint="eastAsia" w:ascii="宋体" w:hAnsi="宋体" w:cs="等线"/>
          <w:b/>
          <w:color w:val="000000"/>
          <w:sz w:val="36"/>
          <w:szCs w:val="32"/>
          <w:highlight w:val="none"/>
        </w:rPr>
        <w:t xml:space="preserve">GF—2017—0201</w:t>
      </w:r>
      <w:r>
        <w:rPr>
          <w:rFonts w:hint="eastAsia" w:ascii="宋体" w:hAnsi="宋体" w:cs="等线"/>
          <w:b/>
          <w:color w:val="000000"/>
          <w:sz w:val="36"/>
          <w:szCs w:val="32"/>
          <w:highlight w:val="none"/>
          <w:lang w:eastAsia="zh-CN"/>
        </w:rPr>
        <w:t xml:space="preserve">)</w:t>
      </w:r>
      <w:r>
        <w:rPr>
          <w:rFonts w:ascii="宋体" w:hAnsi="宋体" w:cs="等线"/>
          <w:b/>
          <w:color w:val="000000"/>
          <w:sz w:val="36"/>
          <w:szCs w:val="32"/>
          <w:highlight w:val="none"/>
        </w:rPr>
      </w:r>
      <w:r/>
    </w:p>
    <w:p>
      <w:pPr>
        <w:pStyle w:val="1080"/>
        <w:rPr>
          <w:rFonts w:ascii="宋体" w:hAnsi="宋体" w:cs="等线"/>
          <w:b/>
          <w:color w:val="000000"/>
          <w:sz w:val="72"/>
          <w:szCs w:val="56"/>
          <w:highlight w:val="none"/>
        </w:rPr>
      </w:pPr>
      <w:r>
        <w:rPr>
          <w:rFonts w:ascii="宋体" w:hAnsi="宋体" w:cs="等线"/>
          <w:b/>
          <w:color w:val="000000"/>
          <w:sz w:val="72"/>
          <w:szCs w:val="56"/>
          <w:highlight w:val="none"/>
        </w:rPr>
      </w:r>
      <w:r/>
    </w:p>
    <w:p>
      <w:pPr>
        <w:pStyle w:val="1091"/>
        <w:ind w:firstLine="420"/>
        <w:rPr>
          <w:color w:val="000000"/>
          <w:highlight w:val="none"/>
        </w:rPr>
      </w:pPr>
      <w:r>
        <w:rPr>
          <w:color w:val="000000"/>
          <w:highlight w:val="none"/>
        </w:rPr>
      </w:r>
      <w:r/>
    </w:p>
    <w:p>
      <w:pPr>
        <w:pStyle w:val="1080"/>
        <w:jc w:val="center"/>
        <w:spacing w:line="480" w:lineRule="auto"/>
        <w:rPr>
          <w:rFonts w:ascii="宋体" w:hAnsi="宋体" w:cs="等线"/>
          <w:b/>
          <w:color w:val="000000"/>
          <w:sz w:val="72"/>
          <w:szCs w:val="56"/>
          <w:highlight w:val="none"/>
        </w:rPr>
      </w:pPr>
      <w:r>
        <w:rPr>
          <w:rFonts w:hint="eastAsia" w:ascii="宋体" w:hAnsi="宋体" w:cs="等线"/>
          <w:b/>
          <w:color w:val="000000"/>
          <w:sz w:val="72"/>
          <w:szCs w:val="56"/>
          <w:highlight w:val="none"/>
        </w:rPr>
        <w:t xml:space="preserve">建设工程施工合同</w:t>
      </w:r>
      <w:r>
        <w:rPr>
          <w:rFonts w:ascii="宋体" w:hAnsi="宋体" w:cs="等线"/>
          <w:b/>
          <w:color w:val="000000"/>
          <w:sz w:val="72"/>
          <w:szCs w:val="56"/>
          <w:highlight w:val="none"/>
        </w:rPr>
      </w:r>
      <w:r/>
    </w:p>
    <w:p>
      <w:pPr>
        <w:pStyle w:val="1080"/>
        <w:jc w:val="center"/>
        <w:spacing w:line="480" w:lineRule="auto"/>
        <w:rPr>
          <w:rFonts w:ascii="宋体" w:hAnsi="宋体" w:cs="等线"/>
          <w:b/>
          <w:color w:val="000000"/>
          <w:sz w:val="72"/>
          <w:szCs w:val="56"/>
          <w:highlight w:val="none"/>
        </w:rPr>
      </w:pPr>
      <w:r>
        <w:rPr>
          <w:rFonts w:hint="eastAsia" w:ascii="宋体" w:hAnsi="宋体" w:cs="等线"/>
          <w:b/>
          <w:color w:val="000000"/>
          <w:sz w:val="72"/>
          <w:szCs w:val="56"/>
          <w:highlight w:val="none"/>
        </w:rPr>
        <w:t xml:space="preserve">（示范文本）</w:t>
      </w:r>
      <w:r>
        <w:rPr>
          <w:rFonts w:ascii="宋体" w:hAnsi="宋体" w:cs="等线"/>
          <w:b/>
          <w:color w:val="000000"/>
          <w:sz w:val="72"/>
          <w:szCs w:val="56"/>
          <w:highlight w:val="none"/>
        </w:rPr>
      </w:r>
      <w:r/>
    </w:p>
    <w:p>
      <w:pPr>
        <w:pStyle w:val="1080"/>
        <w:jc w:val="left"/>
        <w:widowControl/>
        <w:rPr>
          <w:rFonts w:ascii="宋体" w:hAnsi="宋体" w:cs="宋体"/>
          <w:b/>
          <w:bCs/>
          <w:color w:val="000000"/>
          <w:sz w:val="31"/>
          <w:szCs w:val="31"/>
          <w:highlight w:val="none"/>
        </w:rPr>
      </w:pPr>
      <w:r>
        <w:rPr>
          <w:rFonts w:ascii="宋体" w:hAnsi="宋体" w:cs="宋体"/>
          <w:b/>
          <w:bCs/>
          <w:color w:val="000000"/>
          <w:sz w:val="31"/>
          <w:szCs w:val="31"/>
          <w:highlight w:val="none"/>
        </w:rPr>
      </w:r>
      <w:r/>
    </w:p>
    <w:p>
      <w:pPr>
        <w:pStyle w:val="1080"/>
        <w:jc w:val="left"/>
        <w:widowControl/>
        <w:rPr>
          <w:rFonts w:ascii="宋体" w:hAnsi="宋体" w:cs="宋体"/>
          <w:b/>
          <w:bCs/>
          <w:color w:val="000000"/>
          <w:sz w:val="31"/>
          <w:szCs w:val="31"/>
          <w:highlight w:val="none"/>
        </w:rPr>
      </w:pPr>
      <w:r>
        <w:rPr>
          <w:rFonts w:ascii="宋体" w:hAnsi="宋体" w:cs="宋体"/>
          <w:b/>
          <w:bCs/>
          <w:color w:val="000000"/>
          <w:sz w:val="31"/>
          <w:szCs w:val="31"/>
          <w:highlight w:val="none"/>
        </w:rPr>
      </w:r>
      <w:r/>
    </w:p>
    <w:p>
      <w:pPr>
        <w:pStyle w:val="1080"/>
        <w:jc w:val="left"/>
        <w:widowControl/>
        <w:rPr>
          <w:rFonts w:ascii="宋体" w:hAnsi="宋体" w:cs="宋体"/>
          <w:b/>
          <w:bCs/>
          <w:color w:val="000000"/>
          <w:sz w:val="31"/>
          <w:szCs w:val="31"/>
          <w:highlight w:val="none"/>
        </w:rPr>
      </w:pPr>
      <w:r>
        <w:rPr>
          <w:rFonts w:ascii="宋体" w:hAnsi="宋体" w:cs="宋体"/>
          <w:b/>
          <w:bCs/>
          <w:color w:val="000000"/>
          <w:sz w:val="31"/>
          <w:szCs w:val="31"/>
          <w:highlight w:val="none"/>
        </w:rPr>
      </w:r>
      <w:r/>
    </w:p>
    <w:p>
      <w:pPr>
        <w:pStyle w:val="1080"/>
        <w:jc w:val="left"/>
        <w:widowControl/>
        <w:rPr>
          <w:rFonts w:ascii="宋体" w:hAnsi="宋体" w:cs="宋体"/>
          <w:b/>
          <w:bCs/>
          <w:color w:val="000000"/>
          <w:sz w:val="31"/>
          <w:szCs w:val="31"/>
          <w:highlight w:val="none"/>
        </w:rPr>
      </w:pPr>
      <w:r>
        <w:rPr>
          <w:rFonts w:ascii="宋体" w:hAnsi="宋体" w:cs="宋体"/>
          <w:b/>
          <w:bCs/>
          <w:color w:val="000000"/>
          <w:sz w:val="31"/>
          <w:szCs w:val="31"/>
          <w:highlight w:val="none"/>
        </w:rPr>
      </w:r>
      <w:r/>
    </w:p>
    <w:p>
      <w:pPr>
        <w:pStyle w:val="1080"/>
        <w:jc w:val="left"/>
        <w:widowControl/>
        <w:rPr>
          <w:rFonts w:ascii="宋体" w:hAnsi="宋体" w:cs="宋体"/>
          <w:b/>
          <w:bCs/>
          <w:color w:val="000000"/>
          <w:sz w:val="31"/>
          <w:szCs w:val="31"/>
          <w:highlight w:val="none"/>
        </w:rPr>
      </w:pPr>
      <w:r>
        <w:rPr>
          <w:rFonts w:ascii="宋体" w:hAnsi="宋体" w:cs="宋体"/>
          <w:b/>
          <w:bCs/>
          <w:color w:val="000000"/>
          <w:sz w:val="31"/>
          <w:szCs w:val="31"/>
          <w:highlight w:val="none"/>
        </w:rPr>
      </w:r>
      <w:r/>
    </w:p>
    <w:p>
      <w:pPr>
        <w:pStyle w:val="1080"/>
        <w:jc w:val="left"/>
        <w:widowControl/>
        <w:rPr>
          <w:rFonts w:ascii="宋体" w:hAnsi="宋体" w:cs="宋体"/>
          <w:b/>
          <w:bCs/>
          <w:color w:val="000000"/>
          <w:sz w:val="31"/>
          <w:szCs w:val="31"/>
          <w:highlight w:val="none"/>
        </w:rPr>
      </w:pPr>
      <w:r>
        <w:rPr>
          <w:rFonts w:ascii="宋体" w:hAnsi="宋体" w:cs="宋体"/>
          <w:b/>
          <w:bCs/>
          <w:color w:val="000000"/>
          <w:sz w:val="31"/>
          <w:szCs w:val="31"/>
          <w:highlight w:val="none"/>
        </w:rPr>
      </w:r>
      <w:r/>
    </w:p>
    <w:p>
      <w:pPr>
        <w:pStyle w:val="1080"/>
        <w:jc w:val="center"/>
        <w:widowControl/>
        <w:rPr>
          <w:color w:val="000000"/>
          <w:highlight w:val="none"/>
        </w:rPr>
      </w:pPr>
      <w:r>
        <w:rPr>
          <w:rFonts w:hint="eastAsia" w:ascii="宋体" w:hAnsi="宋体" w:cs="宋体"/>
          <w:b/>
          <w:bCs/>
          <w:color w:val="000000"/>
          <w:sz w:val="31"/>
          <w:szCs w:val="31"/>
          <w:highlight w:val="none"/>
        </w:rPr>
        <w:t xml:space="preserve">住 房 城 乡 建 设 部</w:t>
      </w:r>
      <w:r>
        <w:rPr>
          <w:color w:val="000000"/>
          <w:highlight w:val="none"/>
        </w:rPr>
      </w:r>
      <w:r/>
    </w:p>
    <w:p>
      <w:pPr>
        <w:pStyle w:val="1080"/>
        <w:ind w:firstLine="6224"/>
        <w:jc w:val="left"/>
        <w:widowControl/>
        <w:rPr>
          <w:color w:val="000000"/>
          <w:highlight w:val="none"/>
        </w:rPr>
      </w:pPr>
      <w:r>
        <w:rPr>
          <w:rFonts w:hint="eastAsia" w:ascii="宋体" w:hAnsi="宋体" w:cs="宋体"/>
          <w:b/>
          <w:bCs/>
          <w:color w:val="000000"/>
          <w:sz w:val="31"/>
          <w:szCs w:val="31"/>
          <w:highlight w:val="none"/>
        </w:rPr>
        <w:t xml:space="preserve">制定 </w:t>
      </w:r>
      <w:r>
        <w:rPr>
          <w:color w:val="000000"/>
          <w:highlight w:val="none"/>
        </w:rPr>
      </w:r>
      <w:r/>
    </w:p>
    <w:p>
      <w:pPr>
        <w:pStyle w:val="1080"/>
        <w:jc w:val="center"/>
        <w:widowControl/>
        <w:rPr>
          <w:color w:val="000000"/>
          <w:highlight w:val="none"/>
        </w:rPr>
      </w:pPr>
      <w:r>
        <w:rPr>
          <w:rFonts w:hint="eastAsia" w:ascii="宋体" w:hAnsi="宋体" w:cs="宋体"/>
          <w:b/>
          <w:bCs/>
          <w:color w:val="000000"/>
          <w:sz w:val="31"/>
          <w:szCs w:val="31"/>
          <w:highlight w:val="none"/>
        </w:rPr>
        <w:t xml:space="preserve">国家工商行政管理总局</w:t>
      </w:r>
      <w:r>
        <w:rPr>
          <w:color w:val="000000"/>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spacing w:line="300" w:lineRule="exact"/>
        <w:widowControl/>
        <w:rPr>
          <w:rFonts w:ascii="宋体" w:hAnsi="宋体"/>
          <w:b/>
          <w:bCs/>
          <w:color w:val="000000"/>
          <w:sz w:val="30"/>
          <w:szCs w:val="32"/>
          <w:highlight w:val="none"/>
        </w:rPr>
      </w:pPr>
      <w:r>
        <w:rPr>
          <w:rFonts w:ascii="宋体" w:hAnsi="宋体"/>
          <w:b/>
          <w:bCs/>
          <w:color w:val="000000"/>
          <w:sz w:val="30"/>
          <w:szCs w:val="32"/>
          <w:highlight w:val="none"/>
        </w:rPr>
      </w:r>
      <w:r/>
    </w:p>
    <w:p>
      <w:pPr>
        <w:pStyle w:val="1080"/>
        <w:jc w:val="center"/>
        <w:spacing w:line="300" w:lineRule="exact"/>
        <w:widowControl/>
        <w:rPr>
          <w:rFonts w:hint="eastAsia" w:ascii="宋体" w:hAnsi="宋体"/>
          <w:b/>
          <w:bCs/>
          <w:color w:val="000000"/>
          <w:sz w:val="30"/>
          <w:szCs w:val="32"/>
          <w:highlight w:val="none"/>
        </w:rPr>
      </w:pPr>
      <w:r>
        <w:rPr>
          <w:rFonts w:hint="eastAsia" w:ascii="宋体" w:hAnsi="宋体"/>
          <w:b/>
          <w:bCs/>
          <w:color w:val="000000"/>
          <w:sz w:val="30"/>
          <w:szCs w:val="32"/>
          <w:highlight w:val="none"/>
        </w:rPr>
      </w:r>
      <w:r/>
    </w:p>
    <w:p>
      <w:pPr>
        <w:pStyle w:val="1080"/>
        <w:jc w:val="center"/>
        <w:spacing w:line="300" w:lineRule="exact"/>
        <w:widowControl/>
        <w:rPr>
          <w:rFonts w:hint="eastAsia" w:ascii="宋体" w:hAnsi="宋体"/>
          <w:b/>
          <w:bCs/>
          <w:color w:val="000000"/>
          <w:sz w:val="30"/>
          <w:szCs w:val="32"/>
          <w:highlight w:val="none"/>
        </w:rPr>
      </w:pPr>
      <w:r>
        <w:rPr>
          <w:rFonts w:hint="eastAsia" w:ascii="宋体" w:hAnsi="宋体"/>
          <w:b/>
          <w:bCs/>
          <w:color w:val="000000"/>
          <w:sz w:val="30"/>
          <w:szCs w:val="32"/>
          <w:highlight w:val="none"/>
        </w:rPr>
      </w:r>
      <w:r/>
    </w:p>
    <w:p>
      <w:pPr>
        <w:pStyle w:val="1080"/>
        <w:jc w:val="center"/>
        <w:spacing w:line="300" w:lineRule="exact"/>
        <w:widowControl/>
        <w:rPr>
          <w:rFonts w:ascii="宋体" w:hAnsi="宋体"/>
          <w:b/>
          <w:bCs/>
          <w:color w:val="000000"/>
          <w:sz w:val="30"/>
          <w:szCs w:val="32"/>
          <w:highlight w:val="none"/>
        </w:rPr>
      </w:pPr>
      <w:r>
        <w:rPr>
          <w:rFonts w:hint="eastAsia" w:ascii="宋体" w:hAnsi="宋体"/>
          <w:b/>
          <w:bCs/>
          <w:color w:val="000000"/>
          <w:sz w:val="30"/>
          <w:szCs w:val="32"/>
          <w:highlight w:val="none"/>
        </w:rPr>
        <w:t xml:space="preserve">说 明</w:t>
      </w:r>
      <w:r>
        <w:rPr>
          <w:rFonts w:ascii="宋体" w:hAnsi="宋体"/>
          <w:b/>
          <w:bCs/>
          <w:color w:val="000000"/>
          <w:sz w:val="30"/>
          <w:szCs w:val="32"/>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为了指导建设工程施工合同当事人的签约行为，维护合同当事人的合法权益，依据</w:t>
      </w:r>
      <w:r>
        <w:rPr>
          <w:rFonts w:hint="eastAsia" w:ascii="宋体" w:hAnsi="宋体" w:cs="宋体"/>
          <w:color w:val="000000"/>
          <w:sz w:val="24"/>
          <w:szCs w:val="24"/>
          <w:highlight w:val="none"/>
        </w:rPr>
        <w:t xml:space="preserve">《中华人民共和国民法典》</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中华人民共和国建筑法</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中华人民共和国招标投标法》以及相关法律法规，住</w:t>
      </w:r>
      <w:r>
        <w:rPr>
          <w:rFonts w:hint="eastAsia" w:ascii="宋体" w:hAnsi="宋体" w:cs="宋体"/>
          <w:color w:val="000000"/>
          <w:sz w:val="24"/>
          <w:szCs w:val="24"/>
          <w:highlight w:val="none"/>
          <w:lang w:eastAsia="zh-CN"/>
        </w:rPr>
        <w:t xml:space="preserve">房和</w:t>
      </w:r>
      <w:r>
        <w:rPr>
          <w:rFonts w:ascii="宋体" w:hAnsi="宋体" w:cs="宋体"/>
          <w:color w:val="000000"/>
          <w:sz w:val="24"/>
          <w:szCs w:val="24"/>
          <w:highlight w:val="none"/>
        </w:rPr>
        <w:t xml:space="preserve">城乡建设部、国家工商行政管理总局对《建设工程施工合同（示范文本）》（GF-2013-0201）进行了修订，制定了《建设工程施工合同（示范文本）》（GF-2017-0201）（以下简称《示范文本》）。为了便于 合同当事人使用《示范文本》，现就有关问题说明如下：</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一、《示范文本》的组成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《示范文本》由合同协议书、通用合同条款和专用合同条款三部分组成。</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（一）合同协议书</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（二）通用合同条款</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通用合同条款是合同当事人根据《中华人民共和国建筑法</w:t>
      </w:r>
      <w:r>
        <w:rPr>
          <w:rFonts w:hint="eastAsia" w:ascii="宋体" w:hAnsi="宋体" w:cs="宋体"/>
          <w:color w:val="000000"/>
          <w:sz w:val="24"/>
          <w:szCs w:val="24"/>
          <w:highlight w:val="none"/>
          <w:lang w:eastAsia="zh-CN"/>
        </w:rPr>
        <w:t xml:space="preserve">》《中华人民共和国民法典》</w:t>
      </w:r>
      <w:r>
        <w:rPr>
          <w:rFonts w:ascii="宋体" w:hAnsi="宋体" w:cs="宋体"/>
          <w:color w:val="000000"/>
          <w:sz w:val="24"/>
          <w:szCs w:val="24"/>
          <w:highlight w:val="none"/>
        </w:rPr>
        <w:t xml:space="preserve">等法律法规的规定，就工程建设的实施及相关事项，对合同当事人的权利义务作出的原则性约定。</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w:t>
      </w:r>
      <w:r>
        <w:rPr>
          <w:rFonts w:hint="eastAsia" w:ascii="宋体" w:hAnsi="宋体" w:cs="宋体"/>
          <w:color w:val="000000"/>
          <w:sz w:val="24"/>
          <w:szCs w:val="24"/>
          <w:highlight w:val="none"/>
          <w:lang w:eastAsia="zh-CN"/>
        </w:rPr>
        <w:t xml:space="preserve">法律法规</w:t>
      </w:r>
      <w:r>
        <w:rPr>
          <w:rFonts w:ascii="宋体" w:hAnsi="宋体" w:cs="宋体"/>
          <w:color w:val="000000"/>
          <w:sz w:val="24"/>
          <w:szCs w:val="24"/>
          <w:highlight w:val="none"/>
        </w:rPr>
        <w:t xml:space="preserve">对工程建设的有关要求，也考虑了建设工程施工管理的特殊需要。</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（三）专用合同条款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1.专用合同条款的编号应与相应的通用合同条款的编号一致；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2.合同当事人可以通过对专用合同条款的修改，满足具体建设工程的特殊要求，避免直接修改通用合同条款；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3.在专用合同条款中有横道线的地方，合同当事人可针对相应的通用合同条款进行细化、完善、补充、修改或另行约定；如无细化、完善、补充、修改或另行约定，则填写“无”或划</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二、《示范文本》的性质和适用范围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《示范文本》为非强制性使用文本。《示范文本》适用于房屋建筑工程、土木工程、线路管道和设备安装工程、装修工程等建设工 程的施工承发包活动</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合同当事人可结合建设工程具体情况，根据《示范文本》订立合同，并按照法律法规规定和合同约定承担相应的法律责任及合同权利义务。 </w:t>
      </w: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jc w:val="center"/>
        <w:spacing w:line="360" w:lineRule="auto"/>
        <w:widowControl/>
        <w:rPr>
          <w:rFonts w:ascii="宋体" w:hAnsi="宋体" w:cs="宋体"/>
          <w:color w:val="000000"/>
          <w:sz w:val="32"/>
          <w:szCs w:val="32"/>
          <w:highlight w:val="none"/>
        </w:rPr>
      </w:pPr>
      <w:r>
        <w:rPr>
          <w:rFonts w:ascii="宋体" w:hAnsi="宋体" w:cs="宋体"/>
          <w:color w:val="000000"/>
          <w:sz w:val="32"/>
          <w:szCs w:val="32"/>
          <w:highlight w:val="none"/>
        </w:rPr>
        <w:t xml:space="preserve">第一部分 合同协议书</w:t>
      </w:r>
      <w:r>
        <w:rPr>
          <w:rFonts w:ascii="宋体" w:hAnsi="宋体" w:cs="宋体"/>
          <w:color w:val="000000"/>
          <w:sz w:val="32"/>
          <w:szCs w:val="32"/>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发包人（全称）：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承包人（全称）：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根据《中华人民共和国民法典</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中华人民共和国建筑法》及有关法律规定，遵循平等、自愿、公平和诚实信用的原则，双方就</w:t>
      </w:r>
      <w:r>
        <w:rPr>
          <w:rFonts w:hint="eastAsia" w:ascii="宋体" w:hAnsi="宋体" w:cs="宋体"/>
          <w:color w:val="000000"/>
          <w:sz w:val="24"/>
          <w:szCs w:val="24"/>
          <w:highlight w:val="none"/>
          <w:u w:val="single"/>
          <w:lang w:eastAsia="zh-CN"/>
        </w:rPr>
        <w:t xml:space="preserve">镇江市丹徒区爱民路提升改造工程项目（龙山路至驸马街段）</w:t>
      </w:r>
      <w:r>
        <w:rPr>
          <w:rFonts w:ascii="宋体" w:hAnsi="宋体" w:cs="宋体"/>
          <w:color w:val="000000"/>
          <w:sz w:val="24"/>
          <w:szCs w:val="24"/>
          <w:highlight w:val="none"/>
        </w:rPr>
        <w:t xml:space="preserve">施工及有关事项协商一致，共同达成如下协议：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一、工程概况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1.工程名称：</w:t>
      </w:r>
      <w:r>
        <w:rPr>
          <w:rFonts w:hint="eastAsia" w:ascii="宋体" w:hAnsi="宋体"/>
          <w:color w:val="000000"/>
          <w:sz w:val="24"/>
          <w:szCs w:val="28"/>
          <w:highlight w:val="none"/>
          <w:lang w:eastAsia="zh-CN"/>
        </w:rPr>
        <w:t xml:space="preserve">镇江市丹徒区爱民路提升改造工程项目（龙山路至驸马街段）</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2.工程地点：</w:t>
      </w:r>
      <w:r>
        <w:rPr>
          <w:rFonts w:hint="eastAsia" w:ascii="宋体" w:hAnsi="宋体" w:cs="宋体"/>
          <w:color w:val="000000"/>
          <w:sz w:val="24"/>
          <w:szCs w:val="24"/>
          <w:highlight w:val="none"/>
          <w:lang w:val="en-US" w:eastAsia="zh-CN"/>
        </w:rPr>
        <w:t xml:space="preserve">镇江市丹徒区爱民路</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3.工程立项批准文号</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4.资金来源：</w:t>
      </w:r>
      <w:r>
        <w:rPr>
          <w:rFonts w:hint="eastAsia" w:ascii="宋体" w:hAnsi="宋体" w:cs="宋体"/>
          <w:color w:val="000000"/>
          <w:sz w:val="24"/>
          <w:szCs w:val="24"/>
          <w:highlight w:val="none"/>
        </w:rPr>
        <w:t xml:space="preserve">财政</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ind w:firstLine="480"/>
        <w:spacing w:line="360" w:lineRule="auto"/>
        <w:widowControl/>
        <w:rPr>
          <w:rFonts w:hint="eastAsia" w:ascii="宋体" w:hAnsi="宋体" w:eastAsia="宋体" w:cs="宋体"/>
          <w:color w:val="000000"/>
          <w:sz w:val="24"/>
          <w:szCs w:val="24"/>
          <w:highlight w:val="none"/>
          <w:lang w:eastAsia="zh-CN"/>
        </w:rPr>
      </w:pPr>
      <w:r>
        <w:rPr>
          <w:rFonts w:ascii="宋体" w:hAnsi="宋体" w:cs="宋体"/>
          <w:color w:val="000000"/>
          <w:sz w:val="24"/>
          <w:szCs w:val="24"/>
          <w:highlight w:val="none"/>
        </w:rPr>
        <w:t xml:space="preserve">5.工程内容：</w:t>
      </w:r>
      <w:r>
        <w:rPr>
          <w:rFonts w:hint="eastAsia" w:ascii="宋体" w:hAnsi="宋体" w:cs="宋体"/>
          <w:color w:val="000000"/>
          <w:sz w:val="24"/>
          <w:szCs w:val="24"/>
          <w:highlight w:val="none"/>
        </w:rPr>
        <w:t xml:space="preserve">本项目主要建设内容及规模包括</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该项目改造总面积约9200平方米，包括破除路面砖及砼基层9200平方米，土方开挖及外运3680立方米，15厘米级配碎石9200平方米，20厘米C30杂9200平方米，5厘米彩色透水混凝土</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沥青砼</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9200平方米，方形隐形井盖100个，铸铁检查井盖20个，停车位标线及止车装置108个，树池改造150个，新建路缘石</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40x12x20厘米</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1690米，现状路缘石更换</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80x12x32厘米</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900米，绿化350平方米，景观小品6项，店牌店招1项等</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群体工程应附《承包人承揽工程项目一览表》（附件1）。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6.工程承包范围： 。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二、合同工期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计划开工日期：</w:t>
      </w:r>
      <w:r>
        <w:rPr>
          <w:rFonts w:hint="eastAsia" w:ascii="宋体" w:hAnsi="宋体" w:cs="宋体"/>
          <w:color w:val="000000"/>
          <w:sz w:val="24"/>
          <w:szCs w:val="24"/>
          <w:highlight w:val="none"/>
        </w:rPr>
        <w:t xml:space="preserve">2026年  月  日</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计划竣工日期：</w:t>
      </w:r>
      <w:r>
        <w:rPr>
          <w:rFonts w:hint="eastAsia" w:ascii="宋体" w:hAnsi="宋体" w:cs="宋体"/>
          <w:color w:val="000000"/>
          <w:sz w:val="24"/>
          <w:szCs w:val="24"/>
          <w:highlight w:val="none"/>
        </w:rPr>
        <w:t xml:space="preserve">2026年  月  日</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工期总日历天数：</w:t>
      </w:r>
      <w:r>
        <w:rPr>
          <w:rFonts w:hint="eastAsia" w:ascii="宋体" w:hAnsi="宋体" w:cs="宋体"/>
          <w:color w:val="000000"/>
          <w:sz w:val="24"/>
          <w:szCs w:val="24"/>
          <w:highlight w:val="none"/>
          <w:lang w:val="en-US" w:eastAsia="zh-CN"/>
        </w:rPr>
        <w:t xml:space="preserve">90</w:t>
      </w:r>
      <w:r>
        <w:rPr>
          <w:rFonts w:ascii="宋体" w:hAnsi="宋体" w:cs="宋体"/>
          <w:color w:val="000000"/>
          <w:sz w:val="24"/>
          <w:szCs w:val="24"/>
          <w:highlight w:val="none"/>
        </w:rPr>
        <w:t xml:space="preserve">天。</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工期总日历天数与根据前述计划开竣工日期计算的工期天数不一致的，以工期总日历天数为准。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三、质量标准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工程质量符合标准。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四、签约合同价与合同价格形式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1.签约合同价为：人民币（大写）</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¥元</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其中：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（1）安全文明施工费：人民币（大写）</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¥元</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（2）材料和工程设备暂估价金额：人民币（大写）</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¥元</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（3）专业工程暂估价金额：人民币（大写）</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¥元</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（4）暂列金额：人民币（大写）</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¥元</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2.合同价格形式：</w:t>
      </w:r>
      <w:r>
        <w:rPr>
          <w:rFonts w:hint="eastAsia" w:ascii="宋体" w:hAnsi="宋体" w:cs="宋体"/>
          <w:color w:val="000000"/>
          <w:sz w:val="24"/>
          <w:szCs w:val="24"/>
          <w:highlight w:val="none"/>
          <w:u w:val="single"/>
        </w:rPr>
        <w:t xml:space="preserve">  固定单价  </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五、项目经理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承包人项目经理</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六、合同文件构成</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本协议书与下列文件一起构成合同文件：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（1）中标通知书（如果有）；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（2）投标函及其附录（如果有）；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（3）专用合同条款及其附件；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（4）通用合同条款；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（5）技术标准和要求；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（6）图纸；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（7）已标价工程量清单或预算书；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（8）其他合同文件。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在合同订立及履行过程中形成的与合同有关的文件均构成合同文件组成部分。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七、承诺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1.发包人承诺按照法律规定履行项目审批手续、筹集工程建设资金并按照合同约定的期限和方式支付合同价款。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2.承包人承诺按照法律规定及合同约定组织完成工程施工，确保工程质量和安全，不进行转包及违法分包，并在缺陷责任期及保修期内承担相应的工程维修责任。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3.发包人和承包人通过招投标形式签订合同的，双方理解并承诺不再就同一工程另行签订与合同实质性内容相背离的协议。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八、词语含义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本协议书中词语含义与第二部分通用合同条款中赋予的含义相同。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九、签订时间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本合同于</w:t>
      </w:r>
      <w:r>
        <w:rPr>
          <w:rFonts w:hint="eastAsia" w:ascii="宋体" w:hAnsi="宋体" w:cs="宋体"/>
          <w:color w:val="000000"/>
          <w:sz w:val="24"/>
          <w:highlight w:val="none"/>
        </w:rPr>
        <w:t xml:space="preserve">年月日</w:t>
      </w:r>
      <w:r>
        <w:rPr>
          <w:rFonts w:ascii="宋体" w:hAnsi="宋体" w:cs="宋体"/>
          <w:color w:val="000000"/>
          <w:sz w:val="24"/>
          <w:szCs w:val="24"/>
          <w:highlight w:val="none"/>
        </w:rPr>
        <w:t xml:space="preserve">签订。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十、签订地点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本合同在签订。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十一、补充协议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合同未尽事宜，合同当事人另行签订补充协议，补充协议是合同的组成部分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具有同等法律效力。</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十二、合同生效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本合同自</w:t>
      </w:r>
      <w:r>
        <w:rPr>
          <w:rFonts w:hint="eastAsia" w:ascii="宋体" w:hAnsi="宋体" w:cs="宋体"/>
          <w:bCs/>
          <w:color w:val="000000"/>
          <w:sz w:val="24"/>
          <w:highlight w:val="none"/>
          <w:u w:val="single"/>
        </w:rPr>
        <w:t xml:space="preserve">甲乙双方均签字盖章后</w:t>
      </w:r>
      <w:r>
        <w:rPr>
          <w:rFonts w:ascii="宋体" w:hAnsi="宋体" w:cs="宋体"/>
          <w:color w:val="000000"/>
          <w:sz w:val="24"/>
          <w:szCs w:val="24"/>
          <w:highlight w:val="none"/>
        </w:rPr>
        <w:t xml:space="preserve">生效。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十三、合同份数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本合同一式份，均具有同等法律效力，发包人执份，承包人执份。 </w:t>
      </w:r>
      <w:r>
        <w:rPr>
          <w:rFonts w:ascii="宋体" w:hAnsi="宋体" w:cs="宋体"/>
          <w:color w:val="000000"/>
          <w:sz w:val="24"/>
          <w:szCs w:val="24"/>
          <w:highlight w:val="none"/>
        </w:rPr>
      </w:r>
      <w:r/>
    </w:p>
    <w:p>
      <w:pPr>
        <w:pStyle w:val="1081"/>
        <w:rPr>
          <w:color w:val="000000"/>
          <w:highlight w:val="none"/>
        </w:rPr>
      </w:pPr>
      <w:r>
        <w:rPr>
          <w:color w:val="000000"/>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发包人： </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公章</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rPr>
          <w:rFonts w:ascii="宋体" w:hAnsi="宋体" w:cs="宋体"/>
          <w:color w:val="000000"/>
          <w:sz w:val="24"/>
          <w:szCs w:val="24"/>
          <w:highlight w:val="none"/>
        </w:rPr>
        <w:t xml:space="preserve">承包人： </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公章</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法定代表人或其 </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签字）</w:t>
      </w:r>
      <w:r>
        <w:rPr>
          <w:rFonts w:hint="eastAsia" w:ascii="宋体" w:hAnsi="宋体" w:cs="宋体"/>
          <w:color w:val="000000"/>
          <w:sz w:val="24"/>
          <w:szCs w:val="24"/>
          <w:highlight w:val="none"/>
          <w:lang w:val="en-US" w:eastAsia="zh-CN"/>
        </w:rPr>
        <w:t xml:space="preserve">            </w:t>
      </w:r>
      <w:r>
        <w:rPr>
          <w:rFonts w:ascii="宋体" w:hAnsi="宋体" w:cs="宋体"/>
          <w:color w:val="000000"/>
          <w:sz w:val="24"/>
          <w:szCs w:val="24"/>
          <w:highlight w:val="none"/>
        </w:rPr>
        <w:t xml:space="preserve">法定代表人或其 </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签字</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委托代理人：</w:t>
      </w:r>
      <w:r>
        <w:rPr>
          <w:rFonts w:hint="eastAsia" w:ascii="宋体" w:hAnsi="宋体" w:cs="宋体"/>
          <w:color w:val="000000"/>
          <w:sz w:val="24"/>
          <w:szCs w:val="24"/>
          <w:highlight w:val="none"/>
          <w:lang w:val="en-US" w:eastAsia="zh-CN"/>
        </w:rPr>
        <w:t xml:space="preserve">                      </w:t>
      </w:r>
      <w:r>
        <w:rPr>
          <w:rFonts w:ascii="宋体" w:hAnsi="宋体" w:cs="宋体"/>
          <w:color w:val="000000"/>
          <w:sz w:val="24"/>
          <w:szCs w:val="24"/>
          <w:highlight w:val="none"/>
        </w:rPr>
        <w:t xml:space="preserve">委托代理人：</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组织机构代码： </w:t>
      </w:r>
      <w:r>
        <w:rPr>
          <w:rFonts w:hint="eastAsia" w:ascii="宋体" w:hAnsi="宋体" w:cs="宋体"/>
          <w:color w:val="000000"/>
          <w:sz w:val="24"/>
          <w:szCs w:val="24"/>
          <w:highlight w:val="none"/>
          <w:lang w:val="en-US" w:eastAsia="zh-CN"/>
        </w:rPr>
        <w:t xml:space="preserve">                   </w:t>
      </w:r>
      <w:r>
        <w:rPr>
          <w:rFonts w:ascii="宋体" w:hAnsi="宋体" w:cs="宋体"/>
          <w:color w:val="000000"/>
          <w:sz w:val="24"/>
          <w:szCs w:val="24"/>
          <w:highlight w:val="none"/>
        </w:rPr>
        <w:t xml:space="preserve">组织机构代码：</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地 址： </w:t>
      </w:r>
      <w:r>
        <w:rPr>
          <w:rFonts w:hint="eastAsia" w:ascii="宋体" w:hAnsi="宋体" w:cs="宋体"/>
          <w:color w:val="000000"/>
          <w:sz w:val="24"/>
          <w:szCs w:val="24"/>
          <w:highlight w:val="none"/>
          <w:lang w:val="en-US" w:eastAsia="zh-CN"/>
        </w:rPr>
        <w:t xml:space="preserve">                          </w:t>
      </w:r>
      <w:r>
        <w:rPr>
          <w:rFonts w:ascii="宋体" w:hAnsi="宋体" w:cs="宋体"/>
          <w:color w:val="000000"/>
          <w:sz w:val="24"/>
          <w:szCs w:val="24"/>
          <w:highlight w:val="none"/>
        </w:rPr>
        <w:t xml:space="preserve">地 址：</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邮政编码： </w:t>
      </w:r>
      <w:r>
        <w:rPr>
          <w:rFonts w:hint="eastAsia" w:ascii="宋体" w:hAnsi="宋体" w:cs="宋体"/>
          <w:color w:val="000000"/>
          <w:sz w:val="24"/>
          <w:szCs w:val="24"/>
          <w:highlight w:val="none"/>
          <w:lang w:val="en-US" w:eastAsia="zh-CN"/>
        </w:rPr>
        <w:t xml:space="preserve">                       </w:t>
      </w:r>
      <w:r>
        <w:rPr>
          <w:rFonts w:ascii="宋体" w:hAnsi="宋体" w:cs="宋体"/>
          <w:color w:val="000000"/>
          <w:sz w:val="24"/>
          <w:szCs w:val="24"/>
          <w:highlight w:val="none"/>
        </w:rPr>
        <w:t xml:space="preserve">邮政编码：</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法定代表人： </w:t>
      </w:r>
      <w:r>
        <w:rPr>
          <w:rFonts w:hint="eastAsia" w:ascii="宋体" w:hAnsi="宋体" w:cs="宋体"/>
          <w:color w:val="000000"/>
          <w:sz w:val="24"/>
          <w:szCs w:val="24"/>
          <w:highlight w:val="none"/>
          <w:lang w:val="en-US" w:eastAsia="zh-CN"/>
        </w:rPr>
        <w:t xml:space="preserve">                     </w:t>
      </w:r>
      <w:r>
        <w:rPr>
          <w:rFonts w:ascii="宋体" w:hAnsi="宋体" w:cs="宋体"/>
          <w:color w:val="000000"/>
          <w:sz w:val="24"/>
          <w:szCs w:val="24"/>
          <w:highlight w:val="none"/>
        </w:rPr>
        <w:t xml:space="preserve">法定代表人：</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委托代理人：</w:t>
      </w:r>
      <w:r>
        <w:rPr>
          <w:rFonts w:hint="eastAsia" w:ascii="宋体" w:hAnsi="宋体" w:cs="宋体"/>
          <w:color w:val="000000"/>
          <w:sz w:val="24"/>
          <w:szCs w:val="24"/>
          <w:highlight w:val="none"/>
          <w:lang w:val="en-US" w:eastAsia="zh-CN"/>
        </w:rPr>
        <w:t xml:space="preserve">                     </w:t>
      </w:r>
      <w:r>
        <w:rPr>
          <w:rFonts w:ascii="宋体" w:hAnsi="宋体" w:cs="宋体"/>
          <w:color w:val="000000"/>
          <w:sz w:val="24"/>
          <w:szCs w:val="24"/>
          <w:highlight w:val="none"/>
        </w:rPr>
        <w:t xml:space="preserve"> 委托代理人：</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电 话： </w:t>
      </w:r>
      <w:r>
        <w:rPr>
          <w:rFonts w:hint="eastAsia" w:ascii="宋体" w:hAnsi="宋体" w:cs="宋体"/>
          <w:color w:val="000000"/>
          <w:sz w:val="24"/>
          <w:szCs w:val="24"/>
          <w:highlight w:val="none"/>
          <w:lang w:val="en-US" w:eastAsia="zh-CN"/>
        </w:rPr>
        <w:t xml:space="preserve">                          </w:t>
      </w:r>
      <w:r>
        <w:rPr>
          <w:rFonts w:ascii="宋体" w:hAnsi="宋体" w:cs="宋体"/>
          <w:color w:val="000000"/>
          <w:sz w:val="24"/>
          <w:szCs w:val="24"/>
          <w:highlight w:val="none"/>
        </w:rPr>
        <w:t xml:space="preserve">电 话：</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传 真：</w:t>
      </w:r>
      <w:r>
        <w:rPr>
          <w:rFonts w:hint="eastAsia" w:ascii="宋体" w:hAnsi="宋体" w:cs="宋体"/>
          <w:color w:val="000000"/>
          <w:sz w:val="24"/>
          <w:szCs w:val="24"/>
          <w:highlight w:val="none"/>
          <w:lang w:val="en-US" w:eastAsia="zh-CN"/>
        </w:rPr>
        <w:t xml:space="preserve">                           </w:t>
      </w:r>
      <w:r>
        <w:rPr>
          <w:rFonts w:ascii="宋体" w:hAnsi="宋体" w:cs="宋体"/>
          <w:color w:val="000000"/>
          <w:sz w:val="24"/>
          <w:szCs w:val="24"/>
          <w:highlight w:val="none"/>
        </w:rPr>
        <w:t xml:space="preserve">传 真：</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电子信箱：  </w:t>
      </w:r>
      <w:r>
        <w:rPr>
          <w:rFonts w:hint="eastAsia" w:ascii="宋体" w:hAnsi="宋体" w:cs="宋体"/>
          <w:color w:val="000000"/>
          <w:sz w:val="24"/>
          <w:szCs w:val="24"/>
          <w:highlight w:val="none"/>
          <w:lang w:val="en-US" w:eastAsia="zh-CN"/>
        </w:rPr>
        <w:t xml:space="preserve">                      </w:t>
      </w:r>
      <w:r>
        <w:rPr>
          <w:rFonts w:ascii="宋体" w:hAnsi="宋体" w:cs="宋体"/>
          <w:color w:val="000000"/>
          <w:sz w:val="24"/>
          <w:szCs w:val="24"/>
          <w:highlight w:val="none"/>
        </w:rPr>
        <w:t xml:space="preserve">电子信箱：</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开户银行：  </w:t>
      </w:r>
      <w:r>
        <w:rPr>
          <w:rFonts w:hint="eastAsia" w:ascii="宋体" w:hAnsi="宋体" w:cs="宋体"/>
          <w:color w:val="000000"/>
          <w:sz w:val="24"/>
          <w:szCs w:val="24"/>
          <w:highlight w:val="none"/>
          <w:lang w:val="en-US" w:eastAsia="zh-CN"/>
        </w:rPr>
        <w:t xml:space="preserve">                      </w:t>
      </w:r>
      <w:r>
        <w:rPr>
          <w:rFonts w:ascii="宋体" w:hAnsi="宋体" w:cs="宋体"/>
          <w:color w:val="000000"/>
          <w:sz w:val="24"/>
          <w:szCs w:val="24"/>
          <w:highlight w:val="none"/>
        </w:rPr>
        <w:t xml:space="preserve">开户银行：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账 号：     </w:t>
      </w:r>
      <w:r>
        <w:rPr>
          <w:rFonts w:hint="eastAsia" w:ascii="宋体" w:hAnsi="宋体" w:cs="宋体"/>
          <w:color w:val="000000"/>
          <w:sz w:val="24"/>
          <w:szCs w:val="24"/>
          <w:highlight w:val="none"/>
          <w:lang w:val="en-US" w:eastAsia="zh-CN"/>
        </w:rPr>
        <w:t xml:space="preserve">                      </w:t>
      </w:r>
      <w:r>
        <w:rPr>
          <w:rFonts w:ascii="宋体" w:hAnsi="宋体" w:cs="宋体"/>
          <w:color w:val="000000"/>
          <w:sz w:val="24"/>
          <w:szCs w:val="24"/>
          <w:highlight w:val="none"/>
        </w:rPr>
        <w:t xml:space="preserve">账 号：</w:t>
      </w:r>
      <w:r>
        <w:rPr>
          <w:rFonts w:ascii="宋体" w:hAnsi="宋体" w:cs="宋体"/>
          <w:color w:val="000000"/>
          <w:sz w:val="24"/>
          <w:szCs w:val="24"/>
          <w:highlight w:val="none"/>
        </w:rPr>
      </w:r>
      <w:r/>
    </w:p>
    <w:p>
      <w:pPr>
        <w:pStyle w:val="1080"/>
        <w:jc w:val="center"/>
        <w:spacing w:line="360" w:lineRule="auto"/>
        <w:widowControl/>
        <w:rPr>
          <w:rFonts w:ascii="宋体" w:hAnsi="宋体" w:cs="宋体"/>
          <w:color w:val="000000"/>
          <w:sz w:val="24"/>
          <w:szCs w:val="24"/>
          <w:highlight w:val="none"/>
        </w:rPr>
      </w:pPr>
      <w:r>
        <w:rPr>
          <w:rFonts w:ascii="宋体" w:hAnsi="宋体" w:cs="宋体"/>
          <w:color w:val="000000"/>
          <w:sz w:val="32"/>
          <w:szCs w:val="32"/>
          <w:highlight w:val="none"/>
        </w:rPr>
        <w:br w:type="page" w:clear="all"/>
      </w:r>
      <w:r>
        <w:rPr>
          <w:rFonts w:ascii="宋体" w:hAnsi="宋体" w:cs="宋体"/>
          <w:color w:val="000000"/>
          <w:sz w:val="32"/>
          <w:szCs w:val="32"/>
          <w:highlight w:val="none"/>
        </w:rPr>
        <w:t xml:space="preserve">第二部分 通用合同条款</w:t>
      </w:r>
      <w:r>
        <w:rPr>
          <w:rFonts w:ascii="宋体" w:hAnsi="宋体" w:cs="宋体"/>
          <w:color w:val="000000"/>
          <w:sz w:val="24"/>
          <w:szCs w:val="24"/>
          <w:highlight w:val="none"/>
        </w:rPr>
      </w:r>
      <w:r/>
    </w:p>
    <w:p>
      <w:pPr>
        <w:pStyle w:val="1080"/>
        <w:jc w:val="center"/>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采用《建设工程施工合同（示范文本）》（GF—2017—0201）</w:t>
      </w:r>
      <w:r>
        <w:rPr>
          <w:rFonts w:ascii="宋体" w:hAnsi="宋体" w:cs="宋体"/>
          <w:color w:val="000000"/>
          <w:sz w:val="24"/>
          <w:szCs w:val="24"/>
          <w:highlight w:val="none"/>
        </w:rPr>
      </w:r>
      <w:r/>
    </w:p>
    <w:p>
      <w:pPr>
        <w:pStyle w:val="1080"/>
        <w:jc w:val="center"/>
        <w:spacing w:line="360" w:lineRule="auto"/>
        <w:widowControl/>
        <w:rPr>
          <w:rFonts w:ascii="宋体" w:hAnsi="宋体" w:cs="宋体"/>
          <w:color w:val="000000"/>
          <w:sz w:val="24"/>
          <w:szCs w:val="24"/>
          <w:highlight w:val="none"/>
        </w:rPr>
      </w:pPr>
      <w:r>
        <w:rPr>
          <w:rFonts w:ascii="宋体" w:hAnsi="宋体" w:cs="宋体"/>
          <w:color w:val="000000"/>
          <w:sz w:val="32"/>
          <w:szCs w:val="32"/>
          <w:highlight w:val="none"/>
        </w:rPr>
        <w:t xml:space="preserve">第三部分 专用合同条款</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本专用条款约定的内容如与国家相关</w:t>
      </w:r>
      <w:r>
        <w:rPr>
          <w:rFonts w:hint="eastAsia" w:ascii="宋体" w:hAnsi="宋体" w:cs="宋体"/>
          <w:color w:val="000000"/>
          <w:sz w:val="24"/>
          <w:szCs w:val="24"/>
          <w:highlight w:val="none"/>
          <w:lang w:eastAsia="zh-CN"/>
        </w:rPr>
        <w:t xml:space="preserve">法律法规</w:t>
      </w:r>
      <w:r>
        <w:rPr>
          <w:rFonts w:ascii="宋体" w:hAnsi="宋体" w:cs="宋体"/>
          <w:color w:val="000000"/>
          <w:sz w:val="24"/>
          <w:szCs w:val="24"/>
          <w:highlight w:val="none"/>
        </w:rPr>
        <w:t xml:space="preserve">及政策相抵触，则抵触内容无效，待项目定标后，由招标人与中标人按照国家相关</w:t>
      </w:r>
      <w:r>
        <w:rPr>
          <w:rFonts w:hint="eastAsia" w:ascii="宋体" w:hAnsi="宋体" w:cs="宋体"/>
          <w:color w:val="000000"/>
          <w:sz w:val="24"/>
          <w:szCs w:val="24"/>
          <w:highlight w:val="none"/>
          <w:lang w:eastAsia="zh-CN"/>
        </w:rPr>
        <w:t xml:space="preserve">法律法规</w:t>
      </w:r>
      <w:r>
        <w:rPr>
          <w:rFonts w:ascii="宋体" w:hAnsi="宋体" w:cs="宋体"/>
          <w:color w:val="000000"/>
          <w:sz w:val="24"/>
          <w:szCs w:val="24"/>
          <w:highlight w:val="none"/>
        </w:rPr>
        <w:t xml:space="preserve">及政策另行约定。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 一般约定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1.1 词语定义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1.1.1 合同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1.1.1.10 其他合同文件包括：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已获批准的施工组织设计、工程洽商记录、工程签证单、工程测量资料、工作联系函、工程变更文件、补充协议、会议纪要、与工程计价、计量有关的</w:t>
      </w:r>
      <w:r>
        <w:rPr>
          <w:rFonts w:hint="eastAsia" w:ascii="宋体" w:hAnsi="宋体" w:cs="宋体"/>
          <w:color w:val="000000"/>
          <w:sz w:val="24"/>
          <w:szCs w:val="24"/>
          <w:highlight w:val="none"/>
          <w:lang w:eastAsia="zh-CN"/>
        </w:rPr>
        <w:t xml:space="preserve">其他</w:t>
      </w:r>
      <w:r>
        <w:rPr>
          <w:rFonts w:ascii="宋体" w:hAnsi="宋体" w:cs="宋体"/>
          <w:color w:val="000000"/>
          <w:sz w:val="24"/>
          <w:szCs w:val="24"/>
          <w:highlight w:val="none"/>
        </w:rPr>
        <w:t xml:space="preserve">书面文件或书面明确双方权利义务的纪要、协议、承诺等。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1.1.2 合同当事人及其他相关方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1.1.2.4 监理人：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资质类别和等级</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联系电话</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电子信箱</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通信地址</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1.1.2.5 设计人：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资质类别和等级</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联系电话</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电子信箱</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通信地址</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1.1.3 工程和设备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1.1.3.7 作为施工现场组成部分的其他场所包括：</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工程征地红线内场地及现场交付的其他场地等。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1.1.3.9 永久占地包括： 。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1.1.3.10 临时占地包括： 。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1.3 法律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适用于合同的其他规范性文件：包括</w:t>
      </w:r>
      <w:r>
        <w:rPr>
          <w:rFonts w:hint="eastAsia" w:ascii="宋体" w:hAnsi="宋体" w:cs="宋体"/>
          <w:color w:val="000000"/>
          <w:sz w:val="24"/>
          <w:szCs w:val="24"/>
          <w:highlight w:val="none"/>
          <w:lang w:eastAsia="zh-CN"/>
        </w:rPr>
        <w:t xml:space="preserve">但</w:t>
      </w:r>
      <w:r>
        <w:rPr>
          <w:rFonts w:ascii="宋体" w:hAnsi="宋体" w:cs="宋体"/>
          <w:color w:val="000000"/>
          <w:sz w:val="24"/>
          <w:szCs w:val="24"/>
          <w:highlight w:val="none"/>
        </w:rPr>
        <w:t xml:space="preserve">不限于《中华人民共和国民法典</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中华人民共和国建筑法</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中华人民共和国招标投标法》等法律法规。本合同中所提及各种法律、行政法规、部门规章、如已经终止、失效或被更新，双方在适用时，均应自动适用现行有效的最新版本。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1.4 标准和规范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1.4.1 适用于工程的标准规范包括：现行工程施工标准规范以及质量验收标准及规范。</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1.4.2 发包人提供国外标准、规范的名称</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发包人提供国外标准、规范的份数</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发包人提供国外标准、规范的名称</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1.4.3 发包人对工程的技术标准和功能要求的特殊要求： 。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1.5 合同文件的优先顺序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合同文件组成及优先顺序为：</w:t>
      </w:r>
      <w:r>
        <w:rPr>
          <w:rFonts w:hint="eastAsia" w:ascii="宋体" w:hAnsi="宋体" w:cs="宋体"/>
          <w:color w:val="000000"/>
          <w:sz w:val="24"/>
          <w:szCs w:val="24"/>
          <w:highlight w:val="none"/>
        </w:rPr>
        <w:t xml:space="preserve">（1）本合同协议书及补充协议书；（2）中标通知书；（3）本合同专用条款；（4）本合同通用条款；（5）招标文件（6）投标文件及其附件；（7）标准、规范及有关技术文件、招标文件等；（8）工程量清单；（9）图纸；（10）工程报价单或预算书</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1.6 图纸和承包人文件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1.6.1 图纸的提供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发包人向承包人提供图纸的期限：执行通用条款；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发包人向承包人提供图纸的数量：叁套；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发包人向承包人提供图纸的内容：全套施工图。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1.6.4 承包人文件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需要由承包人提供的文件，包括：①承包人在合同签订后3 天内向发包人提交3份符合要求的工程设计计划书。②承包人在开工一周前，向监理人提交3份符合监理人要求的工程施工组织方案。对于关键部位和节点工程，施工一周前应按监理人要求提交专项施工方案，以备审查批准</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每周例会前一天应按监理人要求提供本周周报及下周计划各3份</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必要时应提供日报和日计划各3份。⑤承包人向发包人提交完整的竣工验收资料及竣工备案资料；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承包人提供的文件的期限为</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承包人提供的文件的数量为：以发包人通知要求为准；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承包人提供的文件的形式为：书面；</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发包人审批承包人文件的期限：以发包人通知要求为准。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1.6.5 现场图纸准备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关于现场图纸准备的约定：开工进场前 14 天提供施工图。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1.7 联络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1.7.1 发包人和承包人应当在3天内将与合同有关的通知、批准、证明、证书、指示、指令、要求、 请求、同意、意见、确定和决定等书面函件送达对方当事人。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1.7.2 发包人接收文件的地点</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发包人指定的接收人为</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承包人接收文件的地点</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承包人指定的接收人为</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监理人接收文件的地点</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监理人指定的接收人为</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1.10 交通运输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1.10.1 出入现场的权利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关于出入现场的权利的约定：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在施工现场之进出口，承包人须提供、安排指示牌、警告告示、灯号及所需之交通指导员等。承包人须负责保持道路畅通、</w:t>
      </w:r>
      <w:r>
        <w:rPr>
          <w:rFonts w:hint="eastAsia" w:ascii="宋体" w:hAnsi="宋体" w:cs="宋体"/>
          <w:color w:val="000000"/>
          <w:sz w:val="24"/>
          <w:szCs w:val="24"/>
          <w:highlight w:val="none"/>
          <w:lang w:eastAsia="zh-CN"/>
        </w:rPr>
        <w:t xml:space="preserve">采取</w:t>
      </w:r>
      <w:r>
        <w:rPr>
          <w:rFonts w:ascii="宋体" w:hAnsi="宋体" w:cs="宋体"/>
          <w:color w:val="000000"/>
          <w:sz w:val="24"/>
          <w:szCs w:val="24"/>
          <w:highlight w:val="none"/>
        </w:rPr>
        <w:t xml:space="preserve">一切安全措施以保障行人及车辆安全地使用道路，并承担因其失职而引起之所有赔偿。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承包人须遵从公安局及其他政府部门关于道路的使用、车辆的停泊、容许的时间等条件及限制，并提交所需的申请及负责有关费用</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承包人应在订立合同前查勘施工现场，根据工程规模及技术参数合理预见工程施工所需的进出施工现场的方式、手段、路径等，并将前述需求书面通知发包人，否则视为发包人所取得的出入</w:t>
      </w:r>
      <w:r>
        <w:rPr>
          <w:rFonts w:hint="eastAsia" w:ascii="宋体" w:hAnsi="宋体" w:cs="宋体"/>
          <w:color w:val="000000"/>
          <w:sz w:val="24"/>
          <w:szCs w:val="24"/>
          <w:highlight w:val="none"/>
          <w:lang w:eastAsia="zh-CN"/>
        </w:rPr>
        <w:t xml:space="preserve">施工</w:t>
      </w:r>
      <w:r>
        <w:rPr>
          <w:rFonts w:ascii="宋体" w:hAnsi="宋体" w:cs="宋体"/>
          <w:color w:val="000000"/>
          <w:sz w:val="24"/>
          <w:szCs w:val="24"/>
          <w:highlight w:val="none"/>
        </w:rPr>
        <w:t xml:space="preserve">现场的专用和临时道路的通行权以及修建场外设施的权利已满足工程施工需求，因承包人未合理预见所导致的费用增加和</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或</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工期延误由承包人承担。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1.10.3 场内交通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关于场外交通和场内交通的边界的约定： 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关于发包人向承包人免费提供满足工程施工需要的场内道路和交通设施的约定：执行通用条款。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1.10.4 超大件和超重件的运输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运输超大件或超重件所需的道路和桥梁临时加固改造费用和其他有关费用由承包人承担。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1.11 知识产权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1.11.1 关于发包人提供给承包人的图纸、发包人为实施工程自行编制或委托编制的技术规范以及反映发包人关于合同要求或其他类似性质的文件的著作权的归属：属于发包人所有。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关于发包人提供的上述文件的使用限制的要求：承包人只能在本项目内部使用。 1.11.2 关于承包人为实施工程所编制文件的著作权的归属：归发包方所有。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关于承包人提供的上述文件的使用限制的要求：承包人只能在本项目内部使用。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1.11.4 承包人在施工过程中所采用的专利、专有技术、技术秘密的使用费的承担方式： 由承包人承担，已包含在签约合同价中。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1.13 工程量清单错误的修正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出现工程量清单错误时，是否调整合同价格：</w:t>
      </w:r>
      <w:r>
        <w:rPr>
          <w:rFonts w:hint="eastAsia" w:ascii="宋体" w:hAnsi="宋体" w:cs="宋体"/>
          <w:color w:val="000000"/>
          <w:sz w:val="24"/>
          <w:szCs w:val="24"/>
          <w:highlight w:val="none"/>
        </w:rPr>
        <w:t xml:space="preserve">见专用条款10.4.1</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允许调整合同价格的工程量偏差范围：</w:t>
      </w:r>
      <w:r>
        <w:rPr>
          <w:rFonts w:hint="eastAsia" w:ascii="宋体" w:hAnsi="宋体" w:cs="宋体"/>
          <w:color w:val="000000"/>
          <w:sz w:val="24"/>
          <w:szCs w:val="24"/>
          <w:highlight w:val="none"/>
        </w:rPr>
        <w:t xml:space="preserve">见专用条款10.4.1</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2. 发包人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2.2 发包人代表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发包人代表：</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姓 名</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身份证号</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职 务</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联系电话</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电子信箱</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通信地址</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发包人对发包人代表的授权范围如下：发包人代表在发包人的授权范围内，负责处理合同履行过程中与发包人有关的具体事宜。</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2.4 施工现场、施工条件和基础资料的提供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2.4.1 提供施工现场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关于发包人移交施工现场的期限要求：发包人于正式开工前 7天向承包人移交场地，如遇客观原因，不具备整体交付条件时，发包人将根据现场情况，分阶段移交场地。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2.4.2 提供施工条件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关于发包人应负责提供施工所需要的条件，包括：执行通用条款。</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2.5 资金来源证明及支付担保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发包人提供资金来源证明的期限要求</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发包人是否提供支付担保</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发包人提供支付担保的形式</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numPr>
          <w:ilvl w:val="0"/>
          <w:numId w:val="2"/>
        </w:numPr>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 </w:t>
      </w:r>
      <w:r>
        <w:rPr>
          <w:rFonts w:ascii="宋体" w:hAnsi="宋体" w:cs="宋体"/>
          <w:color w:val="000000"/>
          <w:sz w:val="24"/>
          <w:szCs w:val="24"/>
          <w:highlight w:val="none"/>
        </w:rPr>
      </w:r>
      <w:r/>
    </w:p>
    <w:p>
      <w:pPr>
        <w:pStyle w:val="1080"/>
        <w:numPr>
          <w:ilvl w:val="1"/>
          <w:numId w:val="2"/>
        </w:numPr>
        <w:spacing w:line="360" w:lineRule="auto"/>
        <w:widowControl/>
        <w:tabs>
          <w:tab w:val="left" w:pos="360" w:leader="none"/>
        </w:tabs>
        <w:rPr>
          <w:rFonts w:ascii="宋体" w:hAnsi="宋体" w:cs="宋体"/>
          <w:color w:val="000000"/>
          <w:sz w:val="24"/>
          <w:szCs w:val="24"/>
          <w:highlight w:val="none"/>
        </w:rPr>
      </w:pPr>
      <w:r>
        <w:rPr>
          <w:rFonts w:ascii="宋体" w:hAnsi="宋体" w:cs="宋体"/>
          <w:color w:val="000000"/>
          <w:sz w:val="24"/>
          <w:szCs w:val="24"/>
          <w:highlight w:val="none"/>
        </w:rPr>
        <w:t xml:space="preserve">承包人的一般义务 </w:t>
      </w:r>
      <w:r>
        <w:rPr>
          <w:rFonts w:ascii="宋体" w:hAnsi="宋体" w:cs="宋体"/>
          <w:color w:val="000000"/>
          <w:sz w:val="24"/>
          <w:szCs w:val="24"/>
          <w:highlight w:val="none"/>
        </w:rPr>
      </w:r>
      <w:r/>
    </w:p>
    <w:p>
      <w:pPr>
        <w:pStyle w:val="1080"/>
        <w:numPr>
          <w:ilvl w:val="0"/>
          <w:numId w:val="3"/>
        </w:numPr>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承包人提交的竣工资料的内容：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符合相关规定要求的全套完整竣工资料。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承包人需要提交的竣工资料套数：肆套和 PDF扫描件。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承包人提交的竣工资料的费用承担：承包人承担。</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承包人提交的竣工资料移交时间：承包人应在提交竣工验收申请前【28】天提交全套竣工资料。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承包人提交的竣工资料形式要求：按照《GB/T50328-2019 建设工程文件归档规范》执行立卷、装订成册的纸质文档和电子文档。书面资料和电子版文档及影像资料，逾期移交或移交后不积极配合</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不积极配合的范畴包括但不限于</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不指定专人负责、不在发包人约定期限</w:t>
      </w:r>
      <w:r>
        <w:rPr>
          <w:rFonts w:hint="eastAsia" w:ascii="宋体" w:hAnsi="宋体" w:cs="宋体"/>
          <w:color w:val="000000"/>
          <w:sz w:val="24"/>
          <w:szCs w:val="24"/>
          <w:highlight w:val="none"/>
          <w:lang w:eastAsia="zh-CN"/>
        </w:rPr>
        <w:t xml:space="preserve">内</w:t>
      </w:r>
      <w:r>
        <w:rPr>
          <w:rFonts w:ascii="宋体" w:hAnsi="宋体" w:cs="宋体"/>
          <w:color w:val="000000"/>
          <w:sz w:val="24"/>
          <w:szCs w:val="24"/>
          <w:highlight w:val="none"/>
        </w:rPr>
        <w:t xml:space="preserve">完成相关备案资料用印等</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发包人完成政府竣工备案的，则应视为竣工日期相应推后，则工期违约责任仍由承包人承担。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（10）承包人应履行的其他义务：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A.依法确定和使用具有相应资质的劳务企业，及时足额支付劳务费用</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承包人应与招用的务工人员签订劳动合同，约定施工内容、计价方式、工资标准、支付时间、违约责任等相关条款，建立职工花名册并办理劳动用工备案。在进入施工现场作业前，承包人应对务工人员进行安全教育，劳动合同和安全教育情况应上传至“实名制信息化管理系统”。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B.本合同下特殊工种的操作人员应当受过专门的培训并已取得有关管理机构规定的岗位证书。</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C.承包人应当遵循发包人或监理人的指令派代表出席由发包人或监理人主持的现场工程协调会或工作会议，并应当提供有关资料以协助解决问题。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D.承包人就本工程与第三方所签署的全部合同均应在合同签署后【7】天内报监理人备案，所有的专业分包单位和设备、半成品、成品材料供货商，必须经过发包方考核同意后开展分包和采购工作。在具体施工过程中，发包人要求不能满足施工和技术要求的单位、材料退场时，承包人应立即执行。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E.承包人正式进场开始施工后，应当尽其所能协调同本工程所在地建设主管部门之间的关系，保障工程建设顺利开展</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在本合同有效期内，承包人还应当协调与政府有关部门及周边社区和单位的关系。否则，由此造成的费用增加和</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或</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工期延误均由承包人承担，给发包人造成损失的，承包人还应予以赔偿。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F.承包人应服从发包人关于本工程的总体规划</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施工计划</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安排，服从发包人对现场的管理，包括场地安排、临时设施、施工区域划分以及各施工单位间协调管理等。施工过程中，若承包人拒绝执 行发包人或监理人指示达到3 次，则发包人有权解除合同，并将相关工程内容委托给其他施工单位实施。</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 G.承包人所有施工活动必须在指定的区域内进行，不得影响发包人正常的办公环境。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H.承包人应遵守治安条例，定期对承包人人员进行</w:t>
      </w:r>
      <w:r>
        <w:rPr>
          <w:rFonts w:hint="eastAsia" w:ascii="宋体" w:hAnsi="宋体" w:cs="宋体"/>
          <w:color w:val="000000"/>
          <w:sz w:val="24"/>
          <w:szCs w:val="24"/>
          <w:highlight w:val="none"/>
          <w:lang w:eastAsia="zh-CN"/>
        </w:rPr>
        <w:t xml:space="preserve">法治教育</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承包人应严格执行有关招收外来民工的管理规定，依法</w:t>
      </w:r>
      <w:r>
        <w:rPr>
          <w:rFonts w:hint="eastAsia" w:ascii="宋体" w:hAnsi="宋体" w:cs="宋体"/>
          <w:color w:val="000000"/>
          <w:sz w:val="24"/>
          <w:szCs w:val="24"/>
          <w:highlight w:val="none"/>
          <w:lang w:eastAsia="zh-CN"/>
        </w:rPr>
        <w:t xml:space="preserve">颁发</w:t>
      </w:r>
      <w:r>
        <w:rPr>
          <w:rFonts w:ascii="宋体" w:hAnsi="宋体" w:cs="宋体"/>
          <w:color w:val="000000"/>
          <w:sz w:val="24"/>
          <w:szCs w:val="24"/>
          <w:highlight w:val="none"/>
        </w:rPr>
        <w:t xml:space="preserve">劳务证，签订劳动合同</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承包人还应严格内部管理，不得拖欠工人工资，因承包人及其分包人拖欠其雇员工资而造成群体性示威、游行等一切责任，由承包人承担，由此给发包人和其他各方造成损失或导致工期延误的，应赔偿损失，且工期不予延长。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L.工程竣工后，承包人须清理所有工程项目包括但不限于除去一切标志、污斑、指印和其他的油污和脏物，清理所有油漆及磨光工程。承包人还须调校所有门、窗、抽屉等，检查及为所有五金上油，修复</w:t>
      </w:r>
      <w:r>
        <w:rPr>
          <w:rFonts w:hint="eastAsia" w:ascii="宋体" w:hAnsi="宋体" w:cs="宋体"/>
          <w:color w:val="000000"/>
          <w:sz w:val="24"/>
          <w:szCs w:val="24"/>
          <w:highlight w:val="none"/>
          <w:lang w:eastAsia="zh-CN"/>
        </w:rPr>
        <w:t xml:space="preserve">墙面</w:t>
      </w:r>
      <w:r>
        <w:rPr>
          <w:rFonts w:ascii="宋体" w:hAnsi="宋体" w:cs="宋体"/>
          <w:color w:val="000000"/>
          <w:sz w:val="24"/>
          <w:szCs w:val="24"/>
          <w:highlight w:val="none"/>
        </w:rPr>
        <w:t xml:space="preserve">裂痕，清洁所有墙身、地面、玻璃</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如果有</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以及清理所有的沟渠和下水道。承包人须从工地上搬离所有的机械、剩余的建筑材料、清除泥土和垃圾，拆除施工现场临设，使完工后的工程清洁适合使用，并达到发包人完全满意。</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J.承包人不得在工地或施工设备上展出任何贸易或商业广告，如承包人需要张贴该类广告，应得到发包人的书面批准。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K.如因承包人原因造成媒体负面曝光或停工，承包人应承担由此造成的全部责任和损失。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L.承包人的项目住地执行镇江市建设工程临时工棚管理办法。承包人工程建设临时设施、工棚需在工程竣工验收完成后一个月内拆除，若承包人拒不拆除，发包方有权另行安排其他单位拆除，发生费用由承包人承担，工程结算审计时扣除。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3.2 项目经理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3.2.1 项目经理：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姓 名</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身份证号</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建造师执业资格等级</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建造师注册证书号</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建造师执业印章号</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安全生产考核合格证书号</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联系电话</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电子信箱</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通信地址</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承包人对项目经理的授权范围如下：全权处理本项目的一切事务。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关于项目经理每月在施工现场的时间要求：</w:t>
      </w:r>
      <w:r>
        <w:rPr>
          <w:rFonts w:hint="eastAsia" w:ascii="宋体" w:hAnsi="宋体" w:cs="宋体"/>
          <w:color w:val="000000"/>
          <w:sz w:val="24"/>
          <w:szCs w:val="24"/>
          <w:highlight w:val="none"/>
        </w:rPr>
        <w:t xml:space="preserve">项目经理实际施工期间必须常驻工地现场且驻现场的时间不得低于90%，未经发包人、监理人同意不得擅自离开。</w:t>
      </w:r>
      <w:r>
        <w:rPr>
          <w:rFonts w:ascii="宋体" w:hAnsi="宋体" w:cs="宋体"/>
          <w:color w:val="000000"/>
          <w:sz w:val="24"/>
          <w:szCs w:val="24"/>
          <w:highlight w:val="none"/>
        </w:rPr>
        <w:t xml:space="preserve">承包人未提交劳动合同，以及没有为项目经理缴纳社会保险证明的违约责任：执行通用条款。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项目经理未经批准，擅自离开施工现场的违约责任： 。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3.2.3 承包人擅自更换项目经理的违约责任：</w:t>
      </w:r>
      <w:r>
        <w:rPr>
          <w:rFonts w:hint="eastAsia" w:ascii="宋体" w:hAnsi="宋体" w:cs="宋体"/>
          <w:color w:val="000000"/>
          <w:sz w:val="24"/>
          <w:szCs w:val="24"/>
          <w:highlight w:val="none"/>
        </w:rPr>
        <w:t xml:space="preserve">承包人如擅自更换项目经理及项目技术负责人的，处以20万元罚款，发包人有权解除合同，承包人承担上述违约给发包人造成的一切损失。</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3.2.4 承包人无正当理由拒绝更换项目经理的违约责任：</w:t>
      </w:r>
      <w:r>
        <w:rPr>
          <w:rFonts w:hint="eastAsia" w:ascii="宋体" w:hAnsi="宋体" w:cs="宋体"/>
          <w:color w:val="000000"/>
          <w:sz w:val="24"/>
          <w:szCs w:val="24"/>
          <w:highlight w:val="none"/>
        </w:rPr>
        <w:t xml:space="preserve">及时整改，罚款5000元，由此造成的其他损失由承包人承担</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3.2.5项目经理月到位率不足</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0%的，发包人将从工程款中扣除违约金2000元</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3.3 承包人人员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3.3.1 承包人提交项目管理机构及施工现场管理人员安排报告的期限：接到开工通知后 7 天内。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3.3.3 承包人无正当理由拒绝撤换主要施工管理人员的违约责任：</w:t>
      </w:r>
      <w:r>
        <w:rPr>
          <w:rFonts w:hint="eastAsia" w:ascii="宋体" w:hAnsi="宋体" w:cs="宋体"/>
          <w:color w:val="000000"/>
          <w:sz w:val="24"/>
          <w:szCs w:val="24"/>
          <w:highlight w:val="none"/>
        </w:rPr>
        <w:t xml:space="preserve">未及时整改，罚款2000 元，由此造成的其他损失由承包人承担</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3.3.4 承包人主要施工管理人员离开施工现场的批准要求：执行通用条款。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3.3.5 承包人擅自更换主要施工管理人员的违约责任：</w:t>
      </w:r>
      <w:r>
        <w:rPr>
          <w:rFonts w:hint="eastAsia" w:ascii="宋体" w:hAnsi="宋体" w:cs="宋体"/>
          <w:color w:val="000000"/>
          <w:sz w:val="24"/>
          <w:szCs w:val="24"/>
          <w:highlight w:val="none"/>
        </w:rPr>
        <w:t xml:space="preserve">未及时整改，罚款2000元，由此造成的其他损失由承包人承担</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承包人主要施工管理人员擅自离开施工现场的违约责任：</w:t>
      </w:r>
      <w:r>
        <w:rPr>
          <w:rFonts w:hint="eastAsia" w:ascii="宋体" w:hAnsi="宋体" w:cs="宋体"/>
          <w:color w:val="000000"/>
          <w:sz w:val="24"/>
          <w:szCs w:val="24"/>
          <w:highlight w:val="none"/>
        </w:rPr>
        <w:t xml:space="preserve">每发生一次，承包人应向发包人支付</w:t>
      </w:r>
      <w:r>
        <w:rPr>
          <w:rFonts w:hint="eastAsia" w:ascii="宋体" w:hAnsi="宋体" w:cs="宋体"/>
          <w:color w:val="000000"/>
          <w:sz w:val="24"/>
          <w:szCs w:val="24"/>
          <w:highlight w:val="none"/>
          <w:lang w:eastAsia="zh-CN"/>
        </w:rPr>
        <w:t xml:space="preserve">2000</w:t>
      </w:r>
      <w:r>
        <w:rPr>
          <w:rFonts w:hint="eastAsia" w:ascii="宋体" w:hAnsi="宋体" w:cs="宋体"/>
          <w:color w:val="000000"/>
          <w:sz w:val="24"/>
          <w:szCs w:val="24"/>
          <w:highlight w:val="none"/>
        </w:rPr>
        <w:t xml:space="preserve">元的违约金</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3.3.6项目班子管理人员</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除项目经理外</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月到位率达不到90%的，每人次罚1000。</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3.5 分包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3.5.1 分包的一般约定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禁止分包的工程包括：本工程严禁转包、</w:t>
      </w:r>
      <w:r>
        <w:rPr>
          <w:rFonts w:hint="eastAsia" w:ascii="宋体" w:hAnsi="宋体" w:cs="宋体"/>
          <w:color w:val="000000"/>
          <w:sz w:val="24"/>
          <w:szCs w:val="24"/>
          <w:highlight w:val="none"/>
          <w:lang w:val="en-US" w:eastAsia="zh-CN"/>
        </w:rPr>
        <w:t xml:space="preserve">分包，</w:t>
      </w:r>
      <w:r>
        <w:rPr>
          <w:rFonts w:ascii="宋体" w:hAnsi="宋体" w:cs="宋体"/>
          <w:color w:val="000000"/>
          <w:sz w:val="24"/>
          <w:szCs w:val="24"/>
          <w:highlight w:val="none"/>
        </w:rPr>
        <w:t xml:space="preserve">施工过程中如发现有挂靠、借用资质而中标，施工时转包、分包，则取消施工并要求退场。情节严重的解除合同并报建设管理部门备案。</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主体结构、关键性工作的范围：质监部门参与验收的工序验收项目及影响工程目标的关键部位，具体在现场确定。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3.5.2 分包的确定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允许分包的专业工程包括：</w:t>
      </w:r>
      <w:r>
        <w:rPr>
          <w:rFonts w:hint="eastAsia" w:ascii="宋体" w:hAnsi="宋体" w:cs="宋体"/>
          <w:color w:val="000000"/>
          <w:sz w:val="24"/>
          <w:szCs w:val="24"/>
          <w:highlight w:val="none"/>
          <w:lang w:val="en-US" w:eastAsia="zh-CN"/>
        </w:rPr>
        <w:t xml:space="preserve">无</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hint="eastAsia" w:ascii="宋体" w:hAnsi="宋体" w:eastAsia="宋体" w:cs="宋体"/>
          <w:color w:val="000000"/>
          <w:sz w:val="24"/>
          <w:szCs w:val="24"/>
          <w:highlight w:val="none"/>
          <w:lang w:val="en-US" w:eastAsia="zh-CN"/>
        </w:rPr>
      </w:pPr>
      <w:r>
        <w:rPr>
          <w:rFonts w:ascii="宋体" w:hAnsi="宋体" w:cs="宋体"/>
          <w:color w:val="000000"/>
          <w:sz w:val="24"/>
          <w:szCs w:val="24"/>
          <w:highlight w:val="none"/>
        </w:rPr>
        <w:t xml:space="preserve">其他关于分包的约定</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3.5.4 分包合同价款 关于分包合同价款支付的约定</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3.6 工程照管与成品、半成品保护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承包人负责照管工程及工程相关的材料、工程设备的起始时间：执行通用条款。 </w:t>
      </w:r>
      <w:r>
        <w:rPr>
          <w:rFonts w:hint="eastAsia" w:ascii="宋体" w:hAnsi="宋体" w:cs="宋体"/>
          <w:color w:val="000000"/>
          <w:sz w:val="24"/>
          <w:szCs w:val="24"/>
          <w:highlight w:val="none"/>
        </w:rPr>
        <w:t xml:space="preserve">是</w:t>
      </w:r>
      <w:r>
        <w:rPr>
          <w:rFonts w:ascii="宋体" w:hAnsi="宋体" w:cs="宋体"/>
          <w:color w:val="000000"/>
          <w:sz w:val="24"/>
          <w:szCs w:val="24"/>
          <w:highlight w:val="none"/>
        </w:rPr>
        <w:t xml:space="preserve"> 履约担保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承包人是否提供履约担保：是。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承包人提供履约担保的形式、金额及</w:t>
      </w:r>
      <w:r>
        <w:rPr>
          <w:rFonts w:hint="eastAsia" w:ascii="宋体" w:hAnsi="宋体" w:cs="宋体"/>
          <w:color w:val="000000"/>
          <w:sz w:val="24"/>
          <w:szCs w:val="24"/>
          <w:highlight w:val="none"/>
          <w:lang w:eastAsia="zh-CN"/>
        </w:rPr>
        <w:t xml:space="preserve">期限</w:t>
      </w:r>
      <w:r>
        <w:rPr>
          <w:rFonts w:ascii="宋体" w:hAnsi="宋体" w:cs="宋体"/>
          <w:color w:val="000000"/>
          <w:sz w:val="24"/>
          <w:szCs w:val="24"/>
          <w:highlight w:val="none"/>
        </w:rPr>
        <w:t xml:space="preserve"> ：银行保函、合同金额</w:t>
      </w:r>
      <w:r>
        <w:rPr>
          <w:rFonts w:hint="eastAsia" w:ascii="宋体" w:hAnsi="宋体" w:cs="宋体"/>
          <w:color w:val="000000"/>
          <w:sz w:val="24"/>
          <w:szCs w:val="24"/>
          <w:highlight w:val="none"/>
        </w:rPr>
        <w:t xml:space="preserve">10%、竣工验收合格后无息退还</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numPr>
          <w:ilvl w:val="0"/>
          <w:numId w:val="2"/>
        </w:numPr>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监理人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4.1 监理人的一般规定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关于监理人的监理内容</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执行本工程监理合同。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关于监理人的监理权限</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执行本工程监理合同。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关于监理人在施工现场的办公场所、生活场所的提供和费用承担的约定由承包人免费提供办公室（包括办公家具</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4.2 监理人员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总监理工程师：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姓 名</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职 务</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监理工程师执业资格证书号</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联系电话</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电子信箱</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通信地址</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关于监理人的其他约定</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4.4 商定或确定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在发包人和承包人不能通过协商达成一致意见时，发包人授权监理人对以下事项进行确定：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（2）执行通用条款；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（3）执行通用条款。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5. 工程质量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5.1 质量要求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5.1.1 特殊质量标准和要求：合格。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关于工程奖项的约定： 。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5.3 隐蔽工程检查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5.3.2 承包人提前通知监理人隐蔽工程检查的期限的约定：承包人应在共同检查前 48 小时书面通知监理人检查。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监理人不能按时进行检查时，应提前24小时提交书面延期要求。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关于延期最长不得超过：48小时。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6. 安全文明施工与环境保护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6.1 安全文明施工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6.1.1 项目安全生产的达标目标及相应事项的约定：执行通用条款。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6.1.4 关于治安保卫的特别约定：执行通用条款。关于编制施工场地治安管理计划的约定：执行通用条款。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6.1.5 文明施工合同当事人对文明施工的要求：执行通用条款。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6.1.6 关于安全文明施工费支付比例和支付期限的约定：安全文明施工费支付按合同进度款同期支付。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7. 工期和进度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7.1 施工组织设计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7.1.1 合同当事人约定的施工组织设计应包括的其他内容：执行通用条款。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7.1.2 施工组织设计的提交和修改</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承包人提交详细施工组织设计的期限的约定：合同签订后14天内，但至迟不得晚于开工通知载明的开工日期前7天。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发包人和监理人在收到详细的施工组织设计后确认或提出修改意见的期限：在监理人收到施工组织设计后 7 天内。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7.2 施工进度计划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7.2.2 施工进度计划的修订发包人和监理人在收到修订的施工进度计划后确认或提出修改意见的期限：收到修订的施工进度计划后 7 天内。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7.3 开工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7.3.1 开工准备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关于承包人提交工程开工报审表的期限：开工令发出后7天内。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关于发包人应完成的其他开工准备工作及期限：开工令发出后7天内，如遇客观原因导致用地交付或行政审批手续滞后的，发包人可逐步完善相关准备工作，不视为发包人违约。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关于承包人应完成的其他开工准备工作及期限：开工令发出后7天内。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7.3.2 开工通知</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 因发包人原因造成监理人未能在计划开工日期之日起90天内发出开工通知的，承包人有权提出价格调整要求，或者解除合同。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7.4 测量放线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7.4.1 发包人通过监理人向承包人提供测量基准点、基准线和水准点及其书面资料的期限：不得晚于〔开工通知〕载明的开工日期前 7 天。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7.5 工期延误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7.5.1 因发包人原因导致工期延误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（7）因发包人原因导致工期延误的其他情形： 根据通用合同条款。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7.5.2 因承包人原因导致工期延误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因承包人原因造成工期延误，逾期竣工违约金的计算方法为：合同工期按本合同相关条款约定的工期，如工期延误，应承担违约责任，并向甲方支付赔偿费，赔偿费支付办法按合同工期延误一天赔偿中标价的万分之二元，此赔偿费的支付不能解除乙方应完成工程的责任和合同规定的其他责任。</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因承包人原因造成工期延误，逾期竣工违约金的上限：中标价的2%。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7.6 不利物质条件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不利物质条件的其他情形和有关约定： 。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7.7 异常恶劣的气候条件 发包人和承包人同意以下情形视为异常恶劣的气候条件：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（1）日降雨量大于300mm的雨日超过1天；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（2）风速大于 32.7m/s 的12级以上台风灾害；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（3）日气温超过38℃的高温大于 3天、日气温低于-20℃的严寒大于 3天、日降雪量100mm 及以上，上述等级范围以工程所在地气象部门认定结果为准。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7.9 提前竣工的奖励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7.9.2 提前竣工的奖励</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8. 材料与设备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8.4 材料与工程设备的保管与使用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8.4.1 发包人供应的材料设备的保管费用的承担：执行通用条款。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8.6 样品</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8.6.1 样品的报送与封存 需要承包人报送样品的材料或工程设备，样品的种类、名称、规格、数量要求：执行通用条款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注：承包人进场使用的所有材料，必须经过发包人或监理人确认后，方可进场。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8.8 施工设备和临时设施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8.8.1 承包人提供的施工设备和临时设施：</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关于修建临时设施费用承担的约定： 执行通用条款。 </w:t>
      </w:r>
      <w:r>
        <w:rPr>
          <w:rFonts w:ascii="宋体" w:hAnsi="宋体" w:cs="宋体"/>
          <w:color w:val="000000"/>
          <w:sz w:val="24"/>
          <w:szCs w:val="24"/>
          <w:highlight w:val="none"/>
        </w:rPr>
      </w:r>
      <w:r/>
    </w:p>
    <w:p>
      <w:pPr>
        <w:pStyle w:val="1080"/>
        <w:numPr>
          <w:ilvl w:val="0"/>
          <w:numId w:val="4"/>
        </w:numPr>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试验与检验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9.1 试验设备与试验人员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9.1.2 试验设备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施工现场需要配置的试验场所： 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施工现场需要配备的试验设备： 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施工现场需要具备的其他试验条件： 。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9.4 现场工艺试验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现场工艺试验的有关约定： 执行通用条款。 </w:t>
      </w:r>
      <w:r>
        <w:rPr>
          <w:rFonts w:ascii="宋体" w:hAnsi="宋体" w:cs="宋体"/>
          <w:color w:val="000000"/>
          <w:sz w:val="24"/>
          <w:szCs w:val="24"/>
          <w:highlight w:val="none"/>
        </w:rPr>
      </w:r>
      <w:r/>
    </w:p>
    <w:p>
      <w:pPr>
        <w:pStyle w:val="1080"/>
        <w:numPr>
          <w:ilvl w:val="0"/>
          <w:numId w:val="4"/>
        </w:numPr>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变更 </w:t>
      </w:r>
      <w:r>
        <w:rPr>
          <w:rFonts w:ascii="宋体" w:hAnsi="宋体" w:cs="宋体"/>
          <w:color w:val="000000"/>
          <w:sz w:val="24"/>
          <w:szCs w:val="24"/>
          <w:highlight w:val="none"/>
        </w:rPr>
      </w:r>
      <w:r/>
    </w:p>
    <w:p>
      <w:pPr>
        <w:pStyle w:val="1080"/>
        <w:numPr>
          <w:ilvl w:val="1"/>
          <w:numId w:val="4"/>
        </w:numPr>
        <w:spacing w:line="360" w:lineRule="auto"/>
        <w:widowControl/>
        <w:tabs>
          <w:tab w:val="left" w:pos="360" w:leader="none"/>
        </w:tabs>
        <w:rPr>
          <w:rFonts w:ascii="宋体" w:hAnsi="宋体" w:cs="宋体"/>
          <w:color w:val="000000"/>
          <w:sz w:val="24"/>
          <w:szCs w:val="24"/>
          <w:highlight w:val="none"/>
        </w:rPr>
      </w:pPr>
      <w:r>
        <w:rPr>
          <w:rFonts w:ascii="宋体" w:hAnsi="宋体" w:cs="宋体"/>
          <w:color w:val="000000"/>
          <w:sz w:val="24"/>
          <w:szCs w:val="24"/>
          <w:highlight w:val="none"/>
        </w:rPr>
        <w:t xml:space="preserve">变更的范围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关于变更的范围的约定：</w:t>
      </w:r>
      <w:r>
        <w:rPr>
          <w:rFonts w:hint="eastAsia" w:ascii="宋体" w:hAnsi="宋体" w:cs="宋体"/>
          <w:color w:val="000000"/>
          <w:sz w:val="24"/>
          <w:szCs w:val="24"/>
          <w:highlight w:val="none"/>
        </w:rPr>
        <w:t xml:space="preserve">执行由原设计单位盖章，甲方和监理单位认可的设计变更。其他执行通用条款</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10.4 变更估价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10.4.1 变更估价原则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关于变更估价的约定：</w:t>
      </w:r>
      <w:r>
        <w:rPr>
          <w:rFonts w:hint="eastAsia" w:ascii="宋体" w:hAnsi="宋体" w:cs="宋体"/>
          <w:color w:val="000000"/>
          <w:sz w:val="24"/>
          <w:szCs w:val="24"/>
          <w:highlight w:val="none"/>
        </w:rPr>
        <w:t xml:space="preserve">除非出现下列情况，其它各类风险因素均不作调整。a、当施工期间第一类主要建筑材料价格上涨或下降幅度超过10%时，超过10%部分的差价由发包人承担或受益；当工程施工期间第二类主要建筑材料价格上涨或下降幅度超过5%时，超过5%部分的差价由发包人承担或受益。主要建筑材 料差价的</w:t>
      </w:r>
      <w:r>
        <w:rPr>
          <w:rFonts w:hint="eastAsia" w:ascii="宋体" w:hAnsi="宋体" w:cs="宋体"/>
          <w:color w:val="000000"/>
          <w:sz w:val="24"/>
          <w:szCs w:val="24"/>
          <w:highlight w:val="none"/>
          <w:lang w:eastAsia="zh-CN"/>
        </w:rPr>
        <w:t xml:space="preserve">确定</w:t>
      </w:r>
      <w:r>
        <w:rPr>
          <w:rFonts w:hint="eastAsia" w:ascii="宋体" w:hAnsi="宋体" w:cs="宋体"/>
          <w:color w:val="000000"/>
          <w:sz w:val="24"/>
          <w:szCs w:val="24"/>
          <w:highlight w:val="none"/>
        </w:rPr>
        <w:t xml:space="preserve">参照镇政建</w:t>
      </w:r>
      <w:r>
        <w:rPr>
          <w:rFonts w:hint="eastAsia" w:ascii="宋体" w:hAnsi="宋体" w:cs="宋体"/>
          <w:color w:val="000000"/>
          <w:sz w:val="24"/>
          <w:szCs w:val="24"/>
          <w:highlight w:val="none"/>
          <w:lang w:eastAsia="zh-CN"/>
        </w:rPr>
        <w:t xml:space="preserve">〔2008〕89号</w:t>
      </w:r>
      <w:r>
        <w:rPr>
          <w:rFonts w:hint="eastAsia" w:ascii="宋体" w:hAnsi="宋体" w:cs="宋体"/>
          <w:color w:val="000000"/>
          <w:sz w:val="24"/>
          <w:szCs w:val="24"/>
          <w:highlight w:val="none"/>
        </w:rPr>
        <w:t xml:space="preserve">文 （因发包人原因造成工期延误的除外）。注：材料费占单位工程费2%以下的各类材料为非主要建筑材料；材料费占单位工程费2%以上，10%以内的各类材料为第一类主要建筑材料；材料费占单位工程费10%以上的各类材料为第二类主要建筑材料。主要建筑材料差价的</w:t>
      </w:r>
      <w:r>
        <w:rPr>
          <w:rFonts w:hint="eastAsia" w:ascii="宋体" w:hAnsi="宋体" w:cs="宋体"/>
          <w:color w:val="000000"/>
          <w:sz w:val="24"/>
          <w:szCs w:val="24"/>
          <w:highlight w:val="none"/>
          <w:lang w:eastAsia="zh-CN"/>
        </w:rPr>
        <w:t xml:space="preserve">确定</w:t>
      </w:r>
      <w:r>
        <w:rPr>
          <w:rFonts w:hint="eastAsia" w:ascii="宋体" w:hAnsi="宋体" w:cs="宋体"/>
          <w:color w:val="000000"/>
          <w:sz w:val="24"/>
          <w:szCs w:val="24"/>
          <w:highlight w:val="none"/>
        </w:rPr>
        <w:t xml:space="preserve">：应以工程所在地造价管理部门发布的材料指导价格为基准 （缺指导价的材料以双方确认的市场信息价为准），差价为施工期同类材料加权平均指导价格与2026年第3期的材料指导价格的差额。施工期材料加权平均指导价按下列公式计算：施工期材料加权平均指导价=Σ（每月实际使用量×当月材料指导价）/同类材料总用量</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10.5 承包人的合理化建议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监理人审查承包人合理化建议的期限：执行通用条款。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发包人审批承包人合理化建议的期限</w:t>
      </w:r>
      <w:r>
        <w:rPr>
          <w:rFonts w:hint="eastAsia" w:ascii="宋体" w:hAnsi="宋体" w:cs="宋体"/>
          <w:color w:val="000000"/>
          <w:sz w:val="24"/>
          <w:szCs w:val="24"/>
          <w:highlight w:val="none"/>
          <w:lang w:eastAsia="zh-CN"/>
        </w:rPr>
        <w:t xml:space="preserve">：在</w:t>
      </w:r>
      <w:r>
        <w:rPr>
          <w:rFonts w:ascii="宋体" w:hAnsi="宋体" w:cs="宋体"/>
          <w:color w:val="000000"/>
          <w:sz w:val="24"/>
          <w:szCs w:val="24"/>
          <w:highlight w:val="none"/>
        </w:rPr>
        <w:t xml:space="preserve">收到承包人提交的合理化建议后 7 天内。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承包人提出的合理化建议降低了合同价格或者提高了工程经济效益的奖励的方法和金额为：收到监理人报送的合理化建议后 7 天内审批完毕。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10.7 暂估价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暂估价材料和工程设备的明细详见附件11：《暂估价一览表》。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10.7.1 依法必须招标的暂估价项目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对于依法必须招标的暂估价项目的确认和批准采取第种方式确定。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10.7.2 不属于依法必须招标的暂估价项目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对于不属于依法必须招标的暂估价项目的确认和批准采取第种方式确定。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第3种方式：承包人直接实施的暂估价项目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承包人直接实施的暂估价项目的约定：承包人具备实施暂估价项目的资格和条件的，经发包人和承包人协商一致后，可由承包人自行实施暂估价项目。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10.8 暂列金额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合同当事人关于暂列金额使用的约定： 。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11. 价格调整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11.1 市场价格波动引起的调整 </w:t>
      </w:r>
      <w:r>
        <w:rPr>
          <w:rFonts w:ascii="宋体" w:hAnsi="宋体" w:cs="宋体"/>
          <w:color w:val="000000"/>
          <w:sz w:val="24"/>
          <w:szCs w:val="24"/>
          <w:highlight w:val="none"/>
        </w:rPr>
      </w:r>
      <w:r/>
    </w:p>
    <w:p>
      <w:pPr>
        <w:pStyle w:val="1080"/>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市场价格波动是否调整合同价格的约定：</w:t>
      </w:r>
      <w:r>
        <w:rPr>
          <w:rFonts w:hint="eastAsia" w:ascii="宋体" w:hAnsi="宋体" w:cs="宋体"/>
          <w:color w:val="000000"/>
          <w:sz w:val="24"/>
          <w:szCs w:val="24"/>
          <w:highlight w:val="none"/>
          <w:lang w:eastAsia="zh-CN"/>
        </w:rPr>
        <w:t xml:space="preserve">（</w:t>
      </w:r>
      <w:r>
        <w:rPr>
          <w:rFonts w:hint="eastAsia" w:ascii="宋体" w:hAnsi="宋体" w:cs="宋体"/>
          <w:b/>
          <w:color w:val="000000"/>
          <w:sz w:val="24"/>
          <w:szCs w:val="24"/>
          <w:highlight w:val="none"/>
        </w:rPr>
        <w:t xml:space="preserve">a</w:t>
      </w:r>
      <w:r>
        <w:rPr>
          <w:rFonts w:hint="eastAsia" w:ascii="宋体" w:hAnsi="宋体" w:cs="宋体"/>
          <w:b/>
          <w:color w:val="000000"/>
          <w:sz w:val="24"/>
          <w:szCs w:val="24"/>
          <w:highlight w:val="none"/>
          <w:lang w:eastAsia="zh-CN"/>
        </w:rPr>
        <w:t xml:space="preserve">）</w:t>
      </w:r>
      <w:r>
        <w:rPr>
          <w:rFonts w:ascii="宋体" w:hAnsi="宋体" w:cs="宋体"/>
          <w:color w:val="000000"/>
          <w:sz w:val="24"/>
          <w:szCs w:val="24"/>
          <w:highlight w:val="none"/>
        </w:rPr>
      </w:r>
      <w:r/>
    </w:p>
    <w:p>
      <w:pPr>
        <w:pStyle w:val="1080"/>
        <w:ind w:firstLine="422"/>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a本工程合同工期在6个月以内，且</w:t>
      </w:r>
      <w:r>
        <w:rPr>
          <w:rFonts w:hint="eastAsia" w:ascii="宋体" w:hAnsi="宋体" w:cs="宋体"/>
          <w:b/>
          <w:bCs/>
          <w:color w:val="000000"/>
          <w:szCs w:val="21"/>
          <w:highlight w:val="none"/>
          <w:lang w:eastAsia="zh-CN"/>
        </w:rPr>
        <w:t xml:space="preserve">最高投标限价</w:t>
      </w:r>
      <w:r>
        <w:rPr>
          <w:rFonts w:hint="eastAsia" w:ascii="宋体" w:hAnsi="宋体" w:eastAsia="宋体" w:cs="宋体"/>
          <w:b/>
          <w:bCs/>
          <w:color w:val="000000"/>
          <w:szCs w:val="21"/>
          <w:highlight w:val="none"/>
        </w:rPr>
        <w:t xml:space="preserve">中已按规定计取了风险费用，不再调整差价。</w:t>
      </w:r>
      <w:r>
        <w:rPr>
          <w:rFonts w:hint="eastAsia" w:ascii="宋体" w:hAnsi="宋体" w:eastAsia="宋体" w:cs="宋体"/>
          <w:b/>
          <w:bCs/>
          <w:color w:val="000000"/>
          <w:szCs w:val="21"/>
          <w:highlight w:val="none"/>
        </w:rPr>
      </w:r>
      <w:r/>
    </w:p>
    <w:p>
      <w:pPr>
        <w:pStyle w:val="1080"/>
        <w:ind w:firstLine="422"/>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b本工程</w:t>
      </w:r>
      <w:r>
        <w:rPr>
          <w:rFonts w:hint="eastAsia" w:ascii="宋体" w:hAnsi="宋体" w:cs="宋体"/>
          <w:b/>
          <w:bCs/>
          <w:color w:val="000000"/>
          <w:szCs w:val="21"/>
          <w:highlight w:val="none"/>
          <w:lang w:eastAsia="zh-CN"/>
        </w:rPr>
        <w:t xml:space="preserve">最高投标限价</w:t>
      </w:r>
      <w:r>
        <w:rPr>
          <w:rFonts w:hint="eastAsia" w:ascii="宋体" w:hAnsi="宋体" w:eastAsia="宋体" w:cs="宋体"/>
          <w:b/>
          <w:bCs/>
          <w:color w:val="000000"/>
          <w:szCs w:val="21"/>
          <w:highlight w:val="none"/>
        </w:rPr>
        <w:t xml:space="preserve">中未计取风险费用，差价调整：参照苏建价〔2008〕67号文调整，造价管理部门发布指导价的材料差价按施工期间的平均指导价，调整材料差价执行下浮率下浮作为工程结算依据。</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Cs w:val="21"/>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因市场价格波动调整合同价格，采用以下</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对合同价格进行调整：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第1种方式：采用价格指数进行价格调整。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关于各可调因子、定值和变值权重，以及基本价格指数及其来源的约定： ；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第2种方式：采用造价信息进行价格调整。 </w:t>
      </w:r>
      <w:r>
        <w:rPr>
          <w:rFonts w:ascii="宋体" w:hAnsi="宋体" w:cs="宋体"/>
          <w:color w:val="000000"/>
          <w:sz w:val="24"/>
          <w:szCs w:val="24"/>
          <w:highlight w:val="none"/>
        </w:rPr>
      </w:r>
      <w:r/>
    </w:p>
    <w:p>
      <w:pPr>
        <w:pStyle w:val="1080"/>
        <w:numPr>
          <w:ilvl w:val="0"/>
          <w:numId w:val="5"/>
        </w:numPr>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关于基准价格的约定： 。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③承包人在已标价工程量清单或预算书中载明的材料单价等于基准单价的：专用合同条款合同履行期间材料单价涨跌幅以基准单价为基础超过±%时，其超过部分据实调整。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第3种方式：其他价格调整方式：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本工程固定综合单价报价，投标人应充分考虑施工期间各类建材的市场风险确定总报价。</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合同价格、计量与支付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12.1 合同价格形式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1、单价合同。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综合单价包含的风险范围：执行招标文件。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风险费用的计算方法：执行招标文件。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风险范围以外合同价格的调整方法：A、施工期间发生人工、材料及其他政策性调整时按实调整。B、工程量清单漏项或设计变更引起的工程量清单项目，投标项目中已有的项目，综合单价执行中标时的综合单价</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投标项目中没有的项目，相应的综合单价由承包人按照预算价编制依据确定的单价经招标人审核后按投标下浮比例同比下浮。投标下浮比例=1-[（投标报价-招标人暂估价及暂列金额）÷（预算价-招标人暂估价及暂列金额）]。C、因市场价格波动引起的调整按第11.1款〔市场价格波动引起的调整〕约定执行。</w:t>
      </w:r>
      <w:r>
        <w:rPr>
          <w:rFonts w:ascii="宋体" w:hAnsi="宋体" w:cs="宋体"/>
          <w:color w:val="000000"/>
          <w:sz w:val="24"/>
          <w:szCs w:val="24"/>
          <w:highlight w:val="none"/>
        </w:rPr>
      </w:r>
      <w:r/>
    </w:p>
    <w:p>
      <w:pPr>
        <w:pStyle w:val="1080"/>
        <w:numPr>
          <w:ilvl w:val="0"/>
          <w:numId w:val="6"/>
        </w:numPr>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总价合同。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总价包含的风险范围</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风险费用的计算方法</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风险范围以外合同价格的调整方法</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numPr>
          <w:ilvl w:val="0"/>
          <w:numId w:val="6"/>
        </w:numPr>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其他价格方式</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12.2 预付款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12.2.1 预付款的支付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预付款支付比例或金额</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预付款支付期限</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预付款扣回的方式</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12.2.2 预付款担保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承包人提交预付款担保的期限</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预付款担保的形式为</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12.3 计量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12.3.1 计量原则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工程量计算规则：执行通用条款。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12.3.2 计量周期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关于计量周期的约定； 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12.3.3 单价合同的计量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关于单价合同计量的约定： 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12.3.4 总价合同的计量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关于总价合同计量的约定： 。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12.3.5 总价合同采用支付分解表计量支付的，是否适用第12.3.4 项〔总价合同的计量〕约定进行计量： 。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12.3.6 其他价格形式合同的计量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其他价格形式的计量方式和程序： 。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12.4 工程进度款支付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12.4.1 付款周期</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（1）</w:t>
      </w:r>
      <w:r>
        <w:rPr>
          <w:rFonts w:hint="eastAsia" w:ascii="宋体" w:hAnsi="宋体" w:cs="宋体"/>
          <w:color w:val="000000"/>
          <w:sz w:val="24"/>
          <w:szCs w:val="24"/>
          <w:highlight w:val="none"/>
        </w:rPr>
        <w:t xml:space="preserve">塑胶类原材料经建设单位检测合格后支付至合同总价的50%。</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（2）</w:t>
      </w:r>
      <w:r>
        <w:rPr>
          <w:rFonts w:hint="eastAsia" w:ascii="宋体" w:hAnsi="宋体" w:cs="宋体"/>
          <w:color w:val="000000"/>
          <w:sz w:val="24"/>
          <w:szCs w:val="24"/>
          <w:highlight w:val="none"/>
        </w:rPr>
        <w:t xml:space="preserve">工程竣工验收合格，支付至合同总价的 80%。</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（3）</w:t>
      </w:r>
      <w:r>
        <w:rPr>
          <w:rFonts w:hint="eastAsia" w:ascii="宋体" w:hAnsi="宋体" w:cs="宋体"/>
          <w:color w:val="000000"/>
          <w:sz w:val="24"/>
          <w:szCs w:val="24"/>
          <w:highlight w:val="none"/>
        </w:rPr>
        <w:t xml:space="preserve">参建各方竣工验收合格后15天内，承包人向发包人提供完整竣工资料，结算审计完成</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支付至结算审定价的 97%。</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（4）</w:t>
      </w:r>
      <w:r>
        <w:rPr>
          <w:rFonts w:hint="eastAsia" w:ascii="宋体" w:hAnsi="宋体" w:cs="宋体"/>
          <w:color w:val="000000"/>
          <w:sz w:val="24"/>
          <w:szCs w:val="24"/>
          <w:highlight w:val="none"/>
        </w:rPr>
        <w:t xml:space="preserve">缺陷责任期满后，付清余款。</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（5）</w:t>
      </w:r>
      <w:r>
        <w:rPr>
          <w:rFonts w:hint="eastAsia" w:ascii="宋体" w:hAnsi="宋体" w:cs="宋体"/>
          <w:color w:val="000000"/>
          <w:sz w:val="24"/>
          <w:szCs w:val="24"/>
          <w:highlight w:val="none"/>
        </w:rPr>
        <w:t xml:space="preserve">付款方式</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银行转账等多种付款方式。</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（6）</w:t>
      </w:r>
      <w:r>
        <w:rPr>
          <w:rFonts w:hint="eastAsia" w:ascii="宋体" w:hAnsi="宋体" w:cs="宋体"/>
          <w:color w:val="000000"/>
          <w:sz w:val="24"/>
          <w:szCs w:val="24"/>
          <w:highlight w:val="none"/>
        </w:rPr>
        <w:t xml:space="preserve">上述每笔款项的支付均需扣除当期施工单位需缴纳的违约金。</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（7）</w:t>
      </w:r>
      <w:r>
        <w:rPr>
          <w:rFonts w:hint="eastAsia" w:ascii="宋体" w:hAnsi="宋体" w:cs="宋体"/>
          <w:color w:val="000000"/>
          <w:sz w:val="24"/>
          <w:szCs w:val="24"/>
          <w:highlight w:val="none"/>
        </w:rPr>
        <w:t xml:space="preserve">发包人在满足上述付款要求，且承包人开具增值税发票后付款</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12.4.2 进度付款申请单的编制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关于进度付款申请单编制的约定：执行通用条款。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12.4.3 进度付款申请单的提交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（1）单价合同进度付款申请单提交的约定：执行通用条款。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（2）总价合同进度付款申请单提交的约定： 。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（3）其他价格形式合同进度付款申请单提交的约定： 。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12.4.4 进度款审核和支付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（1）监理人审查并报送发包人的期限：收到承包人进度付款申请单以及相关资料后 7 天内。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发包人完成审批并签发进度款支付证书的期限：收到监理人报送的进度付款申请单及相关资料后 7 天内完成审批并签发进度款支付证书。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（2）发包人支付进度款的期限：在进度款支付证书或临时进度款支付证书签发后 14 天内完成支付。发包人逾期支付进度款的违约金的计算方式：发包人逾期支付进度款的，应按照中国人民银行发布的同期同类贷款基准利率支付违约金。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12.4.6 支付分解表的编制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2、总价合同支付分解表的编制与审批：执行通用条款。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3.</w:t>
      </w:r>
      <w:r>
        <w:rPr>
          <w:rFonts w:ascii="宋体" w:hAnsi="宋体" w:cs="宋体"/>
          <w:color w:val="000000"/>
          <w:sz w:val="24"/>
          <w:szCs w:val="24"/>
          <w:highlight w:val="none"/>
        </w:rPr>
        <w:t xml:space="preserve">单价合同的总价项目支付分解表的编制与审批</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12.6 人工费（农民工工资）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12.6.1 工程款分账管理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实施人工费与其他工程款分账管理。发包人将工程款中的人工费部分单独列出，拨付至承包人在工程所在地银行开设的农民工工资专用账户，在拨付进度款时抵扣。 12.6.2 人工费支付方式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发包人应当及时足额支付承包人人工费，人工费支付采用以下第（</w:t>
      </w: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）种方式： </w:t>
      </w:r>
      <w:r>
        <w:rPr>
          <w:rFonts w:ascii="宋体" w:hAnsi="宋体" w:cs="宋体"/>
          <w:color w:val="000000"/>
          <w:sz w:val="24"/>
          <w:szCs w:val="24"/>
          <w:highlight w:val="none"/>
        </w:rPr>
      </w:r>
      <w:r/>
    </w:p>
    <w:p>
      <w:pPr>
        <w:pStyle w:val="1080"/>
        <w:numPr>
          <w:ilvl w:val="0"/>
          <w:numId w:val="7"/>
        </w:numPr>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按月预付。在合同工期内，每月日前将本月施工所需人工费（不低于该工程全部人工费按合同工期的月平均额）支付至承包人农民工工资专用账户。 </w:t>
      </w:r>
      <w:r>
        <w:rPr>
          <w:rFonts w:ascii="宋体" w:hAnsi="宋体" w:cs="宋体"/>
          <w:color w:val="000000"/>
          <w:sz w:val="24"/>
          <w:szCs w:val="24"/>
          <w:highlight w:val="none"/>
        </w:rPr>
      </w:r>
      <w:r/>
    </w:p>
    <w:p>
      <w:pPr>
        <w:pStyle w:val="1080"/>
        <w:numPr>
          <w:ilvl w:val="0"/>
          <w:numId w:val="7"/>
        </w:numPr>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按月支付。发包人根据承包人每月提报的已完成施工产值中的人工费清单，按月将人工费支付至承包人农民工工资专用账户。 </w:t>
      </w:r>
      <w:r>
        <w:rPr>
          <w:rFonts w:ascii="宋体" w:hAnsi="宋体" w:cs="宋体"/>
          <w:color w:val="000000"/>
          <w:sz w:val="24"/>
          <w:szCs w:val="24"/>
          <w:highlight w:val="none"/>
        </w:rPr>
      </w:r>
      <w:r/>
    </w:p>
    <w:p>
      <w:pPr>
        <w:pStyle w:val="1080"/>
        <w:numPr>
          <w:ilvl w:val="0"/>
          <w:numId w:val="7"/>
        </w:numPr>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按比例支付。发包人于每月日前，按照双方约定的月度工程款的%（不低于建设主管部门规定），存入承包人开设的农民工工资款专用账户。 </w:t>
      </w:r>
      <w:r>
        <w:rPr>
          <w:rFonts w:ascii="宋体" w:hAnsi="宋体" w:cs="宋体"/>
          <w:color w:val="000000"/>
          <w:sz w:val="24"/>
          <w:szCs w:val="24"/>
          <w:highlight w:val="none"/>
        </w:rPr>
      </w:r>
      <w:r/>
    </w:p>
    <w:p>
      <w:pPr>
        <w:pStyle w:val="1080"/>
        <w:numPr>
          <w:ilvl w:val="0"/>
          <w:numId w:val="7"/>
        </w:numPr>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发包人和承包人依法约定的其他支付方式：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13.</w:t>
      </w:r>
      <w:r>
        <w:rPr>
          <w:rFonts w:ascii="宋体" w:hAnsi="宋体" w:cs="宋体"/>
          <w:color w:val="000000"/>
          <w:sz w:val="24"/>
          <w:szCs w:val="24"/>
          <w:highlight w:val="none"/>
        </w:rPr>
        <w:t xml:space="preserve"> 验收和工程试车</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13.1 分部分项工程验收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13.1.2 监理人不能按时进行验收时，应提前24小时提交书面延期要求。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关于延期最长不得超过：48小时。</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13.2 竣工验收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13.2.2 竣工验收程序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关于竣工验收程序的约定： 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发包人不按照本项约定组织竣工验收、颁发工程接收证书的违约金的计算方法： 。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13.2.5 移交、接收全部与部分工程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承包人向发包人移交工程的期限： 合同当事人应当在颁发工程接收证书后 7 天内完成工程的移交。</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发包人未按本合同约定接收全部或部分工程的，违约金的计算方法为：发包人自应当接收工程之日起，承担工程照管、成品保护、保管等与工程有关的各项费用。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承包人未按时移交工程的，违约金的计算方法为： 承包人应承担工程照管、成品保护、保管等与工程有关的各项费用。</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13.3 工程试车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13.3.1 试车程序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工程试车内容：根据通用合同条款约定执行。 </w:t>
      </w:r>
      <w:r>
        <w:rPr>
          <w:rFonts w:ascii="宋体" w:hAnsi="宋体" w:cs="宋体"/>
          <w:color w:val="000000"/>
          <w:sz w:val="24"/>
          <w:szCs w:val="24"/>
          <w:highlight w:val="none"/>
        </w:rPr>
      </w:r>
      <w:r/>
    </w:p>
    <w:p>
      <w:pPr>
        <w:pStyle w:val="1080"/>
        <w:numPr>
          <w:ilvl w:val="0"/>
          <w:numId w:val="8"/>
        </w:numPr>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单机无负荷试车费用由根据通用合同条款约定执行承担；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（2）无负荷联动试车费用由根据通用合同条款约定执行承担。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13.3.3 投料试车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关于投料试车相关事项的约定：根据通用合同条款约定执行。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13.6 竣工退场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13.6.1 竣工退场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承包人完成竣工退场的期限：工程竣工验收合格后 7 天内。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14. 竣工结算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14.1 竣工结算申请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承包人提交竣工结算申请单的期限：承包人应在工程竣工验收合格后 28 天内向发包人和监理人提交竣工结算申请单，并提交完整的结算资料。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竣工结算申请单应包括的内容：（1）竣工结算合同价格；（2）发包人已支付承包人的款项；（3）应扣留的质量保证金；（4）发包人应支付承包人的合同价款。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14.2 竣工结算审核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发包人审批竣工付款申请单的期限：发包人应在收到监理人提交的经审核的竣工结算申请单后14 天内完成审批。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发包人完成竣工付款的期限：发包人应在签发竣工付款证书后的 14 天内，完成对承包人的竣工付款。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竣工付款证书异议部分复核的方式和程序：执行通用条款竣工结算方式：结算价=实际发生的工程量×（中标综合单价或以中标综合单价为基础按文件规定可调整后的综合单价或按文件规定重新确定的综合单价）竣工结算：</w:t>
      </w:r>
      <w:r>
        <w:rPr>
          <w:rFonts w:ascii="宋体" w:hAnsi="宋体" w:cs="宋体"/>
          <w:b/>
          <w:color w:val="000000"/>
          <w:sz w:val="24"/>
          <w:szCs w:val="24"/>
          <w:highlight w:val="none"/>
        </w:rPr>
        <w:t xml:space="preserve">工程验收合格后</w:t>
      </w:r>
      <w:r>
        <w:rPr>
          <w:rFonts w:hint="eastAsia" w:ascii="宋体" w:hAnsi="宋体" w:cs="宋体"/>
          <w:b/>
          <w:color w:val="000000"/>
          <w:sz w:val="24"/>
          <w:szCs w:val="24"/>
          <w:highlight w:val="none"/>
          <w:lang w:eastAsia="zh-CN"/>
        </w:rPr>
        <w:t xml:space="preserve">，</w:t>
      </w:r>
      <w:r>
        <w:rPr>
          <w:rFonts w:ascii="宋体" w:hAnsi="宋体" w:cs="宋体"/>
          <w:b/>
          <w:color w:val="000000"/>
          <w:sz w:val="24"/>
          <w:szCs w:val="24"/>
          <w:highlight w:val="none"/>
        </w:rPr>
        <w:t xml:space="preserve">必须经</w:t>
      </w:r>
      <w:r>
        <w:rPr>
          <w:rFonts w:hint="eastAsia" w:ascii="宋体" w:hAnsi="宋体" w:cs="宋体"/>
          <w:b/>
          <w:color w:val="000000"/>
          <w:sz w:val="24"/>
          <w:szCs w:val="24"/>
          <w:highlight w:val="none"/>
          <w:lang w:val="en-US" w:eastAsia="zh-CN"/>
        </w:rPr>
        <w:t xml:space="preserve">区政府结算造价审核部门</w:t>
      </w:r>
      <w:r>
        <w:rPr>
          <w:rFonts w:hint="eastAsia" w:ascii="宋体" w:hAnsi="宋体" w:cs="宋体"/>
          <w:b/>
          <w:color w:val="000000"/>
          <w:sz w:val="24"/>
          <w:szCs w:val="24"/>
          <w:highlight w:val="none"/>
          <w:lang w:eastAsia="zh-CN"/>
        </w:rPr>
        <w:t xml:space="preserve">方</w:t>
      </w:r>
      <w:r>
        <w:rPr>
          <w:rFonts w:ascii="宋体" w:hAnsi="宋体" w:cs="宋体"/>
          <w:b/>
          <w:color w:val="000000"/>
          <w:sz w:val="24"/>
          <w:szCs w:val="24"/>
          <w:highlight w:val="none"/>
        </w:rPr>
        <w:t xml:space="preserve">可办理工程结算或竣工决算</w:t>
      </w:r>
      <w:r>
        <w:rPr>
          <w:rFonts w:hint="eastAsia" w:ascii="宋体" w:hAnsi="宋体" w:cs="宋体"/>
          <w:b/>
          <w:color w:val="000000"/>
          <w:sz w:val="24"/>
          <w:szCs w:val="24"/>
          <w:highlight w:val="none"/>
        </w:rPr>
        <w:t xml:space="preserve">；</w:t>
      </w:r>
      <w:r>
        <w:rPr>
          <w:rFonts w:ascii="宋体" w:hAnsi="宋体" w:cs="宋体"/>
          <w:b/>
          <w:color w:val="000000"/>
          <w:sz w:val="24"/>
          <w:szCs w:val="24"/>
          <w:highlight w:val="none"/>
        </w:rPr>
        <w:t xml:space="preserve">工程结算审</w:t>
      </w:r>
      <w:r>
        <w:rPr>
          <w:rFonts w:hint="eastAsia" w:ascii="宋体" w:hAnsi="宋体" w:cs="宋体"/>
          <w:b/>
          <w:color w:val="000000"/>
          <w:sz w:val="24"/>
          <w:szCs w:val="24"/>
          <w:highlight w:val="none"/>
        </w:rPr>
        <w:t xml:space="preserve">核</w:t>
      </w:r>
      <w:r>
        <w:rPr>
          <w:rFonts w:ascii="宋体" w:hAnsi="宋体" w:cs="宋体"/>
          <w:b/>
          <w:color w:val="000000"/>
          <w:sz w:val="24"/>
          <w:szCs w:val="24"/>
          <w:highlight w:val="none"/>
        </w:rPr>
        <w:t xml:space="preserve">核减额</w:t>
      </w:r>
      <w:r>
        <w:rPr>
          <w:rFonts w:hint="eastAsia" w:ascii="宋体" w:hAnsi="宋体" w:cs="宋体"/>
          <w:b/>
          <w:color w:val="000000"/>
          <w:sz w:val="24"/>
          <w:szCs w:val="24"/>
          <w:highlight w:val="none"/>
          <w:lang w:eastAsia="zh-CN"/>
        </w:rPr>
        <w:t xml:space="preserve">超过</w:t>
      </w:r>
      <w:r>
        <w:rPr>
          <w:rFonts w:ascii="宋体" w:hAnsi="宋体" w:cs="宋体"/>
          <w:b/>
          <w:color w:val="000000"/>
          <w:sz w:val="24"/>
          <w:szCs w:val="24"/>
          <w:highlight w:val="none"/>
        </w:rPr>
        <w:t xml:space="preserve">7%</w:t>
      </w:r>
      <w:r>
        <w:rPr>
          <w:rFonts w:hint="eastAsia" w:ascii="宋体" w:hAnsi="宋体" w:cs="宋体"/>
          <w:b/>
          <w:color w:val="000000"/>
          <w:sz w:val="24"/>
          <w:szCs w:val="24"/>
          <w:highlight w:val="none"/>
          <w:lang w:val="en-US" w:eastAsia="zh-CN"/>
        </w:rPr>
        <w:t xml:space="preserve"> </w:t>
      </w:r>
      <w:r>
        <w:rPr>
          <w:rFonts w:ascii="宋体" w:hAnsi="宋体" w:cs="宋体"/>
          <w:b/>
          <w:color w:val="000000"/>
          <w:sz w:val="24"/>
          <w:szCs w:val="24"/>
          <w:highlight w:val="none"/>
        </w:rPr>
        <w:t xml:space="preserve">以外部分的审计费用由施工单位方承担。</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14.4 最终结清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14.4.1 最终结清申请单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承包人提交最终结清申请单的份数：贰份。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承包人提交最终结算申请单的期限：承包人应在缺陷责任期终止证书颁发后 7 天内，按专用合同条款约定的份数向发包人提交最终结清申请单，并提供相关证明材料。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14.4.2 最终结清证书和支付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（1）发包人完成最终结清申请单的审批并颁发最终结清证书的期限：发包人应在收到承包人提交的最终结清申请单后 14 天内完成审批并向承包人颁发最终结清证书。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（2）发包人完成支付的期限：发包人应在颁发最终结清证书后 7 天内完成支付。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15. 缺陷责任期与保修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15.2 缺陷责任期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缺陷责任期的具体期限：最长不超过24个月。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15.3 质量保证金 </w:t>
      </w:r>
      <w:r>
        <w:rPr>
          <w:rFonts w:ascii="宋体" w:hAnsi="宋体" w:cs="宋体"/>
          <w:color w:val="000000"/>
          <w:sz w:val="24"/>
          <w:szCs w:val="24"/>
          <w:highlight w:val="none"/>
        </w:rPr>
      </w:r>
      <w:r/>
    </w:p>
    <w:p>
      <w:pPr>
        <w:pStyle w:val="1080"/>
        <w:spacing w:line="360" w:lineRule="auto"/>
        <w:widowControl/>
        <w:rPr>
          <w:rFonts w:ascii="宋体" w:hAnsi="宋体" w:cs="宋体"/>
          <w:b/>
          <w:color w:val="000000"/>
          <w:sz w:val="24"/>
          <w:szCs w:val="24"/>
          <w:highlight w:val="none"/>
        </w:rPr>
      </w:pPr>
      <w:r>
        <w:rPr>
          <w:rFonts w:ascii="宋体" w:hAnsi="宋体" w:cs="宋体"/>
          <w:b/>
          <w:color w:val="000000"/>
          <w:sz w:val="24"/>
          <w:szCs w:val="24"/>
          <w:highlight w:val="none"/>
        </w:rPr>
        <w:t xml:space="preserve">关于是否扣留质量保证金的约定：依据付款方式要求 </w:t>
      </w:r>
      <w:r>
        <w:rPr>
          <w:rFonts w:ascii="宋体" w:hAnsi="宋体" w:cs="宋体"/>
          <w:b/>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15.3.1 承包人提供质量保证金的方式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质量保证金采用以下第</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种方式： </w:t>
      </w:r>
      <w:r>
        <w:rPr>
          <w:rFonts w:ascii="宋体" w:hAnsi="宋体" w:cs="宋体"/>
          <w:color w:val="000000"/>
          <w:sz w:val="24"/>
          <w:szCs w:val="24"/>
          <w:highlight w:val="none"/>
        </w:rPr>
      </w:r>
      <w:r/>
    </w:p>
    <w:p>
      <w:pPr>
        <w:pStyle w:val="1080"/>
        <w:numPr>
          <w:ilvl w:val="0"/>
          <w:numId w:val="9"/>
        </w:numPr>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质量保证金保函，保证金额为</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（2）3%的工程款；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（3）其他方式</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15.3.2 质量保证金的扣留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质量保证金的扣留采取以下第</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种方式：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（1）在支付工程进度款时逐次扣留，在此情形下，质量保证金的计算基数不包括预付款的支付、扣回以及价格调整的金额；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（2）工程竣工结算时一次性扣留质量保证金；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（3）其他扣留方式</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关于质量保证金的补充约定： 。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15.4 保修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15.4.1 保修责任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工程保修期为：详见附件 2。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15.4.3 修复通知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承包人收到保修通知并到达工程现场的合理时间：执行通用条款。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16. 违约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16.1 发包人违约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16.1.1 发包人违约的情形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发包人违约的其他情形： 。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16.1.2 发包人违约的责任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发包人违约责任的承担方式和计算方法：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（1）因发包人原因未能在计划开工日期前7天内下达开工通知的违约责任： 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（2）因发包人原因未能按合同约定支付合同价款的违约责任： 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（3）发包人违反第10.1款〔变更的范围〕第（2）项约定，自行实施被取消的工作或转由他人实施的违约责任： 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（4）发包人提供的材料、工程设备的规格、数量或质量不符合合同约定，或因发包人原因导致交货日期延误或交货地点变更等情况的违约责任：执行通用条款。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（5）因发包人违反合同约定造成暂停施工的违约责任： 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（6）发包人无正当理由没有在约定期限内发出复工指示，导致承包人无法复工的违约责任： 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（7）其他： 。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16.1.3 因发包人违约解除合同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承包人按16.1.1项〔发包人违约的情形〕约定暂停施工满28天后发包人仍不纠正其违约行为并致使合同目的不能实现的，承包人有权解除合同。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16.2 承包人违约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16.2.1 承包人违约的情形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承包人违约的其他情形： 根据通用合同条款约定执行。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16.2.2 承包人违约的责任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违约责任的承担方式和计算方法：合同工期按本合同相关条款约定的工期，如工期延误，应承担违约责任，并向甲方支付赔偿费，赔偿费支付办法按合同工期延误一天赔偿中标价的万分之二元，此赔偿费的支付不能解除 乙方应完成工程的责任和合同规定的其他责任。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16.2.3 因承包人违约解除合同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关于承包人违约解除合同的特别约定： 根据通用合同条款约定执行。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发包人继续使用承包人在施工现场的材料、设备、临时工程、承包人文件和由承包人或以其名义编制的其他文件的费用承担方式： 。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17. 不可抗力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17.1 不可抗力的确认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除通用合同条款约定的不可抗力事件之外，视为不可抗力的其他情形： 详见7.7。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17.4 因不可抗力解除合同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合同解除后，发包人应在商定或确定发包人应支付款项后28天内完成款项的支付。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18. 保险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18.1 工程保险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关于工程保险的特别约定： 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18.3 其他保险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关于其他保险的约定： 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承包人是否应为其施工设备等办理财产保险：是。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18.7 通知义务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关于变更保险合同时的通知义务的约定： 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20. 争议解决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20.3 争议评审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合同当事人是否同意将工程争议提交争议评审小组决定</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20.3.1 争议评审小组的确定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争议评审小组</w:t>
      </w:r>
      <w:r>
        <w:rPr>
          <w:rFonts w:hint="eastAsia" w:ascii="宋体" w:hAnsi="宋体" w:cs="宋体"/>
          <w:color w:val="000000"/>
          <w:sz w:val="24"/>
          <w:szCs w:val="24"/>
          <w:highlight w:val="none"/>
          <w:lang w:eastAsia="zh-CN"/>
        </w:rPr>
        <w:t xml:space="preserve">成员</w:t>
      </w:r>
      <w:r>
        <w:rPr>
          <w:rFonts w:ascii="宋体" w:hAnsi="宋体" w:cs="宋体"/>
          <w:color w:val="000000"/>
          <w:sz w:val="24"/>
          <w:szCs w:val="24"/>
          <w:highlight w:val="none"/>
        </w:rPr>
        <w:t xml:space="preserve">确定</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选定争议评审员的期限</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争议评审小组成员的报酬承担方式</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其他事项的约定： 。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20.3.2 争议评审小组的决定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合同当事人关于本项的约定： 。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20.4 仲裁或诉讼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因合同及合同有关事项发生的争议，按下列第</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2</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种方式解决：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（1）向仲裁委员会申请仲裁；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（2）向</w:t>
      </w:r>
      <w:r>
        <w:rPr>
          <w:rFonts w:hint="eastAsia" w:ascii="宋体" w:hAnsi="宋体" w:cs="宋体"/>
          <w:color w:val="000000"/>
          <w:sz w:val="24"/>
          <w:szCs w:val="24"/>
          <w:highlight w:val="none"/>
          <w:lang w:val="en-US" w:eastAsia="zh-CN"/>
        </w:rPr>
        <w:t xml:space="preserve">工程所在地</w:t>
      </w:r>
      <w:r>
        <w:rPr>
          <w:rFonts w:ascii="宋体" w:hAnsi="宋体" w:cs="宋体"/>
          <w:color w:val="000000"/>
          <w:sz w:val="24"/>
          <w:szCs w:val="24"/>
          <w:highlight w:val="none"/>
        </w:rPr>
        <w:t xml:space="preserve">人民法院起诉。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附件 协议书附件：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附件1：承包人承揽工程项目一览表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专用合同条款附件：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附件2：发包人供应材料设备一览表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附件3：工程质量保修书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附件4：主要建设工程文件目录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附件5：承包人用于本工程施工的机械设备表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附件6：承包人主要施工管理人员表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附件7：分包人主要施工管理人员表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附件8：履约担保格式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附件9：预付款担保格式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附件10：支付担保格式</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附件11：暂估价一览表</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附件1：</w:t>
      </w:r>
      <w:r>
        <w:rPr>
          <w:rFonts w:ascii="宋体" w:hAnsi="宋体" w:cs="宋体"/>
          <w:color w:val="000000"/>
          <w:sz w:val="24"/>
          <w:szCs w:val="24"/>
          <w:highlight w:val="none"/>
        </w:rPr>
      </w:r>
      <w:r/>
    </w:p>
    <w:p>
      <w:pPr>
        <w:pStyle w:val="10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承包人承揽工程项目一览表</w:t>
      </w:r>
      <w:r>
        <w:rPr>
          <w:rFonts w:ascii="宋体" w:hAnsi="宋体" w:cs="宋体"/>
          <w:color w:val="000000"/>
          <w:sz w:val="24"/>
          <w:szCs w:val="24"/>
          <w:highlight w:val="none"/>
        </w:rPr>
      </w:r>
      <w:r/>
    </w:p>
    <w:tbl>
      <w:tblPr>
        <w:tblW w:w="10071" w:type="dxa"/>
        <w:tblInd w:w="-42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92"/>
        <w:gridCol w:w="1144"/>
        <w:gridCol w:w="879"/>
        <w:gridCol w:w="1495"/>
        <w:gridCol w:w="527"/>
        <w:gridCol w:w="967"/>
        <w:gridCol w:w="1319"/>
        <w:gridCol w:w="879"/>
        <w:gridCol w:w="929"/>
        <w:gridCol w:w="1140"/>
      </w:tblGrid>
      <w:tr>
        <w:trPr>
          <w:trHeight w:val="1206"/>
        </w:trPr>
        <w:tc>
          <w:tcPr>
            <w:tcW w:w="792"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单位工程名称</w:t>
            </w:r>
            <w:r>
              <w:rPr>
                <w:rFonts w:ascii="宋体" w:hAnsi="宋体" w:eastAsia="宋体" w:cs="宋体"/>
                <w:color w:val="000000"/>
                <w:sz w:val="24"/>
                <w:szCs w:val="24"/>
                <w:highlight w:val="none"/>
              </w:rPr>
            </w:r>
            <w:r/>
          </w:p>
        </w:tc>
        <w:tc>
          <w:tcPr>
            <w:tcW w:w="114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建设规模</w:t>
            </w:r>
            <w:r>
              <w:rPr>
                <w:rFonts w:ascii="宋体" w:hAnsi="宋体" w:eastAsia="宋体" w:cs="宋体"/>
                <w:color w:val="000000"/>
                <w:sz w:val="24"/>
                <w:szCs w:val="24"/>
                <w:highlight w:val="none"/>
              </w:rPr>
            </w:r>
            <w:r/>
          </w:p>
        </w:tc>
        <w:tc>
          <w:tcPr>
            <w:tcW w:w="87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建筑面积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平方米</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r>
            <w:r/>
          </w:p>
        </w:tc>
        <w:tc>
          <w:tcPr>
            <w:tcW w:w="1495"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结构形式</w:t>
            </w:r>
            <w:r>
              <w:rPr>
                <w:rFonts w:ascii="宋体" w:hAnsi="宋体" w:eastAsia="宋体" w:cs="宋体"/>
                <w:color w:val="000000"/>
                <w:sz w:val="24"/>
                <w:szCs w:val="24"/>
                <w:highlight w:val="none"/>
              </w:rPr>
            </w:r>
            <w:r/>
          </w:p>
        </w:tc>
        <w:tc>
          <w:tcPr>
            <w:tcW w:w="52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层数</w:t>
            </w:r>
            <w:r>
              <w:rPr>
                <w:rFonts w:ascii="宋体" w:hAnsi="宋体" w:eastAsia="宋体" w:cs="宋体"/>
                <w:color w:val="000000"/>
                <w:sz w:val="24"/>
                <w:szCs w:val="24"/>
                <w:highlight w:val="none"/>
              </w:rPr>
            </w:r>
            <w:r/>
          </w:p>
        </w:tc>
        <w:tc>
          <w:tcPr>
            <w:tcW w:w="9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生产能力</w:t>
            </w:r>
            <w:r>
              <w:rPr>
                <w:rFonts w:ascii="宋体" w:hAnsi="宋体" w:eastAsia="宋体" w:cs="宋体"/>
                <w:color w:val="000000"/>
                <w:sz w:val="24"/>
                <w:szCs w:val="24"/>
                <w:highlight w:val="none"/>
              </w:rPr>
            </w:r>
            <w:r/>
          </w:p>
        </w:tc>
        <w:tc>
          <w:tcPr>
            <w:tcW w:w="131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设备安装内容</w:t>
            </w:r>
            <w:r>
              <w:rPr>
                <w:rFonts w:ascii="宋体" w:hAnsi="宋体" w:eastAsia="宋体" w:cs="宋体"/>
                <w:color w:val="000000"/>
                <w:sz w:val="24"/>
                <w:szCs w:val="24"/>
                <w:highlight w:val="none"/>
              </w:rPr>
            </w:r>
            <w:r/>
          </w:p>
        </w:tc>
        <w:tc>
          <w:tcPr>
            <w:tcW w:w="87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合同价格（元）</w:t>
            </w:r>
            <w:r>
              <w:rPr>
                <w:rFonts w:ascii="宋体" w:hAnsi="宋体" w:eastAsia="宋体" w:cs="宋体"/>
                <w:color w:val="000000"/>
                <w:sz w:val="24"/>
                <w:szCs w:val="24"/>
                <w:highlight w:val="none"/>
              </w:rPr>
            </w:r>
            <w:r/>
          </w:p>
        </w:tc>
        <w:tc>
          <w:tcPr>
            <w:tcW w:w="92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开工日期</w:t>
            </w:r>
            <w:r>
              <w:rPr>
                <w:rFonts w:ascii="宋体" w:hAnsi="宋体" w:eastAsia="宋体" w:cs="宋体"/>
                <w:color w:val="000000"/>
                <w:sz w:val="24"/>
                <w:szCs w:val="24"/>
                <w:highlight w:val="none"/>
              </w:rPr>
            </w:r>
            <w:r/>
          </w:p>
        </w:tc>
        <w:tc>
          <w:tcPr>
            <w:tcW w:w="114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竣工日期</w:t>
            </w:r>
            <w:r>
              <w:rPr>
                <w:rFonts w:ascii="宋体" w:hAnsi="宋体" w:eastAsia="宋体" w:cs="宋体"/>
                <w:color w:val="000000"/>
                <w:sz w:val="24"/>
                <w:szCs w:val="24"/>
                <w:highlight w:val="none"/>
              </w:rPr>
            </w:r>
            <w:r/>
          </w:p>
        </w:tc>
      </w:tr>
      <w:tr>
        <w:trPr>
          <w:trHeight w:val="406"/>
        </w:trPr>
        <w:tc>
          <w:tcPr>
            <w:tcW w:w="792"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95"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368"/>
        </w:trPr>
        <w:tc>
          <w:tcPr>
            <w:tcW w:w="792"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95"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368"/>
        </w:trPr>
        <w:tc>
          <w:tcPr>
            <w:tcW w:w="792"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95"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368"/>
        </w:trPr>
        <w:tc>
          <w:tcPr>
            <w:tcW w:w="792"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95"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368"/>
        </w:trPr>
        <w:tc>
          <w:tcPr>
            <w:tcW w:w="792"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95"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368"/>
        </w:trPr>
        <w:tc>
          <w:tcPr>
            <w:tcW w:w="792"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95"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368"/>
        </w:trPr>
        <w:tc>
          <w:tcPr>
            <w:tcW w:w="792"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95"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368"/>
        </w:trPr>
        <w:tc>
          <w:tcPr>
            <w:tcW w:w="792"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95"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368"/>
        </w:trPr>
        <w:tc>
          <w:tcPr>
            <w:tcW w:w="792"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95"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368"/>
        </w:trPr>
        <w:tc>
          <w:tcPr>
            <w:tcW w:w="792"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95"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406"/>
        </w:trPr>
        <w:tc>
          <w:tcPr>
            <w:tcW w:w="792"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95"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pStyle w:val="10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附件2：</w:t>
      </w:r>
      <w:r>
        <w:rPr>
          <w:rFonts w:ascii="宋体" w:hAnsi="宋体" w:cs="宋体"/>
          <w:color w:val="000000"/>
          <w:sz w:val="24"/>
          <w:szCs w:val="24"/>
          <w:highlight w:val="none"/>
        </w:rPr>
      </w:r>
      <w:r/>
    </w:p>
    <w:p>
      <w:pPr>
        <w:pStyle w:val="10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发包人供应材料设备一览表</w:t>
      </w:r>
      <w:r>
        <w:rPr>
          <w:rFonts w:ascii="宋体" w:hAnsi="宋体" w:cs="宋体"/>
          <w:color w:val="000000"/>
          <w:sz w:val="24"/>
          <w:szCs w:val="24"/>
          <w:highlight w:val="none"/>
        </w:rPr>
      </w:r>
      <w:r/>
    </w:p>
    <w:tbl>
      <w:tblPr>
        <w:tblW w:w="9937"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90"/>
        <w:gridCol w:w="1185"/>
        <w:gridCol w:w="1317"/>
        <w:gridCol w:w="873"/>
        <w:gridCol w:w="790"/>
        <w:gridCol w:w="969"/>
        <w:gridCol w:w="921"/>
        <w:gridCol w:w="790"/>
        <w:gridCol w:w="1381"/>
        <w:gridCol w:w="921"/>
      </w:tblGrid>
      <w:tr>
        <w:trPr>
          <w:trHeight w:val="557"/>
        </w:trPr>
        <w:tc>
          <w:tcPr>
            <w:tcW w:w="79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ascii="宋体" w:hAnsi="宋体" w:eastAsia="宋体" w:cs="宋体"/>
                <w:color w:val="000000"/>
                <w:sz w:val="24"/>
                <w:szCs w:val="24"/>
                <w:highlight w:val="none"/>
              </w:rPr>
            </w:r>
            <w:r/>
          </w:p>
        </w:tc>
        <w:tc>
          <w:tcPr>
            <w:tcW w:w="1185"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材料、</w:t>
            </w:r>
            <w:r>
              <w:rPr>
                <w:rFonts w:ascii="宋体" w:hAnsi="宋体" w:eastAsia="宋体" w:cs="宋体"/>
                <w:color w:val="000000"/>
                <w:sz w:val="24"/>
                <w:szCs w:val="24"/>
                <w:highlight w:val="none"/>
              </w:rPr>
            </w:r>
            <w:r/>
          </w:p>
          <w:p>
            <w:pPr>
              <w:pStyle w:val="1084"/>
              <w:ind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设备品种</w:t>
            </w:r>
            <w:r>
              <w:rPr>
                <w:rFonts w:ascii="宋体" w:hAnsi="宋体" w:eastAsia="宋体" w:cs="宋体"/>
                <w:color w:val="000000"/>
                <w:sz w:val="24"/>
                <w:szCs w:val="24"/>
                <w:highlight w:val="none"/>
              </w:rPr>
            </w:r>
            <w:r/>
          </w:p>
        </w:tc>
        <w:tc>
          <w:tcPr>
            <w:tcW w:w="131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规格型号</w:t>
            </w:r>
            <w:r>
              <w:rPr>
                <w:rFonts w:ascii="宋体" w:hAnsi="宋体" w:eastAsia="宋体" w:cs="宋体"/>
                <w:color w:val="000000"/>
                <w:sz w:val="24"/>
                <w:szCs w:val="24"/>
                <w:highlight w:val="none"/>
              </w:rPr>
            </w:r>
            <w:r/>
          </w:p>
        </w:tc>
        <w:tc>
          <w:tcPr>
            <w:tcW w:w="87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rPr>
                <w:rFonts w:ascii="宋体" w:hAnsi="宋体" w:eastAsia="宋体" w:cs="宋体"/>
                <w:color w:val="000000"/>
                <w:sz w:val="24"/>
                <w:szCs w:val="24"/>
                <w:highlight w:val="none"/>
              </w:rPr>
            </w:r>
            <w:r/>
          </w:p>
        </w:tc>
        <w:tc>
          <w:tcPr>
            <w:tcW w:w="79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ascii="宋体" w:hAnsi="宋体" w:eastAsia="宋体" w:cs="宋体"/>
                <w:color w:val="000000"/>
                <w:sz w:val="24"/>
                <w:szCs w:val="24"/>
                <w:highlight w:val="none"/>
              </w:rPr>
            </w:r>
            <w:r/>
          </w:p>
        </w:tc>
        <w:tc>
          <w:tcPr>
            <w:tcW w:w="96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单价（元）</w:t>
            </w:r>
            <w:r>
              <w:rPr>
                <w:rFonts w:ascii="宋体" w:hAnsi="宋体" w:eastAsia="宋体" w:cs="宋体"/>
                <w:color w:val="000000"/>
                <w:sz w:val="24"/>
                <w:szCs w:val="24"/>
                <w:highlight w:val="none"/>
              </w:rPr>
            </w:r>
            <w:r/>
          </w:p>
        </w:tc>
        <w:tc>
          <w:tcPr>
            <w:tcW w:w="92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质量等级</w:t>
            </w:r>
            <w:r>
              <w:rPr>
                <w:rFonts w:ascii="宋体" w:hAnsi="宋体" w:eastAsia="宋体" w:cs="宋体"/>
                <w:color w:val="000000"/>
                <w:sz w:val="24"/>
                <w:szCs w:val="24"/>
                <w:highlight w:val="none"/>
              </w:rPr>
            </w:r>
            <w:r/>
          </w:p>
        </w:tc>
        <w:tc>
          <w:tcPr>
            <w:tcW w:w="79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供应时间</w:t>
            </w:r>
            <w:r>
              <w:rPr>
                <w:rFonts w:ascii="宋体" w:hAnsi="宋体" w:eastAsia="宋体" w:cs="宋体"/>
                <w:color w:val="000000"/>
                <w:sz w:val="24"/>
                <w:szCs w:val="24"/>
                <w:highlight w:val="none"/>
              </w:rPr>
            </w:r>
            <w:r/>
          </w:p>
        </w:tc>
        <w:tc>
          <w:tcPr>
            <w:tcW w:w="138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送达地点</w:t>
            </w:r>
            <w:r>
              <w:rPr>
                <w:rFonts w:ascii="宋体" w:hAnsi="宋体" w:eastAsia="宋体" w:cs="宋体"/>
                <w:color w:val="000000"/>
                <w:sz w:val="24"/>
                <w:szCs w:val="24"/>
                <w:highlight w:val="none"/>
              </w:rPr>
            </w:r>
            <w:r/>
          </w:p>
        </w:tc>
        <w:tc>
          <w:tcPr>
            <w:tcW w:w="92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ascii="宋体" w:hAnsi="宋体" w:eastAsia="宋体" w:cs="宋体"/>
                <w:color w:val="000000"/>
                <w:sz w:val="24"/>
                <w:szCs w:val="24"/>
                <w:highlight w:val="none"/>
              </w:rPr>
            </w:r>
            <w:r/>
          </w:p>
        </w:tc>
      </w:tr>
      <w:tr>
        <w:trPr>
          <w:trHeight w:val="541"/>
        </w:trPr>
        <w:tc>
          <w:tcPr>
            <w:tcW w:w="79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85"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8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14"/>
        </w:trPr>
        <w:tc>
          <w:tcPr>
            <w:tcW w:w="79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85"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8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14"/>
        </w:trPr>
        <w:tc>
          <w:tcPr>
            <w:tcW w:w="79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85"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8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14"/>
        </w:trPr>
        <w:tc>
          <w:tcPr>
            <w:tcW w:w="79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85"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8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14"/>
        </w:trPr>
        <w:tc>
          <w:tcPr>
            <w:tcW w:w="79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85"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8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14"/>
        </w:trPr>
        <w:tc>
          <w:tcPr>
            <w:tcW w:w="79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85"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8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14"/>
        </w:trPr>
        <w:tc>
          <w:tcPr>
            <w:tcW w:w="79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85"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8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14"/>
        </w:trPr>
        <w:tc>
          <w:tcPr>
            <w:tcW w:w="79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85"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8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28"/>
        </w:trPr>
        <w:tc>
          <w:tcPr>
            <w:tcW w:w="790" w:type="dxa"/>
            <w:vAlign w:val="center"/>
            <w:textDirection w:val="lrTb"/>
            <w:noWrap/>
          </w:tcPr>
          <w:p>
            <w:pPr>
              <w:pStyle w:val="1080"/>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1185" w:type="dxa"/>
            <w:vAlign w:val="center"/>
            <w:textDirection w:val="lrTb"/>
            <w:noWrap/>
          </w:tcPr>
          <w:p>
            <w:pPr>
              <w:pStyle w:val="1080"/>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1317" w:type="dxa"/>
            <w:vAlign w:val="center"/>
            <w:textDirection w:val="lrTb"/>
            <w:noWrap/>
          </w:tcPr>
          <w:p>
            <w:pPr>
              <w:pStyle w:val="1080"/>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873" w:type="dxa"/>
            <w:vAlign w:val="center"/>
            <w:textDirection w:val="lrTb"/>
            <w:noWrap/>
          </w:tcPr>
          <w:p>
            <w:pPr>
              <w:pStyle w:val="1080"/>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790" w:type="dxa"/>
            <w:vAlign w:val="center"/>
            <w:textDirection w:val="lrTb"/>
            <w:noWrap/>
          </w:tcPr>
          <w:p>
            <w:pPr>
              <w:pStyle w:val="1080"/>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969" w:type="dxa"/>
            <w:vAlign w:val="center"/>
            <w:textDirection w:val="lrTb"/>
            <w:noWrap/>
          </w:tcPr>
          <w:p>
            <w:pPr>
              <w:pStyle w:val="1080"/>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921" w:type="dxa"/>
            <w:vAlign w:val="center"/>
            <w:textDirection w:val="lrTb"/>
            <w:noWrap/>
          </w:tcPr>
          <w:p>
            <w:pPr>
              <w:pStyle w:val="1080"/>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790" w:type="dxa"/>
            <w:vAlign w:val="center"/>
            <w:textDirection w:val="lrTb"/>
            <w:noWrap/>
          </w:tcPr>
          <w:p>
            <w:pPr>
              <w:pStyle w:val="1080"/>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1381" w:type="dxa"/>
            <w:vAlign w:val="center"/>
            <w:textDirection w:val="lrTb"/>
            <w:noWrap/>
          </w:tcPr>
          <w:p>
            <w:pPr>
              <w:pStyle w:val="1080"/>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921" w:type="dxa"/>
            <w:vAlign w:val="center"/>
            <w:textDirection w:val="lrTb"/>
            <w:noWrap/>
          </w:tcPr>
          <w:p>
            <w:pPr>
              <w:pStyle w:val="1080"/>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1080"/>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1080"/>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1080"/>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附件3：    </w:t>
      </w:r>
      <w:r>
        <w:rPr>
          <w:rFonts w:ascii="宋体" w:hAnsi="宋体" w:cs="宋体"/>
          <w:color w:val="000000"/>
          <w:szCs w:val="21"/>
          <w:highlight w:val="none"/>
        </w:rPr>
      </w:r>
      <w:r/>
    </w:p>
    <w:p>
      <w:pPr>
        <w:pStyle w:val="1080"/>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工程质量保修书</w:t>
      </w:r>
      <w:r>
        <w:rPr>
          <w:rFonts w:ascii="宋体" w:hAnsi="宋体" w:cs="宋体"/>
          <w:color w:val="000000"/>
          <w:szCs w:val="21"/>
          <w:highlight w:val="none"/>
        </w:rPr>
      </w:r>
      <w:r/>
    </w:p>
    <w:p>
      <w:pPr>
        <w:pStyle w:val="1080"/>
        <w:ind w:firstLine="420"/>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发包人（全称）：</w:t>
      </w:r>
      <w:r>
        <w:rPr>
          <w:rFonts w:ascii="宋体" w:hAnsi="宋体" w:cs="宋体"/>
          <w:color w:val="000000"/>
          <w:szCs w:val="21"/>
          <w:highlight w:val="none"/>
        </w:rPr>
      </w:r>
      <w:r/>
    </w:p>
    <w:p>
      <w:pPr>
        <w:pStyle w:val="10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承包人（全称）：</w:t>
      </w:r>
      <w:r>
        <w:rPr>
          <w:rFonts w:ascii="宋体" w:hAnsi="宋体" w:cs="宋体"/>
          <w:color w:val="000000"/>
          <w:szCs w:val="21"/>
          <w:highlight w:val="none"/>
        </w:rPr>
      </w:r>
      <w:r/>
    </w:p>
    <w:p>
      <w:pPr>
        <w:pStyle w:val="10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发包人和承包人根据《中华人民共和国建筑法》和《建设工程质量管理条例》，经协商一致就（工程全称）签订工程质量保修书。</w:t>
      </w:r>
      <w:r>
        <w:rPr>
          <w:rFonts w:ascii="宋体" w:hAnsi="宋体" w:cs="宋体"/>
          <w:color w:val="000000"/>
          <w:szCs w:val="21"/>
          <w:highlight w:val="none"/>
        </w:rPr>
      </w:r>
      <w:r/>
    </w:p>
    <w:p>
      <w:pPr>
        <w:pStyle w:val="10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一、工程质量保修范围和内容</w:t>
      </w:r>
      <w:r>
        <w:rPr>
          <w:rFonts w:ascii="宋体" w:hAnsi="宋体" w:cs="宋体"/>
          <w:color w:val="000000"/>
          <w:szCs w:val="21"/>
          <w:highlight w:val="none"/>
        </w:rPr>
      </w:r>
      <w:r/>
    </w:p>
    <w:p>
      <w:pPr>
        <w:pStyle w:val="10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承包人在质量保修期内，按照有关法律规定和合同约定，承担工程质量保修责任。</w:t>
      </w:r>
      <w:r>
        <w:rPr>
          <w:rFonts w:ascii="宋体" w:hAnsi="宋体" w:cs="宋体"/>
          <w:color w:val="000000"/>
          <w:szCs w:val="21"/>
          <w:highlight w:val="none"/>
        </w:rPr>
      </w:r>
      <w:r/>
    </w:p>
    <w:p>
      <w:pPr>
        <w:pStyle w:val="10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000000"/>
          <w:szCs w:val="21"/>
          <w:highlight w:val="none"/>
          <w:lang w:eastAsia="zh-CN"/>
        </w:rPr>
        <w:t xml:space="preserve">：</w:t>
      </w:r>
      <w:r>
        <w:rPr>
          <w:rFonts w:ascii="宋体" w:hAnsi="宋体" w:cs="宋体"/>
          <w:color w:val="000000"/>
          <w:szCs w:val="21"/>
          <w:highlight w:val="none"/>
        </w:rPr>
      </w:r>
      <w:r/>
    </w:p>
    <w:p>
      <w:pPr>
        <w:pStyle w:val="10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二、质量保修期</w:t>
      </w:r>
      <w:r>
        <w:rPr>
          <w:rFonts w:ascii="宋体" w:hAnsi="宋体" w:cs="宋体"/>
          <w:color w:val="000000"/>
          <w:szCs w:val="21"/>
          <w:highlight w:val="none"/>
        </w:rPr>
      </w:r>
      <w:r/>
    </w:p>
    <w:p>
      <w:pPr>
        <w:pStyle w:val="108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根据《建设工程质量管理条例》及有关规定，工程的质量保修期如下：</w:t>
      </w:r>
      <w:r>
        <w:rPr>
          <w:rFonts w:ascii="宋体" w:hAnsi="宋体" w:cs="宋体"/>
          <w:color w:val="000000"/>
          <w:szCs w:val="21"/>
          <w:highlight w:val="none"/>
        </w:rPr>
      </w:r>
      <w:r/>
    </w:p>
    <w:p>
      <w:pPr>
        <w:pStyle w:val="108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地基基础工程和主体结构工程为设计文件规定的工程合理使用年限；</w:t>
      </w:r>
      <w:r>
        <w:rPr>
          <w:rFonts w:ascii="宋体" w:hAnsi="宋体" w:cs="宋体"/>
          <w:color w:val="000000"/>
          <w:szCs w:val="21"/>
          <w:highlight w:val="none"/>
        </w:rPr>
      </w:r>
      <w:r/>
    </w:p>
    <w:p>
      <w:pPr>
        <w:pStyle w:val="108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屋面防水工程、有防水要求的卫生间、房间和外墙面的防渗为</w:t>
      </w:r>
      <w:r>
        <w:rPr>
          <w:rFonts w:hint="eastAsia" w:ascii="宋体" w:hAnsi="宋体" w:cs="宋体"/>
          <w:color w:val="000000"/>
          <w:szCs w:val="21"/>
          <w:highlight w:val="none"/>
          <w:u w:val="single"/>
        </w:rPr>
        <w:t xml:space="preserve">    5  </w:t>
      </w:r>
      <w:r>
        <w:rPr>
          <w:rFonts w:hint="eastAsia" w:ascii="宋体" w:hAnsi="宋体" w:cs="宋体"/>
          <w:color w:val="000000"/>
          <w:szCs w:val="21"/>
          <w:highlight w:val="none"/>
        </w:rPr>
        <w:t xml:space="preserve">年；</w:t>
      </w:r>
      <w:r>
        <w:rPr>
          <w:rFonts w:ascii="宋体" w:hAnsi="宋体" w:cs="宋体"/>
          <w:color w:val="000000"/>
          <w:szCs w:val="21"/>
          <w:highlight w:val="none"/>
        </w:rPr>
      </w:r>
      <w:r/>
    </w:p>
    <w:p>
      <w:pPr>
        <w:pStyle w:val="1080"/>
        <w:ind w:left="420" w:firstLine="105"/>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装修工程为</w:t>
      </w:r>
      <w:r>
        <w:rPr>
          <w:rFonts w:hint="eastAsia" w:ascii="宋体" w:hAnsi="宋体" w:cs="宋体"/>
          <w:color w:val="000000"/>
          <w:szCs w:val="21"/>
          <w:highlight w:val="none"/>
          <w:u w:val="single"/>
        </w:rPr>
        <w:t xml:space="preserve">    2    </w:t>
      </w:r>
      <w:r>
        <w:rPr>
          <w:rFonts w:hint="eastAsia" w:ascii="宋体" w:hAnsi="宋体" w:cs="宋体"/>
          <w:color w:val="000000"/>
          <w:szCs w:val="21"/>
          <w:highlight w:val="none"/>
        </w:rPr>
        <w:t xml:space="preserve">年；</w:t>
      </w:r>
      <w:r>
        <w:rPr>
          <w:rFonts w:ascii="宋体" w:hAnsi="宋体" w:cs="宋体"/>
          <w:color w:val="000000"/>
          <w:szCs w:val="21"/>
          <w:highlight w:val="none"/>
        </w:rPr>
      </w:r>
      <w:r/>
    </w:p>
    <w:p>
      <w:pPr>
        <w:pStyle w:val="1080"/>
        <w:ind w:left="420" w:firstLine="105"/>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电气管线、给排水管道、设备安装工程为</w:t>
      </w:r>
      <w:r>
        <w:rPr>
          <w:rFonts w:hint="eastAsia" w:ascii="宋体" w:hAnsi="宋体" w:cs="宋体"/>
          <w:color w:val="000000"/>
          <w:szCs w:val="21"/>
          <w:highlight w:val="none"/>
          <w:u w:val="single"/>
        </w:rPr>
        <w:t xml:space="preserve">   2    </w:t>
      </w:r>
      <w:r>
        <w:rPr>
          <w:rFonts w:hint="eastAsia" w:ascii="宋体" w:hAnsi="宋体" w:cs="宋体"/>
          <w:color w:val="000000"/>
          <w:szCs w:val="21"/>
          <w:highlight w:val="none"/>
        </w:rPr>
        <w:t xml:space="preserve">年；</w:t>
      </w:r>
      <w:r>
        <w:rPr>
          <w:rFonts w:ascii="宋体" w:hAnsi="宋体" w:cs="宋体"/>
          <w:color w:val="000000"/>
          <w:szCs w:val="21"/>
          <w:highlight w:val="none"/>
        </w:rPr>
      </w:r>
      <w:r/>
    </w:p>
    <w:p>
      <w:pPr>
        <w:pStyle w:val="1080"/>
        <w:ind w:left="420" w:firstLine="105"/>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5.</w:t>
      </w:r>
      <w:r>
        <w:rPr>
          <w:rFonts w:hint="eastAsia" w:ascii="宋体" w:hAnsi="宋体" w:cs="宋体"/>
          <w:color w:val="000000"/>
          <w:szCs w:val="21"/>
          <w:highlight w:val="none"/>
        </w:rPr>
        <w:t xml:space="preserve">供热与供冷系统为</w:t>
      </w:r>
      <w:r>
        <w:rPr>
          <w:rFonts w:hint="eastAsia" w:ascii="宋体" w:hAnsi="宋体" w:cs="宋体"/>
          <w:color w:val="000000"/>
          <w:szCs w:val="21"/>
          <w:highlight w:val="none"/>
          <w:u w:val="single"/>
        </w:rPr>
        <w:t xml:space="preserve">    2   </w:t>
      </w:r>
      <w:r>
        <w:rPr>
          <w:rFonts w:hint="eastAsia" w:ascii="宋体" w:hAnsi="宋体" w:cs="宋体"/>
          <w:color w:val="000000"/>
          <w:szCs w:val="21"/>
          <w:highlight w:val="none"/>
        </w:rPr>
        <w:t xml:space="preserve">个采暖期、供冷期；</w:t>
      </w:r>
      <w:r>
        <w:rPr>
          <w:rFonts w:ascii="宋体" w:hAnsi="宋体" w:cs="宋体"/>
          <w:color w:val="000000"/>
          <w:szCs w:val="21"/>
          <w:highlight w:val="none"/>
        </w:rPr>
      </w:r>
      <w:r/>
    </w:p>
    <w:p>
      <w:pPr>
        <w:pStyle w:val="1080"/>
        <w:ind w:left="420" w:firstLine="105"/>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6.</w:t>
      </w:r>
      <w:r>
        <w:rPr>
          <w:rFonts w:hint="eastAsia" w:ascii="宋体" w:hAnsi="宋体" w:cs="宋体"/>
          <w:color w:val="000000"/>
          <w:szCs w:val="21"/>
          <w:highlight w:val="none"/>
        </w:rPr>
        <w:t xml:space="preserve">住宅小区内的给排水设施、道路等配套工程为</w:t>
      </w:r>
      <w:r>
        <w:rPr>
          <w:rFonts w:hint="eastAsia" w:ascii="宋体" w:hAnsi="宋体" w:cs="宋体"/>
          <w:color w:val="000000"/>
          <w:szCs w:val="21"/>
          <w:highlight w:val="none"/>
          <w:u w:val="single"/>
        </w:rPr>
        <w:t xml:space="preserve">   2</w:t>
      </w:r>
      <w:r>
        <w:rPr>
          <w:rFonts w:hint="eastAsia" w:ascii="宋体" w:hAnsi="宋体" w:cs="宋体"/>
          <w:color w:val="000000"/>
          <w:szCs w:val="21"/>
          <w:highlight w:val="none"/>
        </w:rPr>
        <w:t xml:space="preserve">年；</w:t>
      </w:r>
      <w:r>
        <w:rPr>
          <w:rFonts w:ascii="宋体" w:hAnsi="宋体" w:cs="宋体"/>
          <w:color w:val="000000"/>
          <w:szCs w:val="21"/>
          <w:highlight w:val="none"/>
        </w:rPr>
      </w:r>
      <w:r/>
    </w:p>
    <w:p>
      <w:pPr>
        <w:pStyle w:val="1080"/>
        <w:ind w:left="420" w:firstLine="105"/>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7.</w:t>
      </w:r>
      <w:r>
        <w:rPr>
          <w:rFonts w:hint="eastAsia" w:ascii="宋体" w:hAnsi="宋体" w:cs="宋体"/>
          <w:color w:val="000000"/>
          <w:szCs w:val="21"/>
          <w:highlight w:val="none"/>
        </w:rPr>
        <w:t xml:space="preserve">其他项目保修期限约定如下</w:t>
      </w:r>
      <w:r>
        <w:rPr>
          <w:rFonts w:hint="eastAsia" w:ascii="宋体" w:hAnsi="宋体" w:cs="宋体"/>
          <w:color w:val="000000"/>
          <w:szCs w:val="21"/>
          <w:highlight w:val="none"/>
          <w:lang w:eastAsia="zh-CN"/>
        </w:rPr>
        <w:t xml:space="preserve">：</w:t>
      </w:r>
      <w:r>
        <w:rPr>
          <w:rFonts w:ascii="宋体" w:hAnsi="宋体" w:cs="宋体"/>
          <w:color w:val="000000"/>
          <w:szCs w:val="21"/>
          <w:highlight w:val="none"/>
        </w:rPr>
      </w:r>
      <w:r/>
    </w:p>
    <w:p>
      <w:pPr>
        <w:pStyle w:val="10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质量保修期自工程竣工验收合格之日起计算。</w:t>
      </w:r>
      <w:r>
        <w:rPr>
          <w:rFonts w:ascii="宋体" w:hAnsi="宋体" w:cs="宋体"/>
          <w:color w:val="000000"/>
          <w:szCs w:val="21"/>
          <w:highlight w:val="none"/>
        </w:rPr>
      </w:r>
      <w:r/>
    </w:p>
    <w:p>
      <w:pPr>
        <w:pStyle w:val="10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三、缺陷责任期</w:t>
      </w:r>
      <w:r>
        <w:rPr>
          <w:rFonts w:ascii="宋体" w:hAnsi="宋体" w:cs="宋体"/>
          <w:color w:val="000000"/>
          <w:szCs w:val="21"/>
          <w:highlight w:val="none"/>
        </w:rPr>
      </w:r>
      <w:r/>
    </w:p>
    <w:p>
      <w:pPr>
        <w:pStyle w:val="108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工程缺陷责任期为</w:t>
      </w:r>
      <w:r>
        <w:rPr>
          <w:rFonts w:hint="eastAsia" w:ascii="宋体" w:hAnsi="宋体" w:cs="宋体"/>
          <w:color w:val="000000"/>
          <w:szCs w:val="21"/>
          <w:highlight w:val="none"/>
          <w:u w:val="single"/>
        </w:rPr>
        <w:t xml:space="preserve">   24   </w:t>
      </w:r>
      <w:r>
        <w:rPr>
          <w:rFonts w:hint="eastAsia" w:ascii="宋体" w:hAnsi="宋体" w:cs="宋体"/>
          <w:color w:val="000000"/>
          <w:szCs w:val="21"/>
          <w:highlight w:val="none"/>
        </w:rPr>
        <w:t xml:space="preserve">个月，缺陷责任期自工程通过竣工验收之日起计算。单位工程先于全部工程进行验收，单位工程缺陷责任期自单位工程验收合格之日起算。</w:t>
      </w:r>
      <w:r>
        <w:rPr>
          <w:rFonts w:ascii="宋体" w:hAnsi="宋体" w:cs="宋体"/>
          <w:color w:val="000000"/>
          <w:szCs w:val="21"/>
          <w:highlight w:val="none"/>
        </w:rPr>
      </w:r>
      <w:r/>
    </w:p>
    <w:p>
      <w:pPr>
        <w:pStyle w:val="108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缺陷责任期终止后，发包人应退还剩余的质量保证金。</w:t>
      </w:r>
      <w:r>
        <w:rPr>
          <w:rFonts w:ascii="宋体" w:hAnsi="宋体" w:cs="宋体"/>
          <w:color w:val="000000"/>
          <w:szCs w:val="21"/>
          <w:highlight w:val="none"/>
        </w:rPr>
      </w:r>
      <w:r/>
    </w:p>
    <w:p>
      <w:pPr>
        <w:pStyle w:val="10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四、质量保修责任</w:t>
      </w:r>
      <w:r>
        <w:rPr>
          <w:rFonts w:ascii="宋体" w:hAnsi="宋体" w:cs="宋体"/>
          <w:color w:val="000000"/>
          <w:szCs w:val="21"/>
          <w:highlight w:val="none"/>
        </w:rPr>
      </w:r>
      <w:r/>
    </w:p>
    <w:p>
      <w:pPr>
        <w:pStyle w:val="1080"/>
        <w:ind w:left="105" w:firstLine="43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属于保修范围、内容的项目，承包人应当在接到保修通知之日起7天内派人保修。承包人不在约定期限内派人保修的，发包人可以委托他人修理。</w:t>
      </w:r>
      <w:r>
        <w:rPr>
          <w:rFonts w:ascii="宋体" w:hAnsi="宋体" w:cs="宋体"/>
          <w:color w:val="000000"/>
          <w:szCs w:val="21"/>
          <w:highlight w:val="none"/>
        </w:rPr>
      </w:r>
      <w:r/>
    </w:p>
    <w:p>
      <w:pPr>
        <w:pStyle w:val="1080"/>
        <w:ind w:left="105" w:firstLine="43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发生紧急事故需抢修的，承包人在接到事故通知后，应当立即到达事故现场抢修。</w:t>
      </w:r>
      <w:r>
        <w:rPr>
          <w:rFonts w:ascii="宋体" w:hAnsi="宋体" w:cs="宋体"/>
          <w:color w:val="000000"/>
          <w:szCs w:val="21"/>
          <w:highlight w:val="none"/>
        </w:rPr>
      </w:r>
      <w:r/>
    </w:p>
    <w:p>
      <w:pPr>
        <w:pStyle w:val="1080"/>
        <w:ind w:left="105" w:firstLine="43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cs="宋体"/>
          <w:color w:val="000000"/>
          <w:szCs w:val="21"/>
          <w:highlight w:val="none"/>
          <w:lang w:eastAsia="zh-CN"/>
        </w:rPr>
        <w:t xml:space="preserve">，由</w:t>
      </w:r>
      <w:r>
        <w:rPr>
          <w:rFonts w:hint="eastAsia" w:ascii="宋体" w:hAnsi="宋体" w:cs="宋体"/>
          <w:color w:val="000000"/>
          <w:szCs w:val="21"/>
          <w:highlight w:val="none"/>
        </w:rPr>
        <w:t xml:space="preserve">承包人实施保修。</w:t>
      </w:r>
      <w:r>
        <w:rPr>
          <w:rFonts w:ascii="宋体" w:hAnsi="宋体" w:cs="宋体"/>
          <w:color w:val="000000"/>
          <w:szCs w:val="21"/>
          <w:highlight w:val="none"/>
        </w:rPr>
      </w:r>
      <w:r/>
    </w:p>
    <w:p>
      <w:pPr>
        <w:pStyle w:val="1080"/>
        <w:ind w:left="420" w:firstLine="105"/>
        <w:spacing w:line="360" w:lineRule="auto"/>
        <w:rPr>
          <w:rFonts w:ascii="宋体" w:hAnsi="宋体" w:cs="宋体"/>
          <w:color w:val="000000"/>
          <w:szCs w:val="21"/>
          <w:highlight w:val="none"/>
        </w:rPr>
      </w:pPr>
      <w:r/>
      <w:bookmarkStart w:id="205" w:name="_Toc14732"/>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质量保修完成后，由发包人组织验收。</w:t>
      </w:r>
      <w:bookmarkEnd w:id="205"/>
      <w:r>
        <w:rPr>
          <w:rFonts w:ascii="宋体" w:hAnsi="宋体" w:cs="宋体"/>
          <w:color w:val="000000"/>
          <w:szCs w:val="21"/>
          <w:highlight w:val="none"/>
        </w:rPr>
      </w:r>
      <w:r/>
    </w:p>
    <w:p>
      <w:pPr>
        <w:pStyle w:val="10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w:t>
      </w:r>
      <w:bookmarkStart w:id="206" w:name="_Toc30560"/>
      <w:r>
        <w:rPr>
          <w:rFonts w:hint="eastAsia" w:ascii="宋体" w:hAnsi="宋体" w:cs="宋体"/>
          <w:color w:val="000000"/>
          <w:szCs w:val="21"/>
          <w:highlight w:val="none"/>
        </w:rPr>
        <w:t xml:space="preserve">五、保修费用</w:t>
      </w:r>
      <w:bookmarkEnd w:id="206"/>
      <w:r>
        <w:rPr>
          <w:rFonts w:ascii="宋体" w:hAnsi="宋体" w:cs="宋体"/>
          <w:color w:val="000000"/>
          <w:szCs w:val="21"/>
          <w:highlight w:val="none"/>
        </w:rPr>
      </w:r>
      <w:r/>
    </w:p>
    <w:p>
      <w:pPr>
        <w:pStyle w:val="10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保修费用由造成质量缺陷的责任方承担。</w:t>
      </w:r>
      <w:r>
        <w:rPr>
          <w:rFonts w:ascii="宋体" w:hAnsi="宋体" w:cs="宋体"/>
          <w:color w:val="000000"/>
          <w:szCs w:val="21"/>
          <w:highlight w:val="none"/>
        </w:rPr>
      </w:r>
      <w:r/>
    </w:p>
    <w:p>
      <w:pPr>
        <w:pStyle w:val="10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六、双方约定的其他工程质量保修事项：                  </w:t>
      </w:r>
      <w:r>
        <w:rPr>
          <w:rFonts w:ascii="宋体" w:hAnsi="宋体" w:cs="宋体"/>
          <w:color w:val="000000"/>
          <w:szCs w:val="21"/>
          <w:highlight w:val="none"/>
        </w:rPr>
      </w:r>
      <w:r/>
    </w:p>
    <w:p>
      <w:pPr>
        <w:pStyle w:val="10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080"/>
        <w:ind w:firstLine="39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工程质量保修书由发包人、承包人在工程竣工验收前共同签署，作为施工合同附件，其有效期限至保修期满。</w:t>
      </w:r>
      <w:r>
        <w:rPr>
          <w:rFonts w:ascii="宋体" w:hAnsi="宋体" w:cs="宋体"/>
          <w:color w:val="000000"/>
          <w:szCs w:val="21"/>
          <w:highlight w:val="none"/>
        </w:rPr>
      </w:r>
      <w:r/>
    </w:p>
    <w:p>
      <w:pPr>
        <w:pStyle w:val="10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公章</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        </w:t>
      </w:r>
      <w:r>
        <w:rPr>
          <w:rFonts w:hint="eastAsia" w:ascii="宋体" w:hAnsi="宋体" w:cs="宋体"/>
          <w:color w:val="000000"/>
          <w:szCs w:val="21"/>
          <w:highlight w:val="none"/>
        </w:rPr>
        <w:t xml:space="preserve"> 承包人</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公章</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           </w:t>
      </w:r>
      <w:r>
        <w:rPr>
          <w:rFonts w:ascii="宋体" w:hAnsi="宋体" w:cs="宋体"/>
          <w:color w:val="000000"/>
          <w:szCs w:val="21"/>
          <w:highlight w:val="none"/>
        </w:rPr>
      </w:r>
      <w:r/>
    </w:p>
    <w:p>
      <w:pPr>
        <w:pStyle w:val="10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 地  址：</w:t>
      </w:r>
      <w:r>
        <w:rPr>
          <w:rFonts w:hint="eastAsia" w:ascii="宋体" w:hAnsi="宋体" w:cs="宋体"/>
          <w:color w:val="000000"/>
          <w:szCs w:val="21"/>
          <w:highlight w:val="none"/>
          <w:u w:val="single"/>
        </w:rPr>
        <w:t xml:space="preserve">       </w:t>
      </w:r>
      <w:r>
        <w:rPr>
          <w:rFonts w:ascii="宋体" w:hAnsi="宋体" w:cs="宋体"/>
          <w:color w:val="000000"/>
          <w:szCs w:val="21"/>
          <w:highlight w:val="none"/>
        </w:rPr>
      </w:r>
      <w:r/>
    </w:p>
    <w:p>
      <w:pPr>
        <w:pStyle w:val="10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法定代表人</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签字</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法定代表人</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签字</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10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委托代理人</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签字</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委托代理人</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签字</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10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电  话：</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10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传  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传  真：</w:t>
      </w:r>
      <w:r>
        <w:rPr>
          <w:rFonts w:hint="eastAsia" w:ascii="宋体" w:hAnsi="宋体" w:cs="宋体"/>
          <w:color w:val="000000"/>
          <w:szCs w:val="21"/>
          <w:highlight w:val="none"/>
          <w:u w:val="single"/>
        </w:rPr>
        <w:t xml:space="preserve">     </w:t>
      </w:r>
      <w:r>
        <w:rPr>
          <w:rFonts w:ascii="宋体" w:hAnsi="宋体" w:cs="宋体"/>
          <w:color w:val="000000"/>
          <w:szCs w:val="21"/>
          <w:highlight w:val="none"/>
        </w:rPr>
      </w:r>
      <w:r/>
    </w:p>
    <w:p>
      <w:pPr>
        <w:pStyle w:val="10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开户银行：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开户银行：</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10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账  号：</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账  号：</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10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邮政编码：</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 邮政编码：</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1080"/>
        <w:spacing w:line="360" w:lineRule="auto"/>
        <w:rPr>
          <w:rFonts w:ascii="宋体" w:hAnsi="宋体" w:cs="宋体"/>
          <w:color w:val="000000"/>
          <w:sz w:val="24"/>
          <w:szCs w:val="24"/>
          <w:highlight w:val="none"/>
        </w:rPr>
      </w:pPr>
      <w:r>
        <w:rPr>
          <w:rFonts w:hint="eastAsia" w:ascii="宋体" w:hAnsi="宋体" w:cs="宋体"/>
          <w:b/>
          <w:color w:val="000000"/>
          <w:szCs w:val="21"/>
          <w:highlight w:val="none"/>
        </w:rPr>
        <w:br w:type="page" w:clear="all"/>
      </w:r>
      <w:r>
        <w:rPr>
          <w:rFonts w:hint="eastAsia" w:ascii="宋体" w:hAnsi="宋体" w:cs="宋体"/>
          <w:color w:val="000000"/>
          <w:sz w:val="24"/>
          <w:szCs w:val="24"/>
          <w:highlight w:val="none"/>
        </w:rPr>
        <w:t xml:space="preserve">附件4：</w:t>
      </w:r>
      <w:r>
        <w:rPr>
          <w:rFonts w:ascii="宋体" w:hAnsi="宋体" w:cs="宋体"/>
          <w:color w:val="000000"/>
          <w:sz w:val="24"/>
          <w:szCs w:val="24"/>
          <w:highlight w:val="none"/>
        </w:rPr>
      </w:r>
      <w:r/>
    </w:p>
    <w:p>
      <w:pPr>
        <w:pStyle w:val="10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主要建设工程文件目录</w:t>
      </w:r>
      <w:r>
        <w:rPr>
          <w:rFonts w:ascii="宋体" w:hAnsi="宋体" w:cs="宋体"/>
          <w:color w:val="000000"/>
          <w:sz w:val="24"/>
          <w:szCs w:val="24"/>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2296"/>
        <w:gridCol w:w="1276"/>
        <w:gridCol w:w="1450"/>
        <w:gridCol w:w="1243"/>
        <w:gridCol w:w="1450"/>
        <w:gridCol w:w="1667"/>
      </w:tblGrid>
      <w:tr>
        <w:trPr/>
        <w:tc>
          <w:tcPr>
            <w:tcW w:w="2296"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文件名称</w:t>
            </w:r>
            <w:r>
              <w:rPr>
                <w:rFonts w:ascii="宋体" w:hAnsi="宋体" w:eastAsia="宋体" w:cs="宋体"/>
                <w:color w:val="000000"/>
                <w:sz w:val="24"/>
                <w:szCs w:val="24"/>
                <w:highlight w:val="none"/>
              </w:rPr>
            </w:r>
            <w:r/>
          </w:p>
        </w:tc>
        <w:tc>
          <w:tcPr>
            <w:tcW w:w="1276"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套数</w:t>
            </w:r>
            <w:r>
              <w:rPr>
                <w:rFonts w:ascii="宋体" w:hAnsi="宋体" w:eastAsia="宋体" w:cs="宋体"/>
                <w:color w:val="000000"/>
                <w:sz w:val="24"/>
                <w:szCs w:val="24"/>
                <w:highlight w:val="none"/>
              </w:rPr>
            </w:r>
            <w:r/>
          </w:p>
        </w:tc>
        <w:tc>
          <w:tcPr>
            <w:tcW w:w="145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费用（元）</w:t>
            </w:r>
            <w:r>
              <w:rPr>
                <w:rFonts w:ascii="宋体" w:hAnsi="宋体" w:eastAsia="宋体" w:cs="宋体"/>
                <w:color w:val="000000"/>
                <w:sz w:val="24"/>
                <w:szCs w:val="24"/>
                <w:highlight w:val="none"/>
              </w:rPr>
            </w:r>
            <w:r/>
          </w:p>
        </w:tc>
        <w:tc>
          <w:tcPr>
            <w:tcW w:w="124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w:t>
            </w:r>
            <w:r>
              <w:rPr>
                <w:rFonts w:ascii="宋体" w:hAnsi="宋体" w:eastAsia="宋体" w:cs="宋体"/>
                <w:color w:val="000000"/>
                <w:sz w:val="24"/>
                <w:szCs w:val="24"/>
                <w:highlight w:val="none"/>
              </w:rPr>
            </w:r>
            <w:r/>
          </w:p>
        </w:tc>
        <w:tc>
          <w:tcPr>
            <w:tcW w:w="1450" w:type="dxa"/>
            <w:vAlign w:val="top"/>
            <w:textDirection w:val="lrTb"/>
            <w:noWrap/>
          </w:tcPr>
          <w:p>
            <w:pPr>
              <w:pStyle w:val="10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移交时间</w:t>
            </w:r>
            <w:r>
              <w:rPr>
                <w:rFonts w:ascii="宋体" w:hAnsi="宋体" w:cs="宋体"/>
                <w:color w:val="000000"/>
                <w:sz w:val="24"/>
                <w:szCs w:val="24"/>
                <w:highlight w:val="none"/>
              </w:rPr>
            </w:r>
            <w:r/>
          </w:p>
        </w:tc>
        <w:tc>
          <w:tcPr>
            <w:tcW w:w="1667" w:type="dxa"/>
            <w:vAlign w:val="top"/>
            <w:textDirection w:val="lrTb"/>
            <w:noWrap/>
          </w:tcPr>
          <w:p>
            <w:pPr>
              <w:pStyle w:val="10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责任人</w:t>
            </w:r>
            <w:r>
              <w:rPr>
                <w:rFonts w:ascii="宋体" w:hAnsi="宋体" w:cs="宋体"/>
                <w:color w:val="000000"/>
                <w:sz w:val="24"/>
                <w:szCs w:val="24"/>
                <w:highlight w:val="none"/>
              </w:rPr>
            </w:r>
            <w:r/>
          </w:p>
        </w:tc>
      </w:tr>
      <w:tr>
        <w:trPr>
          <w:trHeight w:val="567"/>
        </w:trPr>
        <w:tc>
          <w:tcPr>
            <w:tcW w:w="2296"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76"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5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4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5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6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67"/>
        </w:trPr>
        <w:tc>
          <w:tcPr>
            <w:tcW w:w="2296"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76"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5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4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5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6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67"/>
        </w:trPr>
        <w:tc>
          <w:tcPr>
            <w:tcW w:w="2296"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76"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5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4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5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6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67"/>
        </w:trPr>
        <w:tc>
          <w:tcPr>
            <w:tcW w:w="2296"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76"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5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4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5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6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67"/>
        </w:trPr>
        <w:tc>
          <w:tcPr>
            <w:tcW w:w="2296"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76"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5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4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5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6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pStyle w:val="10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附件5：</w:t>
      </w:r>
      <w:r>
        <w:rPr>
          <w:rFonts w:ascii="宋体" w:hAnsi="宋体" w:cs="宋体"/>
          <w:color w:val="000000"/>
          <w:sz w:val="24"/>
          <w:szCs w:val="24"/>
          <w:highlight w:val="none"/>
        </w:rPr>
      </w:r>
      <w:r/>
    </w:p>
    <w:p>
      <w:pPr>
        <w:pStyle w:val="10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承包人用于本工程施工的机械设备表</w:t>
      </w:r>
      <w:r>
        <w:rPr>
          <w:rFonts w:ascii="宋体" w:hAnsi="宋体" w:cs="宋体"/>
          <w:color w:val="000000"/>
          <w:sz w:val="24"/>
          <w:szCs w:val="24"/>
          <w:highlight w:val="none"/>
        </w:rPr>
      </w:r>
      <w:r/>
    </w:p>
    <w:tbl>
      <w:tblPr>
        <w:tblW w:w="9466"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61"/>
        <w:gridCol w:w="1418"/>
        <w:gridCol w:w="850"/>
        <w:gridCol w:w="1058"/>
        <w:gridCol w:w="880"/>
        <w:gridCol w:w="1020"/>
        <w:gridCol w:w="1480"/>
        <w:gridCol w:w="1020"/>
        <w:gridCol w:w="679"/>
      </w:tblGrid>
      <w:tr>
        <w:trPr/>
        <w:tc>
          <w:tcPr>
            <w:tcW w:w="106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ascii="宋体" w:hAnsi="宋体" w:eastAsia="宋体" w:cs="宋体"/>
                <w:color w:val="000000"/>
                <w:sz w:val="24"/>
                <w:szCs w:val="24"/>
                <w:highlight w:val="none"/>
              </w:rPr>
            </w:r>
            <w:r/>
          </w:p>
        </w:tc>
        <w:tc>
          <w:tcPr>
            <w:tcW w:w="1418"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机械或设备名称</w:t>
            </w:r>
            <w:r>
              <w:rPr>
                <w:rFonts w:ascii="宋体" w:hAnsi="宋体" w:eastAsia="宋体" w:cs="宋体"/>
                <w:color w:val="000000"/>
                <w:sz w:val="24"/>
                <w:szCs w:val="24"/>
                <w:highlight w:val="none"/>
              </w:rPr>
            </w:r>
            <w:r/>
          </w:p>
        </w:tc>
        <w:tc>
          <w:tcPr>
            <w:tcW w:w="85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规格型号</w:t>
            </w:r>
            <w:r>
              <w:rPr>
                <w:rFonts w:ascii="宋体" w:hAnsi="宋体" w:eastAsia="宋体" w:cs="宋体"/>
                <w:color w:val="000000"/>
                <w:sz w:val="24"/>
                <w:szCs w:val="24"/>
                <w:highlight w:val="none"/>
              </w:rPr>
            </w:r>
            <w:r/>
          </w:p>
        </w:tc>
        <w:tc>
          <w:tcPr>
            <w:tcW w:w="1058"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ascii="宋体" w:hAnsi="宋体" w:eastAsia="宋体" w:cs="宋体"/>
                <w:color w:val="000000"/>
                <w:sz w:val="24"/>
                <w:szCs w:val="24"/>
                <w:highlight w:val="none"/>
              </w:rPr>
            </w:r>
            <w:r/>
          </w:p>
        </w:tc>
        <w:tc>
          <w:tcPr>
            <w:tcW w:w="88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产地</w:t>
            </w:r>
            <w:r>
              <w:rPr>
                <w:rFonts w:ascii="宋体" w:hAnsi="宋体" w:eastAsia="宋体" w:cs="宋体"/>
                <w:color w:val="000000"/>
                <w:sz w:val="24"/>
                <w:szCs w:val="24"/>
                <w:highlight w:val="none"/>
              </w:rPr>
            </w:r>
            <w:r/>
          </w:p>
        </w:tc>
        <w:tc>
          <w:tcPr>
            <w:tcW w:w="102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制造年份</w:t>
            </w:r>
            <w:r>
              <w:rPr>
                <w:rFonts w:ascii="宋体" w:hAnsi="宋体" w:eastAsia="宋体" w:cs="宋体"/>
                <w:color w:val="000000"/>
                <w:sz w:val="24"/>
                <w:szCs w:val="24"/>
                <w:highlight w:val="none"/>
              </w:rPr>
            </w:r>
            <w:r/>
          </w:p>
        </w:tc>
        <w:tc>
          <w:tcPr>
            <w:tcW w:w="148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额定功率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kW</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r>
            <w:r/>
          </w:p>
        </w:tc>
        <w:tc>
          <w:tcPr>
            <w:tcW w:w="102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生产能力</w:t>
            </w:r>
            <w:r>
              <w:rPr>
                <w:rFonts w:ascii="宋体" w:hAnsi="宋体" w:eastAsia="宋体" w:cs="宋体"/>
                <w:color w:val="000000"/>
                <w:sz w:val="24"/>
                <w:szCs w:val="24"/>
                <w:highlight w:val="none"/>
              </w:rPr>
            </w:r>
            <w:r/>
          </w:p>
        </w:tc>
        <w:tc>
          <w:tcPr>
            <w:tcW w:w="67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ascii="宋体" w:hAnsi="宋体" w:eastAsia="宋体" w:cs="宋体"/>
                <w:color w:val="000000"/>
                <w:sz w:val="24"/>
                <w:szCs w:val="24"/>
                <w:highlight w:val="none"/>
              </w:rPr>
            </w:r>
            <w:r/>
          </w:p>
        </w:tc>
      </w:tr>
      <w:tr>
        <w:trPr>
          <w:trHeight w:val="567"/>
        </w:trPr>
        <w:tc>
          <w:tcPr>
            <w:tcW w:w="106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18"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5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58"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8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2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8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2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67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67"/>
        </w:trPr>
        <w:tc>
          <w:tcPr>
            <w:tcW w:w="106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18"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5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58"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8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2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8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2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67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67"/>
        </w:trPr>
        <w:tc>
          <w:tcPr>
            <w:tcW w:w="106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18"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5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58"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8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2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8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2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67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67"/>
        </w:trPr>
        <w:tc>
          <w:tcPr>
            <w:tcW w:w="106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18"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5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58"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8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2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8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2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67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pStyle w:val="10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附件6：</w:t>
      </w:r>
      <w:r>
        <w:rPr>
          <w:rFonts w:ascii="宋体" w:hAnsi="宋体" w:cs="宋体"/>
          <w:color w:val="000000"/>
          <w:sz w:val="24"/>
          <w:szCs w:val="24"/>
          <w:highlight w:val="none"/>
        </w:rPr>
      </w:r>
      <w:r/>
    </w:p>
    <w:p>
      <w:pPr>
        <w:pStyle w:val="10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承包人主要施工管理人员表</w:t>
      </w:r>
      <w:r>
        <w:rPr>
          <w:rFonts w:ascii="宋体" w:hAnsi="宋体" w:cs="宋体"/>
          <w:color w:val="000000"/>
          <w:sz w:val="24"/>
          <w:szCs w:val="24"/>
          <w:highlight w:val="none"/>
        </w:rPr>
      </w:r>
      <w:r/>
    </w:p>
    <w:tbl>
      <w:tblPr>
        <w:tblW w:w="9556"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70"/>
        <w:gridCol w:w="1418"/>
        <w:gridCol w:w="1134"/>
        <w:gridCol w:w="1134"/>
        <w:gridCol w:w="4100"/>
      </w:tblGrid>
      <w:tr>
        <w:trPr/>
        <w:tc>
          <w:tcPr>
            <w:tcW w:w="177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w:t>
            </w:r>
            <w:r>
              <w:rPr>
                <w:rFonts w:ascii="宋体" w:hAnsi="宋体" w:eastAsia="宋体" w:cs="宋体"/>
                <w:color w:val="000000"/>
                <w:sz w:val="24"/>
                <w:szCs w:val="24"/>
                <w:highlight w:val="none"/>
              </w:rPr>
            </w:r>
            <w:r/>
          </w:p>
        </w:tc>
        <w:tc>
          <w:tcPr>
            <w:tcW w:w="1418"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rPr>
                <w:rFonts w:ascii="宋体" w:hAnsi="宋体" w:eastAsia="宋体" w:cs="宋体"/>
                <w:color w:val="000000"/>
                <w:sz w:val="24"/>
                <w:szCs w:val="24"/>
                <w:highlight w:val="none"/>
              </w:rPr>
            </w:r>
            <w:r/>
          </w:p>
        </w:tc>
        <w:tc>
          <w:tcPr>
            <w:tcW w:w="113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职务</w:t>
            </w:r>
            <w:r>
              <w:rPr>
                <w:rFonts w:ascii="宋体" w:hAnsi="宋体" w:eastAsia="宋体" w:cs="宋体"/>
                <w:color w:val="000000"/>
                <w:sz w:val="24"/>
                <w:szCs w:val="24"/>
                <w:highlight w:val="none"/>
              </w:rPr>
            </w:r>
            <w:r/>
          </w:p>
        </w:tc>
        <w:tc>
          <w:tcPr>
            <w:tcW w:w="113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职称</w:t>
            </w:r>
            <w:r>
              <w:rPr>
                <w:rFonts w:ascii="宋体" w:hAnsi="宋体" w:eastAsia="宋体" w:cs="宋体"/>
                <w:color w:val="000000"/>
                <w:sz w:val="24"/>
                <w:szCs w:val="24"/>
                <w:highlight w:val="none"/>
              </w:rPr>
            </w:r>
            <w:r/>
          </w:p>
        </w:tc>
        <w:tc>
          <w:tcPr>
            <w:tcW w:w="410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主要资历、经验及承担过的项目</w:t>
            </w:r>
            <w:r>
              <w:rPr>
                <w:rFonts w:ascii="宋体" w:hAnsi="宋体" w:eastAsia="宋体" w:cs="宋体"/>
                <w:color w:val="000000"/>
                <w:sz w:val="24"/>
                <w:szCs w:val="24"/>
                <w:highlight w:val="none"/>
              </w:rPr>
            </w:r>
            <w:r/>
          </w:p>
        </w:tc>
      </w:tr>
      <w:tr>
        <w:trPr/>
        <w:tc>
          <w:tcPr>
            <w:gridSpan w:val="5"/>
            <w:tcW w:w="9556"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一、总部人员</w:t>
            </w:r>
            <w:r>
              <w:rPr>
                <w:rFonts w:ascii="宋体" w:hAnsi="宋体" w:eastAsia="宋体" w:cs="宋体"/>
                <w:color w:val="000000"/>
                <w:sz w:val="24"/>
                <w:szCs w:val="24"/>
                <w:highlight w:val="none"/>
              </w:rPr>
            </w:r>
            <w:r/>
          </w:p>
        </w:tc>
      </w:tr>
      <w:tr>
        <w:trPr/>
        <w:tc>
          <w:tcPr>
            <w:tcW w:w="177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项目主管</w:t>
            </w:r>
            <w:r>
              <w:rPr>
                <w:rFonts w:ascii="宋体" w:hAnsi="宋体" w:eastAsia="宋体" w:cs="宋体"/>
                <w:color w:val="000000"/>
                <w:sz w:val="24"/>
                <w:szCs w:val="24"/>
                <w:highlight w:val="none"/>
              </w:rPr>
            </w:r>
            <w:r/>
          </w:p>
        </w:tc>
        <w:tc>
          <w:tcPr>
            <w:tcW w:w="1418"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177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18"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177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其他人员</w:t>
            </w:r>
            <w:r>
              <w:rPr>
                <w:rFonts w:ascii="宋体" w:hAnsi="宋体" w:eastAsia="宋体" w:cs="宋体"/>
                <w:color w:val="000000"/>
                <w:sz w:val="24"/>
                <w:szCs w:val="24"/>
                <w:highlight w:val="none"/>
              </w:rPr>
            </w:r>
            <w:r/>
          </w:p>
        </w:tc>
        <w:tc>
          <w:tcPr>
            <w:tcW w:w="1418"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177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18"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gridSpan w:val="5"/>
            <w:tcW w:w="9556"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二、现场人员</w:t>
            </w:r>
            <w:r>
              <w:rPr>
                <w:rFonts w:ascii="宋体" w:hAnsi="宋体" w:eastAsia="宋体" w:cs="宋体"/>
                <w:color w:val="000000"/>
                <w:sz w:val="24"/>
                <w:szCs w:val="24"/>
                <w:highlight w:val="none"/>
              </w:rPr>
            </w:r>
            <w:r/>
          </w:p>
        </w:tc>
      </w:tr>
      <w:tr>
        <w:trPr/>
        <w:tc>
          <w:tcPr>
            <w:tcW w:w="177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项目经理</w:t>
            </w:r>
            <w:r>
              <w:rPr>
                <w:rFonts w:ascii="宋体" w:hAnsi="宋体" w:eastAsia="宋体" w:cs="宋体"/>
                <w:color w:val="000000"/>
                <w:sz w:val="24"/>
                <w:szCs w:val="24"/>
                <w:highlight w:val="none"/>
              </w:rPr>
            </w:r>
            <w:r/>
          </w:p>
        </w:tc>
        <w:tc>
          <w:tcPr>
            <w:tcW w:w="1418"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177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项目副经理</w:t>
            </w:r>
            <w:r>
              <w:rPr>
                <w:rFonts w:ascii="宋体" w:hAnsi="宋体" w:eastAsia="宋体" w:cs="宋体"/>
                <w:color w:val="000000"/>
                <w:sz w:val="24"/>
                <w:szCs w:val="24"/>
                <w:highlight w:val="none"/>
              </w:rPr>
            </w:r>
            <w:r/>
          </w:p>
        </w:tc>
        <w:tc>
          <w:tcPr>
            <w:tcW w:w="1418"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177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技术负责人</w:t>
            </w:r>
            <w:r>
              <w:rPr>
                <w:rFonts w:ascii="宋体" w:hAnsi="宋体" w:eastAsia="宋体" w:cs="宋体"/>
                <w:color w:val="000000"/>
                <w:sz w:val="24"/>
                <w:szCs w:val="24"/>
                <w:highlight w:val="none"/>
              </w:rPr>
            </w:r>
            <w:r/>
          </w:p>
        </w:tc>
        <w:tc>
          <w:tcPr>
            <w:tcW w:w="1418"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177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造价管理</w:t>
            </w:r>
            <w:r>
              <w:rPr>
                <w:rFonts w:ascii="宋体" w:hAnsi="宋体" w:eastAsia="宋体" w:cs="宋体"/>
                <w:color w:val="000000"/>
                <w:sz w:val="24"/>
                <w:szCs w:val="24"/>
                <w:highlight w:val="none"/>
              </w:rPr>
            </w:r>
            <w:r/>
          </w:p>
        </w:tc>
        <w:tc>
          <w:tcPr>
            <w:tcW w:w="1418"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177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质量管理</w:t>
            </w:r>
            <w:r>
              <w:rPr>
                <w:rFonts w:ascii="宋体" w:hAnsi="宋体" w:eastAsia="宋体" w:cs="宋体"/>
                <w:color w:val="000000"/>
                <w:sz w:val="24"/>
                <w:szCs w:val="24"/>
                <w:highlight w:val="none"/>
              </w:rPr>
            </w:r>
            <w:r/>
          </w:p>
        </w:tc>
        <w:tc>
          <w:tcPr>
            <w:tcW w:w="1418"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177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材料管理</w:t>
            </w:r>
            <w:r>
              <w:rPr>
                <w:rFonts w:ascii="宋体" w:hAnsi="宋体" w:eastAsia="宋体" w:cs="宋体"/>
                <w:color w:val="000000"/>
                <w:sz w:val="24"/>
                <w:szCs w:val="24"/>
                <w:highlight w:val="none"/>
              </w:rPr>
            </w:r>
            <w:r/>
          </w:p>
        </w:tc>
        <w:tc>
          <w:tcPr>
            <w:tcW w:w="1418"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177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计划管理</w:t>
            </w:r>
            <w:r>
              <w:rPr>
                <w:rFonts w:ascii="宋体" w:hAnsi="宋体" w:eastAsia="宋体" w:cs="宋体"/>
                <w:color w:val="000000"/>
                <w:sz w:val="24"/>
                <w:szCs w:val="24"/>
                <w:highlight w:val="none"/>
              </w:rPr>
            </w:r>
            <w:r/>
          </w:p>
        </w:tc>
        <w:tc>
          <w:tcPr>
            <w:tcW w:w="1418"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177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安全管理</w:t>
            </w:r>
            <w:r>
              <w:rPr>
                <w:rFonts w:ascii="宋体" w:hAnsi="宋体" w:eastAsia="宋体" w:cs="宋体"/>
                <w:color w:val="000000"/>
                <w:sz w:val="24"/>
                <w:szCs w:val="24"/>
                <w:highlight w:val="none"/>
              </w:rPr>
            </w:r>
            <w:r/>
          </w:p>
        </w:tc>
        <w:tc>
          <w:tcPr>
            <w:tcW w:w="1418"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Pr>
        <w:tc>
          <w:tcPr>
            <w:tcW w:w="1770" w:type="dxa"/>
            <w:vAlign w:val="center"/>
            <w:vMerge w:val="restart"/>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其他人员</w:t>
            </w:r>
            <w:r>
              <w:rPr>
                <w:rFonts w:ascii="宋体" w:hAnsi="宋体" w:eastAsia="宋体" w:cs="宋体"/>
                <w:color w:val="000000"/>
                <w:sz w:val="24"/>
                <w:szCs w:val="24"/>
                <w:highlight w:val="none"/>
              </w:rPr>
            </w:r>
            <w:r/>
          </w:p>
        </w:tc>
        <w:tc>
          <w:tcPr>
            <w:tcW w:w="1418"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Pr>
        <w:tc>
          <w:tcPr>
            <w:tcW w:w="1770" w:type="dxa"/>
            <w:vAlign w:val="center"/>
            <w:vMerge w:val="continue"/>
            <w:textDirection w:val="lrTb"/>
            <w:noWrap/>
          </w:tcPr>
          <w:p>
            <w:pPr>
              <w:pStyle w:val="10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418"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pStyle w:val="10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br w:type="page" w:clear="all"/>
      </w:r>
      <w:r>
        <w:rPr>
          <w:rFonts w:hint="eastAsia" w:ascii="宋体" w:hAnsi="宋体" w:cs="宋体"/>
          <w:color w:val="000000"/>
          <w:sz w:val="24"/>
          <w:szCs w:val="24"/>
          <w:highlight w:val="none"/>
        </w:rPr>
        <w:t xml:space="preserve">附件7：</w:t>
      </w:r>
      <w:r>
        <w:rPr>
          <w:rFonts w:ascii="宋体" w:hAnsi="宋体" w:cs="宋体"/>
          <w:color w:val="000000"/>
          <w:sz w:val="24"/>
          <w:szCs w:val="24"/>
          <w:highlight w:val="none"/>
        </w:rPr>
      </w:r>
      <w:r/>
    </w:p>
    <w:p>
      <w:pPr>
        <w:pStyle w:val="10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分包人主要施工管理人员表</w:t>
      </w:r>
      <w:r>
        <w:rPr>
          <w:rFonts w:ascii="宋体" w:hAnsi="宋体" w:cs="宋体"/>
          <w:color w:val="000000"/>
          <w:sz w:val="24"/>
          <w:szCs w:val="24"/>
          <w:highlight w:val="none"/>
        </w:rPr>
      </w:r>
      <w:r/>
    </w:p>
    <w:tbl>
      <w:tblPr>
        <w:tblW w:w="9511"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04"/>
        <w:gridCol w:w="1367"/>
        <w:gridCol w:w="1093"/>
        <w:gridCol w:w="1093"/>
        <w:gridCol w:w="4154"/>
      </w:tblGrid>
      <w:tr>
        <w:trPr>
          <w:trHeight w:val="280"/>
        </w:trPr>
        <w:tc>
          <w:tcPr>
            <w:tcW w:w="180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w:t>
            </w:r>
            <w:r>
              <w:rPr>
                <w:rFonts w:ascii="宋体" w:hAnsi="宋体" w:eastAsia="宋体" w:cs="宋体"/>
                <w:color w:val="000000"/>
                <w:sz w:val="24"/>
                <w:szCs w:val="24"/>
                <w:highlight w:val="none"/>
              </w:rPr>
            </w:r>
            <w:r/>
          </w:p>
        </w:tc>
        <w:tc>
          <w:tcPr>
            <w:tcW w:w="13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职务</w:t>
            </w: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职称</w:t>
            </w:r>
            <w:r>
              <w:rPr>
                <w:rFonts w:ascii="宋体" w:hAnsi="宋体" w:eastAsia="宋体" w:cs="宋体"/>
                <w:color w:val="000000"/>
                <w:sz w:val="24"/>
                <w:szCs w:val="24"/>
                <w:highlight w:val="none"/>
              </w:rPr>
            </w:r>
            <w:r/>
          </w:p>
        </w:tc>
        <w:tc>
          <w:tcPr>
            <w:tcW w:w="415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主要资历、经验及承担过的项目</w:t>
            </w:r>
            <w:r>
              <w:rPr>
                <w:rFonts w:ascii="宋体" w:hAnsi="宋体" w:eastAsia="宋体" w:cs="宋体"/>
                <w:color w:val="000000"/>
                <w:sz w:val="24"/>
                <w:szCs w:val="24"/>
                <w:highlight w:val="none"/>
              </w:rPr>
            </w:r>
            <w:r/>
          </w:p>
        </w:tc>
      </w:tr>
      <w:tr>
        <w:trPr>
          <w:trHeight w:val="293"/>
        </w:trPr>
        <w:tc>
          <w:tcPr>
            <w:gridSpan w:val="5"/>
            <w:tcW w:w="951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一、总部人员</w:t>
            </w:r>
            <w:r>
              <w:rPr>
                <w:rFonts w:ascii="宋体" w:hAnsi="宋体" w:eastAsia="宋体" w:cs="宋体"/>
                <w:color w:val="000000"/>
                <w:sz w:val="24"/>
                <w:szCs w:val="24"/>
                <w:highlight w:val="none"/>
              </w:rPr>
            </w:r>
            <w:r/>
          </w:p>
        </w:tc>
      </w:tr>
      <w:tr>
        <w:trPr>
          <w:trHeight w:val="267"/>
        </w:trPr>
        <w:tc>
          <w:tcPr>
            <w:tcW w:w="180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项目主管</w:t>
            </w:r>
            <w:r>
              <w:rPr>
                <w:rFonts w:ascii="宋体" w:hAnsi="宋体" w:eastAsia="宋体" w:cs="宋体"/>
                <w:color w:val="000000"/>
                <w:sz w:val="24"/>
                <w:szCs w:val="24"/>
                <w:highlight w:val="none"/>
              </w:rPr>
            </w:r>
            <w:r/>
          </w:p>
        </w:tc>
        <w:tc>
          <w:tcPr>
            <w:tcW w:w="13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5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267"/>
        </w:trPr>
        <w:tc>
          <w:tcPr>
            <w:tcW w:w="180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5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267"/>
        </w:trPr>
        <w:tc>
          <w:tcPr>
            <w:tcW w:w="180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其他人员</w:t>
            </w:r>
            <w:r>
              <w:rPr>
                <w:rFonts w:ascii="宋体" w:hAnsi="宋体" w:eastAsia="宋体" w:cs="宋体"/>
                <w:color w:val="000000"/>
                <w:sz w:val="24"/>
                <w:szCs w:val="24"/>
                <w:highlight w:val="none"/>
              </w:rPr>
            </w:r>
            <w:r/>
          </w:p>
        </w:tc>
        <w:tc>
          <w:tcPr>
            <w:tcW w:w="13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5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267"/>
        </w:trPr>
        <w:tc>
          <w:tcPr>
            <w:tcW w:w="180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5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267"/>
        </w:trPr>
        <w:tc>
          <w:tcPr>
            <w:gridSpan w:val="5"/>
            <w:tcW w:w="951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二、现场人员</w:t>
            </w:r>
            <w:r>
              <w:rPr>
                <w:rFonts w:ascii="宋体" w:hAnsi="宋体" w:eastAsia="宋体" w:cs="宋体"/>
                <w:color w:val="000000"/>
                <w:sz w:val="24"/>
                <w:szCs w:val="24"/>
                <w:highlight w:val="none"/>
              </w:rPr>
            </w:r>
            <w:r/>
          </w:p>
        </w:tc>
      </w:tr>
      <w:tr>
        <w:trPr>
          <w:trHeight w:val="267"/>
        </w:trPr>
        <w:tc>
          <w:tcPr>
            <w:tcW w:w="180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项目经理</w:t>
            </w:r>
            <w:r>
              <w:rPr>
                <w:rFonts w:ascii="宋体" w:hAnsi="宋体" w:eastAsia="宋体" w:cs="宋体"/>
                <w:color w:val="000000"/>
                <w:sz w:val="24"/>
                <w:szCs w:val="24"/>
                <w:highlight w:val="none"/>
              </w:rPr>
            </w:r>
            <w:r/>
          </w:p>
        </w:tc>
        <w:tc>
          <w:tcPr>
            <w:tcW w:w="13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5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267"/>
        </w:trPr>
        <w:tc>
          <w:tcPr>
            <w:tcW w:w="180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项目副经理</w:t>
            </w:r>
            <w:r>
              <w:rPr>
                <w:rFonts w:ascii="宋体" w:hAnsi="宋体" w:eastAsia="宋体" w:cs="宋体"/>
                <w:color w:val="000000"/>
                <w:sz w:val="24"/>
                <w:szCs w:val="24"/>
                <w:highlight w:val="none"/>
              </w:rPr>
            </w:r>
            <w:r/>
          </w:p>
        </w:tc>
        <w:tc>
          <w:tcPr>
            <w:tcW w:w="13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5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267"/>
        </w:trPr>
        <w:tc>
          <w:tcPr>
            <w:tcW w:w="180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技术负责人</w:t>
            </w:r>
            <w:r>
              <w:rPr>
                <w:rFonts w:ascii="宋体" w:hAnsi="宋体" w:eastAsia="宋体" w:cs="宋体"/>
                <w:color w:val="000000"/>
                <w:sz w:val="24"/>
                <w:szCs w:val="24"/>
                <w:highlight w:val="none"/>
              </w:rPr>
            </w:r>
            <w:r/>
          </w:p>
        </w:tc>
        <w:tc>
          <w:tcPr>
            <w:tcW w:w="13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5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267"/>
        </w:trPr>
        <w:tc>
          <w:tcPr>
            <w:tcW w:w="180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造价管理</w:t>
            </w:r>
            <w:r>
              <w:rPr>
                <w:rFonts w:ascii="宋体" w:hAnsi="宋体" w:eastAsia="宋体" w:cs="宋体"/>
                <w:color w:val="000000"/>
                <w:sz w:val="24"/>
                <w:szCs w:val="24"/>
                <w:highlight w:val="none"/>
              </w:rPr>
            </w:r>
            <w:r/>
          </w:p>
        </w:tc>
        <w:tc>
          <w:tcPr>
            <w:tcW w:w="13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5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267"/>
        </w:trPr>
        <w:tc>
          <w:tcPr>
            <w:tcW w:w="180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质量管理</w:t>
            </w:r>
            <w:r>
              <w:rPr>
                <w:rFonts w:ascii="宋体" w:hAnsi="宋体" w:eastAsia="宋体" w:cs="宋体"/>
                <w:color w:val="000000"/>
                <w:sz w:val="24"/>
                <w:szCs w:val="24"/>
                <w:highlight w:val="none"/>
              </w:rPr>
            </w:r>
            <w:r/>
          </w:p>
        </w:tc>
        <w:tc>
          <w:tcPr>
            <w:tcW w:w="13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5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267"/>
        </w:trPr>
        <w:tc>
          <w:tcPr>
            <w:tcW w:w="180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材料管理</w:t>
            </w:r>
            <w:r>
              <w:rPr>
                <w:rFonts w:ascii="宋体" w:hAnsi="宋体" w:eastAsia="宋体" w:cs="宋体"/>
                <w:color w:val="000000"/>
                <w:sz w:val="24"/>
                <w:szCs w:val="24"/>
                <w:highlight w:val="none"/>
              </w:rPr>
            </w:r>
            <w:r/>
          </w:p>
        </w:tc>
        <w:tc>
          <w:tcPr>
            <w:tcW w:w="13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5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267"/>
        </w:trPr>
        <w:tc>
          <w:tcPr>
            <w:tcW w:w="180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计划管理</w:t>
            </w:r>
            <w:r>
              <w:rPr>
                <w:rFonts w:ascii="宋体" w:hAnsi="宋体" w:eastAsia="宋体" w:cs="宋体"/>
                <w:color w:val="000000"/>
                <w:sz w:val="24"/>
                <w:szCs w:val="24"/>
                <w:highlight w:val="none"/>
              </w:rPr>
            </w:r>
            <w:r/>
          </w:p>
        </w:tc>
        <w:tc>
          <w:tcPr>
            <w:tcW w:w="13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5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267"/>
        </w:trPr>
        <w:tc>
          <w:tcPr>
            <w:tcW w:w="180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安全管理</w:t>
            </w:r>
            <w:r>
              <w:rPr>
                <w:rFonts w:ascii="宋体" w:hAnsi="宋体" w:eastAsia="宋体" w:cs="宋体"/>
                <w:color w:val="000000"/>
                <w:sz w:val="24"/>
                <w:szCs w:val="24"/>
                <w:highlight w:val="none"/>
              </w:rPr>
            </w:r>
            <w:r/>
          </w:p>
        </w:tc>
        <w:tc>
          <w:tcPr>
            <w:tcW w:w="13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5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Height w:val="267"/>
        </w:trPr>
        <w:tc>
          <w:tcPr>
            <w:tcW w:w="1804" w:type="dxa"/>
            <w:vAlign w:val="center"/>
            <w:vMerge w:val="restart"/>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其他人员</w:t>
            </w:r>
            <w:r>
              <w:rPr>
                <w:rFonts w:ascii="宋体" w:hAnsi="宋体" w:eastAsia="宋体" w:cs="宋体"/>
                <w:color w:val="000000"/>
                <w:sz w:val="24"/>
                <w:szCs w:val="24"/>
                <w:highlight w:val="none"/>
              </w:rPr>
            </w:r>
            <w:r/>
          </w:p>
        </w:tc>
        <w:tc>
          <w:tcPr>
            <w:tcW w:w="13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5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Height w:val="280"/>
        </w:trPr>
        <w:tc>
          <w:tcPr>
            <w:tcW w:w="1804" w:type="dxa"/>
            <w:vAlign w:val="center"/>
            <w:vMerge w:val="continue"/>
            <w:textDirection w:val="lrTb"/>
            <w:noWrap/>
          </w:tcPr>
          <w:p>
            <w:pPr>
              <w:pStyle w:val="10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3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5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Height w:val="280"/>
        </w:trPr>
        <w:tc>
          <w:tcPr>
            <w:tcW w:w="1804" w:type="dxa"/>
            <w:vAlign w:val="center"/>
            <w:vMerge w:val="continue"/>
            <w:textDirection w:val="lrTb"/>
            <w:noWrap/>
          </w:tcPr>
          <w:p>
            <w:pPr>
              <w:pStyle w:val="10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3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5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Height w:val="280"/>
        </w:trPr>
        <w:tc>
          <w:tcPr>
            <w:tcW w:w="1804" w:type="dxa"/>
            <w:vAlign w:val="center"/>
            <w:vMerge w:val="continue"/>
            <w:textDirection w:val="lrTb"/>
            <w:noWrap/>
          </w:tcPr>
          <w:p>
            <w:pPr>
              <w:pStyle w:val="10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3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5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Height w:val="280"/>
        </w:trPr>
        <w:tc>
          <w:tcPr>
            <w:tcW w:w="1804" w:type="dxa"/>
            <w:vAlign w:val="center"/>
            <w:vMerge w:val="continue"/>
            <w:textDirection w:val="lrTb"/>
            <w:noWrap/>
          </w:tcPr>
          <w:p>
            <w:pPr>
              <w:pStyle w:val="10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3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5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Height w:val="305"/>
        </w:trPr>
        <w:tc>
          <w:tcPr>
            <w:tcW w:w="1804" w:type="dxa"/>
            <w:vAlign w:val="center"/>
            <w:vMerge w:val="continue"/>
            <w:textDirection w:val="lrTb"/>
            <w:noWrap/>
          </w:tcPr>
          <w:p>
            <w:pPr>
              <w:pStyle w:val="10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3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5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pStyle w:val="10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附件8：</w:t>
      </w:r>
      <w:r>
        <w:rPr>
          <w:rFonts w:ascii="宋体" w:hAnsi="宋体" w:cs="宋体"/>
          <w:color w:val="000000"/>
          <w:szCs w:val="21"/>
          <w:highlight w:val="none"/>
        </w:rPr>
      </w:r>
      <w:r/>
    </w:p>
    <w:p>
      <w:pPr>
        <w:pStyle w:val="10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履约担保</w:t>
      </w:r>
      <w:r>
        <w:rPr>
          <w:rFonts w:ascii="宋体" w:hAnsi="宋体" w:cs="宋体"/>
          <w:color w:val="000000"/>
          <w:szCs w:val="21"/>
          <w:highlight w:val="none"/>
        </w:rPr>
      </w:r>
      <w:r/>
    </w:p>
    <w:p>
      <w:pPr>
        <w:pStyle w:val="1080"/>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ab/>
      </w:r>
      <w:r>
        <w:rPr>
          <w:rFonts w:hint="eastAsia" w:ascii="宋体" w:hAnsi="宋体" w:cs="宋体"/>
          <w:color w:val="000000"/>
          <w:szCs w:val="21"/>
          <w:highlight w:val="none"/>
        </w:rPr>
        <w:t xml:space="preserve">（发包人名称）：</w:t>
      </w:r>
      <w:r>
        <w:rPr>
          <w:rFonts w:ascii="宋体" w:hAnsi="宋体" w:cs="宋体"/>
          <w:color w:val="000000"/>
          <w:szCs w:val="21"/>
          <w:highlight w:val="none"/>
        </w:rPr>
      </w:r>
      <w:r/>
    </w:p>
    <w:p>
      <w:pPr>
        <w:pStyle w:val="108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鉴于（发包人名称，以下简称“发包人”）与</w:t>
      </w:r>
      <w:r>
        <w:rPr>
          <w:rFonts w:ascii="宋体" w:hAnsi="宋体" w:cs="宋体"/>
          <w:color w:val="000000"/>
          <w:szCs w:val="21"/>
          <w:highlight w:val="none"/>
        </w:rPr>
      </w:r>
      <w:r/>
    </w:p>
    <w:p>
      <w:pPr>
        <w:pStyle w:val="10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（承包人名称）（以</w:t>
      </w:r>
      <w:r>
        <w:rPr>
          <w:rFonts w:hint="eastAsia" w:ascii="宋体" w:hAnsi="宋体" w:cs="宋体"/>
          <w:color w:val="000000"/>
          <w:szCs w:val="21"/>
          <w:highlight w:val="none"/>
          <w:lang w:eastAsia="zh-CN"/>
        </w:rPr>
        <w:t xml:space="preserve">下简</w:t>
      </w:r>
      <w:r>
        <w:rPr>
          <w:rFonts w:hint="eastAsia" w:ascii="宋体" w:hAnsi="宋体" w:cs="宋体"/>
          <w:color w:val="000000"/>
          <w:szCs w:val="21"/>
          <w:highlight w:val="none"/>
        </w:rPr>
        <w:t xml:space="preserve">称“承包人”）于年月日就（工程名称）施工及有关事项协商一致共同签订《建设工程施工合同》。我方愿意无条件地、不可撤销地就承包人履行与你方签订的合同</w:t>
      </w:r>
      <w:r>
        <w:rPr>
          <w:rFonts w:hint="eastAsia" w:ascii="宋体" w:hAnsi="宋体" w:cs="宋体"/>
          <w:color w:val="000000"/>
          <w:szCs w:val="21"/>
          <w:highlight w:val="none"/>
          <w:lang w:eastAsia="zh-CN"/>
        </w:rPr>
        <w:t xml:space="preserve">，并</w:t>
      </w:r>
      <w:r>
        <w:rPr>
          <w:rFonts w:hint="eastAsia" w:ascii="宋体" w:hAnsi="宋体" w:cs="宋体"/>
          <w:color w:val="000000"/>
          <w:szCs w:val="21"/>
          <w:highlight w:val="none"/>
        </w:rPr>
        <w:t xml:space="preserve">向你方提供连带责任担保。 </w:t>
      </w:r>
      <w:r>
        <w:rPr>
          <w:rFonts w:ascii="宋体" w:hAnsi="宋体" w:cs="宋体"/>
          <w:color w:val="000000"/>
          <w:szCs w:val="21"/>
          <w:highlight w:val="none"/>
        </w:rPr>
      </w:r>
      <w:r/>
    </w:p>
    <w:p>
      <w:pPr>
        <w:pStyle w:val="108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 担保金额人民币（大写）元（¥）。</w:t>
      </w:r>
      <w:r>
        <w:rPr>
          <w:rFonts w:ascii="宋体" w:hAnsi="宋体" w:cs="宋体"/>
          <w:color w:val="000000"/>
          <w:szCs w:val="21"/>
          <w:highlight w:val="none"/>
        </w:rPr>
      </w:r>
      <w:r/>
    </w:p>
    <w:p>
      <w:pPr>
        <w:pStyle w:val="108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 担保有效期自你方与承包人签订的合同生效之日起至你方签发或应签发工程接收证书之日止。</w:t>
      </w:r>
      <w:r>
        <w:rPr>
          <w:rFonts w:ascii="宋体" w:hAnsi="宋体" w:cs="宋体"/>
          <w:color w:val="000000"/>
          <w:szCs w:val="21"/>
          <w:highlight w:val="none"/>
        </w:rPr>
      </w:r>
      <w:r/>
    </w:p>
    <w:p>
      <w:pPr>
        <w:pStyle w:val="108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 在本担保有效期内，因承包人违反合同约定的义务给你方造成经济损失时，我方在收到你方以书面形式提出的在担保金额内的赔偿要求后，在7天内无条件支付。</w:t>
      </w:r>
      <w:r>
        <w:rPr>
          <w:rFonts w:ascii="宋体" w:hAnsi="宋体" w:cs="宋体"/>
          <w:color w:val="000000"/>
          <w:szCs w:val="21"/>
          <w:highlight w:val="none"/>
        </w:rPr>
      </w:r>
      <w:r/>
    </w:p>
    <w:p>
      <w:pPr>
        <w:pStyle w:val="108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 你方和承包人按合同约定变更合同时，我方承担本担保规定的义务不变。</w:t>
      </w:r>
      <w:r>
        <w:rPr>
          <w:rFonts w:ascii="宋体" w:hAnsi="宋体" w:cs="宋体"/>
          <w:color w:val="000000"/>
          <w:szCs w:val="21"/>
          <w:highlight w:val="none"/>
        </w:rPr>
      </w:r>
      <w:r/>
    </w:p>
    <w:p>
      <w:pPr>
        <w:pStyle w:val="108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 因本保函发生的纠纷，可由双方协商解决，协商不成的，任何一方均可提请仲裁委员会仲裁。</w:t>
      </w:r>
      <w:r>
        <w:rPr>
          <w:rFonts w:ascii="宋体" w:hAnsi="宋体" w:cs="宋体"/>
          <w:color w:val="000000"/>
          <w:szCs w:val="21"/>
          <w:highlight w:val="none"/>
        </w:rPr>
      </w:r>
      <w:r/>
    </w:p>
    <w:p>
      <w:pPr>
        <w:pStyle w:val="108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 本保函自我方法定代表人（或其授权代理人）签字并加盖公章之日起生效。</w:t>
      </w:r>
      <w:r>
        <w:rPr>
          <w:rFonts w:ascii="宋体" w:hAnsi="宋体" w:cs="宋体"/>
          <w:color w:val="000000"/>
          <w:szCs w:val="21"/>
          <w:highlight w:val="none"/>
        </w:rPr>
      </w:r>
      <w:r/>
    </w:p>
    <w:p>
      <w:pPr>
        <w:pStyle w:val="10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担 保 人：（盖单位章）</w:t>
      </w:r>
      <w:r>
        <w:rPr>
          <w:rFonts w:ascii="宋体" w:hAnsi="宋体" w:cs="宋体"/>
          <w:color w:val="000000"/>
          <w:szCs w:val="21"/>
          <w:highlight w:val="none"/>
        </w:rPr>
      </w:r>
      <w:r/>
    </w:p>
    <w:p>
      <w:pPr>
        <w:pStyle w:val="10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法定代表人或其委托代理人：（签字）</w:t>
      </w:r>
      <w:r>
        <w:rPr>
          <w:rFonts w:ascii="宋体" w:hAnsi="宋体" w:cs="宋体"/>
          <w:color w:val="000000"/>
          <w:szCs w:val="21"/>
          <w:highlight w:val="none"/>
        </w:rPr>
      </w:r>
      <w:r/>
    </w:p>
    <w:p>
      <w:pPr>
        <w:pStyle w:val="10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地    址：</w:t>
      </w:r>
      <w:r>
        <w:rPr>
          <w:rFonts w:ascii="宋体" w:hAnsi="宋体" w:cs="宋体"/>
          <w:color w:val="000000"/>
          <w:szCs w:val="21"/>
          <w:highlight w:val="none"/>
        </w:rPr>
      </w:r>
      <w:r/>
    </w:p>
    <w:p>
      <w:pPr>
        <w:pStyle w:val="10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邮政编码：</w:t>
      </w:r>
      <w:r>
        <w:rPr>
          <w:rFonts w:ascii="宋体" w:hAnsi="宋体" w:cs="宋体"/>
          <w:color w:val="000000"/>
          <w:szCs w:val="21"/>
          <w:highlight w:val="none"/>
        </w:rPr>
      </w:r>
      <w:r/>
    </w:p>
    <w:p>
      <w:pPr>
        <w:pStyle w:val="108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电    话：</w:t>
      </w:r>
      <w:r>
        <w:rPr>
          <w:rFonts w:ascii="宋体" w:hAnsi="宋体" w:cs="宋体"/>
          <w:color w:val="000000"/>
          <w:szCs w:val="21"/>
          <w:highlight w:val="none"/>
          <w:u w:val="single"/>
        </w:rPr>
      </w:r>
      <w:r/>
    </w:p>
    <w:p>
      <w:pPr>
        <w:pStyle w:val="108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传    真：</w:t>
      </w:r>
      <w:r>
        <w:rPr>
          <w:rFonts w:ascii="宋体" w:hAnsi="宋体" w:cs="宋体"/>
          <w:color w:val="000000"/>
          <w:szCs w:val="21"/>
          <w:highlight w:val="none"/>
          <w:u w:val="single"/>
        </w:rPr>
      </w:r>
      <w:r/>
    </w:p>
    <w:p>
      <w:pPr>
        <w:pStyle w:val="1080"/>
        <w:ind w:left="1899" w:hanging="132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年月日</w:t>
      </w:r>
      <w:r>
        <w:rPr>
          <w:rFonts w:ascii="宋体" w:hAnsi="宋体" w:cs="宋体"/>
          <w:color w:val="000000"/>
          <w:szCs w:val="21"/>
          <w:highlight w:val="none"/>
        </w:rPr>
      </w:r>
      <w:r/>
    </w:p>
    <w:p>
      <w:pPr>
        <w:pStyle w:val="1080"/>
        <w:spacing w:line="300" w:lineRule="exact"/>
        <w:rPr>
          <w:rFonts w:ascii="宋体" w:hAnsi="宋体" w:cs="宋体"/>
          <w:color w:val="000000"/>
          <w:szCs w:val="21"/>
          <w:highlight w:val="none"/>
        </w:rPr>
      </w:pPr>
      <w:r>
        <w:rPr>
          <w:rFonts w:ascii="宋体" w:hAnsi="宋体" w:cs="宋体"/>
          <w:color w:val="000000"/>
          <w:szCs w:val="21"/>
          <w:highlight w:val="none"/>
        </w:rPr>
      </w:r>
      <w:r/>
    </w:p>
    <w:p>
      <w:pPr>
        <w:pStyle w:val="1080"/>
        <w:spacing w:line="300" w:lineRule="exact"/>
        <w:rPr>
          <w:rFonts w:ascii="宋体" w:hAnsi="宋体" w:cs="宋体"/>
          <w:color w:val="000000"/>
          <w:szCs w:val="21"/>
          <w:highlight w:val="none"/>
        </w:rPr>
      </w:pPr>
      <w:r>
        <w:rPr>
          <w:rFonts w:ascii="宋体" w:hAnsi="宋体" w:cs="宋体"/>
          <w:color w:val="000000"/>
          <w:szCs w:val="21"/>
          <w:highlight w:val="none"/>
        </w:rPr>
      </w:r>
      <w:r/>
    </w:p>
    <w:p>
      <w:pPr>
        <w:pStyle w:val="108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附件9 ：</w:t>
      </w:r>
      <w:r>
        <w:rPr>
          <w:rFonts w:ascii="宋体" w:hAnsi="宋体" w:cs="宋体"/>
          <w:color w:val="000000"/>
          <w:szCs w:val="21"/>
          <w:highlight w:val="none"/>
        </w:rPr>
      </w:r>
      <w:r/>
    </w:p>
    <w:p>
      <w:pPr>
        <w:pStyle w:val="108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预付款担保</w:t>
      </w:r>
      <w:r>
        <w:rPr>
          <w:rFonts w:ascii="宋体" w:hAnsi="宋体" w:cs="宋体"/>
          <w:color w:val="000000"/>
          <w:szCs w:val="21"/>
          <w:highlight w:val="none"/>
        </w:rPr>
      </w:r>
      <w:r/>
    </w:p>
    <w:p>
      <w:pPr>
        <w:pStyle w:val="1080"/>
        <w:spacing w:line="300" w:lineRule="exact"/>
        <w:rPr>
          <w:rFonts w:ascii="宋体" w:hAnsi="宋体" w:cs="宋体"/>
          <w:color w:val="000000"/>
          <w:szCs w:val="21"/>
          <w:highlight w:val="none"/>
        </w:rPr>
      </w:pP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rPr>
        <w:t xml:space="preserve"> （发包人名称）：</w:t>
      </w:r>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根据（承包人名称）（以</w:t>
      </w:r>
      <w:r>
        <w:rPr>
          <w:rFonts w:hint="eastAsia" w:ascii="宋体" w:hAnsi="宋体" w:cs="宋体"/>
          <w:color w:val="000000"/>
          <w:szCs w:val="21"/>
          <w:highlight w:val="none"/>
          <w:lang w:eastAsia="zh-CN"/>
        </w:rPr>
        <w:t xml:space="preserve">下简</w:t>
      </w:r>
      <w:r>
        <w:rPr>
          <w:rFonts w:hint="eastAsia" w:ascii="宋体" w:hAnsi="宋体" w:cs="宋体"/>
          <w:color w:val="000000"/>
          <w:szCs w:val="21"/>
          <w:highlight w:val="none"/>
        </w:rPr>
        <w:t xml:space="preserve">称“承包人”）与</w:t>
      </w:r>
      <w:r>
        <w:rPr>
          <w:rFonts w:ascii="宋体" w:hAnsi="宋体" w:cs="宋体"/>
          <w:color w:val="000000"/>
          <w:szCs w:val="21"/>
          <w:highlight w:val="none"/>
        </w:rPr>
      </w:r>
      <w:r/>
    </w:p>
    <w:p>
      <w:pPr>
        <w:pStyle w:val="108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（发包人名称）（以下简称“发包人”）</w:t>
      </w:r>
      <w:r>
        <w:rPr>
          <w:rFonts w:ascii="宋体" w:hAnsi="宋体" w:cs="宋体"/>
          <w:color w:val="000000"/>
          <w:szCs w:val="21"/>
          <w:highlight w:val="none"/>
        </w:rPr>
      </w:r>
      <w:r/>
    </w:p>
    <w:p>
      <w:pPr>
        <w:pStyle w:val="108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于年月日签订的（工程名称）《建设工程施工合同》，承包人按约定的金额向你方提交一份预付款担保，即有权得到你方支付相等金额的预付款。我方愿意就你方提供给承包人的预付款为承包人提供连带责任担保。</w:t>
      </w:r>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1. 担保金额人民币（大写）元（¥）。</w:t>
      </w:r>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2. 担保有效期自预付款支付给承包人起生效，至你方签发的进度款支付证书说明已完全扣清止。</w:t>
      </w:r>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3. 在本保函有效期内，因承包人违反合同约定的义务而要求收回预付款时，我方在收到你方的书面通知后，在</w:t>
      </w:r>
      <w:r>
        <w:rPr>
          <w:rFonts w:hint="eastAsia" w:ascii="宋体" w:hAnsi="宋体" w:cs="宋体"/>
          <w:color w:val="000000"/>
          <w:szCs w:val="21"/>
          <w:highlight w:val="none"/>
          <w:lang w:eastAsia="zh-CN"/>
        </w:rPr>
        <w:t xml:space="preserve">7</w:t>
      </w:r>
      <w:r>
        <w:rPr>
          <w:rFonts w:hint="eastAsia" w:ascii="宋体" w:hAnsi="宋体" w:cs="宋体"/>
          <w:color w:val="000000"/>
          <w:szCs w:val="21"/>
          <w:highlight w:val="none"/>
        </w:rPr>
        <w:t xml:space="preserve">天内无条件支付。但本保函的担保金额，在任何时候不应超过预付款金额减去你方按合同约定在向承包人签发的进度款支付证书中扣除的金额。</w:t>
      </w:r>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4. 你方和承包人按合同约定变更合同时，我方承担本保函规定的义务不变。</w:t>
      </w:r>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5. 因本保函发生的纠纷，可由双方协商解决，协商不成的，任何一方均可提请仲裁委员会仲裁。</w:t>
      </w:r>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6. 本保函自我方法定代表人（或其授权代理人）签字并加盖公章之日起生效。</w:t>
      </w:r>
      <w:r>
        <w:rPr>
          <w:rFonts w:ascii="宋体" w:hAnsi="宋体" w:cs="宋体"/>
          <w:color w:val="000000"/>
          <w:szCs w:val="21"/>
          <w:highlight w:val="none"/>
        </w:rPr>
      </w:r>
      <w:r/>
    </w:p>
    <w:p>
      <w:pPr>
        <w:pStyle w:val="108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担保人：（盖单位章）</w:t>
      </w:r>
      <w:r>
        <w:rPr>
          <w:rFonts w:ascii="宋体" w:hAnsi="宋体" w:cs="宋体"/>
          <w:color w:val="000000"/>
          <w:szCs w:val="21"/>
          <w:highlight w:val="none"/>
        </w:rPr>
      </w:r>
      <w:r/>
    </w:p>
    <w:p>
      <w:pPr>
        <w:pStyle w:val="108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法定代表人或其委托代理人：（签字）</w:t>
      </w:r>
      <w:r>
        <w:rPr>
          <w:rFonts w:ascii="宋体" w:hAnsi="宋体" w:cs="宋体"/>
          <w:color w:val="000000"/>
          <w:szCs w:val="21"/>
          <w:highlight w:val="none"/>
        </w:rPr>
      </w:r>
      <w:r/>
    </w:p>
    <w:p>
      <w:pPr>
        <w:pStyle w:val="108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ascii="宋体" w:hAnsi="宋体" w:cs="宋体"/>
          <w:color w:val="000000"/>
          <w:szCs w:val="21"/>
          <w:highlight w:val="none"/>
        </w:rPr>
      </w:r>
      <w:r/>
    </w:p>
    <w:p>
      <w:pPr>
        <w:pStyle w:val="1080"/>
        <w:spacing w:line="3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邮政编码：</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ascii="宋体" w:hAnsi="宋体" w:cs="宋体"/>
          <w:color w:val="000000"/>
          <w:szCs w:val="21"/>
          <w:highlight w:val="none"/>
          <w:u w:val="single"/>
        </w:rPr>
      </w:r>
      <w:r/>
    </w:p>
    <w:p>
      <w:pPr>
        <w:pStyle w:val="1080"/>
        <w:spacing w:line="3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ascii="宋体" w:hAnsi="宋体" w:cs="宋体"/>
          <w:color w:val="000000"/>
          <w:szCs w:val="21"/>
          <w:highlight w:val="none"/>
          <w:u w:val="single"/>
        </w:rPr>
      </w:r>
      <w:r/>
    </w:p>
    <w:p>
      <w:pPr>
        <w:pStyle w:val="1080"/>
        <w:spacing w:line="3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传    真：</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ascii="宋体" w:hAnsi="宋体" w:cs="宋体"/>
          <w:color w:val="000000"/>
          <w:szCs w:val="21"/>
          <w:highlight w:val="none"/>
          <w:u w:val="single"/>
        </w:rPr>
      </w:r>
      <w:r/>
    </w:p>
    <w:p>
      <w:pPr>
        <w:pStyle w:val="1080"/>
        <w:spacing w:line="300" w:lineRule="exact"/>
        <w:rPr>
          <w:rFonts w:ascii="宋体" w:hAnsi="宋体" w:cs="宋体"/>
          <w:color w:val="000000"/>
          <w:szCs w:val="21"/>
          <w:highlight w:val="none"/>
          <w:u w:val="single"/>
        </w:rPr>
      </w:pPr>
      <w:r>
        <w:rPr>
          <w:rFonts w:ascii="宋体" w:hAnsi="宋体" w:cs="宋体"/>
          <w:color w:val="000000"/>
          <w:szCs w:val="21"/>
          <w:highlight w:val="none"/>
          <w:u w:val="single"/>
        </w:rPr>
      </w:r>
      <w:r/>
    </w:p>
    <w:p>
      <w:pPr>
        <w:pStyle w:val="108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年月日</w:t>
      </w:r>
      <w:r>
        <w:rPr>
          <w:rFonts w:ascii="宋体" w:hAnsi="宋体" w:cs="宋体"/>
          <w:color w:val="000000"/>
          <w:szCs w:val="21"/>
          <w:highlight w:val="none"/>
        </w:rPr>
      </w:r>
      <w:r/>
    </w:p>
    <w:p>
      <w:pPr>
        <w:pStyle w:val="108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附件10:  </w:t>
      </w:r>
      <w:r>
        <w:rPr>
          <w:rFonts w:ascii="宋体" w:hAnsi="宋体" w:cs="宋体"/>
          <w:color w:val="000000"/>
          <w:szCs w:val="21"/>
          <w:highlight w:val="none"/>
        </w:rPr>
      </w:r>
      <w:r/>
    </w:p>
    <w:p>
      <w:pPr>
        <w:pStyle w:val="108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支付担保</w:t>
      </w:r>
      <w:r>
        <w:rPr>
          <w:rFonts w:ascii="宋体" w:hAnsi="宋体" w:cs="宋体"/>
          <w:color w:val="000000"/>
          <w:szCs w:val="21"/>
          <w:highlight w:val="none"/>
        </w:rPr>
      </w:r>
      <w:r/>
    </w:p>
    <w:p>
      <w:pPr>
        <w:pStyle w:val="108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（承包人）：</w:t>
      </w:r>
      <w:r>
        <w:rPr>
          <w:rFonts w:ascii="宋体" w:hAnsi="宋体" w:cs="宋体"/>
          <w:color w:val="000000"/>
          <w:szCs w:val="21"/>
          <w:highlight w:val="none"/>
        </w:rPr>
      </w:r>
      <w:r/>
    </w:p>
    <w:p>
      <w:pPr>
        <w:pStyle w:val="1080"/>
        <w:spacing w:line="300" w:lineRule="exact"/>
        <w:rPr>
          <w:rFonts w:ascii="宋体" w:hAnsi="宋体" w:cs="宋体"/>
          <w:color w:val="000000"/>
          <w:szCs w:val="21"/>
          <w:highlight w:val="none"/>
        </w:rPr>
      </w:pPr>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鉴于你方作为承包人已经与（发包人名称）（以</w:t>
      </w:r>
      <w:r>
        <w:rPr>
          <w:rFonts w:hint="eastAsia" w:ascii="宋体" w:hAnsi="宋体" w:cs="宋体"/>
          <w:color w:val="000000"/>
          <w:szCs w:val="21"/>
          <w:highlight w:val="none"/>
          <w:lang w:eastAsia="zh-CN"/>
        </w:rPr>
        <w:t xml:space="preserve">下简</w:t>
      </w:r>
      <w:r>
        <w:rPr>
          <w:rFonts w:hint="eastAsia" w:ascii="宋体" w:hAnsi="宋体" w:cs="宋体"/>
          <w:color w:val="000000"/>
          <w:szCs w:val="21"/>
          <w:highlight w:val="none"/>
        </w:rPr>
        <w:t xml:space="preserve">称“发包人”）于年月日签订了（工程名称）《建设工程施工合同》（以</w:t>
      </w:r>
      <w:r>
        <w:rPr>
          <w:rFonts w:hint="eastAsia" w:ascii="宋体" w:hAnsi="宋体" w:cs="宋体"/>
          <w:color w:val="000000"/>
          <w:szCs w:val="21"/>
          <w:highlight w:val="none"/>
          <w:lang w:eastAsia="zh-CN"/>
        </w:rPr>
        <w:t xml:space="preserve">下简</w:t>
      </w:r>
      <w:r>
        <w:rPr>
          <w:rFonts w:hint="eastAsia" w:ascii="宋体" w:hAnsi="宋体" w:cs="宋体"/>
          <w:color w:val="000000"/>
          <w:szCs w:val="21"/>
          <w:highlight w:val="none"/>
        </w:rPr>
        <w:t xml:space="preserve">称“主合同”），应发包人的申请，我方愿就发包人履行主合同约定的工程款支付义务以保证的方式向你方提供如下担保：</w:t>
      </w:r>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bookmarkStart w:id="207" w:name="_Toc19016"/>
      <w:r>
        <w:rPr>
          <w:rFonts w:hint="eastAsia" w:ascii="宋体" w:hAnsi="宋体" w:cs="宋体"/>
          <w:color w:val="000000"/>
          <w:szCs w:val="21"/>
          <w:highlight w:val="none"/>
        </w:rPr>
        <w:t xml:space="preserve">一、保证的范围及保证金额</w:t>
      </w:r>
      <w:bookmarkEnd w:id="207"/>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bookmarkStart w:id="208" w:name="_Toc24794"/>
      <w:r>
        <w:rPr>
          <w:rFonts w:hint="eastAsia" w:ascii="宋体" w:hAnsi="宋体" w:cs="宋体"/>
          <w:color w:val="000000"/>
          <w:szCs w:val="21"/>
          <w:highlight w:val="none"/>
        </w:rPr>
        <w:t xml:space="preserve">1. 我方的保证范围是主合同约定的工程款。</w:t>
      </w:r>
      <w:bookmarkEnd w:id="208"/>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2. 本保函所称主合同约定的工程款是指主合同约定的除工程质量保证金以外的合同价款。</w:t>
      </w:r>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3. 我方保证的金额是主合同约定的工程款的%，数额最高不超过人民币元（大写</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bookmarkStart w:id="209" w:name="_Toc4600"/>
      <w:r>
        <w:rPr>
          <w:rFonts w:hint="eastAsia" w:ascii="宋体" w:hAnsi="宋体" w:cs="宋体"/>
          <w:color w:val="000000"/>
          <w:szCs w:val="21"/>
          <w:highlight w:val="none"/>
        </w:rPr>
        <w:t xml:space="preserve">二、保证的方式及保证期间</w:t>
      </w:r>
      <w:bookmarkEnd w:id="209"/>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bookmarkStart w:id="210" w:name="_Toc30734"/>
      <w:r>
        <w:rPr>
          <w:rFonts w:hint="eastAsia" w:ascii="宋体" w:hAnsi="宋体" w:cs="宋体"/>
          <w:color w:val="000000"/>
          <w:szCs w:val="21"/>
          <w:highlight w:val="none"/>
        </w:rPr>
        <w:t xml:space="preserve">1. 我方保证的方式为：连带责任保证。</w:t>
      </w:r>
      <w:bookmarkEnd w:id="210"/>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2. 我方保证的期间为：自本合同生效之日起至主合同约定的工程款支付完毕之日后日内。</w:t>
      </w:r>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3. 你方与发包人协议变更工程款支付日期的，经我方书面同意后，保证期间按照变更后的支付日期做相应调整。</w:t>
      </w:r>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bookmarkStart w:id="211" w:name="_Toc4523"/>
      <w:r>
        <w:rPr>
          <w:rFonts w:hint="eastAsia" w:ascii="宋体" w:hAnsi="宋体" w:cs="宋体"/>
          <w:color w:val="000000"/>
          <w:szCs w:val="21"/>
          <w:highlight w:val="none"/>
        </w:rPr>
        <w:t xml:space="preserve">三、承担保证责任的形式</w:t>
      </w:r>
      <w:bookmarkEnd w:id="211"/>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我方承担保证责任的形式是代为支付。发包人未按主合同约定向你方支付工程款的，由我方在保证金额内代为支付。</w:t>
      </w:r>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bookmarkStart w:id="212" w:name="_Toc30885"/>
      <w:r>
        <w:rPr>
          <w:rFonts w:hint="eastAsia" w:ascii="宋体" w:hAnsi="宋体" w:cs="宋体"/>
          <w:color w:val="000000"/>
          <w:szCs w:val="21"/>
          <w:highlight w:val="none"/>
        </w:rPr>
        <w:t xml:space="preserve">四、代偿的安排</w:t>
      </w:r>
      <w:bookmarkEnd w:id="212"/>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1.本项目塑胶类原材料检测须多方共同送至</w:t>
      </w:r>
      <w:r>
        <w:rPr>
          <w:rFonts w:hint="eastAsia" w:ascii="宋体" w:hAnsi="宋体" w:cs="宋体"/>
          <w:bCs/>
          <w:color w:val="000000"/>
          <w:szCs w:val="21"/>
          <w:highlight w:val="none"/>
        </w:rPr>
        <w:t xml:space="preserve">江苏省产品质量监督检验研究院检测</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t xml:space="preserve">材料检测费由承包人先行垫付，检测合格以后由发包人根据你方提供的发票支付检测费。</w:t>
      </w:r>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2. 你方要求我方承担保证责任的，应向我方发出书面索赔通知及发包人未支付主合同约定工程款的证明材料。索赔通知应写明要求索赔的金额，支付款项应到达的账号。</w:t>
      </w:r>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3. 在出现你方与发包人因工程质量发生争议，发包人拒绝向你方支付工程款的情形时，你方要求我方履行保证责任代为支付的，需提供符合相应条件要求的工程质量检测机构出具的质量说明材料。</w:t>
      </w:r>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4. 我方收到你方的书面索赔通知及相应的证明材料后</w:t>
      </w:r>
      <w:r>
        <w:rPr>
          <w:rFonts w:hint="eastAsia" w:ascii="宋体" w:hAnsi="宋体" w:cs="宋体"/>
          <w:color w:val="000000"/>
          <w:szCs w:val="21"/>
          <w:highlight w:val="none"/>
          <w:lang w:eastAsia="zh-CN"/>
        </w:rPr>
        <w:t xml:space="preserve">7</w:t>
      </w:r>
      <w:r>
        <w:rPr>
          <w:rFonts w:hint="eastAsia" w:ascii="宋体" w:hAnsi="宋体" w:cs="宋体"/>
          <w:color w:val="000000"/>
          <w:szCs w:val="21"/>
          <w:highlight w:val="none"/>
        </w:rPr>
        <w:t xml:space="preserve">天内无条件支付。</w:t>
      </w:r>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bookmarkStart w:id="213" w:name="_Toc8688"/>
      <w:r>
        <w:rPr>
          <w:rFonts w:hint="eastAsia" w:ascii="宋体" w:hAnsi="宋体" w:cs="宋体"/>
          <w:color w:val="000000"/>
          <w:szCs w:val="21"/>
          <w:highlight w:val="none"/>
        </w:rPr>
        <w:t xml:space="preserve">五、保证责任的解除</w:t>
      </w:r>
      <w:bookmarkEnd w:id="213"/>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1. 在本保函承诺的保证期间内，你方未书面向我方主张保证责任的，自保证期间届满次日起，我方保证责任解除。</w:t>
      </w:r>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2. 发包人按主合同约定履行了工程款的全部支付义务的，自本保函承诺的保证期间届满次日起，我方保证责任解除。</w:t>
      </w:r>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3. 我方按照本保函向你方履行保证责任所支付金额达到本保函保证金额时，自我方向你方支付（支付款项从我方账户划出）之日起，保证责任即解除。</w:t>
      </w:r>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4. 按照法律法规的规定或出现应解除我方保证责任的其他情形的，我方在本保函项下的保证责任亦解除。</w:t>
      </w:r>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5. 我方解除保证责任后，你方应自我方保证责任解除之日起个工作日内，将本保函原件返还我方。</w:t>
      </w:r>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bookmarkStart w:id="214" w:name="_Toc24152"/>
      <w:r>
        <w:rPr>
          <w:rFonts w:hint="eastAsia" w:ascii="宋体" w:hAnsi="宋体" w:cs="宋体"/>
          <w:color w:val="000000"/>
          <w:szCs w:val="21"/>
          <w:highlight w:val="none"/>
        </w:rPr>
        <w:t xml:space="preserve">六、免责条款</w:t>
      </w:r>
      <w:bookmarkEnd w:id="214"/>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1. 因你方违约致使发包人不能履行义务的，我方不承担保证责任。</w:t>
      </w:r>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2. 依照法律法规的规定或你方与发包人的另行约定，免除发包人部分或全部义务的，我方亦免除其相应的保证责任。</w:t>
      </w:r>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3. 你方与发包人协议变更主合同的，如加重发包人责任致使我方保证责任加重的，</w:t>
      </w:r>
      <w:r>
        <w:rPr>
          <w:rFonts w:hint="eastAsia" w:ascii="宋体" w:hAnsi="宋体" w:cs="宋体"/>
          <w:color w:val="000000"/>
          <w:szCs w:val="21"/>
          <w:highlight w:val="none"/>
          <w:lang w:eastAsia="zh-CN"/>
        </w:rPr>
        <w:t xml:space="preserve">须</w:t>
      </w:r>
      <w:r>
        <w:rPr>
          <w:rFonts w:hint="eastAsia" w:ascii="宋体" w:hAnsi="宋体" w:cs="宋体"/>
          <w:color w:val="000000"/>
          <w:szCs w:val="21"/>
          <w:highlight w:val="none"/>
        </w:rPr>
        <w:t xml:space="preserve">征得我方书面同意，否则我方不再承担因此而加重部分的保证责任，但主合同第10条〔变更〕约定的变更不受本款限制。</w:t>
      </w:r>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4. 因不可抗力造成发包人不能履行义务的，我方不承担保证责任。</w:t>
      </w:r>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bookmarkStart w:id="215" w:name="_Toc18294"/>
      <w:r>
        <w:rPr>
          <w:rFonts w:hint="eastAsia" w:ascii="宋体" w:hAnsi="宋体" w:cs="宋体"/>
          <w:color w:val="000000"/>
          <w:szCs w:val="21"/>
          <w:highlight w:val="none"/>
        </w:rPr>
        <w:t xml:space="preserve">七、争议解决</w:t>
      </w:r>
      <w:bookmarkEnd w:id="215"/>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因本保函或本保函相关事项发生的纠纷，可由双方协商解决，协商不成的，按</w:t>
      </w:r>
      <w:r>
        <w:rPr>
          <w:rFonts w:hint="eastAsia" w:ascii="宋体" w:hAnsi="宋体" w:cs="宋体"/>
          <w:color w:val="000000"/>
          <w:szCs w:val="21"/>
          <w:highlight w:val="none"/>
          <w:lang w:eastAsia="zh-CN"/>
        </w:rPr>
        <w:t xml:space="preserve">下列第几种方式</w:t>
      </w:r>
      <w:r>
        <w:rPr>
          <w:rFonts w:hint="eastAsia" w:ascii="宋体" w:hAnsi="宋体" w:cs="宋体"/>
          <w:color w:val="000000"/>
          <w:szCs w:val="21"/>
          <w:highlight w:val="none"/>
        </w:rPr>
        <w:t xml:space="preserve">解决：</w:t>
      </w:r>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（1）向仲裁委员会申请仲裁；</w:t>
      </w:r>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（2）向人民法院起诉。</w:t>
      </w:r>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bookmarkStart w:id="216" w:name="_Toc7045"/>
      <w:r>
        <w:rPr>
          <w:rFonts w:hint="eastAsia" w:ascii="宋体" w:hAnsi="宋体" w:cs="宋体"/>
          <w:color w:val="000000"/>
          <w:szCs w:val="21"/>
          <w:highlight w:val="none"/>
        </w:rPr>
        <w:t xml:space="preserve">八、保函的生效</w:t>
      </w:r>
      <w:bookmarkEnd w:id="216"/>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本保函自我方法定代表人（或其授权代理人）签字并加盖公章之日起生效。</w:t>
      </w:r>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rPr>
          <w:rFonts w:ascii="宋体" w:hAnsi="宋体" w:cs="宋体"/>
          <w:color w:val="000000"/>
          <w:szCs w:val="21"/>
          <w:highlight w:val="none"/>
        </w:rPr>
      </w:r>
      <w:r/>
    </w:p>
    <w:p>
      <w:pPr>
        <w:pStyle w:val="1080"/>
        <w:ind w:right="600"/>
        <w:spacing w:line="300" w:lineRule="exact"/>
        <w:rPr>
          <w:rFonts w:ascii="宋体" w:hAnsi="宋体" w:cs="宋体"/>
          <w:color w:val="000000"/>
          <w:szCs w:val="21"/>
          <w:highlight w:val="none"/>
        </w:rPr>
      </w:pPr>
      <w:r>
        <w:rPr>
          <w:rFonts w:ascii="宋体" w:hAnsi="宋体" w:cs="宋体"/>
          <w:color w:val="000000"/>
          <w:szCs w:val="21"/>
          <w:highlight w:val="none"/>
        </w:rPr>
      </w:r>
      <w:r/>
    </w:p>
    <w:p>
      <w:pPr>
        <w:pStyle w:val="1080"/>
        <w:ind w:right="60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担保人：（盖章）</w:t>
      </w:r>
      <w:r>
        <w:rPr>
          <w:rFonts w:ascii="宋体" w:hAnsi="宋体" w:cs="宋体"/>
          <w:color w:val="000000"/>
          <w:szCs w:val="21"/>
          <w:highlight w:val="none"/>
        </w:rPr>
      </w:r>
      <w:r/>
    </w:p>
    <w:p>
      <w:pPr>
        <w:pStyle w:val="1080"/>
        <w:ind w:right="120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法定代表人或委托代理人：（签字）</w:t>
      </w:r>
      <w:r>
        <w:rPr>
          <w:rFonts w:ascii="宋体" w:hAnsi="宋体" w:cs="宋体"/>
          <w:color w:val="000000"/>
          <w:szCs w:val="21"/>
          <w:highlight w:val="none"/>
        </w:rPr>
      </w:r>
      <w:r/>
    </w:p>
    <w:p>
      <w:pPr>
        <w:pStyle w:val="108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地    址：</w:t>
      </w:r>
      <w:r>
        <w:rPr>
          <w:rFonts w:ascii="宋体" w:hAnsi="宋体" w:cs="宋体"/>
          <w:color w:val="000000"/>
          <w:szCs w:val="21"/>
          <w:highlight w:val="none"/>
        </w:rPr>
      </w:r>
      <w:r/>
    </w:p>
    <w:p>
      <w:pPr>
        <w:pStyle w:val="108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邮政编码：</w:t>
      </w:r>
      <w:r>
        <w:rPr>
          <w:rFonts w:ascii="宋体" w:hAnsi="宋体" w:cs="宋体"/>
          <w:color w:val="000000"/>
          <w:szCs w:val="21"/>
          <w:highlight w:val="none"/>
        </w:rPr>
      </w:r>
      <w:r/>
    </w:p>
    <w:p>
      <w:pPr>
        <w:pStyle w:val="108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传    真：</w:t>
      </w:r>
      <w:r>
        <w:rPr>
          <w:rFonts w:ascii="宋体" w:hAnsi="宋体" w:cs="宋体"/>
          <w:color w:val="000000"/>
          <w:szCs w:val="21"/>
          <w:highlight w:val="none"/>
        </w:rPr>
      </w:r>
      <w:r/>
    </w:p>
    <w:p>
      <w:pPr>
        <w:pStyle w:val="1080"/>
        <w:ind w:right="150" w:firstLine="420"/>
        <w:spacing w:line="300" w:lineRule="exact"/>
        <w:rPr>
          <w:rFonts w:ascii="宋体" w:hAnsi="宋体" w:cs="宋体"/>
          <w:color w:val="000000"/>
          <w:szCs w:val="21"/>
          <w:highlight w:val="none"/>
          <w:u w:val="single"/>
        </w:rPr>
      </w:pPr>
      <w:r>
        <w:rPr>
          <w:rFonts w:ascii="宋体" w:hAnsi="宋体" w:cs="宋体"/>
          <w:color w:val="000000"/>
          <w:szCs w:val="21"/>
          <w:highlight w:val="none"/>
          <w:u w:val="single"/>
        </w:rPr>
      </w:r>
      <w:r/>
    </w:p>
    <w:p>
      <w:pPr>
        <w:pStyle w:val="1080"/>
        <w:ind w:right="150"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年</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日</w:t>
      </w:r>
      <w:r>
        <w:rPr>
          <w:rFonts w:ascii="宋体" w:hAnsi="宋体" w:cs="宋体"/>
          <w:color w:val="000000"/>
          <w:szCs w:val="21"/>
          <w:highlight w:val="none"/>
        </w:rPr>
      </w:r>
      <w:r/>
    </w:p>
    <w:p>
      <w:pPr>
        <w:pStyle w:val="10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附件11：</w:t>
      </w:r>
      <w:r>
        <w:rPr>
          <w:rFonts w:ascii="宋体" w:hAnsi="宋体" w:cs="宋体"/>
          <w:color w:val="000000"/>
          <w:sz w:val="24"/>
          <w:szCs w:val="24"/>
          <w:highlight w:val="none"/>
        </w:rPr>
      </w:r>
      <w:r/>
    </w:p>
    <w:p>
      <w:pPr>
        <w:pStyle w:val="10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11-1：材料暂估价表</w:t>
      </w:r>
      <w:r>
        <w:rPr>
          <w:rFonts w:ascii="宋体" w:hAnsi="宋体" w:cs="宋体"/>
          <w:color w:val="000000"/>
          <w:sz w:val="24"/>
          <w:szCs w:val="24"/>
          <w:highlight w:val="none"/>
        </w:rPr>
      </w:r>
      <w:r/>
    </w:p>
    <w:tbl>
      <w:tblPr>
        <w:tblW w:w="9073" w:type="dxa"/>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ascii="宋体" w:hAnsi="宋体" w:eastAsia="宋体" w:cs="宋体"/>
                <w:color w:val="000000"/>
                <w:sz w:val="24"/>
                <w:szCs w:val="24"/>
                <w:highlight w:val="none"/>
              </w:rPr>
            </w:r>
            <w:r/>
          </w:p>
        </w:tc>
        <w:tc>
          <w:tcPr>
            <w:tcW w:w="1984"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rPr>
                <w:rFonts w:ascii="宋体" w:hAnsi="宋体" w:eastAsia="宋体" w:cs="宋体"/>
                <w:color w:val="000000"/>
                <w:sz w:val="24"/>
                <w:szCs w:val="24"/>
                <w:highlight w:val="none"/>
              </w:rPr>
            </w:r>
            <w:r/>
          </w:p>
        </w:tc>
        <w:tc>
          <w:tcPr>
            <w:tcW w:w="851"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rPr>
                <w:rFonts w:ascii="宋体" w:hAnsi="宋体" w:eastAsia="宋体" w:cs="宋体"/>
                <w:color w:val="000000"/>
                <w:sz w:val="24"/>
                <w:szCs w:val="24"/>
                <w:highlight w:val="none"/>
              </w:rPr>
            </w:r>
            <w:r/>
          </w:p>
        </w:tc>
        <w:tc>
          <w:tcPr>
            <w:tcW w:w="774"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ascii="宋体" w:hAnsi="宋体" w:eastAsia="宋体" w:cs="宋体"/>
                <w:color w:val="000000"/>
                <w:sz w:val="24"/>
                <w:szCs w:val="24"/>
                <w:highlight w:val="none"/>
              </w:rPr>
            </w:r>
            <w:r/>
          </w:p>
        </w:tc>
        <w:tc>
          <w:tcPr>
            <w:tcW w:w="1352"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单价（元）</w:t>
            </w:r>
            <w:r>
              <w:rPr>
                <w:rFonts w:ascii="宋体" w:hAnsi="宋体" w:eastAsia="宋体" w:cs="宋体"/>
                <w:color w:val="000000"/>
                <w:sz w:val="24"/>
                <w:szCs w:val="24"/>
                <w:highlight w:val="none"/>
              </w:rPr>
            </w:r>
            <w:r/>
          </w:p>
        </w:tc>
        <w:tc>
          <w:tcPr>
            <w:tcW w:w="1418"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合价（元）</w:t>
            </w:r>
            <w:r>
              <w:rPr>
                <w:rFonts w:ascii="宋体" w:hAnsi="宋体" w:eastAsia="宋体" w:cs="宋体"/>
                <w:color w:val="000000"/>
                <w:sz w:val="24"/>
                <w:szCs w:val="24"/>
                <w:highlight w:val="none"/>
              </w:rPr>
            </w:r>
            <w:r/>
          </w:p>
        </w:tc>
        <w:tc>
          <w:tcPr>
            <w:tcW w:w="1701"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ascii="宋体" w:hAnsi="宋体" w:eastAsia="宋体" w:cs="宋体"/>
                <w:color w:val="000000"/>
                <w:sz w:val="24"/>
                <w:szCs w:val="24"/>
                <w:highlight w:val="none"/>
              </w:rPr>
            </w:r>
            <w:r/>
          </w:p>
        </w:tc>
      </w:tr>
      <w:tr>
        <w:trPr/>
        <w:tc>
          <w:tcPr>
            <w:tcW w:w="993"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84"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51"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74"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52"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18"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1"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993"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84"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51"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74"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52"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18"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1"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993"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84"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51"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74"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52"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18"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1"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993"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84"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51"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74"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52"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18"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1"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993"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84"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51"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74"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52"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18"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1"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993"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84"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51"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74"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52"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18"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1"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pStyle w:val="1080"/>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10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11-2：工程设备暂估价表</w:t>
      </w:r>
      <w:r>
        <w:rPr>
          <w:rFonts w:ascii="宋体" w:hAnsi="宋体" w:cs="宋体"/>
          <w:color w:val="000000"/>
          <w:sz w:val="24"/>
          <w:szCs w:val="24"/>
          <w:highlight w:val="none"/>
        </w:rPr>
      </w:r>
      <w:r/>
    </w:p>
    <w:tbl>
      <w:tblPr>
        <w:tblW w:w="9073" w:type="dxa"/>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ascii="宋体" w:hAnsi="宋体" w:eastAsia="宋体" w:cs="宋体"/>
                <w:color w:val="000000"/>
                <w:sz w:val="24"/>
                <w:szCs w:val="24"/>
                <w:highlight w:val="none"/>
              </w:rPr>
            </w:r>
            <w:r/>
          </w:p>
        </w:tc>
        <w:tc>
          <w:tcPr>
            <w:tcW w:w="1984"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rPr>
                <w:rFonts w:ascii="宋体" w:hAnsi="宋体" w:eastAsia="宋体" w:cs="宋体"/>
                <w:color w:val="000000"/>
                <w:sz w:val="24"/>
                <w:szCs w:val="24"/>
                <w:highlight w:val="none"/>
              </w:rPr>
            </w:r>
            <w:r/>
          </w:p>
        </w:tc>
        <w:tc>
          <w:tcPr>
            <w:tcW w:w="851"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rPr>
                <w:rFonts w:ascii="宋体" w:hAnsi="宋体" w:eastAsia="宋体" w:cs="宋体"/>
                <w:color w:val="000000"/>
                <w:sz w:val="24"/>
                <w:szCs w:val="24"/>
                <w:highlight w:val="none"/>
              </w:rPr>
            </w:r>
            <w:r/>
          </w:p>
        </w:tc>
        <w:tc>
          <w:tcPr>
            <w:tcW w:w="774"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ascii="宋体" w:hAnsi="宋体" w:eastAsia="宋体" w:cs="宋体"/>
                <w:color w:val="000000"/>
                <w:sz w:val="24"/>
                <w:szCs w:val="24"/>
                <w:highlight w:val="none"/>
              </w:rPr>
            </w:r>
            <w:r/>
          </w:p>
        </w:tc>
        <w:tc>
          <w:tcPr>
            <w:tcW w:w="1352"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单价（元）</w:t>
            </w:r>
            <w:r>
              <w:rPr>
                <w:rFonts w:ascii="宋体" w:hAnsi="宋体" w:eastAsia="宋体" w:cs="宋体"/>
                <w:color w:val="000000"/>
                <w:sz w:val="24"/>
                <w:szCs w:val="24"/>
                <w:highlight w:val="none"/>
              </w:rPr>
            </w:r>
            <w:r/>
          </w:p>
        </w:tc>
        <w:tc>
          <w:tcPr>
            <w:tcW w:w="1418"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合价（元）</w:t>
            </w:r>
            <w:r>
              <w:rPr>
                <w:rFonts w:ascii="宋体" w:hAnsi="宋体" w:eastAsia="宋体" w:cs="宋体"/>
                <w:color w:val="000000"/>
                <w:sz w:val="24"/>
                <w:szCs w:val="24"/>
                <w:highlight w:val="none"/>
              </w:rPr>
            </w:r>
            <w:r/>
          </w:p>
        </w:tc>
        <w:tc>
          <w:tcPr>
            <w:tcW w:w="1701"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ascii="宋体" w:hAnsi="宋体" w:eastAsia="宋体" w:cs="宋体"/>
                <w:color w:val="000000"/>
                <w:sz w:val="24"/>
                <w:szCs w:val="24"/>
                <w:highlight w:val="none"/>
              </w:rPr>
            </w:r>
            <w:r/>
          </w:p>
        </w:tc>
      </w:tr>
      <w:tr>
        <w:trPr/>
        <w:tc>
          <w:tcPr>
            <w:tcW w:w="993"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84"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51"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74"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52"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18"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1"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993"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84"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51"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74"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52"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18"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1"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993"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84"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51"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74"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52"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18"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1"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pStyle w:val="1080"/>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10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11-3：专业工程暂估价表</w:t>
      </w:r>
      <w:r>
        <w:rPr>
          <w:rFonts w:ascii="宋体" w:hAnsi="宋体" w:cs="宋体"/>
          <w:color w:val="000000"/>
          <w:sz w:val="24"/>
          <w:szCs w:val="24"/>
          <w:highlight w:val="none"/>
        </w:rPr>
      </w:r>
      <w:r/>
    </w:p>
    <w:tbl>
      <w:tblPr>
        <w:tblW w:w="8918" w:type="dxa"/>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89"/>
        <w:gridCol w:w="2007"/>
        <w:gridCol w:w="4732"/>
        <w:gridCol w:w="1290"/>
      </w:tblGrid>
      <w:tr>
        <w:trPr>
          <w:trHeight w:val="481"/>
        </w:trPr>
        <w:tc>
          <w:tcPr>
            <w:tcW w:w="889"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ascii="宋体" w:hAnsi="宋体" w:eastAsia="宋体" w:cs="宋体"/>
                <w:color w:val="000000"/>
                <w:sz w:val="24"/>
                <w:szCs w:val="24"/>
                <w:highlight w:val="none"/>
              </w:rPr>
            </w:r>
            <w:r/>
          </w:p>
        </w:tc>
        <w:tc>
          <w:tcPr>
            <w:tcW w:w="2007"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专业工程名称</w:t>
            </w:r>
            <w:r>
              <w:rPr>
                <w:rFonts w:ascii="宋体" w:hAnsi="宋体" w:eastAsia="宋体" w:cs="宋体"/>
                <w:color w:val="000000"/>
                <w:sz w:val="24"/>
                <w:szCs w:val="24"/>
                <w:highlight w:val="none"/>
              </w:rPr>
            </w:r>
            <w:r/>
          </w:p>
        </w:tc>
        <w:tc>
          <w:tcPr>
            <w:tcW w:w="4732"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工程内容</w:t>
            </w:r>
            <w:r>
              <w:rPr>
                <w:rFonts w:ascii="宋体" w:hAnsi="宋体" w:eastAsia="宋体" w:cs="宋体"/>
                <w:color w:val="000000"/>
                <w:sz w:val="24"/>
                <w:szCs w:val="24"/>
                <w:highlight w:val="none"/>
              </w:rPr>
            </w:r>
            <w:r/>
          </w:p>
        </w:tc>
        <w:tc>
          <w:tcPr>
            <w:tcW w:w="1290"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金额</w:t>
            </w:r>
            <w:r>
              <w:rPr>
                <w:rFonts w:ascii="宋体" w:hAnsi="宋体" w:eastAsia="宋体" w:cs="宋体"/>
                <w:color w:val="000000"/>
                <w:sz w:val="24"/>
                <w:szCs w:val="24"/>
                <w:highlight w:val="none"/>
              </w:rPr>
            </w:r>
            <w:r/>
          </w:p>
        </w:tc>
      </w:tr>
      <w:tr>
        <w:trPr>
          <w:trHeight w:val="512"/>
        </w:trPr>
        <w:tc>
          <w:tcPr>
            <w:tcW w:w="889"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07"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732"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90"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451"/>
        </w:trPr>
        <w:tc>
          <w:tcPr>
            <w:tcW w:w="889"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07"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732"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90"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451"/>
        </w:trPr>
        <w:tc>
          <w:tcPr>
            <w:tcW w:w="889"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07"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732"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90"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451"/>
        </w:trPr>
        <w:tc>
          <w:tcPr>
            <w:tcW w:w="889"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07"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732"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90"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451"/>
        </w:trPr>
        <w:tc>
          <w:tcPr>
            <w:tcW w:w="889"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07"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732"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90"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451"/>
        </w:trPr>
        <w:tc>
          <w:tcPr>
            <w:tcW w:w="889"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07"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732"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90"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12"/>
        </w:trPr>
        <w:tc>
          <w:tcPr>
            <w:gridSpan w:val="4"/>
            <w:tcW w:w="8918"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小计：</w:t>
            </w:r>
            <w:r>
              <w:rPr>
                <w:rFonts w:ascii="宋体" w:hAnsi="宋体" w:eastAsia="宋体" w:cs="宋体"/>
                <w:color w:val="000000"/>
                <w:sz w:val="24"/>
                <w:szCs w:val="24"/>
                <w:highlight w:val="none"/>
              </w:rPr>
            </w:r>
            <w:r/>
          </w:p>
        </w:tc>
      </w:tr>
    </w:tbl>
    <w:p>
      <w:pPr>
        <w:pStyle w:val="1080"/>
        <w:spacing w:line="300" w:lineRule="exact"/>
        <w:rPr>
          <w:rFonts w:ascii="宋体" w:hAnsi="宋体" w:cs="宋体"/>
          <w:color w:val="000000"/>
          <w:sz w:val="24"/>
          <w:szCs w:val="24"/>
          <w:highlight w:val="none"/>
        </w:rPr>
      </w:pPr>
      <w:r/>
      <w:bookmarkStart w:id="217" w:name="EBe2f228841b774b11b5e875e8be3c15af"/>
      <w:r/>
      <w:bookmarkEnd w:id="217"/>
      <w:r>
        <w:rPr>
          <w:rFonts w:ascii="宋体" w:hAnsi="宋体" w:cs="宋体"/>
          <w:color w:val="000000"/>
          <w:sz w:val="24"/>
          <w:szCs w:val="24"/>
          <w:highlight w:val="none"/>
        </w:rPr>
      </w:r>
      <w:r/>
    </w:p>
    <w:p>
      <w:pPr>
        <w:pStyle w:val="1080"/>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right="3041"/>
        <w:spacing w:before="10" w:line="602" w:lineRule="auto"/>
        <w:tabs>
          <w:tab w:val="left" w:pos="5704" w:leader="none"/>
        </w:tabs>
        <w:rPr>
          <w:rFonts w:ascii="宋体" w:hAnsi="宋体" w:cs="宋体"/>
          <w:color w:val="000000"/>
          <w:sz w:val="44"/>
          <w:highlight w:val="none"/>
        </w:rPr>
      </w:pPr>
      <w:r>
        <w:rPr>
          <w:rFonts w:ascii="宋体" w:hAnsi="宋体" w:cs="宋体"/>
          <w:color w:val="000000"/>
          <w:sz w:val="44"/>
          <w:highlight w:val="none"/>
        </w:rPr>
      </w:r>
      <w:r/>
    </w:p>
    <w:p>
      <w:pPr>
        <w:pStyle w:val="1099"/>
        <w:jc w:val="center"/>
        <w:rPr>
          <w:rFonts w:ascii="宋体" w:hAnsi="宋体"/>
          <w:color w:val="000000"/>
          <w:sz w:val="36"/>
          <w:highlight w:val="none"/>
          <w:lang w:eastAsia="zh-CN"/>
        </w:rPr>
      </w:pPr>
      <w:r/>
      <w:bookmarkEnd w:id="201"/>
      <w:r/>
      <w:bookmarkEnd w:id="202"/>
      <w:r/>
      <w:bookmarkStart w:id="218" w:name="_Toc29137"/>
      <w:r/>
      <w:bookmarkStart w:id="219" w:name="_Toc30404"/>
      <w:r/>
      <w:bookmarkStart w:id="220" w:name="_Hlk200356133"/>
      <w:r/>
      <w:bookmarkStart w:id="221" w:name="OLE_LINK89"/>
      <w:r/>
      <w:bookmarkStart w:id="222" w:name="OLE_LINK86"/>
      <w:r>
        <w:rPr>
          <w:rFonts w:ascii="宋体" w:hAnsi="宋体"/>
          <w:color w:val="000000"/>
          <w:sz w:val="36"/>
          <w:highlight w:val="none"/>
          <w:lang w:eastAsia="zh-CN"/>
        </w:rPr>
        <w:t xml:space="preserve">第四部分</w:t>
      </w:r>
      <w:r>
        <w:rPr>
          <w:rFonts w:hint="eastAsia" w:ascii="宋体" w:hAnsi="宋体"/>
          <w:color w:val="000000"/>
          <w:sz w:val="36"/>
          <w:highlight w:val="none"/>
          <w:lang w:eastAsia="zh-CN"/>
        </w:rPr>
        <w:t xml:space="preserve">  采购需求</w:t>
      </w:r>
      <w:bookmarkEnd w:id="218"/>
      <w:r/>
      <w:bookmarkEnd w:id="219"/>
      <w:r/>
      <w:bookmarkEnd w:id="220"/>
      <w:r>
        <w:rPr>
          <w:rFonts w:ascii="宋体" w:hAnsi="宋体"/>
          <w:color w:val="000000"/>
          <w:sz w:val="36"/>
          <w:highlight w:val="none"/>
          <w:lang w:eastAsia="zh-CN"/>
        </w:rPr>
      </w:r>
      <w:r/>
    </w:p>
    <w:p>
      <w:pPr>
        <w:pStyle w:val="1080"/>
        <w:spacing w:line="400" w:lineRule="exact"/>
        <w:rPr>
          <w:b/>
          <w:bCs/>
          <w:color w:val="000000"/>
          <w:sz w:val="24"/>
          <w:szCs w:val="24"/>
          <w:highlight w:val="none"/>
        </w:rPr>
      </w:pPr>
      <w:r/>
      <w:bookmarkStart w:id="223" w:name="_Toc13689"/>
      <w:r/>
      <w:bookmarkStart w:id="224" w:name="EB69fca8740d1f4b0e9a8dbc98881cd3d4"/>
      <w:r>
        <w:rPr>
          <w:rFonts w:hint="eastAsia"/>
          <w:b/>
          <w:bCs/>
          <w:color w:val="000000"/>
          <w:sz w:val="24"/>
          <w:szCs w:val="24"/>
          <w:highlight w:val="none"/>
          <w:lang w:eastAsia="zh-CN"/>
        </w:rPr>
        <w:t xml:space="preserve">一、</w:t>
      </w:r>
      <w:r>
        <w:rPr>
          <w:rFonts w:hint="eastAsia"/>
          <w:b/>
          <w:bCs/>
          <w:color w:val="000000"/>
          <w:sz w:val="24"/>
          <w:szCs w:val="24"/>
          <w:highlight w:val="none"/>
        </w:rPr>
        <w:t xml:space="preserve">项目概况</w:t>
      </w:r>
      <w:bookmarkEnd w:id="223"/>
      <w:r>
        <w:rPr>
          <w:b/>
          <w:bCs/>
          <w:color w:val="000000"/>
          <w:sz w:val="24"/>
          <w:szCs w:val="24"/>
          <w:highlight w:val="none"/>
        </w:rPr>
      </w:r>
      <w:r/>
    </w:p>
    <w:p>
      <w:pPr>
        <w:pStyle w:val="1080"/>
        <w:ind w:firstLine="480"/>
        <w:spacing w:line="400" w:lineRule="exact"/>
        <w:rPr>
          <w:color w:val="000000"/>
          <w:sz w:val="24"/>
          <w:szCs w:val="24"/>
          <w:highlight w:val="none"/>
        </w:rPr>
      </w:pPr>
      <w:r>
        <w:rPr>
          <w:rFonts w:hint="eastAsia"/>
          <w:color w:val="000000"/>
          <w:sz w:val="24"/>
          <w:szCs w:val="24"/>
          <w:highlight w:val="none"/>
        </w:rPr>
        <w:t xml:space="preserve">本项目主要建设内容及规模包括</w:t>
      </w:r>
      <w:r>
        <w:rPr>
          <w:rFonts w:hint="eastAsia"/>
          <w:color w:val="000000"/>
          <w:sz w:val="24"/>
          <w:szCs w:val="24"/>
          <w:highlight w:val="none"/>
          <w:lang w:eastAsia="zh-CN"/>
        </w:rPr>
        <w:t xml:space="preserve">：</w:t>
      </w:r>
      <w:r>
        <w:rPr>
          <w:rFonts w:hint="eastAsia"/>
          <w:color w:val="000000"/>
          <w:sz w:val="24"/>
          <w:szCs w:val="24"/>
          <w:highlight w:val="none"/>
        </w:rPr>
        <w:t xml:space="preserve">该项目改造总面积约9200平方米，包括破除路面砖及砼基层9200平方米，土方开挖及外运3680立方米，15厘米级配碎石9200平方米，20厘米C30杂9200平方米，5厘米彩色透水混凝土</w:t>
      </w:r>
      <w:r>
        <w:rPr>
          <w:rFonts w:hint="eastAsia"/>
          <w:color w:val="000000"/>
          <w:sz w:val="24"/>
          <w:szCs w:val="24"/>
          <w:highlight w:val="none"/>
          <w:lang w:eastAsia="zh-CN"/>
        </w:rPr>
        <w:t xml:space="preserve">（</w:t>
      </w:r>
      <w:r>
        <w:rPr>
          <w:rFonts w:hint="eastAsia"/>
          <w:color w:val="000000"/>
          <w:sz w:val="24"/>
          <w:szCs w:val="24"/>
          <w:highlight w:val="none"/>
        </w:rPr>
        <w:t xml:space="preserve">沥青砼</w:t>
      </w:r>
      <w:r>
        <w:rPr>
          <w:rFonts w:hint="eastAsia"/>
          <w:color w:val="000000"/>
          <w:sz w:val="24"/>
          <w:szCs w:val="24"/>
          <w:highlight w:val="none"/>
          <w:lang w:eastAsia="zh-CN"/>
        </w:rPr>
        <w:t xml:space="preserve">）</w:t>
      </w:r>
      <w:r>
        <w:rPr>
          <w:rFonts w:hint="eastAsia"/>
          <w:color w:val="000000"/>
          <w:sz w:val="24"/>
          <w:szCs w:val="24"/>
          <w:highlight w:val="none"/>
        </w:rPr>
        <w:t xml:space="preserve">9200平方米，方形隐形井盖100个，铸铁检查井盖20个，停车位标线及止车装置108个，树池改造150个，新建路缘石</w:t>
      </w:r>
      <w:r>
        <w:rPr>
          <w:rFonts w:hint="eastAsia"/>
          <w:color w:val="000000"/>
          <w:sz w:val="24"/>
          <w:szCs w:val="24"/>
          <w:highlight w:val="none"/>
          <w:lang w:eastAsia="zh-CN"/>
        </w:rPr>
        <w:t xml:space="preserve">（</w:t>
      </w:r>
      <w:r>
        <w:rPr>
          <w:rFonts w:hint="eastAsia"/>
          <w:color w:val="000000"/>
          <w:sz w:val="24"/>
          <w:szCs w:val="24"/>
          <w:highlight w:val="none"/>
        </w:rPr>
        <w:t xml:space="preserve">40x12x20厘米</w:t>
      </w:r>
      <w:r>
        <w:rPr>
          <w:rFonts w:hint="eastAsia"/>
          <w:color w:val="000000"/>
          <w:sz w:val="24"/>
          <w:szCs w:val="24"/>
          <w:highlight w:val="none"/>
          <w:lang w:eastAsia="zh-CN"/>
        </w:rPr>
        <w:t xml:space="preserve">）</w:t>
      </w:r>
      <w:r>
        <w:rPr>
          <w:rFonts w:hint="eastAsia"/>
          <w:color w:val="000000"/>
          <w:sz w:val="24"/>
          <w:szCs w:val="24"/>
          <w:highlight w:val="none"/>
        </w:rPr>
        <w:t xml:space="preserve">1690米，现状路缘石更换</w:t>
      </w:r>
      <w:r>
        <w:rPr>
          <w:rFonts w:hint="eastAsia"/>
          <w:color w:val="000000"/>
          <w:sz w:val="24"/>
          <w:szCs w:val="24"/>
          <w:highlight w:val="none"/>
          <w:lang w:eastAsia="zh-CN"/>
        </w:rPr>
        <w:t xml:space="preserve">（</w:t>
      </w:r>
      <w:r>
        <w:rPr>
          <w:rFonts w:hint="eastAsia"/>
          <w:color w:val="000000"/>
          <w:sz w:val="24"/>
          <w:szCs w:val="24"/>
          <w:highlight w:val="none"/>
        </w:rPr>
        <w:t xml:space="preserve">80x12x32厘米</w:t>
      </w:r>
      <w:r>
        <w:rPr>
          <w:rFonts w:hint="eastAsia"/>
          <w:color w:val="000000"/>
          <w:sz w:val="24"/>
          <w:szCs w:val="24"/>
          <w:highlight w:val="none"/>
          <w:lang w:eastAsia="zh-CN"/>
        </w:rPr>
        <w:t xml:space="preserve">）</w:t>
      </w:r>
      <w:r>
        <w:rPr>
          <w:rFonts w:hint="eastAsia"/>
          <w:color w:val="000000"/>
          <w:sz w:val="24"/>
          <w:szCs w:val="24"/>
          <w:highlight w:val="none"/>
        </w:rPr>
        <w:t xml:space="preserve">900米，绿化350平方米，景观小品6项，店牌店招1项等。。</w:t>
      </w:r>
      <w:r>
        <w:rPr>
          <w:color w:val="000000"/>
          <w:sz w:val="24"/>
          <w:szCs w:val="24"/>
          <w:highlight w:val="none"/>
        </w:rPr>
      </w:r>
      <w:r/>
    </w:p>
    <w:p>
      <w:pPr>
        <w:pStyle w:val="1080"/>
        <w:ind w:firstLine="480"/>
        <w:spacing w:line="400" w:lineRule="exact"/>
        <w:rPr>
          <w:color w:val="000000"/>
          <w:sz w:val="24"/>
          <w:szCs w:val="24"/>
          <w:highlight w:val="none"/>
        </w:rPr>
      </w:pPr>
      <w:r/>
      <w:bookmarkStart w:id="225" w:name="_Toc7436"/>
      <w:r>
        <w:rPr>
          <w:rFonts w:hint="eastAsia"/>
          <w:color w:val="000000"/>
          <w:sz w:val="24"/>
          <w:szCs w:val="24"/>
          <w:highlight w:val="none"/>
        </w:rPr>
        <w:t xml:space="preserve">项目所属行业：建筑业</w:t>
      </w:r>
      <w:bookmarkEnd w:id="225"/>
      <w:r>
        <w:rPr>
          <w:color w:val="000000"/>
          <w:sz w:val="24"/>
          <w:szCs w:val="24"/>
          <w:highlight w:val="none"/>
        </w:rPr>
      </w:r>
      <w:r/>
    </w:p>
    <w:p>
      <w:pPr>
        <w:pStyle w:val="1080"/>
        <w:jc w:val="left"/>
        <w:spacing w:before="240" w:after="240"/>
        <w:widowControl/>
        <w:rPr>
          <w:rFonts w:eastAsia="Times New Roman"/>
          <w:color w:val="000000"/>
          <w:sz w:val="24"/>
          <w:szCs w:val="24"/>
          <w:highlight w:val="none"/>
        </w:rPr>
      </w:pPr>
      <w:r>
        <w:rPr>
          <w:rFonts w:hint="eastAsia" w:ascii="宋体" w:hAnsi="宋体" w:cs="宋体"/>
          <w:b/>
          <w:bCs/>
          <w:color w:val="000000"/>
          <w:sz w:val="24"/>
          <w:szCs w:val="24"/>
          <w:highlight w:val="none"/>
          <w:lang w:eastAsia="zh-CN"/>
        </w:rPr>
        <w:t xml:space="preserve">二、</w:t>
      </w:r>
      <w:r>
        <w:rPr>
          <w:rFonts w:ascii="宋体" w:hAnsi="宋体" w:cs="宋体"/>
          <w:b/>
          <w:bCs/>
          <w:color w:val="000000"/>
          <w:sz w:val="24"/>
          <w:szCs w:val="24"/>
          <w:highlight w:val="none"/>
        </w:rPr>
        <w:t xml:space="preserve">采购标的汇总表</w:t>
      </w:r>
      <w:r>
        <w:rPr>
          <w:rFonts w:eastAsia="Times New Roman"/>
          <w:color w:val="000000"/>
          <w:sz w:val="24"/>
          <w:szCs w:val="24"/>
          <w:highlight w:val="none"/>
        </w:rPr>
      </w:r>
      <w:r/>
    </w:p>
    <w:p>
      <w:pPr>
        <w:pStyle w:val="1080"/>
        <w:jc w:val="left"/>
        <w:spacing w:before="240" w:after="240"/>
        <w:widowControl/>
        <w:rPr>
          <w:color w:val="000000"/>
          <w:sz w:val="24"/>
          <w:szCs w:val="24"/>
          <w:highlight w:val="none"/>
        </w:rPr>
      </w:pPr>
      <w:r>
        <w:rPr>
          <w:rFonts w:ascii="宋体" w:hAnsi="宋体" w:cs="宋体"/>
          <w:color w:val="000000"/>
          <w:sz w:val="24"/>
          <w:szCs w:val="24"/>
          <w:highlight w:val="none"/>
        </w:rPr>
        <w:t xml:space="preserve">（一）采购标的</w:t>
      </w:r>
      <w:r>
        <w:rPr>
          <w:color w:val="000000"/>
          <w:sz w:val="24"/>
          <w:szCs w:val="24"/>
          <w:highlight w:val="none"/>
        </w:rPr>
      </w:r>
      <w:r/>
    </w:p>
    <w:p>
      <w:pPr>
        <w:pStyle w:val="1080"/>
        <w:ind w:firstLine="480"/>
        <w:jc w:val="left"/>
        <w:spacing w:before="240" w:after="240"/>
        <w:widowControl/>
        <w:rPr>
          <w:rFonts w:eastAsia="Times New Roman"/>
          <w:color w:val="000000"/>
          <w:sz w:val="24"/>
          <w:szCs w:val="24"/>
          <w:highlight w:val="none"/>
        </w:rPr>
      </w:pP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工程</w:t>
      </w:r>
      <w:r>
        <w:rPr>
          <w:rFonts w:ascii="宋体" w:hAnsi="宋体" w:cs="宋体"/>
          <w:color w:val="000000"/>
          <w:sz w:val="24"/>
          <w:szCs w:val="24"/>
          <w:highlight w:val="none"/>
        </w:rPr>
        <w:t xml:space="preserve">类标的</w:t>
      </w:r>
      <w:r>
        <w:rPr>
          <w:rFonts w:eastAsia="Times New Roman"/>
          <w:color w:val="000000"/>
          <w:sz w:val="24"/>
          <w:szCs w:val="24"/>
          <w:highlight w:val="none"/>
        </w:rPr>
      </w:r>
      <w:r/>
    </w:p>
    <w:tbl>
      <w:tblPr>
        <w:tblW w:w="9498" w:type="dxa"/>
        <w:tblInd w:w="-108" w:type="dxa"/>
        <w:tblBorders>
          <w:top w:val="single" w:color="808080" w:sz="8" w:space="0"/>
          <w:left w:val="single" w:color="808080" w:sz="8" w:space="0"/>
          <w:bottom w:val="single" w:color="808080" w:sz="8" w:space="0"/>
          <w:right w:val="single" w:color="808080" w:sz="8" w:space="0"/>
          <w:insideH w:val="single" w:color="808080" w:sz="4" w:space="0"/>
          <w:insideV w:val="single" w:color="808080"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2779"/>
        <w:gridCol w:w="1220"/>
        <w:gridCol w:w="1220"/>
        <w:gridCol w:w="2267"/>
        <w:gridCol w:w="1191"/>
      </w:tblGrid>
      <w:tr>
        <w:trPr>
          <w:trHeight w:val="669"/>
        </w:trPr>
        <w:tc>
          <w:tcPr>
            <w:tcMar>
              <w:left w:w="108" w:type="dxa"/>
              <w:top w:w="0" w:type="dxa"/>
              <w:right w:w="108" w:type="dxa"/>
              <w:bottom w:w="0" w:type="dxa"/>
            </w:tcMar>
            <w:tcW w:w="821" w:type="dxa"/>
            <w:vAlign w:val="center"/>
            <w:textDirection w:val="lrTb"/>
            <w:noWrap/>
          </w:tcPr>
          <w:p>
            <w:pPr>
              <w:pStyle w:val="1080"/>
              <w:jc w:val="center"/>
              <w:widowControl/>
              <w:rPr>
                <w:rFonts w:ascii="宋体" w:hAnsi="宋体" w:cs="宋体"/>
                <w:b/>
                <w:bCs/>
                <w:color w:val="000000"/>
                <w:sz w:val="24"/>
                <w:szCs w:val="24"/>
                <w:highlight w:val="none"/>
              </w:rPr>
            </w:pPr>
            <w:r>
              <w:rPr>
                <w:rFonts w:ascii="宋体" w:hAnsi="宋体" w:cs="宋体"/>
                <w:b/>
                <w:bCs/>
                <w:color w:val="000000"/>
                <w:sz w:val="24"/>
                <w:szCs w:val="24"/>
                <w:highlight w:val="none"/>
              </w:rPr>
              <w:t xml:space="preserve">序号</w:t>
            </w:r>
            <w:r>
              <w:rPr>
                <w:rFonts w:ascii="宋体" w:hAnsi="宋体" w:cs="宋体"/>
                <w:b/>
                <w:bCs/>
                <w:color w:val="000000"/>
                <w:sz w:val="24"/>
                <w:szCs w:val="24"/>
                <w:highlight w:val="none"/>
              </w:rPr>
            </w:r>
            <w:r/>
          </w:p>
        </w:tc>
        <w:tc>
          <w:tcPr>
            <w:tcMar>
              <w:left w:w="108" w:type="dxa"/>
              <w:top w:w="0" w:type="dxa"/>
              <w:right w:w="108" w:type="dxa"/>
              <w:bottom w:w="0" w:type="dxa"/>
            </w:tcMar>
            <w:tcW w:w="2779" w:type="dxa"/>
            <w:vAlign w:val="center"/>
            <w:textDirection w:val="lrTb"/>
            <w:noWrap/>
          </w:tcPr>
          <w:p>
            <w:pPr>
              <w:pStyle w:val="1080"/>
              <w:jc w:val="center"/>
              <w:spacing w:line="360" w:lineRule="auto"/>
              <w:widowControl/>
              <w:rPr>
                <w:rFonts w:ascii="宋体" w:hAnsi="宋体" w:cs="宋体"/>
                <w:b/>
                <w:bCs/>
                <w:color w:val="000000"/>
                <w:sz w:val="24"/>
                <w:szCs w:val="24"/>
                <w:highlight w:val="none"/>
              </w:rPr>
            </w:pPr>
            <w:r>
              <w:rPr>
                <w:rFonts w:ascii="宋体" w:hAnsi="宋体" w:cs="宋体"/>
                <w:b/>
                <w:bCs/>
                <w:color w:val="000000"/>
                <w:sz w:val="24"/>
                <w:szCs w:val="24"/>
                <w:highlight w:val="none"/>
              </w:rPr>
              <w:t xml:space="preserve">标的名称</w:t>
            </w:r>
            <w:r>
              <w:rPr>
                <w:rFonts w:ascii="宋体" w:hAnsi="宋体" w:cs="宋体"/>
                <w:b/>
                <w:bCs/>
                <w:color w:val="000000"/>
                <w:sz w:val="24"/>
                <w:szCs w:val="24"/>
                <w:highlight w:val="none"/>
              </w:rPr>
            </w:r>
            <w:r/>
          </w:p>
        </w:tc>
        <w:tc>
          <w:tcPr>
            <w:tcMar>
              <w:left w:w="108" w:type="dxa"/>
              <w:top w:w="0" w:type="dxa"/>
              <w:right w:w="108" w:type="dxa"/>
              <w:bottom w:w="0" w:type="dxa"/>
            </w:tcMar>
            <w:tcW w:w="1220" w:type="dxa"/>
            <w:vAlign w:val="center"/>
            <w:textDirection w:val="lrTb"/>
            <w:noWrap/>
          </w:tcPr>
          <w:p>
            <w:pPr>
              <w:pStyle w:val="1080"/>
              <w:jc w:val="center"/>
              <w:spacing w:line="360" w:lineRule="auto"/>
              <w:widowControl/>
              <w:rPr>
                <w:rFonts w:ascii="宋体" w:hAnsi="宋体" w:cs="宋体"/>
                <w:b/>
                <w:bCs/>
                <w:color w:val="000000"/>
                <w:sz w:val="24"/>
                <w:szCs w:val="24"/>
                <w:highlight w:val="none"/>
              </w:rPr>
            </w:pPr>
            <w:r>
              <w:rPr>
                <w:rFonts w:ascii="宋体" w:hAnsi="宋体" w:cs="宋体"/>
                <w:b/>
                <w:bCs/>
                <w:color w:val="000000"/>
                <w:sz w:val="24"/>
                <w:szCs w:val="24"/>
                <w:highlight w:val="none"/>
              </w:rPr>
              <w:t xml:space="preserve">计量</w:t>
            </w:r>
            <w:r>
              <w:rPr>
                <w:rFonts w:ascii="宋体" w:hAnsi="宋体" w:cs="宋体"/>
                <w:b/>
                <w:bCs/>
                <w:color w:val="000000"/>
                <w:sz w:val="24"/>
                <w:szCs w:val="24"/>
                <w:highlight w:val="none"/>
              </w:rPr>
            </w:r>
            <w:r/>
          </w:p>
          <w:p>
            <w:pPr>
              <w:pStyle w:val="1080"/>
              <w:jc w:val="center"/>
              <w:spacing w:line="360" w:lineRule="auto"/>
              <w:widowControl/>
              <w:rPr>
                <w:rFonts w:ascii="宋体" w:hAnsi="宋体" w:cs="宋体"/>
                <w:b/>
                <w:bCs/>
                <w:color w:val="000000"/>
                <w:sz w:val="24"/>
                <w:szCs w:val="24"/>
                <w:highlight w:val="none"/>
              </w:rPr>
            </w:pPr>
            <w:r>
              <w:rPr>
                <w:rFonts w:ascii="宋体" w:hAnsi="宋体" w:cs="宋体"/>
                <w:b/>
                <w:bCs/>
                <w:color w:val="000000"/>
                <w:sz w:val="24"/>
                <w:szCs w:val="24"/>
                <w:highlight w:val="none"/>
              </w:rPr>
              <w:t xml:space="preserve">单位</w:t>
            </w:r>
            <w:r>
              <w:rPr>
                <w:rFonts w:ascii="宋体" w:hAnsi="宋体" w:cs="宋体"/>
                <w:b/>
                <w:bCs/>
                <w:color w:val="000000"/>
                <w:sz w:val="24"/>
                <w:szCs w:val="24"/>
                <w:highlight w:val="none"/>
              </w:rPr>
            </w:r>
            <w:r/>
          </w:p>
        </w:tc>
        <w:tc>
          <w:tcPr>
            <w:tcMar>
              <w:left w:w="108" w:type="dxa"/>
              <w:top w:w="0" w:type="dxa"/>
              <w:right w:w="108" w:type="dxa"/>
              <w:bottom w:w="0" w:type="dxa"/>
            </w:tcMar>
            <w:tcW w:w="1220" w:type="dxa"/>
            <w:vAlign w:val="center"/>
            <w:textDirection w:val="lrTb"/>
            <w:noWrap/>
          </w:tcPr>
          <w:p>
            <w:pPr>
              <w:pStyle w:val="1080"/>
              <w:jc w:val="center"/>
              <w:spacing w:line="360" w:lineRule="auto"/>
              <w:widowControl/>
              <w:rPr>
                <w:rFonts w:ascii="宋体" w:hAnsi="宋体" w:cs="宋体"/>
                <w:b/>
                <w:bCs/>
                <w:color w:val="000000"/>
                <w:sz w:val="24"/>
                <w:szCs w:val="24"/>
                <w:highlight w:val="none"/>
              </w:rPr>
            </w:pPr>
            <w:r>
              <w:rPr>
                <w:rFonts w:ascii="宋体" w:hAnsi="宋体" w:cs="宋体"/>
                <w:b/>
                <w:bCs/>
                <w:color w:val="000000"/>
                <w:sz w:val="24"/>
                <w:szCs w:val="24"/>
                <w:highlight w:val="none"/>
              </w:rPr>
              <w:t xml:space="preserve">数量</w:t>
            </w:r>
            <w:r>
              <w:rPr>
                <w:rFonts w:ascii="宋体" w:hAnsi="宋体" w:cs="宋体"/>
                <w:b/>
                <w:bCs/>
                <w:color w:val="000000"/>
                <w:sz w:val="24"/>
                <w:szCs w:val="24"/>
                <w:highlight w:val="none"/>
              </w:rPr>
            </w:r>
            <w:r/>
          </w:p>
        </w:tc>
        <w:tc>
          <w:tcPr>
            <w:tcMar>
              <w:left w:w="108" w:type="dxa"/>
              <w:top w:w="0" w:type="dxa"/>
              <w:right w:w="108" w:type="dxa"/>
              <w:bottom w:w="0" w:type="dxa"/>
            </w:tcMar>
            <w:tcW w:w="2267" w:type="dxa"/>
            <w:vAlign w:val="center"/>
            <w:textDirection w:val="lrTb"/>
            <w:noWrap/>
          </w:tcPr>
          <w:p>
            <w:pPr>
              <w:pStyle w:val="1080"/>
              <w:jc w:val="center"/>
              <w:spacing w:line="360" w:lineRule="auto"/>
              <w:widowControl/>
              <w:rPr>
                <w:rFonts w:ascii="宋体" w:hAnsi="宋体" w:cs="宋体"/>
                <w:b/>
                <w:bCs/>
                <w:color w:val="000000"/>
                <w:sz w:val="24"/>
                <w:szCs w:val="24"/>
                <w:highlight w:val="none"/>
              </w:rPr>
            </w:pPr>
            <w:r>
              <w:rPr>
                <w:rFonts w:ascii="宋体" w:hAnsi="宋体" w:cs="宋体"/>
                <w:b/>
                <w:bCs/>
                <w:color w:val="000000"/>
                <w:sz w:val="24"/>
                <w:szCs w:val="24"/>
                <w:highlight w:val="none"/>
              </w:rPr>
              <w:t xml:space="preserve">要求简述</w:t>
            </w:r>
            <w:r>
              <w:rPr>
                <w:rFonts w:ascii="宋体" w:hAnsi="宋体" w:cs="宋体"/>
                <w:b/>
                <w:bCs/>
                <w:color w:val="000000"/>
                <w:sz w:val="24"/>
                <w:szCs w:val="24"/>
                <w:highlight w:val="none"/>
              </w:rPr>
            </w:r>
            <w:r/>
          </w:p>
        </w:tc>
        <w:tc>
          <w:tcPr>
            <w:tcMar>
              <w:left w:w="108" w:type="dxa"/>
              <w:top w:w="0" w:type="dxa"/>
              <w:right w:w="108" w:type="dxa"/>
              <w:bottom w:w="0" w:type="dxa"/>
            </w:tcMar>
            <w:tcW w:w="1191" w:type="dxa"/>
            <w:vAlign w:val="center"/>
            <w:textDirection w:val="lrTb"/>
            <w:noWrap/>
          </w:tcPr>
          <w:p>
            <w:pPr>
              <w:pStyle w:val="1080"/>
              <w:jc w:val="center"/>
              <w:spacing w:line="360" w:lineRule="auto"/>
              <w:widowControl/>
              <w:rPr>
                <w:rFonts w:ascii="宋体" w:hAnsi="宋体" w:cs="宋体"/>
                <w:b/>
                <w:bCs/>
                <w:color w:val="000000"/>
                <w:sz w:val="24"/>
                <w:szCs w:val="24"/>
                <w:highlight w:val="none"/>
              </w:rPr>
            </w:pPr>
            <w:r>
              <w:rPr>
                <w:rFonts w:ascii="宋体" w:hAnsi="宋体" w:cs="宋体"/>
                <w:b/>
                <w:bCs/>
                <w:color w:val="000000"/>
                <w:sz w:val="24"/>
                <w:szCs w:val="24"/>
                <w:highlight w:val="none"/>
              </w:rPr>
              <w:t xml:space="preserve">备注</w:t>
            </w:r>
            <w:r>
              <w:rPr>
                <w:rFonts w:ascii="宋体" w:hAnsi="宋体" w:cs="宋体"/>
                <w:b/>
                <w:bCs/>
                <w:color w:val="000000"/>
                <w:sz w:val="24"/>
                <w:szCs w:val="24"/>
                <w:highlight w:val="none"/>
              </w:rPr>
            </w:r>
            <w:r/>
          </w:p>
        </w:tc>
      </w:tr>
      <w:tr>
        <w:trPr>
          <w:trHeight w:val="775"/>
        </w:trPr>
        <w:tc>
          <w:tcPr>
            <w:tcMar>
              <w:left w:w="108" w:type="dxa"/>
              <w:top w:w="0" w:type="dxa"/>
              <w:right w:w="108" w:type="dxa"/>
              <w:bottom w:w="0" w:type="dxa"/>
            </w:tcMar>
            <w:tcW w:w="821" w:type="dxa"/>
            <w:vAlign w:val="center"/>
            <w:textDirection w:val="lrTb"/>
            <w:noWrap/>
          </w:tcPr>
          <w:p>
            <w:pPr>
              <w:pStyle w:val="1080"/>
              <w:jc w:val="center"/>
              <w:spacing w:line="192"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Mar>
              <w:left w:w="108" w:type="dxa"/>
              <w:top w:w="0" w:type="dxa"/>
              <w:right w:w="108" w:type="dxa"/>
              <w:bottom w:w="0" w:type="dxa"/>
            </w:tcMar>
            <w:tcW w:w="2779" w:type="dxa"/>
            <w:vAlign w:val="center"/>
            <w:textDirection w:val="lrTb"/>
            <w:noWrap/>
          </w:tcPr>
          <w:p>
            <w:pPr>
              <w:pStyle w:val="1080"/>
              <w:jc w:val="center"/>
              <w:spacing w:line="276" w:lineRule="auto"/>
              <w:widowControl/>
              <w:rPr>
                <w:rFonts w:hint="eastAsia" w:ascii="宋体" w:hAnsi="宋体" w:eastAsia="宋体" w:cs="宋体"/>
                <w:color w:val="000000"/>
                <w:sz w:val="24"/>
                <w:szCs w:val="24"/>
                <w:highlight w:val="none"/>
                <w:lang w:eastAsia="zh-CN"/>
              </w:rPr>
            </w:pPr>
            <w:r>
              <w:rPr>
                <w:rFonts w:hint="eastAsia" w:ascii="宋体" w:hAnsi="宋体"/>
                <w:color w:val="000000"/>
                <w:sz w:val="24"/>
                <w:szCs w:val="28"/>
                <w:highlight w:val="none"/>
                <w:lang w:eastAsia="zh-CN"/>
              </w:rPr>
              <w:t xml:space="preserve">镇江市丹徒区爱民路提升改造工程项目（龙山路至驸马街段）</w:t>
            </w:r>
            <w:r>
              <w:rPr>
                <w:rFonts w:hint="eastAsia" w:ascii="宋体" w:hAnsi="宋体" w:eastAsia="宋体" w:cs="宋体"/>
                <w:color w:val="000000"/>
                <w:sz w:val="24"/>
                <w:szCs w:val="24"/>
                <w:highlight w:val="none"/>
                <w:lang w:eastAsia="zh-CN"/>
              </w:rPr>
            </w:r>
            <w:r/>
          </w:p>
        </w:tc>
        <w:tc>
          <w:tcPr>
            <w:tcMar>
              <w:left w:w="108" w:type="dxa"/>
              <w:top w:w="0" w:type="dxa"/>
              <w:right w:w="108" w:type="dxa"/>
              <w:bottom w:w="0" w:type="dxa"/>
            </w:tcMar>
            <w:tcW w:w="1220" w:type="dxa"/>
            <w:vAlign w:val="center"/>
            <w:textDirection w:val="lrTb"/>
            <w:noWrap/>
          </w:tcPr>
          <w:p>
            <w:pPr>
              <w:pStyle w:val="1080"/>
              <w:jc w:val="center"/>
              <w:spacing w:line="276"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项</w:t>
            </w:r>
            <w:r>
              <w:rPr>
                <w:rFonts w:ascii="宋体" w:hAnsi="宋体" w:cs="宋体"/>
                <w:color w:val="000000"/>
                <w:sz w:val="24"/>
                <w:szCs w:val="24"/>
                <w:highlight w:val="none"/>
              </w:rPr>
            </w:r>
            <w:r/>
          </w:p>
        </w:tc>
        <w:tc>
          <w:tcPr>
            <w:tcMar>
              <w:left w:w="108" w:type="dxa"/>
              <w:top w:w="0" w:type="dxa"/>
              <w:right w:w="108" w:type="dxa"/>
              <w:bottom w:w="0" w:type="dxa"/>
            </w:tcMar>
            <w:tcW w:w="1220" w:type="dxa"/>
            <w:vAlign w:val="center"/>
            <w:textDirection w:val="lrTb"/>
            <w:noWrap/>
          </w:tcPr>
          <w:p>
            <w:pPr>
              <w:pStyle w:val="1080"/>
              <w:jc w:val="center"/>
              <w:spacing w:line="276"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Mar>
              <w:left w:w="108" w:type="dxa"/>
              <w:top w:w="0" w:type="dxa"/>
              <w:right w:w="108" w:type="dxa"/>
              <w:bottom w:w="0" w:type="dxa"/>
            </w:tcMar>
            <w:tcW w:w="2267" w:type="dxa"/>
            <w:vAlign w:val="center"/>
            <w:textDirection w:val="lrTb"/>
            <w:noWrap/>
          </w:tcPr>
          <w:p>
            <w:pPr>
              <w:pStyle w:val="1080"/>
              <w:jc w:val="center"/>
              <w:spacing w:line="276"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完成图纸及工程量清单内所有内容；质量：合格。</w:t>
            </w:r>
            <w:r>
              <w:rPr>
                <w:rFonts w:ascii="宋体" w:hAnsi="宋体" w:cs="宋体"/>
                <w:color w:val="000000"/>
                <w:sz w:val="24"/>
                <w:szCs w:val="24"/>
                <w:highlight w:val="none"/>
              </w:rPr>
            </w:r>
            <w:r/>
          </w:p>
        </w:tc>
        <w:tc>
          <w:tcPr>
            <w:tcMar>
              <w:left w:w="108" w:type="dxa"/>
              <w:top w:w="0" w:type="dxa"/>
              <w:right w:w="108" w:type="dxa"/>
              <w:bottom w:w="0" w:type="dxa"/>
            </w:tcMar>
            <w:tcW w:w="1191" w:type="dxa"/>
            <w:vAlign w:val="center"/>
            <w:textDirection w:val="lrTb"/>
            <w:noWrap/>
          </w:tcPr>
          <w:p>
            <w:pPr>
              <w:pStyle w:val="1080"/>
              <w:jc w:val="center"/>
              <w:spacing w:line="276"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1080"/>
        <w:numPr>
          <w:ilvl w:val="0"/>
          <w:numId w:val="10"/>
        </w:numPr>
        <w:jc w:val="left"/>
        <w:spacing w:before="240" w:after="240"/>
        <w:widowControl/>
        <w:rPr>
          <w:rFonts w:ascii="宋体" w:hAnsi="宋体" w:cs="宋体"/>
          <w:color w:val="000000"/>
          <w:sz w:val="24"/>
          <w:szCs w:val="24"/>
          <w:highlight w:val="none"/>
        </w:rPr>
      </w:pPr>
      <w:r>
        <w:rPr>
          <w:bCs/>
          <w:color w:val="000000"/>
          <w:sz w:val="24"/>
          <w:szCs w:val="24"/>
          <w:highlight w:val="none"/>
        </w:rPr>
        <w:t xml:space="preserve">本项目核心</w:t>
      </w:r>
      <w:r>
        <w:rPr>
          <w:rFonts w:hint="eastAsia"/>
          <w:bCs/>
          <w:color w:val="000000"/>
          <w:sz w:val="24"/>
          <w:szCs w:val="24"/>
          <w:highlight w:val="none"/>
        </w:rPr>
        <w:t xml:space="preserve">标的</w:t>
      </w:r>
      <w:r>
        <w:rPr>
          <w:bCs/>
          <w:color w:val="000000"/>
          <w:sz w:val="24"/>
          <w:szCs w:val="24"/>
          <w:highlight w:val="none"/>
        </w:rPr>
        <w:t xml:space="preserve">为：</w:t>
      </w:r>
      <w:r>
        <w:rPr>
          <w:rFonts w:hint="eastAsia"/>
          <w:bCs/>
          <w:color w:val="000000"/>
          <w:sz w:val="24"/>
          <w:szCs w:val="24"/>
          <w:highlight w:val="none"/>
          <w:lang w:eastAsia="zh-CN"/>
        </w:rPr>
        <w:t xml:space="preserve">镇江市丹徒区爱民路提升改造工程项目（龙山路至驸马街段）</w:t>
      </w:r>
      <w:r>
        <w:rPr>
          <w:rFonts w:ascii="宋体" w:hAnsi="宋体" w:cs="宋体"/>
          <w:color w:val="000000"/>
          <w:sz w:val="24"/>
          <w:szCs w:val="24"/>
          <w:highlight w:val="none"/>
        </w:rPr>
        <w:t xml:space="preserve">。</w:t>
      </w:r>
      <w:r>
        <w:rPr>
          <w:rFonts w:ascii="宋体" w:hAnsi="宋体" w:cs="宋体"/>
          <w:color w:val="000000"/>
          <w:sz w:val="24"/>
          <w:szCs w:val="24"/>
          <w:highlight w:val="none"/>
        </w:rPr>
      </w:r>
      <w:r/>
    </w:p>
    <w:p>
      <w:pPr>
        <w:pStyle w:val="1100"/>
        <w:spacing w:before="240" w:after="240"/>
        <w:rPr>
          <w:rFonts w:ascii="宋体" w:hAnsi="宋体"/>
          <w:color w:val="000000"/>
          <w:highlight w:val="none"/>
        </w:rPr>
      </w:pPr>
      <w:r/>
      <w:bookmarkStart w:id="226" w:name="OLE_LINK17"/>
      <w:r/>
      <w:bookmarkStart w:id="227" w:name="OLE_LINK16"/>
      <w:r>
        <w:rPr>
          <w:rStyle w:val="1101"/>
          <w:rFonts w:hint="eastAsia"/>
          <w:color w:val="000000"/>
          <w:highlight w:val="none"/>
          <w:lang w:eastAsia="zh-CN"/>
        </w:rPr>
        <w:t xml:space="preserve">三、</w:t>
      </w:r>
      <w:bookmarkStart w:id="228" w:name="_Hlk163494053"/>
      <w:r>
        <w:rPr>
          <w:rStyle w:val="1101"/>
          <w:rFonts w:hint="eastAsia"/>
          <w:color w:val="000000"/>
          <w:highlight w:val="none"/>
        </w:rPr>
        <w:t xml:space="preserve">项目要求</w:t>
      </w:r>
      <w:r>
        <w:rPr>
          <w:rFonts w:ascii="宋体" w:hAnsi="宋体"/>
          <w:color w:val="000000"/>
          <w:highlight w:val="none"/>
        </w:rPr>
      </w:r>
      <w:r/>
    </w:p>
    <w:p>
      <w:pPr>
        <w:pStyle w:val="1080"/>
        <w:jc w:val="left"/>
        <w:spacing w:line="360" w:lineRule="atLeast"/>
        <w:widowControl/>
        <w:rPr>
          <w:rFonts w:eastAsia="Times New Roman"/>
          <w:color w:val="000000"/>
          <w:sz w:val="24"/>
          <w:szCs w:val="24"/>
          <w:highlight w:val="none"/>
        </w:rPr>
      </w:pPr>
      <w:r/>
      <w:bookmarkEnd w:id="228"/>
      <w:r>
        <w:rPr>
          <w:rFonts w:ascii="宋体" w:hAnsi="宋体" w:cs="宋体"/>
          <w:b/>
          <w:bCs/>
          <w:color w:val="000000"/>
          <w:sz w:val="24"/>
          <w:szCs w:val="24"/>
          <w:highlight w:val="none"/>
        </w:rPr>
        <w:t xml:space="preserve">（</w:t>
      </w:r>
      <w:r>
        <w:rPr>
          <w:rFonts w:hint="eastAsia" w:ascii="宋体" w:hAnsi="宋体" w:cs="宋体"/>
          <w:b/>
          <w:bCs/>
          <w:color w:val="000000"/>
          <w:sz w:val="24"/>
          <w:szCs w:val="24"/>
          <w:highlight w:val="none"/>
        </w:rPr>
        <w:t xml:space="preserve">一</w:t>
      </w:r>
      <w:r>
        <w:rPr>
          <w:rFonts w:ascii="宋体" w:hAnsi="宋体" w:cs="宋体"/>
          <w:b/>
          <w:bCs/>
          <w:color w:val="000000"/>
          <w:sz w:val="24"/>
          <w:szCs w:val="24"/>
          <w:highlight w:val="none"/>
        </w:rPr>
        <w:t xml:space="preserve">）工程量清单及主要材料要求</w:t>
      </w:r>
      <w:r>
        <w:rPr>
          <w:rFonts w:eastAsia="Times New Roman"/>
          <w:color w:val="000000"/>
          <w:sz w:val="24"/>
          <w:szCs w:val="24"/>
          <w:highlight w:val="none"/>
        </w:rPr>
      </w:r>
      <w:r/>
    </w:p>
    <w:p>
      <w:pPr>
        <w:pStyle w:val="1080"/>
        <w:jc w:val="left"/>
        <w:spacing w:line="360" w:lineRule="atLeas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详见工程量清单</w:t>
      </w:r>
      <w:r>
        <w:rPr>
          <w:rFonts w:ascii="宋体" w:hAnsi="宋体" w:cs="宋体"/>
          <w:color w:val="000000"/>
          <w:sz w:val="24"/>
          <w:szCs w:val="24"/>
          <w:highlight w:val="none"/>
        </w:rPr>
      </w:r>
      <w:r/>
    </w:p>
    <w:p>
      <w:pPr>
        <w:pStyle w:val="1080"/>
        <w:jc w:val="left"/>
        <w:spacing w:line="420" w:lineRule="atLeast"/>
        <w:widowControl/>
        <w:rPr>
          <w:rFonts w:ascii="宋体" w:hAnsi="宋体" w:eastAsia="宋体" w:cs="宋体"/>
          <w:color w:val="000000"/>
          <w:sz w:val="24"/>
          <w:szCs w:val="24"/>
          <w:highlight w:val="none"/>
        </w:rPr>
      </w:pPr>
      <w:r>
        <w:rPr>
          <w:rFonts w:ascii="宋体" w:hAnsi="宋体" w:cs="宋体"/>
          <w:color w:val="000000"/>
          <w:sz w:val="24"/>
          <w:szCs w:val="24"/>
          <w:highlight w:val="none"/>
        </w:rPr>
        <w:t xml:space="preserve">2</w:t>
      </w:r>
      <w:bookmarkStart w:id="229" w:name="OLE_LINK40"/>
      <w:r/>
      <w:bookmarkStart w:id="230" w:name="OLE_LINK41"/>
      <w:r>
        <w:rPr>
          <w:rFonts w:ascii="宋体" w:hAnsi="宋体" w:cs="宋体"/>
          <w:color w:val="000000"/>
          <w:sz w:val="24"/>
          <w:szCs w:val="24"/>
          <w:highlight w:val="none"/>
        </w:rPr>
        <w:t xml:space="preserve">.</w:t>
      </w:r>
      <w:bookmarkEnd w:id="229"/>
      <w:r/>
      <w:bookmarkEnd w:id="230"/>
      <w:r>
        <w:rPr>
          <w:rFonts w:hint="eastAsia" w:ascii="宋体" w:hAnsi="宋体" w:cs="宋体"/>
          <w:color w:val="000000"/>
          <w:sz w:val="24"/>
          <w:szCs w:val="24"/>
          <w:highlight w:val="none"/>
        </w:rPr>
        <w:t xml:space="preserve">供应商所投产品材料规格、型号必须响应工程量清单中相关采购要求。</w:t>
      </w:r>
      <w:r>
        <w:rPr>
          <w:rFonts w:ascii="宋体" w:hAnsi="宋体" w:cs="宋体"/>
          <w:color w:val="000000"/>
          <w:sz w:val="24"/>
          <w:szCs w:val="24"/>
          <w:highlight w:val="none"/>
        </w:rPr>
        <w:t xml:space="preserve">磋商响应文件须根据工程量清单中所提到的材料详列出材料分析表，即本工程中拟使用材料的具体品牌、型号、规格，如取得成交资格后未经采购人同意不得随意变更调整。 </w:t>
      </w:r>
      <w:r>
        <w:rPr>
          <w:rFonts w:ascii="仿宋" w:hAnsi="仿宋" w:eastAsia="仿宋" w:cs="宋体"/>
          <w:color w:val="000000"/>
          <w:sz w:val="24"/>
          <w:szCs w:val="24"/>
          <w:highlight w:val="none"/>
        </w:rPr>
        <w:br w:type="textWrapping" w:clear="all"/>
      </w:r>
      <w:r>
        <w:rPr>
          <w:rFonts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t xml:space="preserve">二</w:t>
      </w:r>
      <w:r>
        <w:rPr>
          <w:rFonts w:ascii="宋体" w:hAnsi="宋体" w:eastAsia="宋体" w:cs="宋体"/>
          <w:b/>
          <w:bCs/>
          <w:color w:val="000000"/>
          <w:sz w:val="24"/>
          <w:szCs w:val="24"/>
          <w:highlight w:val="none"/>
        </w:rPr>
        <w:t xml:space="preserve">）项目注意事项</w:t>
      </w:r>
      <w:r>
        <w:rPr>
          <w:rFonts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t xml:space="preserve">.磋商报价应以磋商文件提供的工程量为基础</w:t>
      </w:r>
      <w:r>
        <w:rPr>
          <w:rFonts w:hint="eastAsia" w:ascii="宋体" w:hAnsi="宋体" w:cs="宋体"/>
          <w:color w:val="000000"/>
          <w:sz w:val="24"/>
          <w:szCs w:val="24"/>
          <w:highlight w:val="none"/>
          <w:lang w:eastAsia="zh-CN"/>
        </w:rPr>
        <w:t xml:space="preserve">做</w:t>
      </w:r>
      <w:r>
        <w:rPr>
          <w:rFonts w:ascii="宋体" w:hAnsi="宋体" w:eastAsia="宋体" w:cs="宋体"/>
          <w:color w:val="000000"/>
          <w:sz w:val="24"/>
          <w:szCs w:val="24"/>
          <w:highlight w:val="none"/>
        </w:rPr>
        <w:t xml:space="preserve">明细报价，供应商应认真进行现场勘测并认真核对磋商文件提供的工程量清单。磋商响应文件中提供的工程量清单如有缺项、漏项、数量不足或不明确等情况，各供应商应及时提出，否则一切后果由供应商自行承担。成交并</w:t>
      </w:r>
      <w:r>
        <w:rPr>
          <w:rFonts w:hint="eastAsia" w:ascii="宋体" w:hAnsi="宋体" w:cs="宋体"/>
          <w:color w:val="000000"/>
          <w:sz w:val="24"/>
          <w:szCs w:val="24"/>
          <w:highlight w:val="none"/>
          <w:lang w:eastAsia="zh-CN"/>
        </w:rPr>
        <w:t xml:space="preserve">签订合同后</w:t>
      </w:r>
      <w:r>
        <w:rPr>
          <w:rFonts w:ascii="宋体" w:hAnsi="宋体" w:eastAsia="宋体" w:cs="宋体"/>
          <w:color w:val="000000"/>
          <w:sz w:val="24"/>
          <w:szCs w:val="24"/>
          <w:highlight w:val="none"/>
        </w:rPr>
        <w:t xml:space="preserve">采购人将不再承担采购范围内除合同总价之外的任何费用</w:t>
      </w:r>
      <w:r>
        <w:rPr>
          <w:rFonts w:hint="eastAsia" w:ascii="宋体" w:hAnsi="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必须按采购要求或工程量清单中项目特征描述施工，材料使用满足磋商文件要求，拆除工程及清运工作等自行计算并包含在报价内</w:t>
      </w:r>
      <w:r>
        <w:rPr>
          <w:rFonts w:hint="eastAsia" w:ascii="宋体" w:hAnsi="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。凡与本工程有关的主材、辅材（包括管道、线缆等）和安装全部包含在内，除采购人明确提出需要工程调整或变更外，不再增加任何费用。 </w:t>
      </w:r>
      <w:r>
        <w:rPr>
          <w:rFonts w:ascii="宋体" w:hAnsi="宋体" w:eastAsia="宋体" w:cs="宋体"/>
          <w:color w:val="000000"/>
          <w:sz w:val="24"/>
          <w:szCs w:val="24"/>
          <w:highlight w:val="none"/>
        </w:rPr>
        <w:br w:type="textWrapping" w:clear="all"/>
      </w:r>
      <w:r>
        <w:rPr>
          <w:rFonts w:ascii="宋体" w:hAnsi="宋体" w:eastAsia="宋体" w:cs="宋体"/>
          <w:color w:val="000000"/>
          <w:sz w:val="24"/>
          <w:szCs w:val="24"/>
          <w:highlight w:val="none"/>
        </w:rPr>
        <w:t xml:space="preserve"> 2</w:t>
      </w:r>
      <w:r>
        <w:rPr>
          <w:rFonts w:hint="eastAsia" w:ascii="宋体" w:hAnsi="宋体" w:eastAsia="宋体" w:cs="宋体"/>
          <w:color w:val="000000"/>
          <w:sz w:val="24"/>
          <w:szCs w:val="24"/>
          <w:highlight w:val="none"/>
        </w:rPr>
        <w:t xml:space="preserve">.施工中如遇现场施工与原设计有异或与原设计有冲突，应及时报知采购人及设计方，并由采购人协调解决。</w:t>
      </w:r>
      <w:r>
        <w:rPr>
          <w:rFonts w:ascii="宋体" w:hAnsi="宋体" w:eastAsia="宋体" w:cs="宋体"/>
          <w:color w:val="000000"/>
          <w:sz w:val="24"/>
          <w:szCs w:val="24"/>
          <w:highlight w:val="none"/>
        </w:rPr>
      </w:r>
      <w:r/>
    </w:p>
    <w:p>
      <w:pPr>
        <w:pStyle w:val="1080"/>
        <w:jc w:val="left"/>
        <w:spacing w:line="280" w:lineRule="atLeast"/>
        <w:widowControl/>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 如供应商异常低价成交，成交后无故放弃中标或者造成工程“烂尾”现象等。采购人将按照《中华人民共和国政府采购法实施条例》第七十二条的约定，上报主管部门，对成交供应商处以采购金额5‰的罚款，并且列入不良行为记录名单，其中标、成交无效。</w:t>
      </w:r>
      <w:r>
        <w:rPr>
          <w:rFonts w:hint="eastAsia" w:ascii="宋体" w:hAnsi="宋体" w:eastAsia="宋体" w:cs="宋体"/>
          <w:b/>
          <w:color w:val="000000"/>
          <w:sz w:val="24"/>
          <w:szCs w:val="24"/>
          <w:highlight w:val="none"/>
        </w:rPr>
      </w:r>
      <w:r/>
    </w:p>
    <w:p>
      <w:pPr>
        <w:pStyle w:val="1080"/>
        <w:jc w:val="left"/>
        <w:spacing w:line="280" w:lineRule="atLeast"/>
        <w:widowControl/>
        <w:rPr>
          <w:rFonts w:ascii="宋体" w:hAnsi="宋体" w:eastAsia="宋体" w:cs="宋体"/>
          <w:b/>
          <w:color w:val="000000"/>
          <w:sz w:val="24"/>
          <w:szCs w:val="24"/>
          <w:highlight w:val="none"/>
        </w:rPr>
      </w:pPr>
      <w:r>
        <w:rPr>
          <w:rFonts w:hint="eastAsia" w:ascii="宋体" w:hAnsi="宋体" w:cs="宋体"/>
          <w:b/>
          <w:color w:val="000000"/>
          <w:sz w:val="24"/>
          <w:szCs w:val="24"/>
          <w:highlight w:val="none"/>
          <w:lang w:val="en-US" w:eastAsia="zh-CN"/>
        </w:rPr>
        <w:t xml:space="preserve">4</w:t>
      </w:r>
      <w:r>
        <w:rPr>
          <w:rFonts w:hint="eastAsia" w:ascii="宋体" w:hAnsi="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主要材料报价清单表</w:t>
      </w:r>
      <w:r>
        <w:rPr>
          <w:rFonts w:ascii="宋体" w:hAnsi="宋体" w:eastAsia="宋体" w:cs="宋体"/>
          <w:b/>
          <w:color w:val="000000"/>
          <w:sz w:val="24"/>
          <w:szCs w:val="24"/>
          <w:highlight w:val="none"/>
        </w:rPr>
      </w:r>
      <w:r/>
    </w:p>
    <w:p>
      <w:pPr>
        <w:pStyle w:val="1080"/>
        <w:ind w:firstLine="241"/>
        <w:jc w:val="left"/>
        <w:spacing w:line="280" w:lineRule="atLeast"/>
        <w:widowControl/>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本项目所有主材及配套辅材报价，投标人须结合施工图纸、工程量清单及采购需求文件中的技术性能指标，自主完善、增补、草拟全套主材及配套辅材清单内容，自主填报主材及辅材名称、规格参数、材料用量、品牌及生产厂家，相关费用综合计入综合单价，包干使用。</w:t>
      </w:r>
      <w:r>
        <w:rPr>
          <w:rFonts w:ascii="宋体" w:hAnsi="宋体" w:eastAsia="宋体" w:cs="宋体"/>
          <w:b/>
          <w:color w:val="000000"/>
          <w:sz w:val="24"/>
          <w:szCs w:val="24"/>
          <w:highlight w:val="none"/>
        </w:rPr>
      </w:r>
      <w:r/>
    </w:p>
    <w:p>
      <w:pPr>
        <w:pStyle w:val="1080"/>
        <w:jc w:val="left"/>
        <w:spacing w:line="280" w:lineRule="atLeast"/>
        <w:widowControl/>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项目施工全过程中，现场进场使用的全部材料，必须严格按照中标人投标报价文件中载明的规格参数、计量单位、品牌、生产厂家统一投入施工使用，不得擅自降低技术标准，严禁随意替换、变更材料品牌及生产厂家。</w:t>
      </w:r>
      <w:r>
        <w:rPr>
          <w:rFonts w:ascii="宋体" w:hAnsi="宋体" w:eastAsia="宋体" w:cs="宋体"/>
          <w:b/>
          <w:color w:val="000000"/>
          <w:sz w:val="24"/>
          <w:szCs w:val="24"/>
          <w:highlight w:val="none"/>
        </w:rPr>
      </w:r>
      <w:r/>
    </w:p>
    <w:p>
      <w:pPr>
        <w:pStyle w:val="1080"/>
        <w:jc w:val="left"/>
        <w:spacing w:line="280" w:lineRule="atLeast"/>
        <w:widowControl/>
        <w:rPr>
          <w:rFonts w:ascii="仿宋" w:hAnsi="仿宋" w:eastAsia="仿宋" w:cs="宋体"/>
          <w:b/>
          <w:color w:val="000000"/>
          <w:sz w:val="24"/>
          <w:szCs w:val="24"/>
          <w:highlight w:val="none"/>
        </w:rPr>
      </w:pPr>
      <w:r>
        <w:rPr>
          <w:rFonts w:hint="eastAsia" w:ascii="宋体" w:hAnsi="宋体" w:eastAsia="宋体" w:cs="宋体"/>
          <w:b/>
          <w:color w:val="000000"/>
          <w:sz w:val="24"/>
          <w:szCs w:val="24"/>
          <w:highlight w:val="none"/>
        </w:rPr>
        <w:t xml:space="preserve">凡未按投标报价约定标准投入使用，或未经建设单位（发包人）、监理单位书面审批同意，私自替换、变更材料品牌、生产厂家、规格型号、计量标准的，建设单位有权要求承包人立即停工整改、无条件拆除返工、更换合格合规材料；由此产生的一切人工、材料、机械、管理成本及工期延误等全部经济损失，均由中标人自行承担。建设单位有权对不合格及违规进场材料不予验收、不予计量、不予支付对应工程款，情节严重的，将依据施工合同条款扣除履约违约金、计入不良履约记录，并依法依规追究承包人全部合同责任与违约责任。并按照</w:t>
      </w:r>
      <w:r>
        <w:rPr>
          <w:rFonts w:hint="eastAsia" w:ascii="宋体" w:hAnsi="宋体" w:cs="宋体"/>
          <w:b/>
          <w:color w:val="000000"/>
          <w:sz w:val="24"/>
          <w:szCs w:val="24"/>
          <w:highlight w:val="none"/>
          <w:lang w:eastAsia="zh-CN"/>
        </w:rPr>
        <w:t xml:space="preserve">以下</w:t>
      </w:r>
      <w:r>
        <w:rPr>
          <w:rFonts w:hint="eastAsia" w:ascii="宋体" w:hAnsi="宋体" w:eastAsia="宋体" w:cs="宋体"/>
          <w:b/>
          <w:color w:val="000000"/>
          <w:sz w:val="24"/>
          <w:szCs w:val="24"/>
          <w:highlight w:val="none"/>
        </w:rPr>
        <w:t xml:space="preserve">表格填报：</w:t>
      </w:r>
      <w:r>
        <w:rPr>
          <w:rFonts w:ascii="仿宋" w:hAnsi="仿宋" w:eastAsia="仿宋" w:cs="宋体"/>
          <w:b/>
          <w:color w:val="000000"/>
          <w:sz w:val="24"/>
          <w:szCs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5"/>
        <w:gridCol w:w="2463"/>
        <w:gridCol w:w="2054"/>
        <w:gridCol w:w="1029"/>
        <w:gridCol w:w="1340"/>
        <w:gridCol w:w="1501"/>
      </w:tblGrid>
      <w:tr>
        <w:trPr/>
        <w:tc>
          <w:tcPr>
            <w:tcW w:w="624" w:type="dxa"/>
            <w:vAlign w:val="center"/>
            <w:textDirection w:val="lrTb"/>
            <w:noWrap w:val="false"/>
          </w:tcPr>
          <w:p>
            <w:pPr>
              <w:pStyle w:val="108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285" w:type="dxa"/>
            <w:vAlign w:val="center"/>
            <w:textDirection w:val="lrTb"/>
            <w:noWrap w:val="false"/>
          </w:tcPr>
          <w:p>
            <w:pPr>
              <w:pStyle w:val="108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材料名称</w:t>
            </w:r>
            <w:r>
              <w:rPr>
                <w:rFonts w:hint="eastAsia" w:ascii="宋体" w:hAnsi="宋体" w:eastAsia="宋体" w:cs="宋体"/>
                <w:color w:val="000000"/>
                <w:sz w:val="21"/>
                <w:szCs w:val="21"/>
                <w:highlight w:val="none"/>
              </w:rPr>
            </w:r>
            <w:r/>
          </w:p>
        </w:tc>
        <w:tc>
          <w:tcPr>
            <w:tcW w:w="1072" w:type="dxa"/>
            <w:vAlign w:val="center"/>
            <w:textDirection w:val="lrTb"/>
            <w:noWrap w:val="false"/>
          </w:tcPr>
          <w:p>
            <w:pPr>
              <w:pStyle w:val="108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规格/型号</w:t>
            </w:r>
            <w:r>
              <w:rPr>
                <w:rFonts w:hint="eastAsia" w:ascii="宋体" w:hAnsi="宋体" w:eastAsia="宋体" w:cs="宋体"/>
                <w:color w:val="000000"/>
                <w:sz w:val="21"/>
                <w:szCs w:val="21"/>
                <w:highlight w:val="none"/>
              </w:rPr>
            </w:r>
            <w:r/>
          </w:p>
        </w:tc>
        <w:tc>
          <w:tcPr>
            <w:tcW w:w="537" w:type="dxa"/>
            <w:vAlign w:val="center"/>
            <w:textDirection w:val="lrTb"/>
            <w:noWrap w:val="false"/>
          </w:tcPr>
          <w:p>
            <w:pPr>
              <w:pStyle w:val="108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w:t>
            </w:r>
            <w:r>
              <w:rPr>
                <w:rFonts w:hint="eastAsia" w:ascii="宋体" w:hAnsi="宋体" w:eastAsia="宋体" w:cs="宋体"/>
                <w:color w:val="000000"/>
                <w:sz w:val="21"/>
                <w:szCs w:val="21"/>
                <w:highlight w:val="none"/>
              </w:rPr>
            </w:r>
            <w:r/>
          </w:p>
        </w:tc>
        <w:tc>
          <w:tcPr>
            <w:tcW w:w="699" w:type="dxa"/>
            <w:vAlign w:val="center"/>
            <w:textDirection w:val="lrTb"/>
            <w:noWrap w:val="false"/>
          </w:tcPr>
          <w:p>
            <w:pPr>
              <w:pStyle w:val="108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品牌</w:t>
            </w:r>
            <w:r>
              <w:rPr>
                <w:rFonts w:hint="eastAsia" w:ascii="宋体" w:hAnsi="宋体" w:eastAsia="宋体" w:cs="宋体"/>
                <w:color w:val="000000"/>
                <w:sz w:val="21"/>
                <w:szCs w:val="21"/>
                <w:highlight w:val="none"/>
              </w:rPr>
            </w:r>
            <w:r/>
          </w:p>
        </w:tc>
        <w:tc>
          <w:tcPr>
            <w:tcW w:w="784" w:type="dxa"/>
            <w:vAlign w:val="center"/>
            <w:textDirection w:val="lrTb"/>
            <w:noWrap w:val="false"/>
          </w:tcPr>
          <w:p>
            <w:pPr>
              <w:pStyle w:val="1080"/>
              <w:jc w:val="center"/>
              <w:spacing w:line="40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产地</w:t>
            </w:r>
            <w:r>
              <w:rPr>
                <w:rFonts w:hint="eastAsia" w:ascii="宋体" w:hAnsi="宋体" w:cs="宋体"/>
                <w:color w:val="000000"/>
                <w:sz w:val="21"/>
                <w:szCs w:val="21"/>
                <w:highlight w:val="none"/>
                <w:lang w:val="en-US" w:eastAsia="zh-CN"/>
              </w:rPr>
              <w:t xml:space="preserve">/厂家</w:t>
            </w:r>
            <w:r>
              <w:rPr>
                <w:rFonts w:ascii="宋体" w:hAnsi="宋体" w:eastAsia="宋体" w:cs="宋体"/>
                <w:color w:val="000000"/>
                <w:sz w:val="21"/>
                <w:szCs w:val="21"/>
                <w:highlight w:val="none"/>
                <w:lang w:val="en-US" w:eastAsia="zh-CN"/>
              </w:rPr>
            </w:r>
            <w:r/>
          </w:p>
        </w:tc>
      </w:tr>
      <w:tr>
        <w:trPr>
          <w:trHeight w:val="469"/>
        </w:trPr>
        <w:tc>
          <w:tcPr>
            <w:tcW w:w="624" w:type="dxa"/>
            <w:vAlign w:val="center"/>
            <w:textDirection w:val="lrTb"/>
            <w:noWrap w:val="false"/>
          </w:tcPr>
          <w:p>
            <w:pPr>
              <w:pStyle w:val="108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285" w:type="dxa"/>
            <w:vAlign w:val="center"/>
            <w:textDirection w:val="lrTb"/>
            <w:noWrap w:val="false"/>
          </w:tcPr>
          <w:p>
            <w:pPr>
              <w:pStyle w:val="108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1072" w:type="dxa"/>
            <w:vAlign w:val="center"/>
            <w:textDirection w:val="lrTb"/>
            <w:noWrap w:val="false"/>
          </w:tcPr>
          <w:p>
            <w:pPr>
              <w:pStyle w:val="108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7" w:type="dxa"/>
            <w:vAlign w:val="center"/>
            <w:textDirection w:val="lrTb"/>
            <w:noWrap w:val="false"/>
          </w:tcPr>
          <w:p>
            <w:pPr>
              <w:pStyle w:val="108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9" w:type="dxa"/>
            <w:vAlign w:val="center"/>
            <w:textDirection w:val="lrTb"/>
            <w:noWrap w:val="false"/>
          </w:tcPr>
          <w:p>
            <w:pPr>
              <w:pStyle w:val="108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4" w:type="dxa"/>
            <w:vAlign w:val="center"/>
            <w:textDirection w:val="lrTb"/>
            <w:noWrap w:val="false"/>
          </w:tcPr>
          <w:p>
            <w:pPr>
              <w:pStyle w:val="108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24" w:type="dxa"/>
            <w:vAlign w:val="center"/>
            <w:textDirection w:val="lrTb"/>
            <w:noWrap w:val="false"/>
          </w:tcPr>
          <w:p>
            <w:pPr>
              <w:pStyle w:val="108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285" w:type="dxa"/>
            <w:vAlign w:val="center"/>
            <w:textDirection w:val="lrTb"/>
            <w:noWrap w:val="false"/>
          </w:tcPr>
          <w:p>
            <w:pPr>
              <w:pStyle w:val="108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1072" w:type="dxa"/>
            <w:vAlign w:val="center"/>
            <w:textDirection w:val="lrTb"/>
            <w:noWrap w:val="false"/>
          </w:tcPr>
          <w:p>
            <w:pPr>
              <w:pStyle w:val="108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7" w:type="dxa"/>
            <w:vAlign w:val="center"/>
            <w:textDirection w:val="lrTb"/>
            <w:noWrap w:val="false"/>
          </w:tcPr>
          <w:p>
            <w:pPr>
              <w:pStyle w:val="108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9" w:type="dxa"/>
            <w:vAlign w:val="center"/>
            <w:textDirection w:val="lrTb"/>
            <w:noWrap w:val="false"/>
          </w:tcPr>
          <w:p>
            <w:pPr>
              <w:pStyle w:val="108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4" w:type="dxa"/>
            <w:vAlign w:val="center"/>
            <w:textDirection w:val="lrTb"/>
            <w:noWrap w:val="false"/>
          </w:tcPr>
          <w:p>
            <w:pPr>
              <w:pStyle w:val="108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24" w:type="dxa"/>
            <w:vAlign w:val="center"/>
            <w:textDirection w:val="lrTb"/>
            <w:noWrap w:val="false"/>
          </w:tcPr>
          <w:p>
            <w:pPr>
              <w:pStyle w:val="108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285" w:type="dxa"/>
            <w:vAlign w:val="center"/>
            <w:textDirection w:val="lrTb"/>
            <w:noWrap w:val="false"/>
          </w:tcPr>
          <w:p>
            <w:pPr>
              <w:pStyle w:val="108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1072" w:type="dxa"/>
            <w:vAlign w:val="center"/>
            <w:textDirection w:val="lrTb"/>
            <w:noWrap w:val="false"/>
          </w:tcPr>
          <w:p>
            <w:pPr>
              <w:pStyle w:val="108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7" w:type="dxa"/>
            <w:vAlign w:val="center"/>
            <w:textDirection w:val="lrTb"/>
            <w:noWrap w:val="false"/>
          </w:tcPr>
          <w:p>
            <w:pPr>
              <w:pStyle w:val="108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9" w:type="dxa"/>
            <w:vAlign w:val="center"/>
            <w:textDirection w:val="lrTb"/>
            <w:noWrap w:val="false"/>
          </w:tcPr>
          <w:p>
            <w:pPr>
              <w:pStyle w:val="108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4" w:type="dxa"/>
            <w:vAlign w:val="center"/>
            <w:textDirection w:val="lrTb"/>
            <w:noWrap w:val="false"/>
          </w:tcPr>
          <w:p>
            <w:pPr>
              <w:pStyle w:val="108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24" w:type="dxa"/>
            <w:vAlign w:val="center"/>
            <w:textDirection w:val="lrTb"/>
            <w:noWrap w:val="false"/>
          </w:tcPr>
          <w:p>
            <w:pPr>
              <w:pStyle w:val="108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1285" w:type="dxa"/>
            <w:vAlign w:val="center"/>
            <w:textDirection w:val="lrTb"/>
            <w:noWrap w:val="false"/>
          </w:tcPr>
          <w:p>
            <w:pPr>
              <w:pStyle w:val="1080"/>
              <w:jc w:val="center"/>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1072" w:type="dxa"/>
            <w:vAlign w:val="center"/>
            <w:textDirection w:val="lrTb"/>
            <w:noWrap w:val="false"/>
          </w:tcPr>
          <w:p>
            <w:pPr>
              <w:pStyle w:val="108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7" w:type="dxa"/>
            <w:vAlign w:val="center"/>
            <w:textDirection w:val="lrTb"/>
            <w:noWrap w:val="false"/>
          </w:tcPr>
          <w:p>
            <w:pPr>
              <w:pStyle w:val="108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9" w:type="dxa"/>
            <w:vAlign w:val="center"/>
            <w:textDirection w:val="lrTb"/>
            <w:noWrap w:val="false"/>
          </w:tcPr>
          <w:p>
            <w:pPr>
              <w:pStyle w:val="108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4" w:type="dxa"/>
            <w:vAlign w:val="center"/>
            <w:textDirection w:val="lrTb"/>
            <w:noWrap w:val="false"/>
          </w:tcPr>
          <w:p>
            <w:pPr>
              <w:pStyle w:val="108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24" w:type="dxa"/>
            <w:vAlign w:val="center"/>
            <w:textDirection w:val="lrTb"/>
            <w:noWrap w:val="false"/>
          </w:tcPr>
          <w:p>
            <w:pPr>
              <w:pStyle w:val="108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1285" w:type="dxa"/>
            <w:vAlign w:val="center"/>
            <w:textDirection w:val="lrTb"/>
            <w:noWrap w:val="false"/>
          </w:tcPr>
          <w:p>
            <w:pPr>
              <w:pStyle w:val="108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2" w:type="dxa"/>
            <w:vAlign w:val="center"/>
            <w:textDirection w:val="lrTb"/>
            <w:noWrap w:val="false"/>
          </w:tcPr>
          <w:p>
            <w:pPr>
              <w:pStyle w:val="108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7" w:type="dxa"/>
            <w:vAlign w:val="center"/>
            <w:textDirection w:val="lrTb"/>
            <w:noWrap w:val="false"/>
          </w:tcPr>
          <w:p>
            <w:pPr>
              <w:pStyle w:val="108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9" w:type="dxa"/>
            <w:vAlign w:val="center"/>
            <w:textDirection w:val="lrTb"/>
            <w:noWrap w:val="false"/>
          </w:tcPr>
          <w:p>
            <w:pPr>
              <w:pStyle w:val="108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4" w:type="dxa"/>
            <w:vAlign w:val="center"/>
            <w:textDirection w:val="lrTb"/>
            <w:noWrap w:val="false"/>
          </w:tcPr>
          <w:p>
            <w:pPr>
              <w:pStyle w:val="108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80"/>
        <w:jc w:val="left"/>
        <w:spacing w:line="360" w:lineRule="auto"/>
        <w:widowControl/>
        <w:rPr>
          <w:rFonts w:hint="eastAsia" w:ascii="宋体" w:hAnsi="宋体" w:eastAsia="宋体" w:cs="宋体"/>
          <w:color w:val="000000"/>
          <w:sz w:val="24"/>
          <w:szCs w:val="24"/>
          <w:highlight w:val="none"/>
        </w:rPr>
      </w:pPr>
      <w:r>
        <w:rPr>
          <w:rFonts w:ascii="仿宋" w:hAnsi="仿宋" w:eastAsia="仿宋" w:cs="宋体"/>
          <w:color w:val="000000"/>
          <w:szCs w:val="21"/>
          <w:highlight w:val="none"/>
        </w:rPr>
        <w:br w:type="textWrapping" w:clear="all"/>
      </w:r>
      <w:bookmarkStart w:id="231" w:name="_Hlk163494064"/>
      <w:r>
        <w:rPr>
          <w:rFonts w:hint="eastAsia" w:ascii="宋体" w:hAnsi="宋体" w:eastAsia="宋体" w:cs="宋体"/>
          <w:b/>
          <w:bCs/>
          <w:color w:val="000000"/>
          <w:sz w:val="24"/>
          <w:szCs w:val="24"/>
          <w:highlight w:val="none"/>
          <w:lang w:val="en-US" w:eastAsia="zh-CN"/>
        </w:rPr>
        <w:t xml:space="preserve">四、</w:t>
      </w:r>
      <w:r>
        <w:rPr>
          <w:rFonts w:ascii="宋体" w:hAnsi="宋体" w:eastAsia="宋体" w:cs="宋体"/>
          <w:b/>
          <w:bCs/>
          <w:color w:val="000000"/>
          <w:sz w:val="24"/>
          <w:szCs w:val="24"/>
          <w:highlight w:val="none"/>
        </w:rPr>
        <w:t xml:space="preserve">服务要求</w:t>
      </w:r>
      <w:bookmarkEnd w:id="231"/>
      <w:r>
        <w:rPr>
          <w:rFonts w:ascii="宋体" w:hAnsi="宋体" w:eastAsia="宋体" w:cs="宋体"/>
          <w:b/>
          <w:bCs/>
          <w:color w:val="000000"/>
          <w:sz w:val="24"/>
          <w:szCs w:val="24"/>
          <w:highlight w:val="none"/>
        </w:rPr>
        <w:br w:type="textWrapping" w:clear="all"/>
      </w:r>
      <w:r>
        <w:rPr>
          <w:rFonts w:hint="eastAsia" w:ascii="宋体" w:hAnsi="宋体" w:cs="宋体"/>
          <w:b/>
          <w:bCs/>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中标供应商承诺按照法律规定和合同约定完成工程施工，包括但不限于项目管理部成员表、已标价的工程量清单、施工组织设计（施工管理、质量管理、安全文明管理等）、安全专项施工方案、工程进度计划、已完成工程量月报表、竣工图、竣工结算等，本工程质量标准要求合格，以国家现行验收规范为依据（建筑工程施工质量验收统一标准GB50300-2013及各专业工程施工质量验收规范）。由工程竣工验收小组验收。并能通过甲方、监理及住建局相关部门验收，若验收不合格，甲方可以要求维修更换直至达到合格要求。</w:t>
      </w:r>
      <w:r>
        <w:rPr>
          <w:rFonts w:hint="eastAsia" w:ascii="宋体" w:hAnsi="宋体" w:eastAsia="宋体" w:cs="宋体"/>
          <w:color w:val="000000"/>
          <w:sz w:val="24"/>
          <w:szCs w:val="24"/>
          <w:highlight w:val="none"/>
        </w:rPr>
      </w:r>
      <w:r/>
    </w:p>
    <w:p>
      <w:pPr>
        <w:pStyle w:val="1080"/>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项目经理实际施工期间必须常驻工地现场且驻现场的时间不得低于90%，未经发包人、监理人同意不得擅自离开。承包人如擅自更换项目经理及项目技术负责人的，处以20万元罚款，发包人有权解除合同，承包人承担上述违约给发包人造成的一切损失。</w:t>
      </w:r>
      <w:r>
        <w:rPr>
          <w:rFonts w:hint="eastAsia" w:ascii="宋体" w:hAnsi="宋体" w:eastAsia="宋体" w:cs="宋体"/>
          <w:color w:val="000000"/>
          <w:sz w:val="24"/>
          <w:szCs w:val="24"/>
          <w:highlight w:val="none"/>
        </w:rPr>
      </w:r>
      <w:r/>
    </w:p>
    <w:p>
      <w:pPr>
        <w:pStyle w:val="10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本工程禁止转包、分包 </w:t>
      </w:r>
      <w:r>
        <w:rPr>
          <w:rFonts w:hint="eastAsia" w:ascii="宋体" w:hAnsi="宋体" w:eastAsia="宋体" w:cs="宋体"/>
          <w:color w:val="000000"/>
          <w:sz w:val="24"/>
          <w:szCs w:val="24"/>
          <w:highlight w:val="none"/>
        </w:rPr>
      </w:r>
      <w:r/>
    </w:p>
    <w:p>
      <w:pPr>
        <w:pStyle w:val="1080"/>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因中标供应商原因造成工期延误，逾期竣工违约金的计算方法为：如逾期竣工，则每延误一天处以2000元违约处罚。逾期竣工违约金的上限：合同价的2%。（详见合同条款）</w:t>
      </w:r>
      <w:r>
        <w:rPr>
          <w:rFonts w:hint="eastAsia" w:ascii="宋体" w:hAnsi="宋体" w:eastAsia="宋体" w:cs="宋体"/>
          <w:color w:val="000000"/>
          <w:sz w:val="24"/>
          <w:szCs w:val="24"/>
          <w:highlight w:val="none"/>
        </w:rPr>
      </w:r>
      <w:r/>
    </w:p>
    <w:p>
      <w:pPr>
        <w:pStyle w:val="1080"/>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供应商应具有优良资信能力和获得过工程类奖项的。</w:t>
      </w:r>
      <w:r>
        <w:rPr>
          <w:rFonts w:hint="eastAsia" w:ascii="宋体" w:hAnsi="宋体" w:eastAsia="宋体" w:cs="宋体"/>
          <w:color w:val="000000"/>
          <w:sz w:val="24"/>
          <w:szCs w:val="24"/>
          <w:highlight w:val="none"/>
        </w:rPr>
      </w:r>
      <w:r/>
    </w:p>
    <w:p>
      <w:pPr>
        <w:pStyle w:val="1080"/>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拟派项目负责人应具有符合本项目特点和性质的类似房屋建筑工程或房屋维修、改造工程项目履约经验能力。</w:t>
      </w:r>
      <w:r>
        <w:rPr>
          <w:rFonts w:hint="eastAsia" w:ascii="宋体" w:hAnsi="宋体" w:eastAsia="宋体" w:cs="宋体"/>
          <w:color w:val="000000"/>
          <w:sz w:val="24"/>
          <w:szCs w:val="24"/>
          <w:highlight w:val="none"/>
        </w:rPr>
      </w:r>
      <w:r/>
    </w:p>
    <w:p>
      <w:pPr>
        <w:pStyle w:val="1080"/>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为确保本工程项目实施质量，供应商应提供项目实施方案，实施方案应符合项目特点、性质和采购需求。</w:t>
      </w:r>
      <w:r>
        <w:rPr>
          <w:rFonts w:hint="eastAsia" w:ascii="宋体" w:hAnsi="宋体" w:eastAsia="宋体" w:cs="宋体"/>
          <w:color w:val="000000"/>
          <w:sz w:val="24"/>
          <w:szCs w:val="24"/>
          <w:highlight w:val="none"/>
        </w:rPr>
      </w:r>
      <w:r/>
    </w:p>
    <w:p>
      <w:pPr>
        <w:pStyle w:val="1080"/>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供应商应配备专业技术人员参与管理或实施为宜。包括但不限于项目负责人、技术负责人、施工员、质</w:t>
      </w:r>
      <w:r>
        <w:rPr>
          <w:rFonts w:hint="eastAsia" w:ascii="宋体" w:hAnsi="宋体" w:cs="宋体"/>
          <w:color w:val="000000"/>
          <w:sz w:val="24"/>
          <w:szCs w:val="24"/>
          <w:highlight w:val="none"/>
          <w:lang w:val="en-US" w:eastAsia="zh-CN"/>
        </w:rPr>
        <w:t xml:space="preserve">量</w:t>
      </w:r>
      <w:r>
        <w:rPr>
          <w:rFonts w:hint="eastAsia" w:ascii="宋体" w:hAnsi="宋体" w:eastAsia="宋体" w:cs="宋体"/>
          <w:color w:val="000000"/>
          <w:sz w:val="24"/>
          <w:szCs w:val="24"/>
          <w:highlight w:val="none"/>
        </w:rPr>
        <w:t xml:space="preserve">员、安全员、材料员、资料员等。</w:t>
      </w:r>
      <w:r>
        <w:rPr>
          <w:rFonts w:hint="eastAsia" w:ascii="宋体" w:hAnsi="宋体" w:eastAsia="宋体" w:cs="宋体"/>
          <w:color w:val="000000"/>
          <w:sz w:val="24"/>
          <w:szCs w:val="24"/>
          <w:highlight w:val="none"/>
        </w:rPr>
      </w:r>
      <w:r/>
    </w:p>
    <w:p>
      <w:pPr>
        <w:pStyle w:val="1080"/>
        <w:jc w:val="left"/>
        <w:spacing w:before="240" w:after="240" w:line="280" w:lineRule="atLeast"/>
        <w:widowControl/>
        <w:rPr>
          <w:rFonts w:ascii="宋体" w:hAnsi="宋体" w:eastAsia="宋体"/>
          <w:color w:val="000000"/>
          <w:sz w:val="24"/>
          <w:szCs w:val="24"/>
          <w:highlight w:val="none"/>
        </w:rPr>
      </w:pPr>
      <w:r>
        <w:rPr>
          <w:rFonts w:hint="eastAsia" w:ascii="宋体" w:hAnsi="宋体" w:cs="宋体"/>
          <w:b/>
          <w:bCs/>
          <w:color w:val="000000"/>
          <w:sz w:val="24"/>
          <w:szCs w:val="24"/>
          <w:highlight w:val="none"/>
          <w:lang w:eastAsia="zh-CN"/>
        </w:rPr>
        <w:t xml:space="preserve">五、</w:t>
      </w:r>
      <w:r>
        <w:rPr>
          <w:rFonts w:ascii="宋体" w:hAnsi="宋体" w:eastAsia="宋体" w:cs="宋体"/>
          <w:b/>
          <w:bCs/>
          <w:color w:val="000000"/>
          <w:sz w:val="24"/>
          <w:szCs w:val="24"/>
          <w:highlight w:val="none"/>
        </w:rPr>
        <w:t xml:space="preserve">商务部分</w:t>
      </w:r>
      <w:r>
        <w:rPr>
          <w:rFonts w:ascii="宋体" w:hAnsi="宋体" w:eastAsia="宋体"/>
          <w:color w:val="000000"/>
          <w:sz w:val="24"/>
          <w:szCs w:val="24"/>
          <w:highlight w:val="none"/>
        </w:rPr>
      </w:r>
      <w:r/>
    </w:p>
    <w:p>
      <w:pPr>
        <w:pStyle w:val="1080"/>
        <w:jc w:val="left"/>
        <w:spacing w:line="360" w:lineRule="auto"/>
        <w:widowControl/>
        <w:rPr>
          <w:rFonts w:ascii="宋体" w:hAnsi="宋体" w:eastAsia="宋体"/>
          <w:color w:val="000000"/>
          <w:sz w:val="24"/>
          <w:szCs w:val="24"/>
          <w:highlight w:val="none"/>
        </w:rPr>
      </w:pPr>
      <w:r>
        <w:rPr>
          <w:rFonts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最高限价：</w:t>
      </w:r>
      <w:r>
        <w:rPr>
          <w:rFonts w:hint="eastAsia" w:ascii="宋体" w:hAnsi="宋体" w:cs="宋体"/>
          <w:color w:val="000000"/>
          <w:sz w:val="24"/>
          <w:szCs w:val="24"/>
          <w:highlight w:val="none"/>
          <w:lang w:eastAsia="zh-CN"/>
        </w:rPr>
        <w:t xml:space="preserve">2977232.85元</w:t>
      </w:r>
      <w:r>
        <w:rPr>
          <w:rFonts w:ascii="宋体" w:hAnsi="宋体" w:eastAsia="宋体" w:cs="宋体"/>
          <w:color w:val="000000"/>
          <w:sz w:val="24"/>
          <w:szCs w:val="24"/>
          <w:highlight w:val="none"/>
        </w:rPr>
        <w:t xml:space="preserve">。</w:t>
      </w:r>
      <w:r>
        <w:rPr>
          <w:rFonts w:ascii="宋体" w:hAnsi="宋体" w:eastAsia="宋体"/>
          <w:color w:val="000000"/>
          <w:sz w:val="24"/>
          <w:szCs w:val="24"/>
          <w:highlight w:val="none"/>
        </w:rPr>
      </w:r>
      <w:r/>
    </w:p>
    <w:p>
      <w:pPr>
        <w:pStyle w:val="1080"/>
        <w:jc w:val="left"/>
        <w:spacing w:line="360" w:lineRule="auto"/>
        <w:widowControl/>
        <w:rPr>
          <w:rFonts w:ascii="宋体" w:hAnsi="宋体" w:eastAsia="宋体"/>
          <w:color w:val="000000"/>
          <w:sz w:val="24"/>
          <w:szCs w:val="24"/>
          <w:highlight w:val="none"/>
        </w:rPr>
      </w:pPr>
      <w:r>
        <w:rPr>
          <w:rFonts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工期：自签订合同之日起</w:t>
      </w:r>
      <w:r>
        <w:rPr>
          <w:rFonts w:hint="eastAsia" w:ascii="宋体" w:hAnsi="宋体" w:cs="宋体"/>
          <w:color w:val="000000"/>
          <w:sz w:val="24"/>
          <w:szCs w:val="24"/>
          <w:highlight w:val="none"/>
          <w:lang w:val="en-US" w:eastAsia="zh-CN"/>
        </w:rPr>
        <w:t xml:space="preserve">90</w:t>
      </w:r>
      <w:r>
        <w:rPr>
          <w:rFonts w:hint="eastAsia" w:ascii="宋体" w:hAnsi="宋体" w:eastAsia="宋体" w:cs="宋体"/>
          <w:color w:val="000000"/>
          <w:sz w:val="24"/>
          <w:szCs w:val="24"/>
          <w:highlight w:val="none"/>
          <w:lang w:eastAsia="zh-CN"/>
        </w:rPr>
        <w:t xml:space="preserve">日历天</w:t>
      </w:r>
      <w:r>
        <w:rPr>
          <w:rFonts w:ascii="宋体" w:hAnsi="宋体" w:eastAsia="宋体" w:cs="宋体"/>
          <w:color w:val="000000"/>
          <w:sz w:val="24"/>
          <w:szCs w:val="24"/>
          <w:highlight w:val="none"/>
        </w:rPr>
        <w:t xml:space="preserve">内完工。</w:t>
      </w:r>
      <w:r>
        <w:rPr>
          <w:rFonts w:ascii="宋体" w:hAnsi="宋体" w:eastAsia="宋体"/>
          <w:color w:val="000000"/>
          <w:sz w:val="24"/>
          <w:szCs w:val="24"/>
          <w:highlight w:val="none"/>
        </w:rPr>
      </w:r>
      <w:r/>
    </w:p>
    <w:p>
      <w:pPr>
        <w:pStyle w:val="1080"/>
        <w:jc w:val="left"/>
        <w:spacing w:line="360" w:lineRule="auto"/>
        <w:widowControl/>
        <w:rPr>
          <w:rFonts w:ascii="宋体" w:hAnsi="宋体" w:eastAsia="宋体"/>
          <w:color w:val="000000"/>
          <w:sz w:val="24"/>
          <w:szCs w:val="24"/>
          <w:highlight w:val="none"/>
        </w:rPr>
      </w:pPr>
      <w:r>
        <w:rPr>
          <w:rFonts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缺陷责任期：</w:t>
      </w:r>
      <w:r>
        <w:rPr>
          <w:rFonts w:hint="eastAsia" w:ascii="宋体" w:hAnsi="宋体" w:eastAsia="宋体" w:cs="宋体"/>
          <w:color w:val="000000"/>
          <w:sz w:val="24"/>
          <w:szCs w:val="24"/>
          <w:highlight w:val="none"/>
        </w:rPr>
        <w:t xml:space="preserve">根据</w:t>
      </w:r>
      <w:r>
        <w:rPr>
          <w:rFonts w:hint="eastAsia" w:ascii="宋体" w:hAnsi="宋体" w:cs="宋体"/>
          <w:color w:val="000000"/>
          <w:sz w:val="24"/>
          <w:szCs w:val="24"/>
          <w:highlight w:val="none"/>
          <w:lang w:val="en-US" w:eastAsia="zh-CN"/>
        </w:rPr>
        <w:t xml:space="preserve">市政公用工程相关缺陷责任期规定执行</w:t>
      </w:r>
      <w:r>
        <w:rPr>
          <w:rFonts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时间</w:t>
      </w:r>
      <w:r>
        <w:rPr>
          <w:rFonts w:ascii="宋体" w:hAnsi="宋体" w:eastAsia="宋体" w:cs="宋体"/>
          <w:color w:val="000000"/>
          <w:sz w:val="24"/>
          <w:szCs w:val="24"/>
          <w:highlight w:val="none"/>
        </w:rPr>
        <w:t xml:space="preserve">自工程竣工验收合格之日起计算）。</w:t>
      </w:r>
      <w:r>
        <w:rPr>
          <w:rFonts w:ascii="宋体" w:hAnsi="宋体" w:eastAsia="宋体"/>
          <w:color w:val="000000"/>
          <w:sz w:val="24"/>
          <w:szCs w:val="24"/>
          <w:highlight w:val="none"/>
        </w:rPr>
      </w:r>
      <w:r/>
    </w:p>
    <w:p>
      <w:pPr>
        <w:pStyle w:val="1080"/>
        <w:jc w:val="left"/>
        <w:spacing w:line="360" w:lineRule="auto"/>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付款方式：</w:t>
      </w:r>
      <w:bookmarkStart w:id="232" w:name="_Hlk163552146"/>
      <w:r>
        <w:rPr>
          <w:rFonts w:ascii="宋体" w:hAnsi="宋体" w:eastAsia="宋体" w:cs="宋体"/>
          <w:color w:val="000000"/>
          <w:sz w:val="24"/>
          <w:szCs w:val="24"/>
          <w:highlight w:val="none"/>
        </w:rPr>
      </w:r>
      <w:r/>
    </w:p>
    <w:p>
      <w:pPr>
        <w:pStyle w:val="1080"/>
        <w:ind w:firstLine="120"/>
        <w:jc w:val="left"/>
        <w:spacing w:before="240" w:after="240" w:line="360" w:lineRule="auto"/>
        <w:widowControl/>
        <w:rPr>
          <w:rFonts w:hint="eastAsia" w:ascii="宋体" w:hAnsi="宋体" w:eastAsia="宋体" w:cs="仿宋"/>
          <w:color w:val="000000"/>
          <w:sz w:val="24"/>
          <w:szCs w:val="24"/>
          <w:highlight w:val="none"/>
        </w:rPr>
      </w:pPr>
      <w:r/>
      <w:bookmarkStart w:id="233" w:name="OLE_LINK50"/>
      <w:r/>
      <w:bookmarkStart w:id="234" w:name="OLE_LINK51"/>
      <w:r>
        <w:rPr>
          <w:rFonts w:hint="eastAsia" w:ascii="宋体" w:hAnsi="宋体" w:eastAsia="宋体" w:cs="仿宋"/>
          <w:color w:val="000000"/>
          <w:sz w:val="24"/>
          <w:szCs w:val="24"/>
          <w:highlight w:val="none"/>
          <w:lang w:eastAsia="zh-CN"/>
        </w:rPr>
        <w:t xml:space="preserve">（</w:t>
      </w:r>
      <w:r>
        <w:rPr>
          <w:rFonts w:hint="eastAsia" w:ascii="宋体" w:hAnsi="宋体" w:eastAsia="宋体" w:cs="仿宋"/>
          <w:color w:val="000000"/>
          <w:sz w:val="24"/>
          <w:szCs w:val="24"/>
          <w:highlight w:val="none"/>
          <w:lang w:val="en-US" w:eastAsia="zh-CN"/>
        </w:rPr>
        <w:t xml:space="preserve">1）</w:t>
      </w:r>
      <w:r>
        <w:rPr>
          <w:rFonts w:hint="eastAsia" w:ascii="宋体" w:hAnsi="宋体" w:eastAsia="宋体" w:cs="仿宋"/>
          <w:color w:val="000000"/>
          <w:sz w:val="24"/>
          <w:szCs w:val="24"/>
          <w:highlight w:val="none"/>
        </w:rPr>
        <w:t xml:space="preserve">本合同款的支付，甲方需事先分阶段申请财政预算资金</w:t>
      </w:r>
      <w:r>
        <w:rPr>
          <w:rFonts w:hint="eastAsia" w:ascii="宋体" w:hAnsi="宋体" w:cs="仿宋"/>
          <w:color w:val="000000"/>
          <w:sz w:val="24"/>
          <w:szCs w:val="24"/>
          <w:highlight w:val="none"/>
          <w:lang w:eastAsia="zh-CN"/>
        </w:rPr>
        <w:t xml:space="preserve">后</w:t>
      </w:r>
      <w:r>
        <w:rPr>
          <w:rFonts w:hint="eastAsia" w:ascii="宋体" w:hAnsi="宋体" w:eastAsia="宋体" w:cs="仿宋"/>
          <w:color w:val="000000"/>
          <w:sz w:val="24"/>
          <w:szCs w:val="24"/>
          <w:highlight w:val="none"/>
        </w:rPr>
        <w:t xml:space="preserve">拨付。合同签订预算资金到账后十个工作日内预付合同款的30%；工程竣工验收预算资金到账后十个工作日内支付合同价的80%；工程审计结束后支付审定价的97%，3%质保期满无息支付。</w:t>
      </w:r>
      <w:r>
        <w:rPr>
          <w:rFonts w:hint="eastAsia" w:ascii="宋体" w:hAnsi="宋体" w:eastAsia="宋体" w:cs="仿宋"/>
          <w:color w:val="000000"/>
          <w:sz w:val="24"/>
          <w:szCs w:val="24"/>
          <w:highlight w:val="none"/>
        </w:rPr>
      </w:r>
      <w:r/>
    </w:p>
    <w:p>
      <w:pPr>
        <w:pStyle w:val="1080"/>
        <w:ind w:firstLine="120"/>
        <w:jc w:val="left"/>
        <w:spacing w:before="240" w:after="240" w:line="360" w:lineRule="auto"/>
        <w:widowControl/>
        <w:rPr>
          <w:rFonts w:ascii="宋体" w:hAnsi="宋体" w:eastAsia="宋体" w:cs="仿宋"/>
          <w:color w:val="000000"/>
          <w:sz w:val="24"/>
          <w:szCs w:val="24"/>
          <w:highlight w:val="none"/>
        </w:rPr>
      </w:pPr>
      <w:r>
        <w:rPr>
          <w:rFonts w:hint="eastAsia" w:ascii="宋体" w:hAnsi="宋体" w:cs="仿宋"/>
          <w:color w:val="000000"/>
          <w:sz w:val="24"/>
          <w:szCs w:val="24"/>
          <w:highlight w:val="none"/>
          <w:lang w:eastAsia="zh-CN"/>
        </w:rPr>
        <w:t xml:space="preserve">（2）</w:t>
      </w:r>
      <w:r>
        <w:rPr>
          <w:rFonts w:hint="eastAsia" w:ascii="宋体" w:hAnsi="宋体" w:eastAsia="宋体" w:cs="仿宋"/>
          <w:color w:val="000000"/>
          <w:sz w:val="24"/>
          <w:szCs w:val="24"/>
          <w:highlight w:val="none"/>
          <w:lang w:val="en-US" w:eastAsia="zh-CN"/>
        </w:rPr>
        <w:t xml:space="preserve">支</w:t>
      </w:r>
      <w:r>
        <w:rPr>
          <w:rFonts w:hint="eastAsia" w:ascii="宋体" w:hAnsi="宋体" w:eastAsia="宋体" w:cs="仿宋"/>
          <w:color w:val="000000"/>
          <w:sz w:val="24"/>
          <w:szCs w:val="24"/>
          <w:highlight w:val="none"/>
        </w:rPr>
        <w:t xml:space="preserve">付方式</w:t>
      </w:r>
      <w:r>
        <w:rPr>
          <w:rFonts w:hint="eastAsia" w:ascii="宋体" w:hAnsi="宋体" w:cs="仿宋"/>
          <w:color w:val="000000"/>
          <w:sz w:val="24"/>
          <w:szCs w:val="24"/>
          <w:highlight w:val="none"/>
          <w:lang w:eastAsia="zh-CN"/>
        </w:rPr>
        <w:t xml:space="preserve">：</w:t>
      </w:r>
      <w:r>
        <w:rPr>
          <w:rFonts w:hint="eastAsia" w:ascii="宋体" w:hAnsi="宋体" w:eastAsia="宋体" w:cs="仿宋"/>
          <w:color w:val="000000"/>
          <w:sz w:val="24"/>
          <w:szCs w:val="24"/>
          <w:highlight w:val="none"/>
        </w:rPr>
        <w:t xml:space="preserve">银行转账等多种付款方式。</w:t>
      </w:r>
      <w:r>
        <w:rPr>
          <w:rFonts w:ascii="宋体" w:hAnsi="宋体" w:eastAsia="宋体" w:cs="仿宋"/>
          <w:color w:val="000000"/>
          <w:sz w:val="24"/>
          <w:szCs w:val="24"/>
          <w:highlight w:val="none"/>
        </w:rPr>
      </w:r>
      <w:r/>
    </w:p>
    <w:p>
      <w:pPr>
        <w:pStyle w:val="1080"/>
        <w:ind w:firstLine="120"/>
        <w:jc w:val="left"/>
        <w:spacing w:before="240" w:after="240" w:line="360" w:lineRule="auto"/>
        <w:widowControl/>
        <w:rPr>
          <w:rFonts w:ascii="宋体" w:hAnsi="宋体" w:eastAsia="宋体" w:cs="仿宋"/>
          <w:color w:val="000000"/>
          <w:sz w:val="24"/>
          <w:szCs w:val="24"/>
          <w:highlight w:val="none"/>
        </w:rPr>
      </w:pPr>
      <w:r>
        <w:rPr>
          <w:rFonts w:hint="eastAsia" w:ascii="宋体" w:hAnsi="宋体" w:cs="仿宋"/>
          <w:color w:val="000000"/>
          <w:sz w:val="24"/>
          <w:szCs w:val="24"/>
          <w:highlight w:val="none"/>
          <w:lang w:eastAsia="zh-CN"/>
        </w:rPr>
        <w:t xml:space="preserve">（3）</w:t>
      </w:r>
      <w:r>
        <w:rPr>
          <w:rFonts w:hint="eastAsia" w:ascii="宋体" w:hAnsi="宋体" w:eastAsia="宋体" w:cs="仿宋"/>
          <w:color w:val="000000"/>
          <w:sz w:val="24"/>
          <w:szCs w:val="24"/>
          <w:highlight w:val="none"/>
        </w:rPr>
        <w:t xml:space="preserve">上述每笔款项的支付均需扣除当期施工单位需缴纳的违约金。</w:t>
      </w:r>
      <w:r>
        <w:rPr>
          <w:rFonts w:ascii="宋体" w:hAnsi="宋体" w:eastAsia="宋体" w:cs="仿宋"/>
          <w:color w:val="000000"/>
          <w:sz w:val="24"/>
          <w:szCs w:val="24"/>
          <w:highlight w:val="none"/>
        </w:rPr>
      </w:r>
      <w:r/>
    </w:p>
    <w:p>
      <w:pPr>
        <w:pStyle w:val="1080"/>
        <w:ind w:firstLine="120"/>
        <w:jc w:val="left"/>
        <w:spacing w:line="360" w:lineRule="auto"/>
        <w:widowControl/>
        <w:rPr>
          <w:rFonts w:ascii="宋体" w:hAnsi="宋体" w:eastAsia="宋体" w:cs="宋体"/>
          <w:color w:val="000000"/>
          <w:sz w:val="24"/>
          <w:szCs w:val="24"/>
          <w:highlight w:val="none"/>
        </w:rPr>
      </w:pPr>
      <w:r>
        <w:rPr>
          <w:rFonts w:hint="eastAsia" w:ascii="宋体" w:hAnsi="宋体" w:cs="仿宋"/>
          <w:color w:val="000000"/>
          <w:sz w:val="24"/>
          <w:szCs w:val="24"/>
          <w:highlight w:val="none"/>
          <w:lang w:eastAsia="zh-CN"/>
        </w:rPr>
        <w:t xml:space="preserve">（4）</w:t>
      </w:r>
      <w:r>
        <w:rPr>
          <w:rFonts w:hint="eastAsia" w:ascii="宋体" w:hAnsi="宋体" w:eastAsia="宋体" w:cs="仿宋"/>
          <w:color w:val="000000"/>
          <w:sz w:val="24"/>
          <w:szCs w:val="24"/>
          <w:highlight w:val="none"/>
        </w:rPr>
        <w:t xml:space="preserve">发包人在满足上述付款要求，且承包人开具增值税发票后付款</w:t>
      </w:r>
      <w:bookmarkEnd w:id="233"/>
      <w:r/>
      <w:bookmarkEnd w:id="234"/>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1080"/>
        <w:ind w:firstLine="240"/>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5.在合同履行过程中，如遇国家建筑业税率政策变化，对未履行应税义务的部分，该部分合同价款应按照新税率重新计算（其中承包人对不含税部分的报价不予变更），后续不再另行签订补充协议。</w:t>
      </w:r>
      <w:r>
        <w:rPr>
          <w:rFonts w:ascii="宋体" w:hAnsi="宋体" w:eastAsia="宋体" w:cs="宋体"/>
          <w:color w:val="000000"/>
          <w:sz w:val="24"/>
          <w:szCs w:val="24"/>
          <w:highlight w:val="none"/>
        </w:rPr>
      </w:r>
      <w:r/>
    </w:p>
    <w:p>
      <w:pPr>
        <w:pStyle w:val="1080"/>
        <w:ind w:firstLine="24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6.农民工工资与工程款实行分账管理，其中工程款中的人工费按不超过已评审工程产值的20%直接拨付至农民工工资专用账户，用于支付农民工工资。</w:t>
      </w:r>
      <w:r>
        <w:rPr>
          <w:rFonts w:hint="eastAsia" w:ascii="宋体" w:hAnsi="宋体" w:eastAsia="宋体" w:cs="宋体"/>
          <w:color w:val="000000"/>
          <w:sz w:val="24"/>
          <w:szCs w:val="24"/>
          <w:highlight w:val="none"/>
        </w:rPr>
      </w:r>
      <w:r/>
    </w:p>
    <w:p>
      <w:pPr>
        <w:pStyle w:val="1080"/>
        <w:ind w:firstLine="240"/>
        <w:jc w:val="left"/>
        <w:spacing w:line="360" w:lineRule="auto"/>
        <w:widowControl/>
        <w:rPr>
          <w:rFonts w:ascii="宋体" w:hAnsi="宋体" w:eastAsia="宋体" w:cs="宋体"/>
          <w:color w:val="000000"/>
          <w:sz w:val="24"/>
          <w:szCs w:val="24"/>
          <w:highlight w:val="none"/>
        </w:rPr>
      </w:pPr>
      <w:r/>
      <w:bookmarkEnd w:id="232"/>
      <w:r/>
      <w:bookmarkStart w:id="235" w:name="OLE_LINK44"/>
      <w:r/>
      <w:bookmarkStart w:id="236" w:name="OLE_LINK34"/>
      <w:r>
        <w:rPr>
          <w:rFonts w:hint="eastAsia" w:ascii="宋体" w:hAnsi="宋体" w:cs="宋体"/>
          <w:color w:val="000000"/>
          <w:sz w:val="24"/>
          <w:szCs w:val="24"/>
          <w:highlight w:val="none"/>
          <w:lang w:val="en-US" w:eastAsia="zh-CN"/>
        </w:rPr>
        <w:t xml:space="preserve"> 7</w:t>
      </w:r>
      <w:r>
        <w:rPr>
          <w:rFonts w:ascii="宋体" w:hAnsi="宋体" w:eastAsia="宋体" w:cs="宋体"/>
          <w:color w:val="000000"/>
          <w:sz w:val="24"/>
          <w:szCs w:val="24"/>
          <w:highlight w:val="none"/>
        </w:rPr>
        <w:t xml:space="preserve">.</w:t>
      </w:r>
      <w:bookmarkEnd w:id="235"/>
      <w:r/>
      <w:bookmarkEnd w:id="236"/>
      <w:r>
        <w:rPr>
          <w:rFonts w:ascii="宋体" w:hAnsi="宋体" w:eastAsia="宋体" w:cs="宋体"/>
          <w:color w:val="000000"/>
          <w:sz w:val="24"/>
          <w:szCs w:val="24"/>
          <w:highlight w:val="none"/>
        </w:rPr>
        <w:t xml:space="preserve">验收要求</w:t>
      </w:r>
      <w:r>
        <w:rPr>
          <w:rFonts w:hint="eastAsia" w:ascii="宋体" w:hAnsi="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本工程质量标准要求合格，以国家现行工程质量验收规范及国家、省、市的强制性规范为依据。工程竣工后，</w:t>
      </w:r>
      <w:r>
        <w:rPr>
          <w:rFonts w:hint="eastAsia" w:ascii="宋体" w:hAnsi="宋体" w:eastAsia="宋体" w:cs="宋体"/>
          <w:color w:val="000000"/>
          <w:sz w:val="24"/>
          <w:szCs w:val="24"/>
          <w:highlight w:val="none"/>
        </w:rPr>
        <w:t xml:space="preserve">中标人</w:t>
      </w:r>
      <w:r>
        <w:rPr>
          <w:rFonts w:ascii="宋体" w:hAnsi="宋体" w:eastAsia="宋体" w:cs="宋体"/>
          <w:color w:val="000000"/>
          <w:sz w:val="24"/>
          <w:szCs w:val="24"/>
          <w:highlight w:val="none"/>
        </w:rPr>
        <w:t xml:space="preserve">应及时向采购人提出书面验收申请，由采购人组织竣工验收小组验收。验收标准为磋商文件及</w:t>
      </w:r>
      <w:r>
        <w:rPr>
          <w:rFonts w:hint="eastAsia" w:ascii="宋体" w:hAnsi="宋体" w:eastAsia="宋体" w:cs="宋体"/>
          <w:color w:val="000000"/>
          <w:sz w:val="24"/>
          <w:szCs w:val="24"/>
          <w:highlight w:val="none"/>
        </w:rPr>
        <w:t xml:space="preserve">磋商响应</w:t>
      </w:r>
      <w:r>
        <w:rPr>
          <w:rFonts w:ascii="宋体" w:hAnsi="宋体" w:eastAsia="宋体" w:cs="宋体"/>
          <w:color w:val="000000"/>
          <w:sz w:val="24"/>
          <w:szCs w:val="24"/>
          <w:highlight w:val="none"/>
        </w:rPr>
        <w:t xml:space="preserve">文件各项要求，国家或行业有规定的，还要符合相应规定。</w:t>
      </w:r>
      <w:r>
        <w:rPr>
          <w:rFonts w:hint="eastAsia" w:ascii="宋体" w:hAnsi="宋体" w:eastAsia="宋体" w:cs="宋体"/>
          <w:color w:val="000000"/>
          <w:sz w:val="24"/>
          <w:szCs w:val="24"/>
          <w:highlight w:val="none"/>
        </w:rPr>
        <w:t xml:space="preserve">因中标人故意延误致使工程未能按时结算或提请验收的，本工程不能评定为合格。</w:t>
      </w:r>
      <w:r>
        <w:rPr>
          <w:rFonts w:ascii="宋体" w:hAnsi="宋体" w:eastAsia="宋体" w:cs="宋体"/>
          <w:color w:val="000000"/>
          <w:sz w:val="24"/>
          <w:szCs w:val="24"/>
          <w:highlight w:val="none"/>
        </w:rPr>
      </w:r>
      <w:r/>
    </w:p>
    <w:p>
      <w:pPr>
        <w:pStyle w:val="1080"/>
        <w:ind w:firstLine="240"/>
        <w:jc w:val="left"/>
        <w:spacing w:line="360" w:lineRule="auto"/>
        <w:widowControl/>
        <w:rPr>
          <w:rFonts w:ascii="宋体" w:hAnsi="宋体" w:eastAsia="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磋商响应货币：磋商响应文件中的所有货物、服务和工程单价和总价采用人民币报价，以元为单位标注。</w:t>
      </w:r>
      <w:r>
        <w:rPr>
          <w:rFonts w:ascii="宋体" w:hAnsi="宋体" w:eastAsia="宋体"/>
          <w:color w:val="000000"/>
          <w:sz w:val="24"/>
          <w:szCs w:val="24"/>
          <w:highlight w:val="none"/>
        </w:rPr>
      </w:r>
      <w:r/>
    </w:p>
    <w:p>
      <w:pPr>
        <w:pStyle w:val="1080"/>
        <w:jc w:val="left"/>
        <w:spacing w:before="240" w:after="240"/>
        <w:widowControl/>
        <w:rPr>
          <w:rFonts w:ascii="宋体" w:hAnsi="宋体" w:cs="宋体"/>
          <w:color w:val="000000"/>
          <w:sz w:val="24"/>
          <w:szCs w:val="24"/>
          <w:highlight w:val="none"/>
        </w:rPr>
      </w:pPr>
      <w:r/>
      <w:bookmarkEnd w:id="221"/>
      <w:r/>
      <w:bookmarkEnd w:id="222"/>
      <w:r/>
      <w:bookmarkEnd w:id="226"/>
      <w:r/>
      <w:bookmarkEnd w:id="227"/>
      <w:r>
        <w:rPr>
          <w:rFonts w:ascii="宋体" w:hAnsi="宋体" w:cs="宋体"/>
          <w:color w:val="000000"/>
          <w:sz w:val="24"/>
          <w:szCs w:val="24"/>
          <w:highlight w:val="none"/>
        </w:rPr>
      </w:r>
      <w:r/>
    </w:p>
    <w:p>
      <w:pPr>
        <w:pStyle w:val="1087"/>
        <w:rPr>
          <w:color w:val="000000"/>
          <w:highlight w:val="none"/>
        </w:rPr>
        <w:sectPr>
          <w:headerReference w:type="default" r:id="rId11"/>
          <w:footerReference w:type="default" r:id="rId14"/>
          <w:footerReference w:type="first" r:id="rId15"/>
          <w:footnotePr/>
          <w:endnotePr/>
          <w:type w:val="nextPage"/>
          <w:pgSz w:w="11906" w:h="16838" w:orient="portrait"/>
          <w:pgMar w:top="1440" w:right="1270" w:bottom="1440" w:left="1270" w:header="851" w:footer="992" w:gutter="0"/>
          <w:cols w:num="1" w:sep="0" w:space="1701" w:equalWidth="1"/>
          <w:docGrid w:linePitch="360"/>
          <w:titlePg/>
        </w:sectPr>
      </w:pPr>
      <w:r/>
      <w:bookmarkEnd w:id="224"/>
      <w:r>
        <w:rPr>
          <w:color w:val="000000"/>
          <w:highlight w:val="none"/>
        </w:rPr>
      </w:r>
      <w:r/>
    </w:p>
    <w:p>
      <w:pPr>
        <w:pStyle w:val="1099"/>
        <w:jc w:val="center"/>
        <w:rPr>
          <w:rFonts w:ascii="宋体" w:hAnsi="宋体"/>
          <w:color w:val="000000"/>
          <w:sz w:val="36"/>
          <w:highlight w:val="none"/>
          <w:lang w:eastAsia="zh-CN"/>
        </w:rPr>
      </w:pPr>
      <w:r/>
      <w:bookmarkStart w:id="237" w:name="_Toc73365513"/>
      <w:r/>
      <w:bookmarkStart w:id="238" w:name="_Toc73364900"/>
      <w:r/>
      <w:bookmarkStart w:id="239" w:name="_Toc7738"/>
      <w:r>
        <w:rPr>
          <w:rFonts w:hint="eastAsia" w:ascii="宋体" w:hAnsi="宋体"/>
          <w:color w:val="000000"/>
          <w:sz w:val="36"/>
          <w:highlight w:val="none"/>
          <w:lang w:eastAsia="zh-CN"/>
        </w:rPr>
        <w:t xml:space="preserve">第五部分  磋商及评审</w:t>
      </w:r>
      <w:bookmarkEnd w:id="237"/>
      <w:r/>
      <w:bookmarkEnd w:id="238"/>
      <w:r/>
      <w:bookmarkEnd w:id="239"/>
      <w:r>
        <w:rPr>
          <w:rFonts w:ascii="宋体" w:hAnsi="宋体"/>
          <w:color w:val="000000"/>
          <w:sz w:val="36"/>
          <w:highlight w:val="none"/>
          <w:lang w:eastAsia="zh-CN"/>
        </w:rPr>
      </w:r>
      <w:r/>
    </w:p>
    <w:p>
      <w:pPr>
        <w:pStyle w:val="1094"/>
        <w:ind w:firstLine="321"/>
        <w:jc w:val="left"/>
        <w:spacing w:line="400" w:lineRule="exact"/>
        <w:rPr>
          <w:rFonts w:ascii="宋体" w:hAnsi="宋体" w:eastAsia="宋体"/>
          <w:color w:val="000000"/>
          <w:sz w:val="32"/>
          <w:highlight w:val="none"/>
          <w:lang w:eastAsia="zh-CN"/>
        </w:rPr>
        <w:outlineLvl w:val="9"/>
      </w:pPr>
      <w:r/>
      <w:bookmarkStart w:id="240" w:name="_Toc73364901"/>
      <w:r/>
      <w:bookmarkStart w:id="241" w:name="_Toc73365514"/>
      <w:r/>
      <w:bookmarkStart w:id="242" w:name="_Toc256000058"/>
      <w:r>
        <w:rPr>
          <w:rFonts w:hint="eastAsia" w:ascii="宋体" w:hAnsi="宋体" w:eastAsia="宋体"/>
          <w:color w:val="000000"/>
          <w:sz w:val="32"/>
          <w:highlight w:val="none"/>
          <w:lang w:eastAsia="zh-CN"/>
        </w:rPr>
        <w:t xml:space="preserve">1.</w:t>
      </w:r>
      <w:r>
        <w:rPr>
          <w:rFonts w:ascii="宋体" w:hAnsi="宋体" w:eastAsia="宋体"/>
          <w:color w:val="000000"/>
          <w:sz w:val="32"/>
          <w:highlight w:val="none"/>
          <w:lang w:eastAsia="zh-CN"/>
        </w:rPr>
        <w:t xml:space="preserve">磋商小组职责</w:t>
      </w:r>
      <w:bookmarkEnd w:id="240"/>
      <w:r/>
      <w:bookmarkEnd w:id="241"/>
      <w:r/>
      <w:bookmarkEnd w:id="242"/>
      <w:r>
        <w:rPr>
          <w:rFonts w:ascii="宋体" w:hAnsi="宋体" w:eastAsia="宋体"/>
          <w:color w:val="000000"/>
          <w:sz w:val="32"/>
          <w:highlight w:val="none"/>
          <w:lang w:eastAsia="zh-CN"/>
        </w:rPr>
      </w:r>
      <w:r/>
    </w:p>
    <w:p>
      <w:pPr>
        <w:pStyle w:val="1080"/>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1.1熟悉和理解磋商文件，如磋商文件内容违反国家有关强制性规定的，磋商小组应当停止评审并向采购人或者采购代理机构说明情况。</w:t>
      </w:r>
      <w:r>
        <w:rPr>
          <w:rFonts w:ascii="宋体" w:hAnsi="宋体"/>
          <w:color w:val="000000"/>
          <w:sz w:val="24"/>
          <w:highlight w:val="none"/>
        </w:rPr>
      </w:r>
      <w:r/>
    </w:p>
    <w:p>
      <w:pPr>
        <w:pStyle w:val="1080"/>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1.2按照客观、公正、审慎的原则，根据磋商文件规定的评审程序、评审方法和评审标准进行独立评审。</w:t>
      </w:r>
      <w:r>
        <w:rPr>
          <w:rFonts w:ascii="宋体" w:hAnsi="宋体"/>
          <w:color w:val="000000"/>
          <w:sz w:val="24"/>
          <w:highlight w:val="none"/>
        </w:rPr>
      </w:r>
      <w:r/>
    </w:p>
    <w:p>
      <w:pPr>
        <w:pStyle w:val="1080"/>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1.3起草评审报告并进行签署。</w:t>
      </w:r>
      <w:r>
        <w:rPr>
          <w:rFonts w:ascii="宋体" w:hAnsi="宋体"/>
          <w:color w:val="000000"/>
          <w:sz w:val="24"/>
          <w:highlight w:val="none"/>
        </w:rPr>
      </w:r>
      <w:r/>
    </w:p>
    <w:p>
      <w:pPr>
        <w:pStyle w:val="1080"/>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1.4推荐成交候选供应商。</w:t>
      </w:r>
      <w:r>
        <w:rPr>
          <w:rFonts w:ascii="宋体" w:hAnsi="宋体"/>
          <w:color w:val="000000"/>
          <w:sz w:val="24"/>
          <w:highlight w:val="none"/>
        </w:rPr>
      </w:r>
      <w:r/>
    </w:p>
    <w:p>
      <w:pPr>
        <w:pStyle w:val="1080"/>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1.5向采购人、采购代理机构、财政部门或者其他监督部门报告非法干预评审工作的行为。</w:t>
      </w:r>
      <w:r>
        <w:rPr>
          <w:rFonts w:ascii="宋体" w:hAnsi="宋体"/>
          <w:color w:val="000000"/>
          <w:sz w:val="24"/>
          <w:highlight w:val="none"/>
        </w:rPr>
      </w:r>
      <w:r/>
    </w:p>
    <w:p>
      <w:pPr>
        <w:pStyle w:val="1080"/>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1.6</w:t>
      </w:r>
      <w:r>
        <w:rPr>
          <w:rFonts w:hint="eastAsia" w:ascii="宋体" w:hAnsi="宋体"/>
          <w:color w:val="000000"/>
          <w:sz w:val="24"/>
          <w:highlight w:val="none"/>
          <w:lang w:eastAsia="zh-CN"/>
        </w:rPr>
        <w:t xml:space="preserve">法律法规</w:t>
      </w:r>
      <w:r>
        <w:rPr>
          <w:rFonts w:hint="eastAsia" w:ascii="宋体" w:hAnsi="宋体"/>
          <w:color w:val="000000"/>
          <w:sz w:val="24"/>
          <w:highlight w:val="none"/>
        </w:rPr>
        <w:t xml:space="preserve">和规章规定的其他职责。</w:t>
      </w:r>
      <w:r>
        <w:rPr>
          <w:rFonts w:ascii="宋体" w:hAnsi="宋体"/>
          <w:color w:val="000000"/>
          <w:sz w:val="24"/>
          <w:highlight w:val="none"/>
        </w:rPr>
      </w:r>
      <w:r/>
    </w:p>
    <w:p>
      <w:pPr>
        <w:pStyle w:val="1094"/>
        <w:ind w:firstLine="321"/>
        <w:jc w:val="left"/>
        <w:spacing w:line="400" w:lineRule="exact"/>
        <w:rPr>
          <w:rFonts w:ascii="宋体" w:hAnsi="宋体" w:eastAsia="宋体"/>
          <w:color w:val="000000"/>
          <w:sz w:val="32"/>
          <w:highlight w:val="none"/>
          <w:lang w:eastAsia="zh-CN"/>
        </w:rPr>
        <w:outlineLvl w:val="9"/>
      </w:pPr>
      <w:r/>
      <w:bookmarkStart w:id="243" w:name="_Toc256000059"/>
      <w:r/>
      <w:bookmarkStart w:id="244" w:name="_Toc73365515"/>
      <w:r/>
      <w:bookmarkStart w:id="245" w:name="_Toc73364902"/>
      <w:r>
        <w:rPr>
          <w:rFonts w:hint="eastAsia" w:ascii="宋体" w:hAnsi="宋体" w:eastAsia="宋体"/>
          <w:color w:val="000000"/>
          <w:sz w:val="32"/>
          <w:highlight w:val="none"/>
          <w:lang w:eastAsia="zh-CN"/>
        </w:rPr>
        <w:t xml:space="preserve">2.磋商及评审程序</w:t>
      </w:r>
      <w:bookmarkEnd w:id="243"/>
      <w:r/>
      <w:bookmarkEnd w:id="244"/>
      <w:r/>
      <w:bookmarkEnd w:id="245"/>
      <w:r>
        <w:rPr>
          <w:rFonts w:ascii="宋体" w:hAnsi="宋体" w:eastAsia="宋体"/>
          <w:color w:val="000000"/>
          <w:sz w:val="32"/>
          <w:highlight w:val="none"/>
          <w:lang w:eastAsia="zh-CN"/>
        </w:rPr>
      </w:r>
      <w:r/>
    </w:p>
    <w:p>
      <w:pPr>
        <w:pStyle w:val="1080"/>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2.1磋商组织方按磋商小组名单核对身份并签到。</w:t>
      </w:r>
      <w:r>
        <w:rPr>
          <w:rFonts w:ascii="宋体" w:hAnsi="宋体"/>
          <w:color w:val="000000"/>
          <w:sz w:val="24"/>
          <w:highlight w:val="none"/>
        </w:rPr>
      </w:r>
      <w:r/>
    </w:p>
    <w:p>
      <w:pPr>
        <w:pStyle w:val="1080"/>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2.2磋商组织方宣布磋商及评审纪律，磋商小组确认有无回避的情形。</w:t>
      </w:r>
      <w:r>
        <w:rPr>
          <w:rFonts w:ascii="宋体" w:hAnsi="宋体"/>
          <w:color w:val="000000"/>
          <w:sz w:val="24"/>
          <w:highlight w:val="none"/>
        </w:rPr>
      </w:r>
      <w:r/>
    </w:p>
    <w:p>
      <w:pPr>
        <w:pStyle w:val="1080"/>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2.3磋商小组推选组长，负责组织磋商及评审活动，采购人代表不得担任组长。</w:t>
      </w:r>
      <w:r>
        <w:rPr>
          <w:rFonts w:ascii="宋体" w:hAnsi="宋体"/>
          <w:color w:val="000000"/>
          <w:sz w:val="24"/>
          <w:highlight w:val="none"/>
        </w:rPr>
      </w:r>
      <w:r/>
    </w:p>
    <w:p>
      <w:pPr>
        <w:pStyle w:val="1080"/>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2.4磋商小组正式评审前，应当对磋商文件进行熟悉和理解，审查磋商文件。</w:t>
      </w:r>
      <w:r>
        <w:rPr>
          <w:rFonts w:ascii="宋体" w:hAnsi="宋体"/>
          <w:color w:val="000000"/>
          <w:sz w:val="24"/>
          <w:highlight w:val="none"/>
        </w:rPr>
      </w:r>
      <w:r/>
    </w:p>
    <w:p>
      <w:pPr>
        <w:pStyle w:val="1080"/>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2.5磋商小组将对供应商进行符合性审查，对首次响应文件进行有效性、完整性和响应程度审查。未通过审查的供应商不得参与磋商，磋商小组应书面告知供应商并说明理由。</w:t>
      </w:r>
      <w:r>
        <w:rPr>
          <w:rFonts w:ascii="宋体" w:hAnsi="宋体"/>
          <w:color w:val="000000"/>
          <w:sz w:val="24"/>
          <w:highlight w:val="none"/>
        </w:rPr>
      </w:r>
      <w:r/>
    </w:p>
    <w:p>
      <w:pPr>
        <w:pStyle w:val="1080"/>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2.6</w:t>
      </w:r>
      <w:r>
        <w:rPr>
          <w:rFonts w:ascii="宋体" w:hAnsi="宋体"/>
          <w:color w:val="000000"/>
          <w:sz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rPr>
          <w:rFonts w:ascii="宋体" w:hAnsi="宋体"/>
          <w:color w:val="000000"/>
          <w:sz w:val="24"/>
          <w:highlight w:val="none"/>
        </w:rPr>
      </w:r>
      <w:r/>
    </w:p>
    <w:p>
      <w:pPr>
        <w:pStyle w:val="1080"/>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2.7磋商小组应集中与符合要求的单一供应商分别进行磋商，并给予所有参加磋商的供应商平等的磋商机会。</w:t>
      </w:r>
      <w:r>
        <w:rPr>
          <w:rFonts w:ascii="宋体" w:hAnsi="宋体"/>
          <w:color w:val="000000"/>
          <w:sz w:val="24"/>
          <w:highlight w:val="none"/>
        </w:rPr>
      </w:r>
      <w:r/>
    </w:p>
    <w:p>
      <w:pPr>
        <w:pStyle w:val="1080"/>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rPr>
          <w:rFonts w:ascii="宋体" w:hAnsi="宋体"/>
          <w:color w:val="000000"/>
          <w:sz w:val="24"/>
          <w:highlight w:val="none"/>
        </w:rPr>
      </w:r>
      <w:r/>
    </w:p>
    <w:p>
      <w:pPr>
        <w:pStyle w:val="1080"/>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2.9磋商文件能够详细列明采购标的的技术、服务要求的，磋商结束后，磋商小组应要求所有实质性响应的供应商在规定时间内提交最后报价。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rPr>
          <w:rFonts w:ascii="宋体" w:hAnsi="宋体"/>
          <w:color w:val="000000"/>
          <w:sz w:val="24"/>
          <w:highlight w:val="none"/>
        </w:rPr>
      </w:r>
      <w:r/>
    </w:p>
    <w:p>
      <w:pPr>
        <w:pStyle w:val="1080"/>
        <w:ind w:firstLine="426"/>
        <w:spacing w:line="360" w:lineRule="auto"/>
        <w:rPr>
          <w:rFonts w:ascii="宋体" w:hAnsi="宋体"/>
          <w:b/>
          <w:bCs/>
          <w:color w:val="000000"/>
          <w:highlight w:val="none"/>
        </w:rPr>
      </w:pPr>
      <w:r>
        <w:rPr>
          <w:rFonts w:hint="eastAsia" w:ascii="宋体" w:hAnsi="宋体"/>
          <w:b/>
          <w:bCs/>
          <w:color w:val="000000"/>
          <w:sz w:val="24"/>
          <w:highlight w:val="none"/>
        </w:rPr>
        <w:t xml:space="preserve">供应商未在磋商小组规定的时间（自发起30分钟）内完成最后报价的视为放弃报价，自动退出此次磋商，其响应按无效响应处理，不参与后续的项目流程。最后报价须加盖电子签章。</w:t>
      </w:r>
      <w:r>
        <w:rPr>
          <w:rFonts w:ascii="宋体" w:hAnsi="宋体"/>
          <w:b/>
          <w:bCs/>
          <w:color w:val="000000"/>
          <w:highlight w:val="none"/>
        </w:rPr>
      </w:r>
      <w:r/>
    </w:p>
    <w:p>
      <w:pPr>
        <w:pStyle w:val="1080"/>
        <w:ind w:firstLine="425"/>
        <w:spacing w:line="360" w:lineRule="auto"/>
        <w:rPr>
          <w:rFonts w:ascii="宋体" w:hAnsi="宋体"/>
          <w:color w:val="000000"/>
          <w:sz w:val="24"/>
          <w:highlight w:val="none"/>
        </w:rPr>
      </w:pPr>
      <w:r>
        <w:rPr>
          <w:rFonts w:hint="eastAsia" w:ascii="宋体" w:hAnsi="宋体"/>
          <w:color w:val="000000"/>
          <w:sz w:val="24"/>
          <w:highlight w:val="none"/>
        </w:rPr>
        <w:t xml:space="preserve">符合磋商</w:t>
      </w:r>
      <w:r>
        <w:rPr>
          <w:rFonts w:ascii="宋体" w:hAnsi="宋体"/>
          <w:color w:val="000000"/>
          <w:sz w:val="24"/>
          <w:highlight w:val="none"/>
        </w:rPr>
        <w:t xml:space="preserve">文件供应商须知</w:t>
      </w:r>
      <w:r>
        <w:rPr>
          <w:rFonts w:hint="eastAsia" w:ascii="宋体" w:hAnsi="宋体"/>
          <w:color w:val="000000"/>
          <w:sz w:val="24"/>
          <w:highlight w:val="none"/>
        </w:rPr>
        <w:t xml:space="preserve">规定情形的，提交最后报价的供应商可以为</w:t>
      </w:r>
      <w:r>
        <w:rPr>
          <w:rFonts w:ascii="宋体" w:hAnsi="宋体"/>
          <w:color w:val="000000"/>
          <w:sz w:val="24"/>
          <w:highlight w:val="none"/>
        </w:rPr>
        <w:t xml:space="preserve">2</w:t>
      </w:r>
      <w:r>
        <w:rPr>
          <w:rFonts w:hint="eastAsia" w:ascii="宋体" w:hAnsi="宋体"/>
          <w:color w:val="000000"/>
          <w:sz w:val="24"/>
          <w:highlight w:val="none"/>
        </w:rPr>
        <w:t xml:space="preserve">家。</w:t>
      </w:r>
      <w:r>
        <w:rPr>
          <w:rFonts w:ascii="宋体" w:hAnsi="宋体"/>
          <w:color w:val="000000"/>
          <w:sz w:val="24"/>
          <w:highlight w:val="none"/>
        </w:rPr>
      </w:r>
      <w:r/>
    </w:p>
    <w:p>
      <w:pPr>
        <w:pStyle w:val="1080"/>
        <w:ind w:firstLine="425"/>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2.10经磋商确定最终采购需求和提交最后报价的供应商后，磋商小组应对提交最后报价的供应商的响应文件和最后报价进行评审。</w:t>
      </w:r>
      <w:r>
        <w:rPr>
          <w:rFonts w:ascii="宋体" w:hAnsi="宋体"/>
          <w:color w:val="000000"/>
          <w:sz w:val="24"/>
          <w:highlight w:val="none"/>
        </w:rPr>
      </w:r>
      <w:r/>
    </w:p>
    <w:p>
      <w:pPr>
        <w:pStyle w:val="1080"/>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2.11磋商小组对磋商供应商得分按照从高到低进行排序，得分相同的磋商供应商，报价低者排名在前，评审得分且最后报价相同的，按技术指标优劣顺序排列。</w:t>
      </w:r>
      <w:r>
        <w:rPr>
          <w:rFonts w:ascii="宋体" w:hAnsi="宋体"/>
          <w:color w:val="000000"/>
          <w:sz w:val="24"/>
          <w:highlight w:val="none"/>
        </w:rPr>
      </w:r>
      <w:r/>
    </w:p>
    <w:p>
      <w:pPr>
        <w:pStyle w:val="1080"/>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2.12推荐成交候选供应商，并出具书面评审报告。</w:t>
      </w:r>
      <w:r>
        <w:rPr>
          <w:rFonts w:ascii="宋体" w:hAnsi="宋体"/>
          <w:color w:val="000000"/>
          <w:sz w:val="24"/>
          <w:highlight w:val="none"/>
        </w:rPr>
      </w:r>
      <w:r/>
    </w:p>
    <w:p>
      <w:pPr>
        <w:pStyle w:val="1094"/>
        <w:ind w:firstLine="321"/>
        <w:jc w:val="left"/>
        <w:spacing w:before="0" w:after="0" w:line="400" w:lineRule="exact"/>
        <w:rPr>
          <w:rFonts w:ascii="宋体" w:hAnsi="宋体" w:eastAsia="宋体"/>
          <w:color w:val="000000"/>
          <w:sz w:val="32"/>
          <w:highlight w:val="none"/>
          <w:lang w:eastAsia="zh-CN"/>
        </w:rPr>
        <w:outlineLvl w:val="9"/>
      </w:pPr>
      <w:r/>
      <w:bookmarkStart w:id="246" w:name="_Toc73365520"/>
      <w:r/>
      <w:bookmarkStart w:id="247" w:name="_Toc73364907"/>
      <w:r/>
      <w:bookmarkStart w:id="248" w:name="_Toc256000064"/>
      <w:r>
        <w:rPr>
          <w:rFonts w:hint="eastAsia" w:ascii="宋体" w:hAnsi="宋体" w:eastAsia="宋体"/>
          <w:color w:val="000000"/>
          <w:sz w:val="32"/>
          <w:highlight w:val="none"/>
          <w:lang w:eastAsia="zh-CN"/>
        </w:rPr>
        <w:t xml:space="preserve">3.供应商资格审查</w:t>
      </w:r>
      <w:r>
        <w:rPr>
          <w:rFonts w:ascii="宋体" w:hAnsi="宋体" w:eastAsia="宋体"/>
          <w:color w:val="000000"/>
          <w:sz w:val="32"/>
          <w:highlight w:val="none"/>
          <w:lang w:eastAsia="zh-CN"/>
        </w:rPr>
      </w:r>
      <w:r/>
    </w:p>
    <w:p>
      <w:pPr>
        <w:pStyle w:val="1087"/>
        <w:rPr>
          <w:color w:val="000000"/>
          <w:highlight w:val="none"/>
        </w:rPr>
      </w:pPr>
      <w:r>
        <w:rPr>
          <w:color w:val="000000"/>
          <w:highlight w:val="none"/>
        </w:rPr>
      </w:r>
      <w:r/>
    </w:p>
    <w:p>
      <w:pPr>
        <w:pStyle w:val="1080"/>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开启结束后，采购人将依法对供应商的资格进行审查。资格审查的内容如下：</w:t>
      </w:r>
      <w:r>
        <w:rPr>
          <w:rFonts w:ascii="宋体" w:hAnsi="宋体"/>
          <w:color w:val="000000"/>
          <w:sz w:val="24"/>
          <w:highlight w:val="none"/>
        </w:rPr>
      </w:r>
      <w:r/>
    </w:p>
    <w:p>
      <w:pPr>
        <w:pStyle w:val="1080"/>
        <w:rPr>
          <w:color w:val="000000"/>
          <w:sz w:val="20"/>
          <w:highlight w:val="none"/>
        </w:rPr>
      </w:pPr>
      <w:r/>
      <w:bookmarkStart w:id="249" w:name="EB26dcd70bebb54979b7a4b621de125d2f"/>
      <w:r>
        <w:rPr>
          <w:color w:val="000000"/>
          <w:sz w:val="20"/>
          <w:highlight w:val="none"/>
        </w:rPr>
      </w:r>
      <w:r/>
    </w:p>
    <w:tbl>
      <w:tblPr>
        <w:tblW w:w="958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457"/>
        <w:gridCol w:w="1395"/>
        <w:gridCol w:w="7730"/>
      </w:tblGrid>
      <w:tr>
        <w:trPr/>
        <w:tc>
          <w:tcPr>
            <w:tcMar>
              <w:top w:w="100" w:type="dxa"/>
              <w:bottom w:w="100" w:type="dxa"/>
            </w:tcMar>
            <w:tcW w:w="457" w:type="dxa"/>
            <w:vAlign w:val="center"/>
            <w:textDirection w:val="lrTb"/>
            <w:noWrap/>
          </w:tcPr>
          <w:p>
            <w:pPr>
              <w:pStyle w:val="1102"/>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序号</w:t>
            </w:r>
            <w:r>
              <w:rPr>
                <w:rFonts w:ascii="宋体" w:hAnsi="宋体" w:eastAsia="宋体" w:cs="宋体"/>
                <w:color w:val="000000"/>
                <w:sz w:val="21"/>
                <w:highlight w:val="none"/>
              </w:rPr>
            </w:r>
            <w:r/>
          </w:p>
        </w:tc>
        <w:tc>
          <w:tcPr>
            <w:tcMar>
              <w:top w:w="100" w:type="dxa"/>
              <w:bottom w:w="100" w:type="dxa"/>
            </w:tcMar>
            <w:tcW w:w="1395" w:type="dxa"/>
            <w:vAlign w:val="center"/>
            <w:textDirection w:val="lrTb"/>
            <w:noWrap/>
          </w:tcPr>
          <w:p>
            <w:pPr>
              <w:pStyle w:val="1102"/>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审查要素</w:t>
            </w:r>
            <w:r>
              <w:rPr>
                <w:rFonts w:ascii="宋体" w:hAnsi="宋体" w:eastAsia="宋体" w:cs="宋体"/>
                <w:color w:val="000000"/>
                <w:sz w:val="21"/>
                <w:highlight w:val="none"/>
              </w:rPr>
            </w:r>
            <w:r/>
          </w:p>
        </w:tc>
        <w:tc>
          <w:tcPr>
            <w:tcMar>
              <w:top w:w="100" w:type="dxa"/>
              <w:bottom w:w="100" w:type="dxa"/>
            </w:tcMar>
            <w:tcW w:w="7730" w:type="dxa"/>
            <w:vAlign w:val="center"/>
            <w:textDirection w:val="lrTb"/>
            <w:noWrap/>
          </w:tcPr>
          <w:p>
            <w:pPr>
              <w:pStyle w:val="1102"/>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审查内容</w:t>
            </w:r>
            <w:r>
              <w:rPr>
                <w:rFonts w:ascii="宋体" w:hAnsi="宋体" w:eastAsia="宋体" w:cs="宋体"/>
                <w:color w:val="000000"/>
                <w:sz w:val="21"/>
                <w:highlight w:val="none"/>
              </w:rPr>
            </w:r>
            <w:r/>
          </w:p>
        </w:tc>
      </w:tr>
      <w:tr>
        <w:trPr/>
        <w:tc>
          <w:tcPr>
            <w:tcMar>
              <w:top w:w="100" w:type="dxa"/>
              <w:bottom w:w="100" w:type="dxa"/>
            </w:tcMar>
            <w:tcW w:w="457" w:type="dxa"/>
            <w:vAlign w:val="center"/>
            <w:textDirection w:val="lrTb"/>
            <w:noWrap/>
          </w:tcPr>
          <w:p>
            <w:pPr>
              <w:pStyle w:val="1102"/>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1</w:t>
            </w:r>
            <w:r>
              <w:rPr>
                <w:rFonts w:ascii="宋体" w:hAnsi="宋体" w:eastAsia="宋体" w:cs="宋体"/>
                <w:color w:val="000000"/>
                <w:sz w:val="21"/>
                <w:highlight w:val="none"/>
              </w:rPr>
            </w:r>
            <w:r/>
          </w:p>
        </w:tc>
        <w:tc>
          <w:tcPr>
            <w:tcMar>
              <w:top w:w="100" w:type="dxa"/>
              <w:bottom w:w="100" w:type="dxa"/>
            </w:tcMar>
            <w:tcW w:w="1395" w:type="dxa"/>
            <w:vAlign w:val="center"/>
            <w:textDirection w:val="lrTb"/>
            <w:noWrap/>
          </w:tcPr>
          <w:p>
            <w:pPr>
              <w:pStyle w:val="1102"/>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具有独立承担民事责任的能力</w:t>
            </w:r>
            <w:r>
              <w:rPr>
                <w:rFonts w:ascii="宋体" w:hAnsi="宋体" w:eastAsia="宋体" w:cs="宋体"/>
                <w:color w:val="000000"/>
                <w:sz w:val="21"/>
                <w:highlight w:val="none"/>
              </w:rPr>
            </w:r>
            <w:r/>
          </w:p>
        </w:tc>
        <w:tc>
          <w:tcPr>
            <w:tcMar>
              <w:top w:w="100" w:type="dxa"/>
              <w:bottom w:w="100" w:type="dxa"/>
            </w:tcMar>
            <w:tcW w:w="7730" w:type="dxa"/>
            <w:vAlign w:val="center"/>
            <w:textDirection w:val="lrTb"/>
            <w:noWrap/>
          </w:tcPr>
          <w:p>
            <w:pPr>
              <w:pStyle w:val="1102"/>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法人或者其他组织的营业执照等证明文件；自然人的身份证。</w:t>
            </w:r>
            <w:r>
              <w:rPr>
                <w:rFonts w:ascii="宋体" w:hAnsi="宋体" w:eastAsia="宋体" w:cs="宋体"/>
                <w:color w:val="000000"/>
                <w:sz w:val="21"/>
                <w:highlight w:val="none"/>
              </w:rPr>
            </w:r>
            <w:r/>
          </w:p>
        </w:tc>
      </w:tr>
      <w:tr>
        <w:trPr/>
        <w:tc>
          <w:tcPr>
            <w:tcMar>
              <w:top w:w="100" w:type="dxa"/>
              <w:bottom w:w="100" w:type="dxa"/>
            </w:tcMar>
            <w:tcW w:w="457" w:type="dxa"/>
            <w:vAlign w:val="center"/>
            <w:textDirection w:val="lrTb"/>
            <w:noWrap/>
          </w:tcPr>
          <w:p>
            <w:pPr>
              <w:pStyle w:val="1102"/>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2</w:t>
            </w:r>
            <w:r>
              <w:rPr>
                <w:rFonts w:ascii="宋体" w:hAnsi="宋体" w:eastAsia="宋体" w:cs="宋体"/>
                <w:color w:val="000000"/>
                <w:sz w:val="21"/>
                <w:highlight w:val="none"/>
              </w:rPr>
            </w:r>
            <w:r/>
          </w:p>
        </w:tc>
        <w:tc>
          <w:tcPr>
            <w:tcMar>
              <w:top w:w="100" w:type="dxa"/>
              <w:bottom w:w="100" w:type="dxa"/>
            </w:tcMar>
            <w:tcW w:w="1395" w:type="dxa"/>
            <w:vAlign w:val="center"/>
            <w:textDirection w:val="lrTb"/>
            <w:noWrap/>
          </w:tcPr>
          <w:p>
            <w:pPr>
              <w:pStyle w:val="1102"/>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具有良好的商业信誉和健全的财务会计制度</w:t>
            </w:r>
            <w:r>
              <w:rPr>
                <w:rFonts w:ascii="宋体" w:hAnsi="宋体" w:eastAsia="宋体" w:cs="宋体"/>
                <w:color w:val="000000"/>
                <w:sz w:val="21"/>
                <w:highlight w:val="none"/>
              </w:rPr>
            </w:r>
            <w:r/>
          </w:p>
        </w:tc>
        <w:tc>
          <w:tcPr>
            <w:tcMar>
              <w:top w:w="100" w:type="dxa"/>
              <w:bottom w:w="100" w:type="dxa"/>
            </w:tcMar>
            <w:tcW w:w="7730" w:type="dxa"/>
            <w:vAlign w:val="center"/>
            <w:textDirection w:val="lrTb"/>
            <w:noWrap/>
          </w:tcPr>
          <w:p>
            <w:pPr>
              <w:pStyle w:val="1102"/>
              <w:jc w:val="center"/>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提供202</w:t>
            </w:r>
            <w:r>
              <w:rPr>
                <w:rFonts w:hint="eastAsia" w:ascii="宋体" w:hAnsi="宋体" w:eastAsia="宋体" w:cs="宋体"/>
                <w:color w:val="000000"/>
                <w:sz w:val="21"/>
                <w:highlight w:val="none"/>
                <w:lang w:val="en-US" w:eastAsia="zh-CN"/>
              </w:rPr>
              <w:t xml:space="preserve">5</w:t>
            </w:r>
            <w:r>
              <w:rPr>
                <w:rFonts w:hint="eastAsia" w:ascii="宋体" w:hAnsi="宋体" w:eastAsia="宋体" w:cs="宋体"/>
                <w:color w:val="000000"/>
                <w:sz w:val="21"/>
                <w:highlight w:val="none"/>
              </w:rPr>
              <w:t xml:space="preserve">年度财务报告，成立不满一年的提供至少一个月财务报告，或银行出具的资信证明，或财政部门认可的政府采购专业担保机构出具的磋商担保函等，或者提供资格承诺函。</w:t>
            </w:r>
            <w:r>
              <w:rPr>
                <w:rFonts w:ascii="宋体" w:hAnsi="宋体" w:eastAsia="宋体" w:cs="宋体"/>
                <w:color w:val="000000"/>
                <w:sz w:val="21"/>
                <w:highlight w:val="none"/>
              </w:rPr>
            </w:r>
            <w:r/>
          </w:p>
        </w:tc>
      </w:tr>
      <w:tr>
        <w:trPr/>
        <w:tc>
          <w:tcPr>
            <w:tcMar>
              <w:top w:w="100" w:type="dxa"/>
              <w:bottom w:w="100" w:type="dxa"/>
            </w:tcMar>
            <w:tcW w:w="457" w:type="dxa"/>
            <w:vAlign w:val="center"/>
            <w:textDirection w:val="lrTb"/>
            <w:noWrap/>
          </w:tcPr>
          <w:p>
            <w:pPr>
              <w:pStyle w:val="1102"/>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3</w:t>
            </w:r>
            <w:r>
              <w:rPr>
                <w:rFonts w:ascii="宋体" w:hAnsi="宋体" w:eastAsia="宋体" w:cs="宋体"/>
                <w:color w:val="000000"/>
                <w:sz w:val="21"/>
                <w:highlight w:val="none"/>
              </w:rPr>
            </w:r>
            <w:r/>
          </w:p>
        </w:tc>
        <w:tc>
          <w:tcPr>
            <w:tcMar>
              <w:top w:w="100" w:type="dxa"/>
              <w:bottom w:w="100" w:type="dxa"/>
            </w:tcMar>
            <w:tcW w:w="1395" w:type="dxa"/>
            <w:vAlign w:val="center"/>
            <w:textDirection w:val="lrTb"/>
            <w:noWrap/>
          </w:tcPr>
          <w:p>
            <w:pPr>
              <w:pStyle w:val="1102"/>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具有履行合同所必需的设备和专业技术能力</w:t>
            </w:r>
            <w:r>
              <w:rPr>
                <w:rFonts w:ascii="宋体" w:hAnsi="宋体" w:eastAsia="宋体" w:cs="宋体"/>
                <w:color w:val="000000"/>
                <w:sz w:val="21"/>
                <w:highlight w:val="none"/>
              </w:rPr>
            </w:r>
            <w:r/>
          </w:p>
        </w:tc>
        <w:tc>
          <w:tcPr>
            <w:tcMar>
              <w:top w:w="100" w:type="dxa"/>
              <w:bottom w:w="100" w:type="dxa"/>
            </w:tcMar>
            <w:tcW w:w="7730" w:type="dxa"/>
            <w:vAlign w:val="center"/>
            <w:textDirection w:val="lrTb"/>
            <w:noWrap/>
          </w:tcPr>
          <w:p>
            <w:pPr>
              <w:pStyle w:val="1102"/>
              <w:jc w:val="center"/>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提供具有履行合同所必需的设备和专业技术能力的书面声明或者提供资格承诺函。</w:t>
            </w:r>
            <w:r>
              <w:rPr>
                <w:rFonts w:ascii="宋体" w:hAnsi="宋体" w:eastAsia="宋体" w:cs="宋体"/>
                <w:color w:val="000000"/>
                <w:sz w:val="21"/>
                <w:highlight w:val="none"/>
              </w:rPr>
            </w:r>
            <w:r/>
          </w:p>
        </w:tc>
      </w:tr>
      <w:tr>
        <w:trPr>
          <w:trHeight w:val="479"/>
        </w:trPr>
        <w:tc>
          <w:tcPr>
            <w:tcMar>
              <w:top w:w="100" w:type="dxa"/>
              <w:bottom w:w="100" w:type="dxa"/>
            </w:tcMar>
            <w:tcW w:w="457" w:type="dxa"/>
            <w:vAlign w:val="center"/>
            <w:textDirection w:val="lrTb"/>
            <w:noWrap/>
          </w:tcPr>
          <w:p>
            <w:pPr>
              <w:pStyle w:val="1102"/>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4</w:t>
            </w:r>
            <w:r>
              <w:rPr>
                <w:rFonts w:ascii="宋体" w:hAnsi="宋体" w:eastAsia="宋体" w:cs="宋体"/>
                <w:color w:val="000000"/>
                <w:sz w:val="21"/>
                <w:highlight w:val="none"/>
              </w:rPr>
            </w:r>
            <w:r/>
          </w:p>
        </w:tc>
        <w:tc>
          <w:tcPr>
            <w:tcMar>
              <w:top w:w="100" w:type="dxa"/>
              <w:bottom w:w="100" w:type="dxa"/>
            </w:tcMar>
            <w:tcW w:w="1395" w:type="dxa"/>
            <w:vAlign w:val="center"/>
            <w:textDirection w:val="lrTb"/>
            <w:noWrap/>
          </w:tcPr>
          <w:p>
            <w:pPr>
              <w:pStyle w:val="1102"/>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有依法缴纳税收和社会保障资金的良好记录</w:t>
            </w:r>
            <w:r>
              <w:rPr>
                <w:rFonts w:ascii="宋体" w:hAnsi="宋体" w:eastAsia="宋体" w:cs="宋体"/>
                <w:color w:val="000000"/>
                <w:sz w:val="21"/>
                <w:highlight w:val="none"/>
              </w:rPr>
            </w:r>
            <w:r/>
          </w:p>
        </w:tc>
        <w:tc>
          <w:tcPr>
            <w:tcMar>
              <w:top w:w="100" w:type="dxa"/>
              <w:bottom w:w="100" w:type="dxa"/>
            </w:tcMar>
            <w:tcW w:w="7730" w:type="dxa"/>
            <w:vAlign w:val="center"/>
            <w:textDirection w:val="lrTb"/>
            <w:noWrap/>
          </w:tcPr>
          <w:p>
            <w:pPr>
              <w:pStyle w:val="1102"/>
              <w:jc w:val="center"/>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提供参加本次政府采购活动前半年内至少一个月依法缴纳税收和社会保险的凭据，或者提供资格承诺函。</w:t>
            </w:r>
            <w:r>
              <w:rPr>
                <w:rFonts w:ascii="宋体" w:hAnsi="宋体" w:eastAsia="宋体" w:cs="宋体"/>
                <w:color w:val="000000"/>
                <w:sz w:val="21"/>
                <w:highlight w:val="none"/>
              </w:rPr>
            </w:r>
            <w:r/>
          </w:p>
        </w:tc>
      </w:tr>
      <w:tr>
        <w:trPr/>
        <w:tc>
          <w:tcPr>
            <w:tcMar>
              <w:top w:w="100" w:type="dxa"/>
              <w:bottom w:w="100" w:type="dxa"/>
            </w:tcMar>
            <w:tcW w:w="457" w:type="dxa"/>
            <w:vAlign w:val="center"/>
            <w:textDirection w:val="lrTb"/>
            <w:noWrap/>
          </w:tcPr>
          <w:p>
            <w:pPr>
              <w:pStyle w:val="1102"/>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5</w:t>
            </w:r>
            <w:r>
              <w:rPr>
                <w:rFonts w:ascii="宋体" w:hAnsi="宋体" w:eastAsia="宋体" w:cs="宋体"/>
                <w:color w:val="000000"/>
                <w:sz w:val="21"/>
                <w:highlight w:val="none"/>
              </w:rPr>
            </w:r>
            <w:r/>
          </w:p>
        </w:tc>
        <w:tc>
          <w:tcPr>
            <w:tcMar>
              <w:top w:w="100" w:type="dxa"/>
              <w:bottom w:w="100" w:type="dxa"/>
            </w:tcMar>
            <w:tcW w:w="1395" w:type="dxa"/>
            <w:vAlign w:val="center"/>
            <w:textDirection w:val="lrTb"/>
            <w:noWrap/>
          </w:tcPr>
          <w:p>
            <w:pPr>
              <w:pStyle w:val="1102"/>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参加政府采购活动前三年内，在经营活动中没有重大违法记录</w:t>
            </w:r>
            <w:r>
              <w:rPr>
                <w:rFonts w:ascii="宋体" w:hAnsi="宋体" w:eastAsia="宋体" w:cs="宋体"/>
                <w:color w:val="000000"/>
                <w:sz w:val="21"/>
                <w:highlight w:val="none"/>
              </w:rPr>
            </w:r>
            <w:r/>
          </w:p>
        </w:tc>
        <w:tc>
          <w:tcPr>
            <w:tcMar>
              <w:top w:w="100" w:type="dxa"/>
              <w:bottom w:w="100" w:type="dxa"/>
            </w:tcMar>
            <w:tcW w:w="7730" w:type="dxa"/>
            <w:vAlign w:val="center"/>
            <w:textDirection w:val="lrTb"/>
            <w:noWrap/>
          </w:tcPr>
          <w:p>
            <w:pPr>
              <w:pStyle w:val="1102"/>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（1）磋商承诺函</w:t>
            </w:r>
            <w:r>
              <w:rPr>
                <w:rFonts w:hint="eastAsia" w:ascii="宋体" w:hAnsi="宋体" w:eastAsia="宋体" w:cs="宋体"/>
                <w:color w:val="000000"/>
                <w:sz w:val="21"/>
                <w:highlight w:val="none"/>
                <w:lang w:eastAsia="zh-CN"/>
              </w:rPr>
              <w:t xml:space="preserve">或</w:t>
            </w:r>
            <w:r>
              <w:rPr>
                <w:rFonts w:hint="eastAsia" w:ascii="宋体" w:hAnsi="宋体" w:eastAsia="宋体" w:cs="宋体"/>
                <w:color w:val="000000"/>
                <w:sz w:val="21"/>
                <w:highlight w:val="none"/>
              </w:rPr>
              <w:t xml:space="preserve">提供资格承诺函</w:t>
            </w:r>
            <w:r>
              <w:rPr>
                <w:rFonts w:ascii="宋体" w:hAnsi="宋体" w:eastAsia="宋体" w:cs="宋体"/>
                <w:color w:val="000000"/>
                <w:sz w:val="21"/>
                <w:highlight w:val="none"/>
              </w:rPr>
              <w:t xml:space="preserve">。</w:t>
            </w:r>
            <w:r>
              <w:rPr>
                <w:rFonts w:ascii="宋体" w:hAnsi="宋体" w:eastAsia="宋体" w:cs="宋体"/>
                <w:color w:val="000000"/>
                <w:sz w:val="21"/>
                <w:highlight w:val="none"/>
              </w:rPr>
            </w:r>
            <w:r/>
          </w:p>
          <w:p>
            <w:pPr>
              <w:pStyle w:val="1102"/>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（2）“信用中国”网站（www.creditchina.gov.cn）、中国政府采购网（www.ccgp.gov.cn）、“信用江苏”网站（http://credit.jiangsu.gov.cn</w:t>
            </w:r>
            <w:r>
              <w:rPr>
                <w:rFonts w:hint="eastAsia" w:ascii="宋体" w:hAnsi="宋体" w:eastAsia="宋体" w:cs="宋体"/>
                <w:color w:val="000000"/>
                <w:sz w:val="21"/>
                <w:highlight w:val="none"/>
                <w:lang w:eastAsia="zh-CN"/>
              </w:rPr>
              <w:t xml:space="preserve">）</w:t>
            </w:r>
            <w:r>
              <w:rPr>
                <w:rFonts w:ascii="宋体" w:hAnsi="宋体" w:eastAsia="宋体" w:cs="宋体"/>
                <w:color w:val="000000"/>
                <w:sz w:val="21"/>
                <w:highlight w:val="none"/>
              </w:rPr>
              <w:t xml:space="preserve">的查询结果未列入失信被执行人名单、重大税收违法案件当事人名单、政府采购严重违法失信行为名单</w:t>
            </w:r>
            <w:r>
              <w:rPr>
                <w:rFonts w:hint="eastAsia" w:ascii="宋体" w:hAnsi="宋体" w:eastAsia="宋体" w:cs="宋体"/>
                <w:color w:val="000000"/>
                <w:sz w:val="21"/>
                <w:highlight w:val="none"/>
                <w:lang w:eastAsia="zh-CN"/>
              </w:rPr>
              <w:t xml:space="preserve">，</w:t>
            </w:r>
            <w:r>
              <w:rPr>
                <w:rFonts w:ascii="宋体" w:hAnsi="宋体" w:eastAsia="宋体" w:cs="宋体"/>
                <w:color w:val="000000"/>
                <w:sz w:val="21"/>
                <w:highlight w:val="none"/>
              </w:rPr>
              <w:t xml:space="preserve">以现场查询为准。</w:t>
            </w:r>
            <w:r>
              <w:rPr>
                <w:rFonts w:ascii="宋体" w:hAnsi="宋体" w:eastAsia="宋体" w:cs="宋体"/>
                <w:color w:val="000000"/>
                <w:sz w:val="21"/>
                <w:highlight w:val="none"/>
              </w:rPr>
            </w:r>
            <w:r/>
          </w:p>
        </w:tc>
      </w:tr>
      <w:tr>
        <w:trPr/>
        <w:tc>
          <w:tcPr>
            <w:tcMar>
              <w:top w:w="100" w:type="dxa"/>
              <w:bottom w:w="100" w:type="dxa"/>
            </w:tcMar>
            <w:tcW w:w="457" w:type="dxa"/>
            <w:vAlign w:val="center"/>
            <w:textDirection w:val="lrTb"/>
            <w:noWrap/>
          </w:tcPr>
          <w:p>
            <w:pPr>
              <w:pStyle w:val="1102"/>
              <w:jc w:val="center"/>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 xml:space="preserve">6</w:t>
            </w:r>
            <w:r>
              <w:rPr>
                <w:rFonts w:hint="eastAsia" w:ascii="宋体" w:hAnsi="宋体" w:eastAsia="宋体" w:cs="宋体"/>
                <w:color w:val="000000"/>
                <w:sz w:val="21"/>
                <w:highlight w:val="none"/>
                <w:lang w:val="en-US" w:eastAsia="zh-CN"/>
              </w:rPr>
            </w:r>
            <w:r/>
          </w:p>
        </w:tc>
        <w:tc>
          <w:tcPr>
            <w:tcMar>
              <w:top w:w="100" w:type="dxa"/>
              <w:bottom w:w="100" w:type="dxa"/>
            </w:tcMar>
            <w:tcW w:w="1395" w:type="dxa"/>
            <w:vAlign w:val="center"/>
            <w:textDirection w:val="lrTb"/>
            <w:noWrap/>
          </w:tcPr>
          <w:p>
            <w:pPr>
              <w:pStyle w:val="1102"/>
              <w:jc w:val="center"/>
              <w:rPr>
                <w:rFonts w:ascii="宋体" w:hAnsi="宋体" w:eastAsia="宋体" w:cs="宋体"/>
                <w:color w:val="000000"/>
                <w:sz w:val="21"/>
                <w:highlight w:val="none"/>
              </w:rPr>
            </w:pPr>
            <w:r>
              <w:rPr>
                <w:rFonts w:hint="eastAsia" w:ascii="宋体" w:hAnsi="宋体"/>
                <w:color w:val="000000"/>
                <w:sz w:val="24"/>
                <w:szCs w:val="28"/>
                <w:highlight w:val="none"/>
              </w:rPr>
              <w:t xml:space="preserve">法律、行政法规规定的其他条件</w:t>
            </w:r>
            <w:r>
              <w:rPr>
                <w:rFonts w:ascii="宋体" w:hAnsi="宋体" w:eastAsia="宋体" w:cs="宋体"/>
                <w:color w:val="000000"/>
                <w:sz w:val="21"/>
                <w:highlight w:val="none"/>
              </w:rPr>
            </w:r>
            <w:r/>
          </w:p>
        </w:tc>
        <w:tc>
          <w:tcPr>
            <w:tcMar>
              <w:top w:w="100" w:type="dxa"/>
              <w:bottom w:w="100" w:type="dxa"/>
            </w:tcMar>
            <w:tcW w:w="7730" w:type="dxa"/>
            <w:vAlign w:val="center"/>
            <w:textDirection w:val="lrTb"/>
            <w:noWrap/>
          </w:tcPr>
          <w:p>
            <w:pPr>
              <w:pStyle w:val="1102"/>
              <w:ind w:firstLine="420"/>
              <w:jc w:val="left"/>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 xml:space="preserve">无</w:t>
            </w:r>
            <w:r>
              <w:rPr>
                <w:rFonts w:hint="eastAsia" w:ascii="宋体" w:hAnsi="宋体" w:eastAsia="宋体" w:cs="宋体"/>
                <w:color w:val="000000"/>
                <w:sz w:val="21"/>
                <w:highlight w:val="none"/>
                <w:lang w:val="en-US" w:eastAsia="zh-CN"/>
              </w:rPr>
            </w:r>
            <w:r/>
          </w:p>
        </w:tc>
      </w:tr>
      <w:tr>
        <w:trPr>
          <w:trHeight w:val="1238"/>
        </w:trPr>
        <w:tc>
          <w:tcPr>
            <w:tcMar>
              <w:top w:w="100" w:type="dxa"/>
              <w:bottom w:w="100" w:type="dxa"/>
            </w:tcMar>
            <w:tcW w:w="457" w:type="dxa"/>
            <w:vAlign w:val="center"/>
            <w:textDirection w:val="lrTb"/>
            <w:noWrap/>
          </w:tcPr>
          <w:p>
            <w:pPr>
              <w:pStyle w:val="1102"/>
              <w:jc w:val="center"/>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val="en-US" w:eastAsia="zh-CN"/>
              </w:rPr>
              <w:t xml:space="preserve">7</w:t>
            </w:r>
            <w:r>
              <w:rPr>
                <w:rFonts w:hint="eastAsia" w:ascii="宋体" w:hAnsi="宋体" w:eastAsia="宋体" w:cs="宋体"/>
                <w:color w:val="000000"/>
                <w:sz w:val="21"/>
                <w:highlight w:val="none"/>
                <w:lang w:eastAsia="zh-CN"/>
              </w:rPr>
            </w:r>
            <w:r/>
          </w:p>
        </w:tc>
        <w:tc>
          <w:tcPr>
            <w:tcMar>
              <w:top w:w="100" w:type="dxa"/>
              <w:bottom w:w="100" w:type="dxa"/>
            </w:tcMar>
            <w:tcW w:w="1395" w:type="dxa"/>
            <w:vAlign w:val="center"/>
            <w:textDirection w:val="lrTb"/>
            <w:noWrap/>
          </w:tcPr>
          <w:p>
            <w:pPr>
              <w:pStyle w:val="1102"/>
              <w:jc w:val="center"/>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落实政府采购政策需满足的资格要求</w:t>
            </w:r>
            <w:r>
              <w:rPr>
                <w:rFonts w:ascii="宋体" w:hAnsi="宋体" w:eastAsia="宋体" w:cs="宋体"/>
                <w:color w:val="000000"/>
                <w:sz w:val="21"/>
                <w:highlight w:val="none"/>
              </w:rPr>
            </w:r>
            <w:r/>
          </w:p>
        </w:tc>
        <w:tc>
          <w:tcPr>
            <w:tcMar>
              <w:top w:w="100" w:type="dxa"/>
              <w:bottom w:w="100" w:type="dxa"/>
            </w:tcMar>
            <w:tcW w:w="7730" w:type="dxa"/>
            <w:vAlign w:val="center"/>
            <w:textDirection w:val="lrTb"/>
            <w:noWrap/>
          </w:tcPr>
          <w:p>
            <w:pPr>
              <w:pStyle w:val="1102"/>
              <w:jc w:val="center"/>
              <w:rPr>
                <w:rFonts w:ascii="宋体" w:hAnsi="宋体" w:eastAsia="宋体" w:cs="宋体"/>
                <w:b/>
                <w:color w:val="000000"/>
                <w:sz w:val="21"/>
                <w:szCs w:val="21"/>
                <w:highlight w:val="none"/>
              </w:rPr>
            </w:pPr>
            <w:r>
              <w:rPr>
                <w:rFonts w:hint="eastAsia" w:ascii="宋体" w:hAnsi="宋体" w:eastAsia="宋体" w:cs="宋体"/>
                <w:color w:val="000000"/>
                <w:sz w:val="21"/>
                <w:highlight w:val="none"/>
              </w:rPr>
              <w:t xml:space="preserve">本项目属于专门面向中小微企业采购的项目。</w:t>
            </w:r>
            <w:r>
              <w:rPr>
                <w:rFonts w:hint="eastAsia" w:ascii="宋体" w:hAnsi="宋体" w:eastAsia="宋体" w:cs="宋体"/>
                <w:color w:val="000000"/>
                <w:sz w:val="21"/>
                <w:highlight w:val="none"/>
                <w:lang w:eastAsia="zh-CN"/>
              </w:rPr>
              <w:t xml:space="preserve">（</w:t>
            </w:r>
            <w:r>
              <w:rPr>
                <w:rFonts w:hint="eastAsia" w:ascii="宋体" w:hAnsi="宋体" w:eastAsia="宋体" w:cs="宋体"/>
                <w:color w:val="000000"/>
                <w:sz w:val="21"/>
                <w:highlight w:val="none"/>
              </w:rPr>
              <w:t xml:space="preserve">提供中小企业声明函）。</w:t>
            </w:r>
            <w:r>
              <w:rPr>
                <w:rFonts w:ascii="宋体" w:hAnsi="宋体" w:eastAsia="宋体" w:cs="宋体"/>
                <w:b/>
                <w:color w:val="000000"/>
                <w:sz w:val="21"/>
                <w:szCs w:val="21"/>
                <w:highlight w:val="none"/>
              </w:rPr>
            </w:r>
            <w:r/>
          </w:p>
        </w:tc>
      </w:tr>
      <w:tr>
        <w:trPr/>
        <w:tc>
          <w:tcPr>
            <w:tcMar>
              <w:top w:w="100" w:type="dxa"/>
              <w:bottom w:w="100" w:type="dxa"/>
            </w:tcMar>
            <w:tcW w:w="457" w:type="dxa"/>
            <w:vAlign w:val="center"/>
            <w:textDirection w:val="lrTb"/>
            <w:noWrap/>
          </w:tcPr>
          <w:p>
            <w:pPr>
              <w:pStyle w:val="1102"/>
              <w:jc w:val="center"/>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val="en-US" w:eastAsia="zh-CN"/>
              </w:rPr>
              <w:t xml:space="preserve">8</w:t>
            </w:r>
            <w:r>
              <w:rPr>
                <w:rFonts w:hint="eastAsia" w:ascii="宋体" w:hAnsi="宋体" w:eastAsia="宋体" w:cs="宋体"/>
                <w:color w:val="000000"/>
                <w:sz w:val="21"/>
                <w:highlight w:val="none"/>
                <w:lang w:eastAsia="zh-CN"/>
              </w:rPr>
            </w:r>
            <w:r/>
          </w:p>
        </w:tc>
        <w:tc>
          <w:tcPr>
            <w:tcMar>
              <w:top w:w="100" w:type="dxa"/>
              <w:bottom w:w="100" w:type="dxa"/>
            </w:tcMar>
            <w:tcW w:w="1395" w:type="dxa"/>
            <w:vAlign w:val="center"/>
            <w:textDirection w:val="lrTb"/>
            <w:noWrap/>
          </w:tcPr>
          <w:p>
            <w:pPr>
              <w:pStyle w:val="1102"/>
              <w:jc w:val="center"/>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本项目特定资格要求</w:t>
            </w:r>
            <w:r>
              <w:rPr>
                <w:rFonts w:ascii="宋体" w:hAnsi="宋体" w:eastAsia="宋体" w:cs="宋体"/>
                <w:color w:val="000000"/>
                <w:sz w:val="21"/>
                <w:highlight w:val="none"/>
              </w:rPr>
            </w:r>
            <w:r/>
          </w:p>
        </w:tc>
        <w:tc>
          <w:tcPr>
            <w:tcMar>
              <w:top w:w="100" w:type="dxa"/>
              <w:bottom w:w="100" w:type="dxa"/>
            </w:tcMar>
            <w:tcW w:w="7730" w:type="dxa"/>
            <w:vAlign w:val="center"/>
            <w:textDirection w:val="lrTb"/>
            <w:noWrap/>
          </w:tcPr>
          <w:p>
            <w:pPr>
              <w:pStyle w:val="1102"/>
              <w:jc w:val="center"/>
              <w:rPr>
                <w:rFonts w:hint="eastAsia" w:ascii="宋体" w:hAnsi="宋体" w:eastAsia="宋体" w:cs="宋体"/>
                <w:color w:val="000000"/>
                <w:sz w:val="21"/>
                <w:highlight w:val="none"/>
              </w:rPr>
            </w:pPr>
            <w:r>
              <w:rPr>
                <w:rFonts w:hint="eastAsia" w:ascii="宋体" w:hAnsi="宋体" w:eastAsia="宋体" w:cs="宋体"/>
                <w:color w:val="000000"/>
                <w:sz w:val="21"/>
                <w:highlight w:val="none"/>
                <w:lang w:val="en-US" w:eastAsia="zh-CN"/>
              </w:rPr>
              <w:t xml:space="preserve">1、</w:t>
            </w:r>
            <w:r>
              <w:rPr>
                <w:rFonts w:hint="eastAsia" w:ascii="宋体" w:hAnsi="宋体" w:eastAsia="宋体" w:cs="宋体"/>
                <w:color w:val="000000"/>
                <w:sz w:val="21"/>
                <w:highlight w:val="none"/>
              </w:rPr>
              <w:t xml:space="preserve">合格的供应商必须具有有效的建筑业企业资质证书：①</w:t>
            </w:r>
            <w:r>
              <w:rPr>
                <w:rFonts w:hint="eastAsia" w:ascii="宋体" w:hAnsi="宋体" w:eastAsia="宋体" w:cs="宋体"/>
                <w:color w:val="000000"/>
                <w:sz w:val="21"/>
                <w:highlight w:val="none"/>
                <w:lang w:eastAsia="zh-CN"/>
              </w:rPr>
              <w:t xml:space="preserve">市政公用工程总承包三级及以上资质</w:t>
            </w:r>
            <w:r>
              <w:rPr>
                <w:rFonts w:hint="eastAsia" w:ascii="宋体" w:hAnsi="宋体" w:eastAsia="宋体" w:cs="宋体"/>
                <w:color w:val="000000"/>
                <w:sz w:val="21"/>
                <w:highlight w:val="none"/>
              </w:rPr>
              <w:t xml:space="preserve">，②具有有效的安全生产许可证；（提供有效证书复印件并加盖公章），③投标人在投标文件递交截止时间当日建筑业企业资质动态监管结果均不处于不合格状态。</w:t>
            </w:r>
            <w:r>
              <w:rPr>
                <w:rFonts w:hint="eastAsia" w:ascii="宋体" w:hAnsi="宋体" w:eastAsia="宋体" w:cs="宋体"/>
                <w:color w:val="000000"/>
                <w:sz w:val="21"/>
                <w:highlight w:val="none"/>
              </w:rPr>
            </w:r>
            <w:r/>
          </w:p>
          <w:p>
            <w:pPr>
              <w:pStyle w:val="1102"/>
              <w:jc w:val="center"/>
              <w:rPr>
                <w:rFonts w:ascii="宋体" w:hAnsi="宋体"/>
                <w:color w:val="000000"/>
                <w:sz w:val="24"/>
                <w:szCs w:val="28"/>
                <w:highlight w:val="none"/>
              </w:rPr>
            </w:pPr>
            <w:r>
              <w:rPr>
                <w:rFonts w:hint="eastAsia" w:ascii="宋体" w:hAnsi="宋体" w:eastAsia="宋体" w:cs="宋体"/>
                <w:color w:val="000000"/>
                <w:sz w:val="21"/>
                <w:highlight w:val="none"/>
                <w:lang w:val="en-US" w:eastAsia="zh-CN"/>
              </w:rPr>
              <w:t xml:space="preserve">2、</w:t>
            </w:r>
            <w:r>
              <w:rPr>
                <w:rFonts w:hint="eastAsia" w:ascii="宋体" w:hAnsi="宋体" w:eastAsia="宋体" w:cs="宋体"/>
                <w:color w:val="000000"/>
                <w:sz w:val="21"/>
                <w:highlight w:val="none"/>
              </w:rPr>
              <w:t xml:space="preserve">拟派驻的项目负责人必须同时具有：①</w:t>
            </w:r>
            <w:r>
              <w:rPr>
                <w:rFonts w:hint="eastAsia" w:ascii="宋体" w:hAnsi="宋体" w:eastAsia="宋体" w:cs="宋体"/>
                <w:color w:val="000000"/>
                <w:sz w:val="21"/>
                <w:highlight w:val="none"/>
                <w:lang w:eastAsia="zh-CN"/>
              </w:rPr>
              <w:t xml:space="preserve">市政工程专业</w:t>
            </w:r>
            <w:r>
              <w:rPr>
                <w:rFonts w:hint="eastAsia" w:ascii="宋体" w:hAnsi="宋体" w:eastAsia="宋体" w:cs="宋体"/>
                <w:color w:val="000000"/>
                <w:sz w:val="21"/>
                <w:highlight w:val="none"/>
              </w:rPr>
              <w:t xml:space="preserve">二级及以上注册建造师资格；②取得住房城乡建设主管部门颁发的安全生产考核合格证（B类证书）；③投标人在投标前半年内（至少一个月）为项目经理缴纳的社保证明材料）；④提供拟选派项目负责人无在建工程项目的承诺函。</w:t>
            </w:r>
            <w:r>
              <w:rPr>
                <w:rFonts w:ascii="宋体" w:hAnsi="宋体"/>
                <w:color w:val="000000"/>
                <w:sz w:val="24"/>
                <w:szCs w:val="28"/>
                <w:highlight w:val="none"/>
              </w:rPr>
            </w:r>
            <w:r/>
          </w:p>
        </w:tc>
      </w:tr>
    </w:tbl>
    <w:p>
      <w:pPr>
        <w:pStyle w:val="1080"/>
        <w:rPr>
          <w:color w:val="000000"/>
          <w:highlight w:val="none"/>
        </w:rPr>
      </w:pPr>
      <w:r/>
      <w:bookmarkEnd w:id="249"/>
      <w:r>
        <w:rPr>
          <w:color w:val="000000"/>
          <w:highlight w:val="none"/>
        </w:rPr>
      </w:r>
      <w:r/>
    </w:p>
    <w:p>
      <w:pPr>
        <w:pStyle w:val="1094"/>
        <w:ind w:firstLine="321"/>
        <w:jc w:val="left"/>
        <w:spacing w:before="0" w:after="0" w:line="400" w:lineRule="exact"/>
        <w:rPr>
          <w:rFonts w:ascii="宋体" w:hAnsi="宋体" w:eastAsia="宋体"/>
          <w:color w:val="000000"/>
          <w:sz w:val="32"/>
          <w:highlight w:val="none"/>
          <w:lang w:eastAsia="zh-CN"/>
        </w:rPr>
        <w:outlineLvl w:val="9"/>
      </w:pPr>
      <w:r/>
      <w:bookmarkStart w:id="251" w:name="_Toc256000061"/>
      <w:r/>
      <w:bookmarkStart w:id="252" w:name="_Toc73364904"/>
      <w:r/>
      <w:bookmarkStart w:id="253" w:name="_Toc73365517"/>
      <w:r>
        <w:rPr>
          <w:rFonts w:hint="eastAsia" w:ascii="宋体" w:hAnsi="宋体" w:eastAsia="宋体"/>
          <w:color w:val="000000"/>
          <w:sz w:val="32"/>
          <w:highlight w:val="none"/>
          <w:lang w:eastAsia="zh-CN"/>
        </w:rPr>
        <w:t xml:space="preserve">4.磋商响应文件的有效性、完整性和响应程度审查</w:t>
      </w:r>
      <w:bookmarkEnd w:id="251"/>
      <w:r/>
      <w:bookmarkEnd w:id="252"/>
      <w:r/>
      <w:bookmarkEnd w:id="253"/>
      <w:r>
        <w:rPr>
          <w:rFonts w:ascii="宋体" w:hAnsi="宋体" w:eastAsia="宋体"/>
          <w:color w:val="000000"/>
          <w:sz w:val="32"/>
          <w:highlight w:val="none"/>
          <w:lang w:eastAsia="zh-CN"/>
        </w:rPr>
      </w:r>
      <w:r/>
    </w:p>
    <w:p>
      <w:pPr>
        <w:pStyle w:val="1080"/>
        <w:rPr>
          <w:color w:val="000000"/>
          <w:highlight w:val="none"/>
        </w:rPr>
      </w:pPr>
      <w:r/>
      <w:bookmarkStart w:id="254" w:name="EB5ff77f62222b43a48ee845bbfe38b65b"/>
      <w:r>
        <w:rPr>
          <w:color w:val="000000"/>
          <w:highlight w:val="none"/>
        </w:rPr>
      </w:r>
      <w:r/>
    </w:p>
    <w:tbl>
      <w:tblPr>
        <w:tblW w:w="958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47"/>
        <w:gridCol w:w="1392"/>
        <w:gridCol w:w="7643"/>
      </w:tblGrid>
      <w:tr>
        <w:trPr/>
        <w:tc>
          <w:tcPr>
            <w:tcMar>
              <w:top w:w="100" w:type="dxa"/>
              <w:bottom w:w="100" w:type="dxa"/>
            </w:tcMar>
            <w:tcW w:w="547" w:type="dxa"/>
            <w:vAlign w:val="center"/>
            <w:textDirection w:val="lrTb"/>
            <w:noWrap/>
          </w:tcPr>
          <w:p>
            <w:pPr>
              <w:pStyle w:val="1103"/>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序号</w:t>
            </w:r>
            <w:r>
              <w:rPr>
                <w:rFonts w:ascii="宋体" w:hAnsi="宋体" w:eastAsia="宋体" w:cs="宋体"/>
                <w:color w:val="000000"/>
                <w:sz w:val="21"/>
                <w:highlight w:val="none"/>
              </w:rPr>
            </w:r>
            <w:r/>
          </w:p>
        </w:tc>
        <w:tc>
          <w:tcPr>
            <w:tcMar>
              <w:top w:w="100" w:type="dxa"/>
              <w:bottom w:w="100" w:type="dxa"/>
            </w:tcMar>
            <w:tcW w:w="1392" w:type="dxa"/>
            <w:vAlign w:val="center"/>
            <w:textDirection w:val="lrTb"/>
            <w:noWrap/>
          </w:tcPr>
          <w:p>
            <w:pPr>
              <w:pStyle w:val="1103"/>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审查要素</w:t>
            </w:r>
            <w:r>
              <w:rPr>
                <w:rFonts w:ascii="宋体" w:hAnsi="宋体" w:eastAsia="宋体" w:cs="宋体"/>
                <w:color w:val="000000"/>
                <w:sz w:val="21"/>
                <w:highlight w:val="none"/>
              </w:rPr>
            </w:r>
            <w:r/>
          </w:p>
        </w:tc>
        <w:tc>
          <w:tcPr>
            <w:tcMar>
              <w:top w:w="100" w:type="dxa"/>
              <w:bottom w:w="100" w:type="dxa"/>
            </w:tcMar>
            <w:tcW w:w="7643" w:type="dxa"/>
            <w:vAlign w:val="center"/>
            <w:textDirection w:val="lrTb"/>
            <w:noWrap/>
          </w:tcPr>
          <w:p>
            <w:pPr>
              <w:pStyle w:val="1103"/>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审查内容</w:t>
            </w:r>
            <w:r>
              <w:rPr>
                <w:rFonts w:ascii="宋体" w:hAnsi="宋体" w:eastAsia="宋体" w:cs="宋体"/>
                <w:color w:val="000000"/>
                <w:sz w:val="21"/>
                <w:highlight w:val="none"/>
              </w:rPr>
            </w:r>
            <w:r/>
          </w:p>
        </w:tc>
      </w:tr>
      <w:tr>
        <w:trPr/>
        <w:tc>
          <w:tcPr>
            <w:tcMar>
              <w:top w:w="100" w:type="dxa"/>
              <w:bottom w:w="100" w:type="dxa"/>
            </w:tcMar>
            <w:tcW w:w="547" w:type="dxa"/>
            <w:vAlign w:val="center"/>
            <w:textDirection w:val="lrTb"/>
            <w:noWrap/>
          </w:tcPr>
          <w:p>
            <w:pPr>
              <w:pStyle w:val="1103"/>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1</w:t>
            </w:r>
            <w:r>
              <w:rPr>
                <w:rFonts w:ascii="宋体" w:hAnsi="宋体" w:eastAsia="宋体" w:cs="宋体"/>
                <w:color w:val="000000"/>
                <w:sz w:val="21"/>
                <w:highlight w:val="none"/>
              </w:rPr>
            </w:r>
            <w:r/>
          </w:p>
        </w:tc>
        <w:tc>
          <w:tcPr>
            <w:tcMar>
              <w:top w:w="100" w:type="dxa"/>
              <w:bottom w:w="100" w:type="dxa"/>
            </w:tcMar>
            <w:tcW w:w="1392" w:type="dxa"/>
            <w:vAlign w:val="center"/>
            <w:textDirection w:val="lrTb"/>
            <w:noWrap/>
          </w:tcPr>
          <w:p>
            <w:pPr>
              <w:pStyle w:val="1103"/>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响应文件有效性</w:t>
            </w:r>
            <w:r>
              <w:rPr>
                <w:rFonts w:ascii="宋体" w:hAnsi="宋体" w:eastAsia="宋体" w:cs="宋体"/>
                <w:color w:val="000000"/>
                <w:sz w:val="21"/>
                <w:highlight w:val="none"/>
              </w:rPr>
            </w:r>
            <w:r/>
          </w:p>
        </w:tc>
        <w:tc>
          <w:tcPr>
            <w:tcMar>
              <w:top w:w="100" w:type="dxa"/>
              <w:bottom w:w="100" w:type="dxa"/>
            </w:tcMar>
            <w:tcW w:w="7643" w:type="dxa"/>
            <w:vAlign w:val="center"/>
            <w:textDirection w:val="lrTb"/>
            <w:noWrap/>
          </w:tcPr>
          <w:p>
            <w:pPr>
              <w:pStyle w:val="1103"/>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电子响应文件的有效电子签章。磋商报价。若有委托代理人，供应商为委托代理人缴纳的社保证明材料。未发现属无效响应的其他情形。</w:t>
            </w:r>
            <w:r>
              <w:rPr>
                <w:rFonts w:ascii="宋体" w:hAnsi="宋体" w:eastAsia="宋体" w:cs="宋体"/>
                <w:color w:val="000000"/>
                <w:sz w:val="21"/>
                <w:highlight w:val="none"/>
              </w:rPr>
            </w:r>
            <w:r/>
          </w:p>
        </w:tc>
      </w:tr>
      <w:tr>
        <w:trPr/>
        <w:tc>
          <w:tcPr>
            <w:tcMar>
              <w:top w:w="100" w:type="dxa"/>
              <w:bottom w:w="100" w:type="dxa"/>
            </w:tcMar>
            <w:tcW w:w="547" w:type="dxa"/>
            <w:vAlign w:val="center"/>
            <w:textDirection w:val="lrTb"/>
            <w:noWrap/>
          </w:tcPr>
          <w:p>
            <w:pPr>
              <w:pStyle w:val="1103"/>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2</w:t>
            </w:r>
            <w:r>
              <w:rPr>
                <w:rFonts w:ascii="宋体" w:hAnsi="宋体" w:eastAsia="宋体" w:cs="宋体"/>
                <w:color w:val="000000"/>
                <w:sz w:val="21"/>
                <w:highlight w:val="none"/>
              </w:rPr>
            </w:r>
            <w:r/>
          </w:p>
        </w:tc>
        <w:tc>
          <w:tcPr>
            <w:tcMar>
              <w:top w:w="100" w:type="dxa"/>
              <w:bottom w:w="100" w:type="dxa"/>
            </w:tcMar>
            <w:tcW w:w="1392" w:type="dxa"/>
            <w:vAlign w:val="center"/>
            <w:textDirection w:val="lrTb"/>
            <w:noWrap/>
          </w:tcPr>
          <w:p>
            <w:pPr>
              <w:pStyle w:val="1103"/>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响应文件完整性</w:t>
            </w:r>
            <w:r>
              <w:rPr>
                <w:rFonts w:ascii="宋体" w:hAnsi="宋体" w:eastAsia="宋体" w:cs="宋体"/>
                <w:color w:val="000000"/>
                <w:sz w:val="21"/>
                <w:highlight w:val="none"/>
              </w:rPr>
            </w:r>
            <w:r/>
          </w:p>
        </w:tc>
        <w:tc>
          <w:tcPr>
            <w:tcMar>
              <w:top w:w="100" w:type="dxa"/>
              <w:bottom w:w="100" w:type="dxa"/>
            </w:tcMar>
            <w:tcW w:w="7643" w:type="dxa"/>
            <w:vAlign w:val="center"/>
            <w:textDirection w:val="lrTb"/>
            <w:noWrap/>
          </w:tcPr>
          <w:p>
            <w:pPr>
              <w:pStyle w:val="1103"/>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响应文件内容完整性、齐全性。</w:t>
            </w:r>
            <w:r>
              <w:rPr>
                <w:rFonts w:ascii="宋体" w:hAnsi="宋体" w:eastAsia="宋体" w:cs="宋体"/>
                <w:color w:val="000000"/>
                <w:sz w:val="21"/>
                <w:highlight w:val="none"/>
              </w:rPr>
            </w:r>
            <w:r/>
          </w:p>
        </w:tc>
      </w:tr>
      <w:tr>
        <w:trPr/>
        <w:tc>
          <w:tcPr>
            <w:tcMar>
              <w:top w:w="100" w:type="dxa"/>
              <w:bottom w:w="100" w:type="dxa"/>
            </w:tcMar>
            <w:tcW w:w="547" w:type="dxa"/>
            <w:vAlign w:val="center"/>
            <w:textDirection w:val="lrTb"/>
            <w:noWrap/>
          </w:tcPr>
          <w:p>
            <w:pPr>
              <w:pStyle w:val="1103"/>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3</w:t>
            </w:r>
            <w:r>
              <w:rPr>
                <w:rFonts w:ascii="宋体" w:hAnsi="宋体" w:eastAsia="宋体" w:cs="宋体"/>
                <w:color w:val="000000"/>
                <w:sz w:val="21"/>
                <w:highlight w:val="none"/>
              </w:rPr>
            </w:r>
            <w:r/>
          </w:p>
        </w:tc>
        <w:tc>
          <w:tcPr>
            <w:tcMar>
              <w:top w:w="100" w:type="dxa"/>
              <w:bottom w:w="100" w:type="dxa"/>
            </w:tcMar>
            <w:tcW w:w="1392" w:type="dxa"/>
            <w:vAlign w:val="center"/>
            <w:textDirection w:val="lrTb"/>
            <w:noWrap/>
          </w:tcPr>
          <w:p>
            <w:pPr>
              <w:pStyle w:val="1103"/>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对磋商文件响应程度</w:t>
            </w:r>
            <w:r>
              <w:rPr>
                <w:rFonts w:ascii="宋体" w:hAnsi="宋体" w:eastAsia="宋体" w:cs="宋体"/>
                <w:color w:val="000000"/>
                <w:sz w:val="21"/>
                <w:highlight w:val="none"/>
              </w:rPr>
            </w:r>
            <w:r/>
          </w:p>
        </w:tc>
        <w:tc>
          <w:tcPr>
            <w:tcMar>
              <w:top w:w="100" w:type="dxa"/>
              <w:bottom w:w="100" w:type="dxa"/>
            </w:tcMar>
            <w:tcW w:w="7643" w:type="dxa"/>
            <w:vAlign w:val="center"/>
            <w:textDirection w:val="lrTb"/>
            <w:noWrap/>
          </w:tcPr>
          <w:p>
            <w:pPr>
              <w:pStyle w:val="1103"/>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审查响应文件与磋商文件要求的主要条款、条件和技术规格是否相符，是否存在重大偏离或保留。</w:t>
            </w:r>
            <w:r>
              <w:rPr>
                <w:rFonts w:ascii="宋体" w:hAnsi="宋体" w:eastAsia="宋体" w:cs="宋体"/>
                <w:color w:val="000000"/>
                <w:sz w:val="21"/>
                <w:highlight w:val="none"/>
              </w:rPr>
            </w:r>
            <w:r/>
          </w:p>
        </w:tc>
      </w:tr>
    </w:tbl>
    <w:p>
      <w:pPr>
        <w:pStyle w:val="1080"/>
        <w:rPr>
          <w:color w:val="000000"/>
          <w:sz w:val="20"/>
          <w:highlight w:val="none"/>
        </w:rPr>
      </w:pPr>
      <w:r/>
      <w:bookmarkEnd w:id="254"/>
      <w:r>
        <w:rPr>
          <w:color w:val="000000"/>
          <w:sz w:val="20"/>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rPr>
          <w:rFonts w:ascii="宋体" w:hAnsi="宋体"/>
          <w:color w:val="000000"/>
          <w:sz w:val="24"/>
          <w:highlight w:val="none"/>
        </w:rPr>
      </w:r>
      <w:r/>
    </w:p>
    <w:p>
      <w:pPr>
        <w:pStyle w:val="1080"/>
        <w:ind w:firstLine="321"/>
        <w:jc w:val="left"/>
        <w:keepLines/>
        <w:keepNext/>
        <w:spacing w:before="260" w:after="260" w:line="400" w:lineRule="exact"/>
        <w:rPr>
          <w:rFonts w:ascii="宋体" w:hAnsi="宋体"/>
          <w:b/>
          <w:color w:val="000000"/>
          <w:sz w:val="32"/>
          <w:szCs w:val="20"/>
          <w:highlight w:val="none"/>
        </w:rPr>
        <w:outlineLvl w:val="1"/>
      </w:pPr>
      <w:r/>
      <w:bookmarkStart w:id="255" w:name="_Toc256000062"/>
      <w:r/>
      <w:bookmarkStart w:id="256" w:name="_Toc73365518"/>
      <w:r/>
      <w:bookmarkStart w:id="257" w:name="_Toc73364905"/>
      <w:r>
        <w:rPr>
          <w:rFonts w:hint="eastAsia" w:ascii="宋体" w:hAnsi="宋体"/>
          <w:b/>
          <w:color w:val="000000"/>
          <w:sz w:val="32"/>
          <w:szCs w:val="20"/>
          <w:highlight w:val="none"/>
        </w:rPr>
        <w:t xml:space="preserve">5.报价前后不一致的处理原则</w:t>
      </w:r>
      <w:r>
        <w:rPr>
          <w:rFonts w:ascii="宋体" w:hAnsi="宋体"/>
          <w:b/>
          <w:color w:val="000000"/>
          <w:sz w:val="32"/>
          <w:szCs w:val="20"/>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5.1响应文件报价出现前后不一致的，按照下列规定修正：</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（1）响应文件中开标一览表内容与响应文件中</w:t>
      </w:r>
      <w:r>
        <w:rPr>
          <w:rFonts w:hint="eastAsia" w:ascii="宋体" w:hAnsi="宋体"/>
          <w:color w:val="000000"/>
          <w:sz w:val="24"/>
          <w:highlight w:val="none"/>
          <w:lang w:eastAsia="zh-CN"/>
        </w:rPr>
        <w:t xml:space="preserve">响应</w:t>
      </w:r>
      <w:r>
        <w:rPr>
          <w:rFonts w:hint="eastAsia" w:ascii="宋体" w:hAnsi="宋体"/>
          <w:color w:val="000000"/>
          <w:sz w:val="24"/>
          <w:highlight w:val="none"/>
        </w:rPr>
        <w:t xml:space="preserve">内容不一致的，以开标一览表为准；</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（2）大写金额和小写金额不一致的，以大写金额为准；</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（3）单价金额小数点或者百分比有明显错位的，以开标一览表的总价为准，并修改单价；</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（4）总价金额与按单价汇总金额不一致的，以单价金额计算结果为准。</w:t>
      </w:r>
      <w:r>
        <w:rPr>
          <w:rFonts w:ascii="宋体" w:hAnsi="宋体"/>
          <w:color w:val="000000"/>
          <w:sz w:val="24"/>
          <w:highlight w:val="none"/>
        </w:rPr>
      </w:r>
      <w:r/>
    </w:p>
    <w:p>
      <w:pPr>
        <w:pStyle w:val="1080"/>
        <w:rPr>
          <w:color w:val="000000"/>
          <w:highlight w:val="none"/>
        </w:rPr>
      </w:pPr>
      <w:r>
        <w:rPr>
          <w:rFonts w:hint="eastAsia" w:ascii="宋体" w:hAnsi="宋体"/>
          <w:color w:val="000000"/>
          <w:sz w:val="24"/>
          <w:highlight w:val="none"/>
        </w:rPr>
        <w:t xml:space="preserve">同时出现两种以上不一致的，按上述规定排序在先的原则进行修正，修正后的报价须经供应商确认后产生约束力，供应商确认应当以书面形式，并加盖公章，或者由法定代表人或其授权代表签字。供应商不确认的，其响应无效。</w:t>
      </w:r>
      <w:r>
        <w:rPr>
          <w:color w:val="000000"/>
          <w:highlight w:val="none"/>
        </w:rPr>
      </w:r>
      <w:r/>
    </w:p>
    <w:p>
      <w:pPr>
        <w:pStyle w:val="1080"/>
        <w:ind w:firstLine="321"/>
        <w:jc w:val="left"/>
        <w:keepLines/>
        <w:keepNext/>
        <w:spacing w:before="260" w:after="260" w:line="400" w:lineRule="exact"/>
        <w:rPr>
          <w:rFonts w:hint="eastAsia" w:ascii="宋体" w:hAnsi="宋体" w:eastAsia="宋体"/>
          <w:b/>
          <w:color w:val="000000"/>
          <w:sz w:val="32"/>
          <w:szCs w:val="20"/>
          <w:highlight w:val="none"/>
        </w:rPr>
        <w:outlineLvl w:val="1"/>
      </w:pPr>
      <w:r>
        <w:rPr>
          <w:rFonts w:hint="eastAsia" w:ascii="宋体" w:hAnsi="宋体" w:eastAsia="宋体"/>
          <w:b/>
          <w:color w:val="000000"/>
          <w:sz w:val="32"/>
          <w:szCs w:val="20"/>
          <w:highlight w:val="none"/>
        </w:rPr>
      </w:r>
      <w:r/>
    </w:p>
    <w:p>
      <w:pPr>
        <w:pStyle w:val="1080"/>
        <w:spacing w:before="260" w:after="260"/>
        <w:rPr>
          <w:rFonts w:hint="eastAsia" w:ascii="宋体" w:hAnsi="宋体" w:eastAsia="宋体"/>
          <w:b/>
          <w:color w:val="000000"/>
          <w:sz w:val="32"/>
          <w:szCs w:val="20"/>
          <w:highlight w:val="none"/>
          <w:lang w:eastAsia="zh-CN"/>
        </w:rPr>
        <w:outlineLvl w:val="1"/>
      </w:pPr>
      <w:r>
        <w:rPr>
          <w:rFonts w:hint="eastAsia" w:ascii="宋体" w:hAnsi="宋体" w:eastAsia="宋体"/>
          <w:b/>
          <w:color w:val="000000"/>
          <w:sz w:val="32"/>
          <w:szCs w:val="20"/>
          <w:highlight w:val="none"/>
          <w:lang w:eastAsia="zh-CN"/>
        </w:rPr>
        <w:t xml:space="preserve">6.磋商记录</w:t>
      </w:r>
      <w:bookmarkEnd w:id="255"/>
      <w:r/>
      <w:bookmarkEnd w:id="256"/>
      <w:r/>
      <w:bookmarkEnd w:id="257"/>
      <w:r>
        <w:rPr>
          <w:rFonts w:hint="eastAsia" w:ascii="宋体" w:hAnsi="宋体" w:eastAsia="宋体"/>
          <w:b/>
          <w:color w:val="000000"/>
          <w:sz w:val="32"/>
          <w:szCs w:val="20"/>
          <w:highlight w:val="none"/>
          <w:lang w:eastAsia="zh-CN"/>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6.1《磋商记录》包括供应商答复或承诺的内容、磋商文件的变动情况及最后报价等。</w:t>
      </w:r>
      <w:r>
        <w:rPr>
          <w:rFonts w:ascii="宋体" w:hAnsi="宋体"/>
          <w:color w:val="000000"/>
          <w:sz w:val="24"/>
          <w:highlight w:val="none"/>
        </w:rPr>
      </w:r>
      <w:r/>
    </w:p>
    <w:p>
      <w:pPr>
        <w:pStyle w:val="1094"/>
        <w:ind w:firstLine="321"/>
        <w:jc w:val="left"/>
        <w:spacing w:line="400" w:lineRule="exact"/>
        <w:rPr>
          <w:rFonts w:ascii="宋体" w:hAnsi="宋体" w:eastAsia="宋体"/>
          <w:color w:val="000000"/>
          <w:sz w:val="32"/>
          <w:highlight w:val="none"/>
          <w:lang w:eastAsia="zh-CN"/>
        </w:rPr>
        <w:outlineLvl w:val="9"/>
      </w:pPr>
      <w:r/>
      <w:bookmarkStart w:id="258" w:name="_Toc256000063"/>
      <w:r/>
      <w:bookmarkStart w:id="259" w:name="_Toc73364906"/>
      <w:r/>
      <w:bookmarkStart w:id="260" w:name="_Toc73365519"/>
      <w:r>
        <w:rPr>
          <w:rFonts w:hint="eastAsia" w:ascii="宋体" w:hAnsi="宋体" w:eastAsia="宋体"/>
          <w:color w:val="000000"/>
          <w:sz w:val="32"/>
          <w:highlight w:val="none"/>
          <w:lang w:eastAsia="zh-CN"/>
        </w:rPr>
        <w:t xml:space="preserve">7.综合评分</w:t>
      </w:r>
      <w:bookmarkEnd w:id="246"/>
      <w:r/>
      <w:bookmarkEnd w:id="247"/>
      <w:r/>
      <w:bookmarkEnd w:id="248"/>
      <w:r/>
      <w:bookmarkEnd w:id="258"/>
      <w:r/>
      <w:bookmarkEnd w:id="259"/>
      <w:r/>
      <w:bookmarkEnd w:id="260"/>
      <w:r>
        <w:rPr>
          <w:rFonts w:ascii="宋体" w:hAnsi="宋体" w:eastAsia="宋体"/>
          <w:color w:val="000000"/>
          <w:sz w:val="32"/>
          <w:highlight w:val="none"/>
          <w:lang w:eastAsia="zh-CN"/>
        </w:rPr>
      </w:r>
      <w:r/>
    </w:p>
    <w:p>
      <w:pPr>
        <w:pStyle w:val="1080"/>
        <w:ind w:firstLine="482"/>
        <w:spacing w:line="360" w:lineRule="auto"/>
        <w:widowControl/>
        <w:rPr>
          <w:rFonts w:ascii="宋体" w:hAnsi="宋体"/>
          <w:b/>
          <w:color w:val="000000"/>
          <w:sz w:val="24"/>
          <w:highlight w:val="none"/>
        </w:rPr>
      </w:pPr>
      <w:r/>
      <w:bookmarkStart w:id="261" w:name="_Toc256000066"/>
      <w:r/>
      <w:bookmarkStart w:id="262" w:name="_Toc73364908"/>
      <w:r/>
      <w:bookmarkStart w:id="263" w:name="_Toc73365521"/>
      <w:r>
        <w:rPr>
          <w:rFonts w:hint="eastAsia" w:ascii="宋体" w:hAnsi="宋体"/>
          <w:b/>
          <w:color w:val="000000"/>
          <w:sz w:val="24"/>
          <w:highlight w:val="none"/>
        </w:rPr>
        <w:t xml:space="preserve">经磋商确定最终采购需求和提交最后报价的供应商后，磋商小组采用综合评分法对提交最后报价的供应商的磋商响应文件和最后报价进行综合评分，总分100分。</w:t>
      </w:r>
      <w:r>
        <w:rPr>
          <w:rFonts w:ascii="宋体" w:hAnsi="宋体"/>
          <w:b/>
          <w:color w:val="000000"/>
          <w:sz w:val="24"/>
          <w:highlight w:val="none"/>
        </w:rPr>
      </w:r>
      <w:r/>
    </w:p>
    <w:tbl>
      <w:tblPr>
        <w:tblW w:w="86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35"/>
        <w:gridCol w:w="2268"/>
        <w:gridCol w:w="2268"/>
        <w:gridCol w:w="2314"/>
      </w:tblGrid>
      <w:tr>
        <w:trPr>
          <w:trHeight w:val="500"/>
        </w:trPr>
        <w:tc>
          <w:tcPr>
            <w:tcW w:w="1835" w:type="dxa"/>
            <w:vAlign w:val="center"/>
            <w:textDirection w:val="lrTb"/>
            <w:noWrap w:val="false"/>
          </w:tcPr>
          <w:p>
            <w:pPr>
              <w:pStyle w:val="1104"/>
              <w:jc w:val="center"/>
              <w:rPr>
                <w:rFonts w:hint="eastAsia" w:ascii="宋体" w:hAnsi="宋体" w:eastAsia="宋体" w:cs="宋体"/>
                <w:color w:val="000000"/>
                <w:sz w:val="24"/>
                <w:szCs w:val="24"/>
                <w:highlight w:val="none"/>
              </w:rPr>
            </w:pPr>
            <w:r/>
            <w:bookmarkStart w:id="264" w:name="EBeb38bac6236d407ea758a92f796301c6"/>
            <w:r/>
            <w:bookmarkEnd w:id="264"/>
            <w:r>
              <w:rPr>
                <w:rFonts w:hint="eastAsia" w:ascii="宋体" w:hAnsi="宋体" w:eastAsia="宋体" w:cs="宋体"/>
                <w:color w:val="000000"/>
                <w:sz w:val="24"/>
                <w:szCs w:val="24"/>
                <w:highlight w:val="none"/>
              </w:rPr>
              <w:t xml:space="preserve">评分项目</w:t>
            </w:r>
            <w:r>
              <w:rPr>
                <w:rFonts w:hint="eastAsia" w:ascii="宋体" w:hAnsi="宋体" w:eastAsia="宋体" w:cs="宋体"/>
                <w:color w:val="000000"/>
                <w:sz w:val="24"/>
                <w:szCs w:val="24"/>
                <w:highlight w:val="none"/>
              </w:rPr>
            </w:r>
            <w:r/>
          </w:p>
        </w:tc>
        <w:tc>
          <w:tcPr>
            <w:tcW w:w="2268" w:type="dxa"/>
            <w:vAlign w:val="center"/>
            <w:textDirection w:val="lrTb"/>
            <w:noWrap w:val="false"/>
          </w:tcPr>
          <w:p>
            <w:pPr>
              <w:pStyle w:val="1080"/>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商务评估</w:t>
            </w:r>
            <w:r>
              <w:rPr>
                <w:rFonts w:hint="eastAsia" w:ascii="宋体" w:hAnsi="宋体" w:eastAsia="宋体" w:cs="宋体"/>
                <w:color w:val="000000"/>
                <w:sz w:val="24"/>
                <w:szCs w:val="24"/>
                <w:highlight w:val="none"/>
                <w:lang w:val="en-US" w:eastAsia="zh-CN" w:bidi="ar-SA"/>
              </w:rPr>
            </w:r>
            <w:r/>
          </w:p>
        </w:tc>
        <w:tc>
          <w:tcPr>
            <w:tcW w:w="2268" w:type="dxa"/>
            <w:vAlign w:val="center"/>
            <w:textDirection w:val="lrTb"/>
            <w:noWrap w:val="false"/>
          </w:tcPr>
          <w:p>
            <w:pPr>
              <w:pStyle w:val="108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技术评估</w:t>
            </w:r>
            <w:r>
              <w:rPr>
                <w:rFonts w:hint="eastAsia" w:ascii="宋体" w:hAnsi="宋体" w:eastAsia="宋体" w:cs="宋体"/>
                <w:color w:val="000000"/>
                <w:sz w:val="24"/>
                <w:highlight w:val="none"/>
              </w:rPr>
            </w:r>
            <w:r/>
          </w:p>
        </w:tc>
        <w:tc>
          <w:tcPr>
            <w:tcW w:w="2314" w:type="dxa"/>
            <w:vAlign w:val="center"/>
            <w:textDirection w:val="lrTb"/>
            <w:noWrap w:val="false"/>
          </w:tcPr>
          <w:p>
            <w:pPr>
              <w:pStyle w:val="108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价格评估</w:t>
            </w:r>
            <w:r>
              <w:rPr>
                <w:rFonts w:hint="eastAsia" w:ascii="宋体" w:hAnsi="宋体" w:eastAsia="宋体" w:cs="宋体"/>
                <w:color w:val="000000"/>
                <w:sz w:val="24"/>
                <w:highlight w:val="none"/>
              </w:rPr>
            </w:r>
            <w:r/>
          </w:p>
        </w:tc>
      </w:tr>
      <w:tr>
        <w:trPr>
          <w:trHeight w:val="512"/>
        </w:trPr>
        <w:tc>
          <w:tcPr>
            <w:tcW w:w="1835" w:type="dxa"/>
            <w:vAlign w:val="center"/>
            <w:textDirection w:val="lrTb"/>
            <w:noWrap w:val="false"/>
          </w:tcPr>
          <w:p>
            <w:pPr>
              <w:pStyle w:val="110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分值</w:t>
            </w:r>
            <w:r>
              <w:rPr>
                <w:rFonts w:hint="eastAsia" w:ascii="宋体" w:hAnsi="宋体" w:eastAsia="宋体" w:cs="宋体"/>
                <w:color w:val="000000"/>
                <w:sz w:val="24"/>
                <w:szCs w:val="24"/>
                <w:highlight w:val="none"/>
              </w:rPr>
            </w:r>
            <w:r/>
          </w:p>
        </w:tc>
        <w:tc>
          <w:tcPr>
            <w:tcW w:w="2268" w:type="dxa"/>
            <w:vAlign w:val="center"/>
            <w:textDirection w:val="lrTb"/>
            <w:noWrap w:val="false"/>
          </w:tcPr>
          <w:p>
            <w:pPr>
              <w:pStyle w:val="1080"/>
              <w:jc w:val="center"/>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29</w:t>
            </w:r>
            <w:r>
              <w:rPr>
                <w:rFonts w:hint="eastAsia" w:ascii="宋体" w:hAnsi="宋体" w:eastAsia="宋体" w:cs="宋体"/>
                <w:color w:val="000000"/>
                <w:sz w:val="24"/>
                <w:highlight w:val="none"/>
              </w:rPr>
              <w:t xml:space="preserve">.00</w:t>
            </w:r>
            <w:r>
              <w:rPr>
                <w:rFonts w:hint="eastAsia" w:ascii="宋体" w:hAnsi="宋体" w:eastAsia="宋体" w:cs="宋体"/>
                <w:color w:val="000000"/>
                <w:sz w:val="24"/>
                <w:szCs w:val="24"/>
                <w:highlight w:val="none"/>
                <w:lang w:val="en-US" w:eastAsia="zh-CN" w:bidi="ar-SA"/>
              </w:rPr>
            </w:r>
            <w:r/>
          </w:p>
        </w:tc>
        <w:tc>
          <w:tcPr>
            <w:tcW w:w="2268" w:type="dxa"/>
            <w:vAlign w:val="center"/>
            <w:textDirection w:val="lrTb"/>
            <w:noWrap w:val="false"/>
          </w:tcPr>
          <w:p>
            <w:pPr>
              <w:pStyle w:val="1080"/>
              <w:jc w:val="center"/>
              <w:widowControl/>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4</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lang w:val="en-US" w:eastAsia="zh-CN"/>
              </w:rPr>
              <w:t xml:space="preserve">.00</w:t>
            </w:r>
            <w:r>
              <w:rPr>
                <w:rFonts w:hint="eastAsia" w:ascii="宋体" w:hAnsi="宋体" w:eastAsia="宋体" w:cs="宋体"/>
                <w:color w:val="000000"/>
                <w:sz w:val="24"/>
                <w:highlight w:val="none"/>
                <w:lang w:val="en-US"/>
              </w:rPr>
            </w:r>
            <w:r/>
          </w:p>
        </w:tc>
        <w:tc>
          <w:tcPr>
            <w:tcW w:w="2314" w:type="dxa"/>
            <w:vAlign w:val="center"/>
            <w:textDirection w:val="lrTb"/>
            <w:noWrap w:val="false"/>
          </w:tcPr>
          <w:p>
            <w:pPr>
              <w:pStyle w:val="1080"/>
              <w:jc w:val="center"/>
              <w:widowControl/>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30</w:t>
            </w:r>
            <w:r>
              <w:rPr>
                <w:rFonts w:hint="eastAsia" w:ascii="宋体" w:hAnsi="宋体" w:eastAsia="宋体" w:cs="宋体"/>
                <w:color w:val="000000"/>
                <w:sz w:val="24"/>
                <w:highlight w:val="none"/>
              </w:rPr>
              <w:t xml:space="preserve">.00</w:t>
            </w:r>
            <w:r>
              <w:rPr>
                <w:rFonts w:hint="eastAsia" w:ascii="宋体" w:hAnsi="宋体" w:eastAsia="宋体" w:cs="宋体"/>
                <w:color w:val="000000"/>
                <w:sz w:val="24"/>
                <w:highlight w:val="none"/>
              </w:rPr>
            </w:r>
            <w:r/>
          </w:p>
        </w:tc>
      </w:tr>
    </w:tbl>
    <w:p>
      <w:pPr>
        <w:pStyle w:val="1080"/>
        <w:jc w:val="left"/>
        <w:spacing w:line="360" w:lineRule="auto"/>
        <w:widowControl/>
        <w:rPr>
          <w:rFonts w:hint="eastAsia" w:ascii="宋体" w:hAnsi="宋体" w:eastAsia="宋体" w:cs="宋体"/>
          <w:b/>
          <w:color w:val="000000"/>
          <w:sz w:val="28"/>
          <w:szCs w:val="28"/>
          <w:highlight w:val="none"/>
        </w:rPr>
        <w:outlineLvl w:val="0"/>
      </w:pPr>
      <w:r/>
      <w:bookmarkStart w:id="265" w:name="_Toc3105"/>
      <w:r>
        <w:rPr>
          <w:rFonts w:hint="eastAsia" w:ascii="宋体" w:hAnsi="宋体" w:eastAsia="宋体" w:cs="宋体"/>
          <w:b/>
          <w:color w:val="000000"/>
          <w:sz w:val="28"/>
          <w:szCs w:val="28"/>
          <w:highlight w:val="none"/>
        </w:rPr>
        <w:t xml:space="preserve">（</w:t>
      </w:r>
      <w:r>
        <w:rPr>
          <w:rFonts w:hint="eastAsia" w:ascii="宋体" w:hAnsi="宋体" w:eastAsia="宋体" w:cs="宋体"/>
          <w:b/>
          <w:color w:val="000000"/>
          <w:sz w:val="28"/>
          <w:szCs w:val="28"/>
          <w:highlight w:val="none"/>
          <w:lang w:val="en-US" w:eastAsia="zh-CN"/>
        </w:rPr>
        <w:t xml:space="preserve">一</w:t>
      </w:r>
      <w:r>
        <w:rPr>
          <w:rFonts w:hint="eastAsia" w:ascii="宋体" w:hAnsi="宋体" w:eastAsia="宋体" w:cs="宋体"/>
          <w:b/>
          <w:color w:val="000000"/>
          <w:sz w:val="28"/>
          <w:szCs w:val="28"/>
          <w:highlight w:val="none"/>
        </w:rPr>
        <w:t xml:space="preserve">）商务评估</w:t>
      </w:r>
      <w:bookmarkEnd w:id="265"/>
      <w:r>
        <w:rPr>
          <w:rFonts w:hint="eastAsia" w:ascii="宋体" w:hAnsi="宋体" w:eastAsia="宋体" w:cs="宋体"/>
          <w:b/>
          <w:color w:val="000000"/>
          <w:sz w:val="28"/>
          <w:szCs w:val="28"/>
          <w:highlight w:val="none"/>
        </w:rPr>
      </w:r>
      <w:r/>
    </w:p>
    <w:tbl>
      <w:tblPr>
        <w:tblW w:w="869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271"/>
        <w:gridCol w:w="5895"/>
        <w:gridCol w:w="750"/>
      </w:tblGrid>
      <w:tr>
        <w:trPr>
          <w:trHeight w:val="557"/>
        </w:trPr>
        <w:tc>
          <w:tcPr>
            <w:tcW w:w="776" w:type="dxa"/>
            <w:vAlign w:val="center"/>
            <w:textDirection w:val="lrTb"/>
            <w:noWrap w:val="false"/>
          </w:tcPr>
          <w:p>
            <w:pPr>
              <w:pStyle w:val="1104"/>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lang w:eastAsia="zh-CN"/>
              </w:rPr>
            </w:r>
            <w:r/>
          </w:p>
        </w:tc>
        <w:tc>
          <w:tcPr>
            <w:tcW w:w="1271" w:type="dxa"/>
            <w:vAlign w:val="center"/>
            <w:textDirection w:val="lrTb"/>
            <w:noWrap w:val="false"/>
          </w:tcPr>
          <w:p>
            <w:pPr>
              <w:pStyle w:val="110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评审因素</w:t>
            </w:r>
            <w:r>
              <w:rPr>
                <w:rFonts w:hint="eastAsia" w:ascii="宋体" w:hAnsi="宋体" w:eastAsia="宋体" w:cs="宋体"/>
                <w:color w:val="000000"/>
                <w:sz w:val="24"/>
                <w:szCs w:val="24"/>
                <w:highlight w:val="none"/>
              </w:rPr>
            </w:r>
            <w:r/>
          </w:p>
        </w:tc>
        <w:tc>
          <w:tcPr>
            <w:tcW w:w="5895" w:type="dxa"/>
            <w:vAlign w:val="center"/>
            <w:textDirection w:val="lrTb"/>
            <w:noWrap w:val="false"/>
          </w:tcPr>
          <w:p>
            <w:pPr>
              <w:pStyle w:val="110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评审细则</w:t>
            </w:r>
            <w:r>
              <w:rPr>
                <w:rFonts w:hint="eastAsia" w:ascii="宋体" w:hAnsi="宋体" w:eastAsia="宋体" w:cs="宋体"/>
                <w:color w:val="000000"/>
                <w:sz w:val="24"/>
                <w:szCs w:val="24"/>
                <w:highlight w:val="none"/>
              </w:rPr>
            </w:r>
            <w:r/>
          </w:p>
        </w:tc>
        <w:tc>
          <w:tcPr>
            <w:tcW w:w="750" w:type="dxa"/>
            <w:vAlign w:val="center"/>
            <w:textDirection w:val="lrTb"/>
            <w:noWrap w:val="false"/>
          </w:tcPr>
          <w:p>
            <w:pPr>
              <w:pStyle w:val="110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分值</w:t>
            </w:r>
            <w:r>
              <w:rPr>
                <w:rFonts w:hint="eastAsia" w:ascii="宋体" w:hAnsi="宋体" w:eastAsia="宋体" w:cs="宋体"/>
                <w:color w:val="000000"/>
                <w:sz w:val="24"/>
                <w:szCs w:val="24"/>
                <w:highlight w:val="none"/>
              </w:rPr>
            </w:r>
            <w:r/>
          </w:p>
        </w:tc>
      </w:tr>
      <w:tr>
        <w:trPr>
          <w:trHeight w:val="524"/>
        </w:trPr>
        <w:tc>
          <w:tcPr>
            <w:gridSpan w:val="3"/>
            <w:tcW w:w="7942" w:type="dxa"/>
            <w:vAlign w:val="center"/>
            <w:textDirection w:val="lrTb"/>
            <w:noWrap w:val="false"/>
          </w:tcPr>
          <w:p>
            <w:pPr>
              <w:pStyle w:val="108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商务评估</w:t>
            </w:r>
            <w:r>
              <w:rPr>
                <w:rFonts w:hint="eastAsia" w:ascii="宋体" w:hAnsi="宋体" w:eastAsia="宋体" w:cs="宋体"/>
                <w:color w:val="000000"/>
                <w:sz w:val="24"/>
                <w:szCs w:val="24"/>
                <w:highlight w:val="none"/>
              </w:rPr>
            </w:r>
            <w:r/>
          </w:p>
        </w:tc>
        <w:tc>
          <w:tcPr>
            <w:tcW w:w="750" w:type="dxa"/>
            <w:vAlign w:val="center"/>
            <w:textDirection w:val="lrTb"/>
            <w:noWrap w:val="false"/>
          </w:tcPr>
          <w:p>
            <w:pPr>
              <w:pStyle w:val="108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r>
      <w:tr>
        <w:trPr>
          <w:trHeight w:val="834"/>
        </w:trPr>
        <w:tc>
          <w:tcPr>
            <w:shd w:val="clear" w:color="auto" w:fill="ffffff"/>
            <w:tcW w:w="776" w:type="dxa"/>
            <w:vAlign w:val="center"/>
            <w:textDirection w:val="lrTb"/>
            <w:noWrap w:val="false"/>
          </w:tcPr>
          <w:p>
            <w:pPr>
              <w:pStyle w:val="1080"/>
              <w:jc w:val="center"/>
              <w:spacing w:line="360" w:lineRule="auto"/>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en-US"/>
              </w:rPr>
            </w:r>
            <w:r/>
          </w:p>
        </w:tc>
        <w:tc>
          <w:tcPr>
            <w:shd w:val="clear" w:color="auto" w:fill="ffffff"/>
            <w:tcW w:w="1271" w:type="dxa"/>
            <w:vAlign w:val="center"/>
            <w:textDirection w:val="lrTb"/>
            <w:noWrap w:val="false"/>
          </w:tcPr>
          <w:p>
            <w:pPr>
              <w:pStyle w:val="1080"/>
              <w:jc w:val="center"/>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业绩案例</w:t>
            </w:r>
            <w:r>
              <w:rPr>
                <w:rFonts w:hint="eastAsia" w:ascii="宋体" w:hAnsi="宋体" w:eastAsia="宋体" w:cs="宋体"/>
                <w:color w:val="000000"/>
                <w:sz w:val="24"/>
                <w:szCs w:val="24"/>
                <w:highlight w:val="none"/>
                <w:lang w:val="en-US" w:eastAsia="zh-CN"/>
              </w:rPr>
              <w:t xml:space="preserve">评价</w:t>
            </w:r>
            <w:r>
              <w:rPr>
                <w:rFonts w:hint="eastAsia" w:ascii="宋体" w:hAnsi="宋体" w:eastAsia="宋体" w:cs="宋体"/>
                <w:color w:val="000000"/>
                <w:sz w:val="24"/>
                <w:szCs w:val="24"/>
                <w:highlight w:val="none"/>
                <w:lang w:val="en-US" w:eastAsia="en-US" w:bidi="ar-SA"/>
              </w:rPr>
            </w:r>
            <w:r/>
          </w:p>
        </w:tc>
        <w:tc>
          <w:tcPr>
            <w:shd w:val="clear" w:color="auto" w:fill="ffffff"/>
            <w:tcW w:w="5895" w:type="dxa"/>
            <w:vAlign w:val="center"/>
            <w:textDirection w:val="lrTb"/>
            <w:noWrap w:val="false"/>
          </w:tcPr>
          <w:p>
            <w:pPr>
              <w:pStyle w:val="1080"/>
              <w:ind w:firstLine="480"/>
              <w:spacing w:line="360" w:lineRule="auto"/>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投标人自2023年1月1日以来，具有</w:t>
            </w:r>
            <w:r>
              <w:rPr>
                <w:rFonts w:hint="eastAsia" w:ascii="宋体" w:hAnsi="宋体" w:cs="宋体"/>
                <w:color w:val="000000"/>
                <w:sz w:val="24"/>
                <w:szCs w:val="24"/>
                <w:highlight w:val="none"/>
                <w:lang w:val="en-US" w:eastAsia="zh-CN"/>
              </w:rPr>
              <w:t xml:space="preserve">市政公用工程施工和维修</w:t>
            </w:r>
            <w:r>
              <w:rPr>
                <w:rFonts w:hint="eastAsia" w:ascii="宋体" w:hAnsi="宋体" w:eastAsia="宋体" w:cs="宋体"/>
                <w:color w:val="000000"/>
                <w:sz w:val="24"/>
                <w:szCs w:val="24"/>
                <w:highlight w:val="none"/>
                <w:lang w:val="en-US" w:eastAsia="zh-CN"/>
              </w:rPr>
              <w:t xml:space="preserve">工程业绩，提供中标通知书、施工合同和竣工验收证明，时间以竣工验收证明为准。提供一个得 </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分，最高得</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t xml:space="preserve">分；</w:t>
            </w:r>
            <w:r>
              <w:rPr>
                <w:rFonts w:hint="eastAsia" w:ascii="宋体" w:hAnsi="宋体" w:cs="宋体"/>
                <w:color w:val="000000"/>
                <w:sz w:val="24"/>
                <w:szCs w:val="24"/>
                <w:highlight w:val="none"/>
                <w:lang w:val="en-US" w:eastAsia="zh-CN"/>
              </w:rPr>
              <w:t xml:space="preserve">提供不全或未加盖公章不得分。</w:t>
            </w:r>
            <w:r>
              <w:rPr>
                <w:rFonts w:ascii="宋体" w:hAnsi="宋体" w:eastAsia="宋体" w:cs="宋体"/>
                <w:color w:val="000000"/>
                <w:sz w:val="24"/>
                <w:szCs w:val="24"/>
                <w:highlight w:val="none"/>
                <w:lang w:val="en-US" w:eastAsia="zh-CN" w:bidi="ar-SA"/>
              </w:rPr>
            </w:r>
            <w:r/>
          </w:p>
        </w:tc>
        <w:tc>
          <w:tcPr>
            <w:shd w:val="clear" w:color="auto" w:fill="ffffff"/>
            <w:tcW w:w="750" w:type="dxa"/>
            <w:vAlign w:val="center"/>
            <w:textDirection w:val="lrTb"/>
            <w:noWrap w:val="false"/>
          </w:tcPr>
          <w:p>
            <w:pPr>
              <w:pStyle w:val="1080"/>
              <w:jc w:val="center"/>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lang w:val="en-US" w:eastAsia="en-US" w:bidi="ar-SA"/>
              </w:rPr>
            </w:r>
            <w:r/>
          </w:p>
        </w:tc>
      </w:tr>
      <w:tr>
        <w:trPr>
          <w:trHeight w:val="834"/>
        </w:trPr>
        <w:tc>
          <w:tcPr>
            <w:shd w:val="clear" w:color="auto" w:fill="ffffff"/>
            <w:tcW w:w="776" w:type="dxa"/>
            <w:vAlign w:val="center"/>
            <w:textDirection w:val="lrTb"/>
            <w:noWrap w:val="false"/>
          </w:tcPr>
          <w:p>
            <w:pPr>
              <w:pStyle w:val="108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shd w:val="clear" w:color="auto" w:fill="ffffff"/>
            <w:tcW w:w="1271" w:type="dxa"/>
            <w:vAlign w:val="center"/>
            <w:textDirection w:val="lrTb"/>
            <w:noWrap w:val="false"/>
          </w:tcPr>
          <w:p>
            <w:pPr>
              <w:pStyle w:val="1080"/>
              <w:jc w:val="center"/>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w:t>
            </w:r>
            <w:r>
              <w:rPr>
                <w:rFonts w:hint="eastAsia" w:ascii="宋体" w:hAnsi="宋体" w:cs="宋体"/>
                <w:color w:val="000000"/>
                <w:sz w:val="24"/>
                <w:szCs w:val="24"/>
                <w:highlight w:val="none"/>
                <w:lang w:val="en-US" w:eastAsia="zh-CN"/>
              </w:rPr>
              <w:t xml:space="preserve">管理</w:t>
            </w:r>
            <w:r>
              <w:rPr>
                <w:rFonts w:hint="eastAsia" w:ascii="宋体" w:hAnsi="宋体" w:eastAsia="宋体" w:cs="宋体"/>
                <w:color w:val="000000"/>
                <w:sz w:val="24"/>
                <w:szCs w:val="24"/>
                <w:highlight w:val="none"/>
                <w:lang w:val="en-US" w:eastAsia="zh-CN"/>
              </w:rPr>
              <w:t xml:space="preserve">人</w:t>
            </w:r>
            <w:r>
              <w:rPr>
                <w:rFonts w:hint="eastAsia" w:ascii="宋体" w:hAnsi="宋体" w:cs="宋体"/>
                <w:color w:val="000000"/>
                <w:sz w:val="24"/>
                <w:szCs w:val="24"/>
                <w:highlight w:val="none"/>
                <w:lang w:val="en-US" w:eastAsia="zh-CN"/>
              </w:rPr>
              <w:t xml:space="preserve">员能力</w:t>
            </w:r>
            <w:r>
              <w:rPr>
                <w:rFonts w:ascii="宋体" w:hAnsi="宋体" w:eastAsia="宋体" w:cs="宋体"/>
                <w:color w:val="000000"/>
                <w:sz w:val="24"/>
                <w:szCs w:val="24"/>
                <w:highlight w:val="none"/>
                <w:lang w:val="en-US" w:eastAsia="zh-CN"/>
              </w:rPr>
            </w:r>
            <w:r/>
          </w:p>
        </w:tc>
        <w:tc>
          <w:tcPr>
            <w:shd w:val="clear" w:color="auto" w:fill="ffffff"/>
            <w:tcW w:w="5895" w:type="dxa"/>
            <w:vAlign w:val="center"/>
            <w:textDirection w:val="lrTb"/>
            <w:noWrap w:val="false"/>
          </w:tcPr>
          <w:p>
            <w:pPr>
              <w:pStyle w:val="1080"/>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1、拟派项目负责人具有工程师及以上职称的，得1分，具有高级职称的得2分</w:t>
            </w:r>
            <w:r>
              <w:rPr>
                <w:rFonts w:ascii="宋体" w:hAnsi="宋体" w:eastAsia="宋体" w:cs="宋体"/>
                <w:color w:val="000000"/>
                <w:sz w:val="24"/>
                <w:szCs w:val="24"/>
                <w:highlight w:val="none"/>
                <w:lang w:val="en-US" w:eastAsia="zh-CN"/>
              </w:rPr>
            </w:r>
            <w:r/>
          </w:p>
          <w:p>
            <w:pPr>
              <w:pStyle w:val="1080"/>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2、技术负责人具有中级工程师职称的得1分，具有高级职称的得2分。</w:t>
            </w:r>
            <w:r>
              <w:rPr>
                <w:rFonts w:hint="eastAsia" w:ascii="宋体" w:hAnsi="宋体" w:eastAsia="宋体" w:cs="宋体"/>
                <w:color w:val="000000"/>
                <w:sz w:val="24"/>
                <w:szCs w:val="24"/>
                <w:highlight w:val="none"/>
                <w:lang w:val="en-US" w:eastAsia="zh-CN"/>
              </w:rPr>
            </w:r>
            <w:r/>
          </w:p>
          <w:p>
            <w:pPr>
              <w:pStyle w:val="108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注：提供相应的证书复印件加盖公章及近6个月内任意一个月供应商为上述人员办理的社会保险缴纳记录。</w:t>
            </w:r>
            <w:r>
              <w:rPr>
                <w:rFonts w:hint="eastAsia" w:ascii="宋体" w:hAnsi="宋体" w:eastAsia="宋体" w:cs="宋体"/>
                <w:color w:val="000000"/>
                <w:sz w:val="24"/>
                <w:szCs w:val="24"/>
                <w:highlight w:val="none"/>
              </w:rPr>
            </w:r>
            <w:r/>
          </w:p>
        </w:tc>
        <w:tc>
          <w:tcPr>
            <w:shd w:val="clear" w:color="auto" w:fill="ffffff"/>
            <w:tcW w:w="750" w:type="dxa"/>
            <w:vAlign w:val="center"/>
            <w:textDirection w:val="lrTb"/>
            <w:noWrap w:val="false"/>
          </w:tcPr>
          <w:p>
            <w:pPr>
              <w:pStyle w:val="108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val="en-US" w:eastAsia="zh-CN"/>
              </w:rPr>
            </w:r>
            <w:r/>
          </w:p>
        </w:tc>
      </w:tr>
      <w:tr>
        <w:trPr>
          <w:trHeight w:val="834"/>
        </w:trPr>
        <w:tc>
          <w:tcPr>
            <w:shd w:val="clear" w:color="auto" w:fill="ffffff"/>
            <w:tcW w:w="776" w:type="dxa"/>
            <w:vAlign w:val="center"/>
            <w:textDirection w:val="lrTb"/>
            <w:noWrap w:val="false"/>
          </w:tcPr>
          <w:p>
            <w:pPr>
              <w:pStyle w:val="1080"/>
              <w:jc w:val="center"/>
              <w:spacing w:line="360" w:lineRule="auto"/>
              <w:rPr>
                <w:rFonts w:hint="eastAsia" w:ascii="宋体" w:hAnsi="宋体" w:eastAsia="宋体" w:cs="宋体"/>
                <w:color w:val="000000"/>
                <w:sz w:val="24"/>
                <w:szCs w:val="24"/>
                <w:highlight w:val="none"/>
                <w:lang w:val="en-US" w:eastAsia="zh-CN"/>
              </w:rPr>
            </w:pPr>
            <w:r/>
            <w:bookmarkStart w:id="266" w:name="_Toc13438"/>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shd w:val="clear" w:color="auto" w:fill="ffffff"/>
            <w:tcW w:w="1271" w:type="dxa"/>
            <w:vAlign w:val="center"/>
            <w:textDirection w:val="lrTb"/>
            <w:noWrap w:val="false"/>
          </w:tcPr>
          <w:p>
            <w:pPr>
              <w:pStyle w:val="1080"/>
              <w:jc w:val="center"/>
              <w:spacing w:line="360" w:lineRule="auto"/>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4"/>
                <w:szCs w:val="24"/>
                <w:highlight w:val="none"/>
              </w:rPr>
              <w:t xml:space="preserve">项目实施成员能力</w:t>
            </w:r>
            <w:r>
              <w:rPr>
                <w:rFonts w:hint="eastAsia" w:ascii="宋体" w:hAnsi="宋体" w:eastAsia="宋体" w:cs="宋体"/>
                <w:color w:val="000000"/>
                <w:sz w:val="22"/>
                <w:szCs w:val="22"/>
                <w:highlight w:val="none"/>
                <w:lang w:val="en-US" w:eastAsia="zh-CN" w:bidi="ar-SA"/>
              </w:rPr>
            </w:r>
            <w:r/>
          </w:p>
        </w:tc>
        <w:tc>
          <w:tcPr>
            <w:shd w:val="clear" w:color="auto" w:fill="ffffff"/>
            <w:tcW w:w="5895" w:type="dxa"/>
            <w:vAlign w:val="center"/>
            <w:textDirection w:val="lrTb"/>
            <w:noWrap w:val="false"/>
          </w:tcPr>
          <w:p>
            <w:pPr>
              <w:pStyle w:val="1080"/>
              <w:ind w:firstLine="24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派驻现场的项目组管理人员，包括但不限于施工员、质检员、安全员、材料员、资料员，具有中级职称的每有1个得1.5分，本项最高得9分。</w:t>
            </w:r>
            <w:r>
              <w:rPr>
                <w:rFonts w:hint="eastAsia" w:ascii="宋体" w:hAnsi="宋体" w:cs="宋体"/>
                <w:color w:val="000000"/>
                <w:sz w:val="24"/>
                <w:szCs w:val="24"/>
                <w:highlight w:val="none"/>
                <w:lang w:val="en-US" w:eastAsia="zh-CN"/>
              </w:rPr>
            </w:r>
            <w:r/>
          </w:p>
          <w:p>
            <w:pPr>
              <w:pStyle w:val="1080"/>
              <w:ind w:firstLine="24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w:t>
            </w:r>
            <w:r>
              <w:rPr>
                <w:rFonts w:hint="eastAsia" w:ascii="宋体" w:hAnsi="宋体" w:eastAsia="宋体" w:cs="宋体"/>
                <w:color w:val="000000"/>
                <w:sz w:val="24"/>
                <w:szCs w:val="24"/>
                <w:highlight w:val="none"/>
              </w:rPr>
              <w:t xml:space="preserve">提供</w:t>
            </w:r>
            <w:r>
              <w:rPr>
                <w:rFonts w:hint="eastAsia" w:ascii="宋体" w:hAnsi="宋体" w:eastAsia="宋体" w:cs="宋体"/>
                <w:color w:val="000000"/>
                <w:sz w:val="24"/>
                <w:szCs w:val="24"/>
                <w:highlight w:val="none"/>
                <w:lang w:val="en-US" w:eastAsia="zh-CN"/>
              </w:rPr>
              <w:t xml:space="preserve">相应的证书</w:t>
            </w:r>
            <w:r>
              <w:rPr>
                <w:rFonts w:hint="eastAsia" w:ascii="宋体" w:hAnsi="宋体" w:eastAsia="宋体" w:cs="宋体"/>
                <w:color w:val="000000"/>
                <w:sz w:val="24"/>
                <w:szCs w:val="24"/>
                <w:highlight w:val="none"/>
              </w:rPr>
              <w:t xml:space="preserve">复印件加盖公章及近6个月内任意一个月供应商为上述人员办理的社会保险缴纳记录，人员</w:t>
            </w:r>
            <w:r>
              <w:rPr>
                <w:rFonts w:hint="eastAsia" w:ascii="宋体" w:hAnsi="宋体" w:eastAsia="宋体" w:cs="宋体"/>
                <w:color w:val="000000"/>
                <w:sz w:val="24"/>
                <w:szCs w:val="24"/>
                <w:highlight w:val="none"/>
                <w:lang w:val="en-US" w:eastAsia="zh-CN"/>
              </w:rPr>
              <w:t xml:space="preserve">及证书</w:t>
            </w:r>
            <w:r>
              <w:rPr>
                <w:rFonts w:hint="eastAsia" w:ascii="宋体" w:hAnsi="宋体" w:eastAsia="宋体" w:cs="宋体"/>
                <w:color w:val="000000"/>
                <w:sz w:val="24"/>
                <w:szCs w:val="24"/>
                <w:highlight w:val="none"/>
              </w:rPr>
              <w:t xml:space="preserve">重复不得分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tc>
        <w:tc>
          <w:tcPr>
            <w:shd w:val="clear" w:color="auto" w:fill="ffffff"/>
            <w:tcW w:w="750" w:type="dxa"/>
            <w:vAlign w:val="center"/>
            <w:textDirection w:val="lrTb"/>
            <w:noWrap w:val="false"/>
          </w:tcPr>
          <w:p>
            <w:pPr>
              <w:pStyle w:val="108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val="en-US" w:eastAsia="zh-CN"/>
              </w:rPr>
            </w:r>
            <w:r/>
          </w:p>
        </w:tc>
      </w:tr>
      <w:tr>
        <w:trPr>
          <w:trHeight w:val="834"/>
        </w:trPr>
        <w:tc>
          <w:tcPr>
            <w:shd w:val="clear" w:color="auto" w:fill="ffffff"/>
            <w:tcW w:w="776" w:type="dxa"/>
            <w:vAlign w:val="center"/>
            <w:textDirection w:val="lrTb"/>
            <w:noWrap w:val="false"/>
          </w:tcPr>
          <w:p>
            <w:pPr>
              <w:pStyle w:val="1080"/>
              <w:jc w:val="center"/>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r>
            <w:r/>
          </w:p>
        </w:tc>
        <w:tc>
          <w:tcPr>
            <w:shd w:val="clear" w:color="auto" w:fill="ffffff"/>
            <w:tcW w:w="1271" w:type="dxa"/>
            <w:vAlign w:val="center"/>
            <w:textDirection w:val="lrTb"/>
            <w:noWrap w:val="false"/>
          </w:tcPr>
          <w:p>
            <w:pPr>
              <w:pStyle w:val="10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供应商能力</w:t>
            </w:r>
            <w:r>
              <w:rPr>
                <w:rFonts w:hint="eastAsia" w:ascii="宋体" w:hAnsi="宋体" w:eastAsia="宋体" w:cs="宋体"/>
                <w:color w:val="000000"/>
                <w:sz w:val="24"/>
                <w:szCs w:val="24"/>
                <w:highlight w:val="none"/>
              </w:rPr>
            </w:r>
            <w:r/>
          </w:p>
        </w:tc>
        <w:tc>
          <w:tcPr>
            <w:shd w:val="clear" w:color="auto" w:fill="ffffff"/>
            <w:tcW w:w="5895" w:type="dxa"/>
            <w:vAlign w:val="center"/>
            <w:textDirection w:val="lrTb"/>
            <w:noWrap w:val="false"/>
          </w:tcPr>
          <w:p>
            <w:pPr>
              <w:pStyle w:val="1080"/>
              <w:ind w:firstLine="24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供应商具有有效的“职业健康安全管理体系</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环境管理体系</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质量管理体系”认证证书的，每有一个得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分，本项最高得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rPr>
            </w:r>
            <w:r/>
          </w:p>
          <w:p>
            <w:pPr>
              <w:pStyle w:val="1080"/>
              <w:ind w:firstLine="24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（注：提供相关证书，且上述证书需能在国家认证认可监督管理委员会官方网站www.cnca.gov.cn上查询到，提供上述网站链接及网站截图）</w:t>
            </w:r>
            <w:r>
              <w:rPr>
                <w:rFonts w:hint="eastAsia" w:ascii="宋体" w:hAnsi="宋体" w:eastAsia="宋体" w:cs="宋体"/>
                <w:color w:val="000000"/>
                <w:sz w:val="24"/>
                <w:szCs w:val="24"/>
                <w:highlight w:val="none"/>
                <w:lang w:val="en-US" w:eastAsia="zh-CN"/>
              </w:rPr>
            </w:r>
            <w:r/>
          </w:p>
        </w:tc>
        <w:tc>
          <w:tcPr>
            <w:shd w:val="clear" w:color="auto" w:fill="ffffff"/>
            <w:tcW w:w="750" w:type="dxa"/>
            <w:vAlign w:val="center"/>
            <w:textDirection w:val="lrTb"/>
            <w:noWrap w:val="false"/>
          </w:tcPr>
          <w:p>
            <w:pPr>
              <w:pStyle w:val="1080"/>
              <w:jc w:val="center"/>
              <w:spacing w:line="360" w:lineRule="auto"/>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3.0</w:t>
            </w:r>
            <w:r>
              <w:rPr>
                <w:rFonts w:ascii="宋体" w:hAnsi="宋体" w:cs="宋体"/>
                <w:color w:val="000000"/>
                <w:sz w:val="24"/>
                <w:szCs w:val="24"/>
                <w:highlight w:val="none"/>
                <w:lang w:val="en-US" w:eastAsia="zh-CN"/>
              </w:rPr>
            </w:r>
            <w:r/>
          </w:p>
        </w:tc>
      </w:tr>
      <w:tr>
        <w:trPr>
          <w:trHeight w:val="834"/>
        </w:trPr>
        <w:tc>
          <w:tcPr>
            <w:shd w:val="clear" w:color="auto" w:fill="ffffff"/>
            <w:tcW w:w="776" w:type="dxa"/>
            <w:vAlign w:val="center"/>
            <w:textDirection w:val="lrTb"/>
            <w:noWrap w:val="false"/>
          </w:tcPr>
          <w:p>
            <w:pPr>
              <w:pStyle w:val="1080"/>
              <w:jc w:val="center"/>
              <w:spacing w:line="360" w:lineRule="auto"/>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w:t>
            </w:r>
            <w:r>
              <w:rPr>
                <w:rFonts w:ascii="宋体" w:hAnsi="宋体" w:cs="宋体"/>
                <w:color w:val="000000"/>
                <w:sz w:val="24"/>
                <w:szCs w:val="24"/>
                <w:highlight w:val="none"/>
                <w:lang w:val="en-US" w:eastAsia="zh-CN"/>
              </w:rPr>
            </w:r>
            <w:r/>
          </w:p>
        </w:tc>
        <w:tc>
          <w:tcPr>
            <w:shd w:val="clear" w:color="auto" w:fill="ffffff"/>
            <w:tcW w:w="1271" w:type="dxa"/>
            <w:vAlign w:val="center"/>
            <w:textDirection w:val="lrTb"/>
            <w:noWrap w:val="false"/>
          </w:tcPr>
          <w:p>
            <w:pPr>
              <w:pStyle w:val="1080"/>
              <w:ind w:left="0" w:right="0" w:firstLine="0"/>
              <w:jc w:val="center"/>
              <w:spacing w:before="68"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4"/>
                <w:highlight w:val="none"/>
              </w:rPr>
              <w:t xml:space="preserve">荣誉</w:t>
            </w:r>
            <w:r>
              <w:rPr>
                <w:rFonts w:hint="eastAsia" w:ascii="宋体" w:hAnsi="宋体" w:eastAsia="宋体" w:cs="宋体"/>
                <w:color w:val="000000"/>
                <w:sz w:val="24"/>
                <w:szCs w:val="24"/>
                <w:highlight w:val="none"/>
              </w:rPr>
            </w:r>
            <w:r/>
          </w:p>
        </w:tc>
        <w:tc>
          <w:tcPr>
            <w:shd w:val="clear" w:color="auto" w:fill="ffffff"/>
            <w:tcW w:w="5895" w:type="dxa"/>
            <w:vAlign w:val="center"/>
            <w:textDirection w:val="lrTb"/>
            <w:noWrap w:val="false"/>
          </w:tcPr>
          <w:p>
            <w:pPr>
              <w:pStyle w:val="1080"/>
              <w:ind w:firstLine="24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2023年1月1日以来（以证书时间为准）获得区级市政公用工程类奖项，每个得1分，市级及以上市政公用工程类奖项，每个得2分。最高得4分</w:t>
            </w:r>
            <w:r>
              <w:rPr>
                <w:rFonts w:hint="eastAsia" w:ascii="宋体" w:hAnsi="宋体" w:eastAsia="宋体" w:cs="宋体"/>
                <w:color w:val="000000"/>
                <w:sz w:val="24"/>
                <w:szCs w:val="24"/>
                <w:highlight w:val="none"/>
                <w:lang w:val="en-US" w:eastAsia="zh-CN"/>
              </w:rPr>
            </w:r>
            <w:r/>
          </w:p>
          <w:p>
            <w:pPr>
              <w:pStyle w:val="1080"/>
              <w:ind w:firstLine="24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【注：奖项数量最多提供2个，不重复计分，奖项（包括但不限于金山杯（市级）、扬子杯（省级）；须提供有效的相关获奖证书复印件(能够官网查询的，提供官网链接及官网截图),否则不得分。】</w:t>
            </w:r>
            <w:r>
              <w:rPr>
                <w:rFonts w:hint="eastAsia" w:ascii="宋体" w:hAnsi="宋体" w:eastAsia="宋体" w:cs="宋体"/>
                <w:color w:val="000000"/>
                <w:sz w:val="24"/>
                <w:szCs w:val="24"/>
                <w:highlight w:val="none"/>
                <w:lang w:val="en-US" w:eastAsia="zh-CN"/>
              </w:rPr>
            </w:r>
            <w:r/>
          </w:p>
        </w:tc>
        <w:tc>
          <w:tcPr>
            <w:shd w:val="clear" w:color="auto" w:fill="ffffff"/>
            <w:tcW w:w="750" w:type="dxa"/>
            <w:vAlign w:val="center"/>
            <w:textDirection w:val="lrTb"/>
            <w:noWrap w:val="false"/>
          </w:tcPr>
          <w:p>
            <w:pPr>
              <w:pStyle w:val="1080"/>
              <w:ind w:left="0" w:right="0" w:firstLine="0"/>
              <w:jc w:val="center"/>
              <w:spacing w:before="0" w:after="0" w:line="85" w:lineRule="atLeast"/>
              <w:rPr>
                <w:rFonts w:hint="eastAsia"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w:t>
            </w:r>
            <w:r>
              <w:rPr>
                <w:rFonts w:ascii="宋体" w:hAnsi="宋体" w:eastAsia="宋体" w:cs="宋体"/>
                <w:color w:val="000000"/>
                <w:sz w:val="24"/>
                <w:highlight w:val="none"/>
              </w:rPr>
              <w:t xml:space="preserve">分</w:t>
            </w:r>
            <w:r>
              <w:rPr>
                <w:rFonts w:hint="eastAsia" w:ascii="宋体" w:hAnsi="宋体" w:cs="宋体"/>
                <w:color w:val="000000"/>
                <w:sz w:val="24"/>
                <w:szCs w:val="24"/>
                <w:highlight w:val="none"/>
                <w:lang w:val="en-US" w:eastAsia="zh-CN"/>
              </w:rPr>
            </w:r>
            <w:r/>
          </w:p>
        </w:tc>
      </w:tr>
    </w:tbl>
    <w:p>
      <w:pPr>
        <w:pStyle w:val="1080"/>
        <w:jc w:val="left"/>
        <w:spacing w:line="360" w:lineRule="auto"/>
        <w:widowControl/>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t xml:space="preserve">（</w:t>
      </w:r>
      <w:r>
        <w:rPr>
          <w:rFonts w:hint="eastAsia" w:ascii="宋体" w:hAnsi="宋体" w:eastAsia="宋体" w:cs="宋体"/>
          <w:b/>
          <w:color w:val="000000"/>
          <w:sz w:val="28"/>
          <w:szCs w:val="28"/>
          <w:highlight w:val="none"/>
          <w:lang w:val="en-US" w:eastAsia="zh-CN"/>
        </w:rPr>
        <w:t xml:space="preserve">二</w:t>
      </w:r>
      <w:r>
        <w:rPr>
          <w:rFonts w:hint="eastAsia" w:ascii="宋体" w:hAnsi="宋体" w:eastAsia="宋体" w:cs="宋体"/>
          <w:b/>
          <w:color w:val="000000"/>
          <w:sz w:val="28"/>
          <w:szCs w:val="28"/>
          <w:highlight w:val="none"/>
        </w:rPr>
        <w:t xml:space="preserve">）技术评估</w:t>
      </w:r>
      <w:bookmarkEnd w:id="266"/>
      <w:r>
        <w:rPr>
          <w:rFonts w:hint="eastAsia" w:ascii="宋体" w:hAnsi="宋体" w:eastAsia="宋体" w:cs="宋体"/>
          <w:b/>
          <w:color w:val="000000"/>
          <w:sz w:val="28"/>
          <w:szCs w:val="28"/>
          <w:highlight w:val="none"/>
        </w:rPr>
      </w:r>
      <w:r/>
    </w:p>
    <w:tbl>
      <w:tblPr>
        <w:tblW w:w="869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2"/>
        <w:gridCol w:w="1305"/>
        <w:gridCol w:w="5895"/>
        <w:gridCol w:w="750"/>
      </w:tblGrid>
      <w:tr>
        <w:trPr>
          <w:trHeight w:val="557"/>
        </w:trPr>
        <w:tc>
          <w:tcPr>
            <w:tcW w:w="742" w:type="dxa"/>
            <w:vAlign w:val="center"/>
            <w:textDirection w:val="lrTb"/>
            <w:noWrap w:val="false"/>
          </w:tcPr>
          <w:p>
            <w:pPr>
              <w:pStyle w:val="1104"/>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lang w:eastAsia="zh-CN"/>
              </w:rPr>
            </w:r>
            <w:r/>
          </w:p>
        </w:tc>
        <w:tc>
          <w:tcPr>
            <w:tcW w:w="1305" w:type="dxa"/>
            <w:vAlign w:val="center"/>
            <w:textDirection w:val="lrTb"/>
            <w:noWrap w:val="false"/>
          </w:tcPr>
          <w:p>
            <w:pPr>
              <w:pStyle w:val="110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评审因素</w:t>
            </w:r>
            <w:r>
              <w:rPr>
                <w:rFonts w:hint="eastAsia" w:ascii="宋体" w:hAnsi="宋体" w:eastAsia="宋体" w:cs="宋体"/>
                <w:color w:val="000000"/>
                <w:sz w:val="24"/>
                <w:szCs w:val="24"/>
                <w:highlight w:val="none"/>
              </w:rPr>
            </w:r>
            <w:r/>
          </w:p>
        </w:tc>
        <w:tc>
          <w:tcPr>
            <w:tcW w:w="5895" w:type="dxa"/>
            <w:vAlign w:val="center"/>
            <w:textDirection w:val="lrTb"/>
            <w:noWrap w:val="false"/>
          </w:tcPr>
          <w:p>
            <w:pPr>
              <w:pStyle w:val="110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评审细则</w:t>
            </w:r>
            <w:r>
              <w:rPr>
                <w:rFonts w:hint="eastAsia" w:ascii="宋体" w:hAnsi="宋体" w:eastAsia="宋体" w:cs="宋体"/>
                <w:color w:val="000000"/>
                <w:sz w:val="24"/>
                <w:szCs w:val="24"/>
                <w:highlight w:val="none"/>
              </w:rPr>
            </w:r>
            <w:r/>
          </w:p>
        </w:tc>
        <w:tc>
          <w:tcPr>
            <w:tcW w:w="750" w:type="dxa"/>
            <w:vAlign w:val="center"/>
            <w:textDirection w:val="lrTb"/>
            <w:noWrap w:val="false"/>
          </w:tcPr>
          <w:p>
            <w:pPr>
              <w:pStyle w:val="110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分值</w:t>
            </w:r>
            <w:r>
              <w:rPr>
                <w:rFonts w:hint="eastAsia" w:ascii="宋体" w:hAnsi="宋体" w:eastAsia="宋体" w:cs="宋体"/>
                <w:color w:val="000000"/>
                <w:sz w:val="24"/>
                <w:szCs w:val="24"/>
                <w:highlight w:val="none"/>
              </w:rPr>
            </w:r>
            <w:r/>
          </w:p>
        </w:tc>
      </w:tr>
      <w:tr>
        <w:trPr>
          <w:trHeight w:val="524"/>
        </w:trPr>
        <w:tc>
          <w:tcPr>
            <w:gridSpan w:val="3"/>
            <w:tcW w:w="7942" w:type="dxa"/>
            <w:vAlign w:val="center"/>
            <w:textDirection w:val="lrTb"/>
            <w:noWrap w:val="false"/>
          </w:tcPr>
          <w:p>
            <w:pPr>
              <w:pStyle w:val="108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技术评估</w:t>
            </w:r>
            <w:r>
              <w:rPr>
                <w:rFonts w:hint="eastAsia" w:ascii="宋体" w:hAnsi="宋体" w:eastAsia="宋体" w:cs="宋体"/>
                <w:color w:val="000000"/>
                <w:sz w:val="24"/>
                <w:szCs w:val="24"/>
                <w:highlight w:val="none"/>
              </w:rPr>
            </w:r>
            <w:r/>
          </w:p>
        </w:tc>
        <w:tc>
          <w:tcPr>
            <w:tcW w:w="750" w:type="dxa"/>
            <w:vAlign w:val="center"/>
            <w:textDirection w:val="lrTb"/>
            <w:noWrap w:val="false"/>
          </w:tcPr>
          <w:p>
            <w:pPr>
              <w:pStyle w:val="1080"/>
              <w:jc w:val="center"/>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41</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r>
      <w:tr>
        <w:trPr>
          <w:trHeight w:val="90"/>
        </w:trPr>
        <w:tc>
          <w:tcPr>
            <w:tcW w:w="742" w:type="dxa"/>
            <w:vAlign w:val="center"/>
            <w:textDirection w:val="lrTb"/>
            <w:noWrap w:val="false"/>
          </w:tcPr>
          <w:p>
            <w:pPr>
              <w:pStyle w:val="1080"/>
              <w:jc w:val="center"/>
              <w:spacing w:line="400" w:lineRule="exac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en-US"/>
              </w:rPr>
            </w:r>
            <w:r/>
          </w:p>
        </w:tc>
        <w:tc>
          <w:tcPr>
            <w:tcW w:w="1305" w:type="dxa"/>
            <w:vAlign w:val="center"/>
            <w:textDirection w:val="lrTb"/>
            <w:noWrap w:val="false"/>
          </w:tcPr>
          <w:p>
            <w:pPr>
              <w:pStyle w:val="1080"/>
              <w:jc w:val="center"/>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val="en-US" w:eastAsia="zh-CN"/>
              </w:rPr>
              <w:t xml:space="preserve">项目总体</w:t>
            </w:r>
            <w:r>
              <w:rPr>
                <w:rFonts w:hint="eastAsia" w:ascii="宋体" w:hAnsi="宋体" w:eastAsia="宋体" w:cs="宋体"/>
                <w:color w:val="000000"/>
                <w:sz w:val="24"/>
                <w:szCs w:val="24"/>
                <w:highlight w:val="none"/>
              </w:rPr>
              <w:t xml:space="preserve">施工方案评价</w:t>
            </w:r>
            <w:r>
              <w:rPr>
                <w:rFonts w:hint="eastAsia" w:ascii="宋体" w:hAnsi="宋体" w:eastAsia="宋体" w:cs="宋体"/>
                <w:color w:val="000000"/>
                <w:sz w:val="24"/>
                <w:szCs w:val="24"/>
                <w:highlight w:val="none"/>
                <w:lang w:eastAsia="en-US"/>
              </w:rPr>
            </w:r>
            <w:r/>
          </w:p>
        </w:tc>
        <w:tc>
          <w:tcPr>
            <w:tcW w:w="5895" w:type="dxa"/>
            <w:vAlign w:val="center"/>
            <w:textDirection w:val="lrTb"/>
            <w:noWrap w:val="false"/>
          </w:tcPr>
          <w:p>
            <w:pPr>
              <w:pStyle w:val="108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评委对各供应商针对本项目的工程概述、总体安排及施工部署及施工段划分是否健全、合理、规范、高效等进行打分：</w:t>
            </w:r>
            <w:r>
              <w:rPr>
                <w:rFonts w:hint="eastAsia" w:ascii="宋体" w:hAnsi="宋体" w:cs="宋体"/>
                <w:color w:val="000000"/>
                <w:sz w:val="24"/>
                <w:szCs w:val="24"/>
                <w:highlight w:val="none"/>
              </w:rPr>
            </w:r>
            <w:r/>
          </w:p>
          <w:p>
            <w:pPr>
              <w:pStyle w:val="108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概述方案完全包含上述要点的</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每有</w:t>
            </w:r>
            <w:r>
              <w:rPr>
                <w:rFonts w:hint="eastAsia" w:ascii="宋体" w:hAnsi="宋体" w:cs="宋体"/>
                <w:color w:val="000000"/>
                <w:sz w:val="24"/>
                <w:szCs w:val="24"/>
                <w:highlight w:val="none"/>
              </w:rPr>
              <w:t xml:space="preserve">一项</w:t>
            </w:r>
            <w:r>
              <w:rPr>
                <w:rFonts w:hint="eastAsia" w:ascii="宋体" w:hAnsi="宋体" w:cs="宋体"/>
                <w:color w:val="000000"/>
                <w:sz w:val="24"/>
                <w:szCs w:val="24"/>
                <w:highlight w:val="none"/>
                <w:lang w:val="en-US" w:eastAsia="zh-CN"/>
              </w:rPr>
              <w:t xml:space="preserve">得</w:t>
            </w:r>
            <w:r>
              <w:rPr>
                <w:rFonts w:hint="eastAsia" w:ascii="宋体" w:hAnsi="宋体" w:cs="宋体"/>
                <w:color w:val="000000"/>
                <w:sz w:val="24"/>
                <w:szCs w:val="24"/>
                <w:highlight w:val="none"/>
              </w:rPr>
              <w:t xml:space="preserve">1分，</w:t>
            </w:r>
            <w:r>
              <w:rPr>
                <w:rFonts w:hint="eastAsia" w:ascii="宋体" w:hAnsi="宋体" w:cs="宋体"/>
                <w:color w:val="000000"/>
                <w:sz w:val="24"/>
                <w:szCs w:val="24"/>
                <w:highlight w:val="none"/>
                <w:lang w:val="en-US" w:eastAsia="zh-CN"/>
              </w:rPr>
              <w:t xml:space="preserve">最高得6分</w:t>
            </w:r>
            <w:r>
              <w:rPr>
                <w:rFonts w:hint="eastAsia" w:ascii="宋体" w:hAnsi="宋体" w:cs="宋体"/>
                <w:color w:val="000000"/>
                <w:sz w:val="24"/>
                <w:szCs w:val="24"/>
                <w:highlight w:val="none"/>
              </w:rPr>
              <w:t xml:space="preserve">，无方案的不得分。</w:t>
            </w:r>
            <w:r>
              <w:rPr>
                <w:rFonts w:hint="eastAsia" w:ascii="宋体" w:hAnsi="宋体" w:cs="宋体"/>
                <w:color w:val="000000"/>
                <w:sz w:val="24"/>
                <w:szCs w:val="24"/>
                <w:highlight w:val="none"/>
              </w:rPr>
            </w:r>
            <w:r/>
          </w:p>
          <w:p>
            <w:pPr>
              <w:pStyle w:val="108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概述方案切合项目需求、有针对性的，加</w:t>
            </w:r>
            <w:r>
              <w:rPr>
                <w:rFonts w:hint="eastAsia" w:ascii="宋体" w:hAnsi="宋体" w:cs="宋体"/>
                <w:color w:val="000000"/>
                <w:sz w:val="24"/>
                <w:szCs w:val="24"/>
                <w:highlight w:val="none"/>
                <w:lang w:val="en-US" w:eastAsia="zh-CN"/>
              </w:rPr>
              <w:t xml:space="preserve">0.5</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1080"/>
              <w:ind w:firstLine="48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概述方案具有可行性的加</w:t>
            </w:r>
            <w:r>
              <w:rPr>
                <w:rFonts w:hint="eastAsia" w:ascii="宋体" w:hAnsi="宋体" w:cs="宋体"/>
                <w:color w:val="000000"/>
                <w:sz w:val="24"/>
                <w:szCs w:val="24"/>
                <w:highlight w:val="none"/>
                <w:lang w:val="en-US" w:eastAsia="zh-CN"/>
              </w:rPr>
              <w:t xml:space="preserve">0.5</w:t>
            </w:r>
            <w:r>
              <w:rPr>
                <w:rFonts w:hint="eastAsia" w:ascii="宋体" w:hAnsi="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750" w:type="dxa"/>
            <w:vAlign w:val="center"/>
            <w:textDirection w:val="lrTb"/>
            <w:noWrap w:val="false"/>
          </w:tcPr>
          <w:p>
            <w:pPr>
              <w:pStyle w:val="1080"/>
              <w:jc w:val="center"/>
              <w:spacing w:line="400" w:lineRule="exact"/>
              <w:rPr>
                <w:rFonts w:hint="eastAsia" w:ascii="宋体" w:hAnsi="宋体" w:eastAsia="宋体" w:cs="宋体"/>
                <w:color w:val="000000"/>
                <w:sz w:val="24"/>
                <w:szCs w:val="24"/>
                <w:highlight w:val="none"/>
                <w:lang w:eastAsia="en-US"/>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lang w:eastAsia="en-US"/>
              </w:rPr>
            </w:r>
            <w:r/>
          </w:p>
        </w:tc>
      </w:tr>
      <w:tr>
        <w:trPr>
          <w:trHeight w:val="834"/>
        </w:trPr>
        <w:tc>
          <w:tcPr>
            <w:tcW w:w="742" w:type="dxa"/>
            <w:vAlign w:val="center"/>
            <w:textDirection w:val="lrTb"/>
            <w:noWrap w:val="false"/>
          </w:tcPr>
          <w:p>
            <w:pPr>
              <w:pStyle w:val="1080"/>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305" w:type="dxa"/>
            <w:vAlign w:val="center"/>
            <w:textDirection w:val="lrTb"/>
            <w:noWrap w:val="false"/>
          </w:tcPr>
          <w:p>
            <w:pPr>
              <w:pStyle w:val="108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施工进度计划及施工质量控制</w:t>
            </w:r>
            <w:r>
              <w:rPr>
                <w:rFonts w:hint="eastAsia" w:ascii="宋体" w:hAnsi="宋体" w:eastAsia="宋体" w:cs="宋体"/>
                <w:color w:val="000000"/>
                <w:sz w:val="24"/>
                <w:szCs w:val="24"/>
                <w:highlight w:val="none"/>
              </w:rPr>
            </w:r>
            <w:r/>
          </w:p>
        </w:tc>
        <w:tc>
          <w:tcPr>
            <w:tcW w:w="5895" w:type="dxa"/>
            <w:vAlign w:val="center"/>
            <w:textDirection w:val="lrTb"/>
            <w:noWrap w:val="false"/>
          </w:tcPr>
          <w:p>
            <w:pPr>
              <w:pStyle w:val="10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评委对各供应商关于本工程施工进度计划、措施、质量管理、质量保障的描述，以及为完成目标所定措施是否科学、合理、规范、高效进行打分：</w:t>
            </w:r>
            <w:r>
              <w:rPr>
                <w:rFonts w:hint="eastAsia" w:ascii="宋体" w:hAnsi="宋体" w:cs="宋体"/>
                <w:color w:val="000000"/>
                <w:sz w:val="24"/>
                <w:szCs w:val="24"/>
                <w:highlight w:val="none"/>
              </w:rPr>
            </w:r>
            <w:r/>
          </w:p>
          <w:p>
            <w:pPr>
              <w:pStyle w:val="10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计划、措施完全包含上述要点的，每有一项得1分，最高得</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分，无计划、措施的不得分。</w:t>
            </w:r>
            <w:r>
              <w:rPr>
                <w:rFonts w:hint="eastAsia" w:ascii="宋体" w:hAnsi="宋体" w:cs="宋体"/>
                <w:color w:val="000000"/>
                <w:sz w:val="24"/>
                <w:szCs w:val="24"/>
                <w:highlight w:val="none"/>
              </w:rPr>
            </w:r>
            <w:r/>
          </w:p>
          <w:p>
            <w:pPr>
              <w:pStyle w:val="10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计划详尽，项目实施进度、时间点、关键节点等设置清晰准确的，加</w:t>
            </w:r>
            <w:r>
              <w:rPr>
                <w:rFonts w:hint="eastAsia" w:ascii="宋体" w:hAnsi="宋体" w:cs="宋体"/>
                <w:color w:val="000000"/>
                <w:sz w:val="24"/>
                <w:szCs w:val="24"/>
                <w:highlight w:val="none"/>
                <w:lang w:val="en-US" w:eastAsia="zh-CN"/>
              </w:rPr>
              <w:t xml:space="preserve">0.5</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1080"/>
              <w:ind w:firstLine="480"/>
              <w:spacing w:line="360" w:lineRule="auto"/>
              <w:rPr>
                <w:rFonts w:hint="eastAsia" w:ascii="宋体" w:hAnsi="宋体" w:eastAsia="宋体" w:cs="宋体"/>
                <w:color w:val="000000"/>
                <w:sz w:val="24"/>
                <w:szCs w:val="24"/>
                <w:highlight w:val="none"/>
                <w:lang w:eastAsia="zh-TW"/>
              </w:rPr>
            </w:pPr>
            <w:r>
              <w:rPr>
                <w:rFonts w:hint="eastAsia" w:ascii="宋体" w:hAnsi="宋体" w:cs="宋体"/>
                <w:color w:val="000000"/>
                <w:sz w:val="24"/>
                <w:szCs w:val="24"/>
                <w:highlight w:val="none"/>
              </w:rPr>
              <w:t xml:space="preserve">计划、措施具有可操作的加</w:t>
            </w:r>
            <w:r>
              <w:rPr>
                <w:rFonts w:hint="eastAsia" w:ascii="宋体" w:hAnsi="宋体" w:cs="宋体"/>
                <w:color w:val="000000"/>
                <w:sz w:val="24"/>
                <w:szCs w:val="24"/>
                <w:highlight w:val="none"/>
                <w:lang w:val="en-US" w:eastAsia="zh-CN"/>
              </w:rPr>
              <w:t xml:space="preserve">0.5</w:t>
            </w:r>
            <w:r>
              <w:rPr>
                <w:rFonts w:hint="eastAsia" w:ascii="宋体" w:hAnsi="宋体" w:cs="宋体"/>
                <w:color w:val="000000"/>
                <w:sz w:val="24"/>
                <w:szCs w:val="24"/>
                <w:highlight w:val="none"/>
              </w:rPr>
              <w:t xml:space="preserve">分。</w:t>
            </w:r>
            <w:r>
              <w:rPr>
                <w:rFonts w:hint="eastAsia" w:ascii="宋体" w:hAnsi="宋体" w:eastAsia="宋体" w:cs="宋体"/>
                <w:color w:val="000000"/>
                <w:sz w:val="24"/>
                <w:szCs w:val="24"/>
                <w:highlight w:val="none"/>
                <w:lang w:eastAsia="zh-TW"/>
              </w:rPr>
            </w:r>
            <w:r/>
          </w:p>
        </w:tc>
        <w:tc>
          <w:tcPr>
            <w:tcW w:w="750" w:type="dxa"/>
            <w:vAlign w:val="center"/>
            <w:textDirection w:val="lrTb"/>
            <w:noWrap w:val="false"/>
          </w:tcPr>
          <w:p>
            <w:pPr>
              <w:pStyle w:val="1080"/>
              <w:jc w:val="center"/>
              <w:spacing w:line="40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r>
      <w:tr>
        <w:trPr>
          <w:trHeight w:val="834"/>
        </w:trPr>
        <w:tc>
          <w:tcPr>
            <w:tcW w:w="742" w:type="dxa"/>
            <w:vAlign w:val="center"/>
            <w:textDirection w:val="lrTb"/>
            <w:noWrap w:val="false"/>
          </w:tcPr>
          <w:p>
            <w:pPr>
              <w:pStyle w:val="1080"/>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305" w:type="dxa"/>
            <w:vAlign w:val="center"/>
            <w:textDirection w:val="lrTb"/>
            <w:noWrap w:val="false"/>
          </w:tcPr>
          <w:p>
            <w:pPr>
              <w:pStyle w:val="108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安全文明施工</w:t>
            </w:r>
            <w:r>
              <w:rPr>
                <w:rFonts w:hint="eastAsia" w:ascii="宋体" w:hAnsi="宋体" w:eastAsia="宋体" w:cs="宋体"/>
                <w:color w:val="000000"/>
                <w:sz w:val="24"/>
                <w:szCs w:val="24"/>
                <w:highlight w:val="none"/>
              </w:rPr>
            </w:r>
            <w:r/>
          </w:p>
        </w:tc>
        <w:tc>
          <w:tcPr>
            <w:tcW w:w="5895" w:type="dxa"/>
            <w:vAlign w:val="center"/>
            <w:textDirection w:val="lrTb"/>
            <w:noWrap w:val="false"/>
          </w:tcPr>
          <w:p>
            <w:pPr>
              <w:pStyle w:val="108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评委对各供应商该工程安全文明施工、施工现场扬尘和噪声污染防治措施、施工临时设施、环境保护方面的措施进行横向比较：  </w:t>
            </w:r>
            <w:r>
              <w:rPr>
                <w:rFonts w:hint="eastAsia" w:ascii="宋体" w:hAnsi="宋体" w:cs="宋体"/>
                <w:color w:val="000000"/>
                <w:sz w:val="24"/>
                <w:szCs w:val="24"/>
                <w:highlight w:val="none"/>
              </w:rPr>
            </w:r>
            <w:r/>
          </w:p>
          <w:p>
            <w:pPr>
              <w:pStyle w:val="108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相关措施完全包含上述要点的，每有一项得1分，最高得</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分，无措施的不得分。</w:t>
            </w:r>
            <w:r>
              <w:rPr>
                <w:rFonts w:hint="eastAsia" w:ascii="宋体" w:hAnsi="宋体" w:cs="宋体"/>
                <w:color w:val="000000"/>
                <w:sz w:val="24"/>
                <w:szCs w:val="24"/>
                <w:highlight w:val="none"/>
              </w:rPr>
            </w:r>
            <w:r/>
          </w:p>
          <w:p>
            <w:pPr>
              <w:pStyle w:val="108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相关措施清晰准确的，加</w:t>
            </w:r>
            <w:r>
              <w:rPr>
                <w:rFonts w:hint="eastAsia" w:ascii="宋体" w:hAnsi="宋体" w:cs="宋体"/>
                <w:color w:val="000000"/>
                <w:sz w:val="24"/>
                <w:szCs w:val="24"/>
                <w:highlight w:val="none"/>
                <w:lang w:val="en-US" w:eastAsia="zh-CN"/>
              </w:rPr>
              <w:t xml:space="preserve">0.5</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1080"/>
              <w:ind w:firstLine="480"/>
              <w:spacing w:line="360" w:lineRule="auto"/>
              <w:rPr>
                <w:rFonts w:hint="eastAsia" w:ascii="宋体" w:hAnsi="宋体" w:eastAsia="宋体" w:cs="宋体"/>
                <w:color w:val="000000"/>
                <w:sz w:val="24"/>
                <w:szCs w:val="24"/>
                <w:highlight w:val="none"/>
                <w:lang w:eastAsia="zh-TW"/>
              </w:rPr>
            </w:pPr>
            <w:r>
              <w:rPr>
                <w:rFonts w:hint="eastAsia" w:ascii="宋体" w:hAnsi="宋体" w:cs="宋体"/>
                <w:color w:val="000000"/>
                <w:sz w:val="24"/>
                <w:szCs w:val="24"/>
                <w:highlight w:val="none"/>
              </w:rPr>
              <w:t xml:space="preserve">相关措施具有可操作的，加</w:t>
            </w:r>
            <w:r>
              <w:rPr>
                <w:rFonts w:hint="eastAsia" w:ascii="宋体" w:hAnsi="宋体" w:cs="宋体"/>
                <w:color w:val="000000"/>
                <w:sz w:val="24"/>
                <w:szCs w:val="24"/>
                <w:highlight w:val="none"/>
                <w:lang w:val="en-US" w:eastAsia="zh-CN"/>
              </w:rPr>
              <w:t xml:space="preserve">0.5</w:t>
            </w:r>
            <w:r>
              <w:rPr>
                <w:rFonts w:hint="eastAsia" w:ascii="宋体" w:hAnsi="宋体" w:cs="宋体"/>
                <w:color w:val="000000"/>
                <w:sz w:val="24"/>
                <w:szCs w:val="24"/>
                <w:highlight w:val="none"/>
              </w:rPr>
              <w:t xml:space="preserve">分；</w:t>
            </w:r>
            <w:r>
              <w:rPr>
                <w:rFonts w:hint="eastAsia" w:ascii="宋体" w:hAnsi="宋体" w:eastAsia="宋体" w:cs="宋体"/>
                <w:color w:val="000000"/>
                <w:sz w:val="24"/>
                <w:szCs w:val="24"/>
                <w:highlight w:val="none"/>
                <w:lang w:eastAsia="zh-TW"/>
              </w:rPr>
            </w:r>
            <w:r/>
          </w:p>
        </w:tc>
        <w:tc>
          <w:tcPr>
            <w:tcW w:w="750" w:type="dxa"/>
            <w:vAlign w:val="center"/>
            <w:textDirection w:val="lrTb"/>
            <w:noWrap w:val="false"/>
          </w:tcPr>
          <w:p>
            <w:pPr>
              <w:pStyle w:val="1080"/>
              <w:jc w:val="center"/>
              <w:spacing w:line="40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r>
      <w:tr>
        <w:trPr>
          <w:trHeight w:val="834"/>
        </w:trPr>
        <w:tc>
          <w:tcPr>
            <w:tcW w:w="742" w:type="dxa"/>
            <w:vAlign w:val="center"/>
            <w:textDirection w:val="lrTb"/>
            <w:noWrap w:val="false"/>
          </w:tcPr>
          <w:p>
            <w:pPr>
              <w:pStyle w:val="1080"/>
              <w:jc w:val="center"/>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r>
            <w:r/>
          </w:p>
        </w:tc>
        <w:tc>
          <w:tcPr>
            <w:tcW w:w="1305" w:type="dxa"/>
            <w:vAlign w:val="center"/>
            <w:textDirection w:val="lrTb"/>
            <w:noWrap w:val="false"/>
          </w:tcPr>
          <w:p>
            <w:pPr>
              <w:pStyle w:val="108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项目实施的重点、难点和解决方案</w:t>
            </w:r>
            <w:r>
              <w:rPr>
                <w:rFonts w:hint="eastAsia" w:ascii="宋体" w:hAnsi="宋体" w:eastAsia="宋体" w:cs="宋体"/>
                <w:color w:val="000000"/>
                <w:sz w:val="24"/>
                <w:szCs w:val="24"/>
                <w:highlight w:val="none"/>
              </w:rPr>
            </w:r>
            <w:r/>
          </w:p>
        </w:tc>
        <w:tc>
          <w:tcPr>
            <w:tcW w:w="5895" w:type="dxa"/>
            <w:vAlign w:val="center"/>
            <w:textDirection w:val="lrTb"/>
            <w:noWrap w:val="false"/>
          </w:tcPr>
          <w:p>
            <w:pPr>
              <w:pStyle w:val="1080"/>
              <w:ind w:firstLine="480"/>
              <w:spacing w:line="360" w:lineRule="auto"/>
              <w:rPr>
                <w:rFonts w:hint="eastAsia" w:ascii="宋体" w:hAnsi="宋体" w:cs="宋体"/>
                <w:color w:val="000000"/>
                <w:sz w:val="24"/>
                <w:szCs w:val="24"/>
                <w:highlight w:val="none"/>
                <w:lang w:eastAsia="zh-TW"/>
              </w:rPr>
            </w:pPr>
            <w:r>
              <w:rPr>
                <w:rFonts w:hint="eastAsia" w:ascii="宋体" w:hAnsi="宋体" w:cs="宋体"/>
                <w:color w:val="000000"/>
                <w:sz w:val="24"/>
                <w:szCs w:val="24"/>
                <w:highlight w:val="none"/>
                <w:lang w:eastAsia="zh-TW"/>
              </w:rPr>
              <w:t xml:space="preserve">评委对各</w:t>
            </w:r>
            <w:r>
              <w:rPr>
                <w:rFonts w:hint="eastAsia" w:ascii="宋体" w:hAnsi="宋体" w:cs="宋体"/>
                <w:color w:val="000000"/>
                <w:sz w:val="24"/>
                <w:szCs w:val="24"/>
                <w:highlight w:val="none"/>
              </w:rPr>
              <w:t xml:space="preserve">供应商</w:t>
            </w:r>
            <w:r>
              <w:rPr>
                <w:rFonts w:hint="eastAsia" w:ascii="宋体" w:hAnsi="宋体" w:cs="宋体"/>
                <w:color w:val="000000"/>
                <w:sz w:val="24"/>
                <w:szCs w:val="24"/>
                <w:highlight w:val="none"/>
                <w:lang w:eastAsia="zh-TW"/>
              </w:rPr>
              <w:t xml:space="preserve">对项目施工的重点、难点分析（包含且不限于</w:t>
            </w:r>
            <w:r>
              <w:rPr>
                <w:rFonts w:hint="eastAsia" w:ascii="宋体" w:hAnsi="宋体" w:cs="宋体"/>
                <w:color w:val="000000"/>
                <w:sz w:val="24"/>
                <w:szCs w:val="24"/>
                <w:highlight w:val="none"/>
              </w:rPr>
              <w:t xml:space="preserve">高、低</w:t>
            </w:r>
            <w:r>
              <w:rPr>
                <w:rFonts w:hint="eastAsia" w:ascii="宋体" w:hAnsi="宋体" w:cs="宋体"/>
                <w:color w:val="000000"/>
                <w:sz w:val="24"/>
                <w:szCs w:val="24"/>
                <w:highlight w:val="none"/>
                <w:lang w:eastAsia="zh-TW"/>
              </w:rPr>
              <w:t xml:space="preserve">温及雨季施工、已有设施的保护加固、施工成品保护等）和解决方案、具体施工技术措施是否科学、合理、操作性强、规范、高效方面进行横向比较：</w:t>
            </w:r>
            <w:r>
              <w:rPr>
                <w:rFonts w:hint="eastAsia" w:ascii="宋体" w:hAnsi="宋体" w:cs="宋体"/>
                <w:color w:val="000000"/>
                <w:sz w:val="24"/>
                <w:szCs w:val="24"/>
                <w:highlight w:val="none"/>
                <w:lang w:eastAsia="zh-TW"/>
              </w:rPr>
            </w:r>
            <w:r/>
          </w:p>
          <w:p>
            <w:pPr>
              <w:pStyle w:val="1080"/>
              <w:ind w:firstLine="480"/>
              <w:spacing w:line="360" w:lineRule="auto"/>
              <w:rPr>
                <w:rFonts w:hint="eastAsia" w:ascii="宋体" w:hAnsi="宋体" w:cs="宋体"/>
                <w:color w:val="000000"/>
                <w:sz w:val="24"/>
                <w:szCs w:val="24"/>
                <w:highlight w:val="none"/>
                <w:lang w:eastAsia="zh-TW"/>
              </w:rPr>
            </w:pPr>
            <w:r>
              <w:rPr>
                <w:rFonts w:hint="eastAsia" w:ascii="宋体" w:hAnsi="宋体" w:cs="宋体"/>
                <w:color w:val="000000"/>
                <w:sz w:val="24"/>
                <w:szCs w:val="24"/>
                <w:highlight w:val="none"/>
                <w:lang w:eastAsia="zh-TW"/>
              </w:rPr>
              <w:t xml:space="preserve">重点、难点分析和施工技术措施完全包含上述要点的，每有一项得1分，最高得</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lang w:eastAsia="zh-TW"/>
              </w:rPr>
              <w:t xml:space="preserve">分，无重点、难点分析和施工技术措施的不得分。</w:t>
            </w:r>
            <w:r>
              <w:rPr>
                <w:rFonts w:hint="eastAsia" w:ascii="宋体" w:hAnsi="宋体" w:cs="宋体"/>
                <w:color w:val="000000"/>
                <w:sz w:val="24"/>
                <w:szCs w:val="24"/>
                <w:highlight w:val="none"/>
                <w:lang w:eastAsia="zh-TW"/>
              </w:rPr>
            </w:r>
            <w:r/>
          </w:p>
          <w:p>
            <w:pPr>
              <w:pStyle w:val="1080"/>
              <w:ind w:firstLine="480"/>
              <w:spacing w:line="360" w:lineRule="auto"/>
              <w:rPr>
                <w:rFonts w:hint="eastAsia" w:ascii="宋体" w:hAnsi="宋体" w:cs="宋体"/>
                <w:color w:val="000000"/>
                <w:sz w:val="24"/>
                <w:szCs w:val="24"/>
                <w:highlight w:val="none"/>
                <w:lang w:eastAsia="zh-TW"/>
              </w:rPr>
            </w:pPr>
            <w:r>
              <w:rPr>
                <w:rFonts w:hint="eastAsia" w:ascii="宋体" w:hAnsi="宋体" w:cs="宋体"/>
                <w:color w:val="000000"/>
                <w:sz w:val="24"/>
                <w:szCs w:val="24"/>
                <w:highlight w:val="none"/>
                <w:lang w:eastAsia="zh-TW"/>
              </w:rPr>
              <w:t xml:space="preserve">分析详尽到位，施工技术措施设置清晰准确的，加</w:t>
            </w:r>
            <w:r>
              <w:rPr>
                <w:rFonts w:hint="eastAsia" w:ascii="宋体" w:hAnsi="宋体" w:cs="宋体"/>
                <w:color w:val="000000"/>
                <w:sz w:val="24"/>
                <w:szCs w:val="24"/>
                <w:highlight w:val="none"/>
                <w:lang w:val="en-US" w:eastAsia="zh-CN"/>
              </w:rPr>
              <w:t xml:space="preserve">0.5</w:t>
            </w:r>
            <w:r>
              <w:rPr>
                <w:rFonts w:hint="eastAsia" w:ascii="宋体" w:hAnsi="宋体" w:cs="宋体"/>
                <w:color w:val="000000"/>
                <w:sz w:val="24"/>
                <w:szCs w:val="24"/>
                <w:highlight w:val="none"/>
                <w:lang w:eastAsia="zh-TW"/>
              </w:rPr>
              <w:t xml:space="preserve">分；</w:t>
            </w:r>
            <w:r>
              <w:rPr>
                <w:rFonts w:hint="eastAsia" w:ascii="宋体" w:hAnsi="宋体" w:cs="宋体"/>
                <w:color w:val="000000"/>
                <w:sz w:val="24"/>
                <w:szCs w:val="24"/>
                <w:highlight w:val="none"/>
                <w:lang w:eastAsia="zh-TW"/>
              </w:rPr>
            </w:r>
            <w:r/>
          </w:p>
          <w:p>
            <w:pPr>
              <w:pStyle w:val="1080"/>
              <w:ind w:firstLine="480"/>
              <w:spacing w:line="360" w:lineRule="auto"/>
              <w:rPr>
                <w:rFonts w:hint="eastAsia" w:ascii="宋体" w:hAnsi="宋体" w:eastAsia="宋体" w:cs="宋体"/>
                <w:color w:val="000000"/>
                <w:sz w:val="24"/>
                <w:szCs w:val="24"/>
                <w:highlight w:val="none"/>
                <w:lang w:eastAsia="zh-TW"/>
              </w:rPr>
            </w:pPr>
            <w:r>
              <w:rPr>
                <w:rFonts w:hint="eastAsia" w:ascii="宋体" w:hAnsi="宋体" w:cs="宋体"/>
                <w:color w:val="000000"/>
                <w:sz w:val="24"/>
                <w:szCs w:val="24"/>
                <w:highlight w:val="none"/>
                <w:lang w:eastAsia="zh-TW"/>
              </w:rPr>
              <w:t xml:space="preserve">重点、难点分析和施工技术措施可行性强的加</w:t>
            </w:r>
            <w:r>
              <w:rPr>
                <w:rFonts w:hint="eastAsia" w:ascii="宋体" w:hAnsi="宋体" w:cs="宋体"/>
                <w:color w:val="000000"/>
                <w:sz w:val="24"/>
                <w:szCs w:val="24"/>
                <w:highlight w:val="none"/>
                <w:lang w:val="en-US" w:eastAsia="zh-CN"/>
              </w:rPr>
              <w:t xml:space="preserve">0.5</w:t>
            </w:r>
            <w:r>
              <w:rPr>
                <w:rFonts w:hint="eastAsia" w:ascii="宋体" w:hAnsi="宋体" w:cs="宋体"/>
                <w:color w:val="000000"/>
                <w:sz w:val="24"/>
                <w:szCs w:val="24"/>
                <w:highlight w:val="none"/>
                <w:lang w:eastAsia="zh-TW"/>
              </w:rPr>
              <w:t xml:space="preserve">分。</w:t>
            </w:r>
            <w:r>
              <w:rPr>
                <w:rFonts w:hint="eastAsia" w:ascii="宋体" w:hAnsi="宋体" w:eastAsia="宋体" w:cs="宋体"/>
                <w:color w:val="000000"/>
                <w:sz w:val="24"/>
                <w:szCs w:val="24"/>
                <w:highlight w:val="none"/>
                <w:lang w:eastAsia="zh-TW"/>
              </w:rPr>
            </w:r>
            <w:r/>
          </w:p>
        </w:tc>
        <w:tc>
          <w:tcPr>
            <w:tcW w:w="750" w:type="dxa"/>
            <w:vAlign w:val="center"/>
            <w:textDirection w:val="lrTb"/>
            <w:noWrap w:val="false"/>
          </w:tcPr>
          <w:p>
            <w:pPr>
              <w:pStyle w:val="1080"/>
              <w:jc w:val="center"/>
              <w:spacing w:line="40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r>
      <w:tr>
        <w:trPr>
          <w:trHeight w:val="3643"/>
        </w:trPr>
        <w:tc>
          <w:tcPr>
            <w:tcW w:w="742" w:type="dxa"/>
            <w:vAlign w:val="center"/>
            <w:textDirection w:val="lrTb"/>
            <w:noWrap w:val="false"/>
          </w:tcPr>
          <w:p>
            <w:pPr>
              <w:pStyle w:val="1080"/>
              <w:jc w:val="center"/>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1305" w:type="dxa"/>
            <w:vAlign w:val="center"/>
            <w:textDirection w:val="lrTb"/>
            <w:noWrap w:val="false"/>
          </w:tcPr>
          <w:p>
            <w:pPr>
              <w:pStyle w:val="108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材料、设备采购方案及质量保障</w:t>
            </w:r>
            <w:r>
              <w:rPr>
                <w:rFonts w:hint="eastAsia" w:ascii="宋体" w:hAnsi="宋体" w:eastAsia="宋体" w:cs="宋体"/>
                <w:color w:val="000000"/>
                <w:sz w:val="24"/>
                <w:szCs w:val="24"/>
                <w:highlight w:val="none"/>
              </w:rPr>
            </w:r>
            <w:r/>
          </w:p>
        </w:tc>
        <w:tc>
          <w:tcPr>
            <w:tcW w:w="5895" w:type="dxa"/>
            <w:vAlign w:val="center"/>
            <w:textDirection w:val="lrTb"/>
            <w:noWrap w:val="false"/>
          </w:tcPr>
          <w:p>
            <w:pPr>
              <w:pStyle w:val="1080"/>
              <w:ind w:firstLine="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eastAsia="zh-TW"/>
              </w:rPr>
              <w:t xml:space="preserve">评委对各</w:t>
            </w:r>
            <w:r>
              <w:rPr>
                <w:rFonts w:hint="eastAsia" w:ascii="宋体" w:hAnsi="宋体" w:cs="宋体"/>
                <w:color w:val="000000"/>
                <w:sz w:val="24"/>
                <w:szCs w:val="24"/>
                <w:highlight w:val="none"/>
              </w:rPr>
              <w:t xml:space="preserve">供应商施工用材料、半成品、外购件的供货方案及质量保证措施</w:t>
            </w:r>
            <w:r>
              <w:rPr>
                <w:rFonts w:hint="eastAsia" w:ascii="宋体" w:hAnsi="宋体" w:cs="宋体"/>
                <w:color w:val="000000"/>
                <w:sz w:val="24"/>
                <w:szCs w:val="24"/>
                <w:highlight w:val="none"/>
                <w:lang w:val="en-US" w:eastAsia="zh-CN"/>
              </w:rPr>
              <w:t xml:space="preserve">进行评分；包括且不限于采购、供货、质量保证等方面，</w:t>
            </w:r>
            <w:r>
              <w:rPr>
                <w:rFonts w:hint="eastAsia" w:ascii="宋体" w:hAnsi="宋体" w:cs="宋体"/>
                <w:color w:val="000000"/>
                <w:sz w:val="24"/>
                <w:szCs w:val="24"/>
                <w:highlight w:val="none"/>
                <w:lang w:val="en-US" w:eastAsia="zh-CN"/>
              </w:rPr>
            </w:r>
            <w:r/>
          </w:p>
          <w:p>
            <w:pPr>
              <w:pStyle w:val="108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材料、设备采购方案及质量保障</w:t>
            </w:r>
            <w:r>
              <w:rPr>
                <w:rFonts w:hint="eastAsia" w:ascii="宋体" w:hAnsi="宋体" w:cs="宋体"/>
                <w:color w:val="000000"/>
                <w:sz w:val="24"/>
                <w:szCs w:val="24"/>
                <w:highlight w:val="none"/>
                <w:lang w:eastAsia="zh-TW"/>
              </w:rPr>
              <w:t xml:space="preserve">完全包含上述要点的，每有一项得1分，最高得</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lang w:eastAsia="zh-TW"/>
              </w:rPr>
              <w:t xml:space="preserve">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未提供不得分。</w:t>
            </w:r>
            <w:r>
              <w:rPr>
                <w:rFonts w:hint="eastAsia" w:ascii="宋体" w:hAnsi="宋体" w:cs="宋体"/>
                <w:color w:val="000000"/>
                <w:sz w:val="24"/>
                <w:szCs w:val="24"/>
                <w:highlight w:val="none"/>
              </w:rPr>
            </w:r>
            <w:r/>
          </w:p>
          <w:p>
            <w:pPr>
              <w:pStyle w:val="1080"/>
              <w:ind w:firstLine="480"/>
              <w:spacing w:line="360" w:lineRule="auto"/>
              <w:rPr>
                <w:color w:val="000000"/>
                <w:highlight w:val="none"/>
                <w:lang w:val="en-US" w:eastAsia="zh-CN"/>
              </w:rPr>
            </w:pPr>
            <w:r>
              <w:rPr>
                <w:rFonts w:hint="eastAsia" w:ascii="宋体" w:hAnsi="宋体" w:cs="宋体"/>
                <w:color w:val="000000"/>
                <w:sz w:val="24"/>
                <w:szCs w:val="24"/>
                <w:highlight w:val="none"/>
                <w:lang w:val="en-US" w:eastAsia="zh-CN"/>
              </w:rPr>
              <w:t xml:space="preserve">方案符合项目需求，有采购、供货制度的，加0.5分；方案有操作性，有质量保障措施制度的，加0.5分。</w:t>
            </w:r>
            <w:r>
              <w:rPr>
                <w:color w:val="000000"/>
                <w:highlight w:val="none"/>
                <w:lang w:val="en-US" w:eastAsia="zh-CN"/>
              </w:rPr>
            </w:r>
            <w:r/>
          </w:p>
        </w:tc>
        <w:tc>
          <w:tcPr>
            <w:tcW w:w="750" w:type="dxa"/>
            <w:vAlign w:val="center"/>
            <w:textDirection w:val="lrTb"/>
            <w:noWrap w:val="false"/>
          </w:tcPr>
          <w:p>
            <w:pPr>
              <w:pStyle w:val="1080"/>
              <w:jc w:val="center"/>
              <w:spacing w:line="40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r>
      <w:tr>
        <w:trPr>
          <w:trHeight w:val="834"/>
        </w:trPr>
        <w:tc>
          <w:tcPr>
            <w:tcW w:w="742" w:type="dxa"/>
            <w:vAlign w:val="center"/>
            <w:textDirection w:val="lrTb"/>
            <w:noWrap w:val="false"/>
          </w:tcPr>
          <w:p>
            <w:pPr>
              <w:pStyle w:val="1080"/>
              <w:jc w:val="center"/>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c>
          <w:tcPr>
            <w:tcW w:w="1305" w:type="dxa"/>
            <w:vAlign w:val="center"/>
            <w:textDirection w:val="lrTb"/>
            <w:noWrap w:val="false"/>
          </w:tcPr>
          <w:p>
            <w:pPr>
              <w:pStyle w:val="1080"/>
              <w:jc w:val="center"/>
              <w:spacing w:line="360" w:lineRule="auto"/>
              <w:widowControl/>
              <w:rPr>
                <w:rFonts w:hint="eastAsia" w:ascii="宋体" w:hAnsi="宋体" w:eastAsia="宋体" w:cs="宋体"/>
                <w:color w:val="000000"/>
                <w:sz w:val="24"/>
                <w:szCs w:val="24"/>
                <w:highlight w:val="none"/>
                <w:lang w:val="en-US" w:eastAsia="zh-CN" w:bidi="mn-Mong-CN"/>
              </w:rPr>
            </w:pPr>
            <w:r>
              <w:rPr>
                <w:rFonts w:hint="eastAsia" w:ascii="宋体" w:hAnsi="宋体" w:eastAsia="宋体" w:cs="宋体"/>
                <w:b w:val="0"/>
                <w:bCs w:val="0"/>
                <w:color w:val="000000"/>
                <w:sz w:val="24"/>
                <w:szCs w:val="24"/>
                <w:highlight w:val="none"/>
                <w:lang w:val="en-US" w:eastAsia="zh-CN" w:bidi="mn-Mong-CN"/>
              </w:rPr>
              <w:t xml:space="preserve">保修方案</w:t>
            </w:r>
            <w:r>
              <w:rPr>
                <w:rFonts w:hint="eastAsia" w:ascii="宋体" w:hAnsi="宋体" w:eastAsia="宋体" w:cs="宋体"/>
                <w:color w:val="000000"/>
                <w:sz w:val="24"/>
                <w:szCs w:val="24"/>
                <w:highlight w:val="none"/>
                <w:lang w:val="en-US" w:eastAsia="zh-CN" w:bidi="mn-Mong-CN"/>
              </w:rPr>
            </w:r>
            <w:r/>
          </w:p>
        </w:tc>
        <w:tc>
          <w:tcPr>
            <w:tcW w:w="5895" w:type="dxa"/>
            <w:vAlign w:val="center"/>
            <w:textDirection w:val="lrTb"/>
            <w:noWrap w:val="false"/>
          </w:tcPr>
          <w:p>
            <w:pPr>
              <w:pStyle w:val="1080"/>
              <w:ind w:firstLine="480"/>
              <w:jc w:val="left"/>
              <w:spacing w:line="360" w:lineRule="auto"/>
              <w:rPr>
                <w:color w:val="000000"/>
                <w:highlight w:val="none"/>
                <w:lang w:val="en-US" w:eastAsia="zh-CN"/>
              </w:rPr>
            </w:pPr>
            <w:r>
              <w:rPr>
                <w:rFonts w:hint="eastAsia" w:ascii="宋体" w:hAnsi="宋体" w:cs="宋体"/>
                <w:bCs/>
                <w:color w:val="000000"/>
                <w:sz w:val="24"/>
                <w:highlight w:val="none"/>
              </w:rPr>
              <w:t xml:space="preserve">根据各</w:t>
            </w:r>
            <w:r>
              <w:rPr>
                <w:rFonts w:hint="eastAsia" w:ascii="宋体" w:hAnsi="宋体" w:cs="宋体"/>
                <w:color w:val="000000"/>
                <w:sz w:val="24"/>
                <w:szCs w:val="24"/>
                <w:highlight w:val="none"/>
              </w:rPr>
              <w:t xml:space="preserve">供应商</w:t>
            </w:r>
            <w:r>
              <w:rPr>
                <w:rFonts w:hint="eastAsia" w:ascii="宋体" w:hAnsi="宋体" w:cs="宋体"/>
                <w:bCs/>
                <w:color w:val="000000"/>
                <w:sz w:val="24"/>
                <w:highlight w:val="none"/>
              </w:rPr>
              <w:t xml:space="preserve">提供的保修方案，</w:t>
            </w:r>
            <w:r>
              <w:rPr>
                <w:rFonts w:hint="eastAsia" w:ascii="宋体" w:hAnsi="宋体" w:cs="宋体"/>
                <w:bCs/>
                <w:color w:val="000000"/>
                <w:sz w:val="24"/>
                <w:highlight w:val="none"/>
                <w:lang w:val="en-US" w:eastAsia="zh-CN"/>
              </w:rPr>
              <w:t xml:space="preserve">包括且不限于服务响应时间、保修处理时限、售后服务人员、保修预案、日常巡查等。方案包含以上要点，每有一项得1分，最高得6分。</w:t>
            </w:r>
            <w:r>
              <w:rPr>
                <w:rFonts w:hint="eastAsia" w:ascii="宋体" w:hAnsi="宋体" w:cs="宋体"/>
                <w:bCs/>
                <w:color w:val="000000"/>
                <w:sz w:val="24"/>
                <w:highlight w:val="none"/>
              </w:rPr>
              <w:t xml:space="preserve">未提供不得分。</w:t>
            </w:r>
            <w:r>
              <w:rPr>
                <w:rFonts w:hint="eastAsia" w:ascii="宋体" w:hAnsi="宋体" w:cs="宋体"/>
                <w:bCs/>
                <w:color w:val="000000"/>
                <w:sz w:val="24"/>
                <w:highlight w:val="none"/>
                <w:lang w:val="en-US" w:eastAsia="zh-CN"/>
              </w:rPr>
              <w:t xml:space="preserve">方案符合采购需求、有相关保修制度的，加0.5分；方案有操作性，有时间节点和责任人的加0.5分</w:t>
            </w:r>
            <w:r>
              <w:rPr>
                <w:color w:val="000000"/>
                <w:highlight w:val="none"/>
                <w:lang w:val="en-US" w:eastAsia="zh-CN"/>
              </w:rPr>
            </w:r>
            <w:r/>
          </w:p>
        </w:tc>
        <w:tc>
          <w:tcPr>
            <w:tcW w:w="750" w:type="dxa"/>
            <w:vAlign w:val="center"/>
            <w:textDirection w:val="lrTb"/>
            <w:noWrap w:val="false"/>
          </w:tcPr>
          <w:p>
            <w:pPr>
              <w:pStyle w:val="1080"/>
              <w:jc w:val="center"/>
              <w:spacing w:line="40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r>
    </w:tbl>
    <w:p>
      <w:pPr>
        <w:pStyle w:val="1080"/>
        <w:jc w:val="left"/>
        <w:spacing w:line="360" w:lineRule="auto"/>
        <w:widowControl/>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t xml:space="preserve">（</w:t>
      </w:r>
      <w:r>
        <w:rPr>
          <w:rFonts w:hint="eastAsia" w:ascii="宋体" w:hAnsi="宋体" w:eastAsia="宋体" w:cs="宋体"/>
          <w:b/>
          <w:color w:val="000000"/>
          <w:sz w:val="28"/>
          <w:szCs w:val="28"/>
          <w:highlight w:val="none"/>
          <w:lang w:val="en-US" w:eastAsia="zh-CN"/>
        </w:rPr>
        <w:t xml:space="preserve">三</w:t>
      </w:r>
      <w:r>
        <w:rPr>
          <w:rFonts w:hint="eastAsia" w:ascii="宋体" w:hAnsi="宋体" w:eastAsia="宋体" w:cs="宋体"/>
          <w:b/>
          <w:color w:val="000000"/>
          <w:sz w:val="28"/>
          <w:szCs w:val="28"/>
          <w:highlight w:val="none"/>
        </w:rPr>
        <w:t xml:space="preserve">）价格评估</w:t>
      </w:r>
      <w:r>
        <w:rPr>
          <w:rFonts w:hint="eastAsia" w:ascii="宋体" w:hAnsi="宋体" w:eastAsia="宋体" w:cs="宋体"/>
          <w:b/>
          <w:color w:val="000000"/>
          <w:sz w:val="28"/>
          <w:szCs w:val="28"/>
          <w:highlight w:val="none"/>
        </w:rPr>
      </w:r>
      <w:r/>
    </w:p>
    <w:tbl>
      <w:tblPr>
        <w:tblW w:w="86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271"/>
        <w:gridCol w:w="5888"/>
        <w:gridCol w:w="750"/>
      </w:tblGrid>
      <w:tr>
        <w:trPr>
          <w:trHeight w:val="557"/>
        </w:trPr>
        <w:tc>
          <w:tcPr>
            <w:tcW w:w="776" w:type="dxa"/>
            <w:vAlign w:val="center"/>
            <w:textDirection w:val="lrTb"/>
            <w:noWrap w:val="false"/>
          </w:tcPr>
          <w:p>
            <w:pPr>
              <w:pStyle w:val="1104"/>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lang w:eastAsia="zh-CN"/>
              </w:rPr>
            </w:r>
            <w:r/>
          </w:p>
        </w:tc>
        <w:tc>
          <w:tcPr>
            <w:tcW w:w="1271" w:type="dxa"/>
            <w:vAlign w:val="center"/>
            <w:textDirection w:val="lrTb"/>
            <w:noWrap w:val="false"/>
          </w:tcPr>
          <w:p>
            <w:pPr>
              <w:pStyle w:val="110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评审因素</w:t>
            </w:r>
            <w:r>
              <w:rPr>
                <w:rFonts w:hint="eastAsia" w:ascii="宋体" w:hAnsi="宋体" w:eastAsia="宋体" w:cs="宋体"/>
                <w:color w:val="000000"/>
                <w:sz w:val="24"/>
                <w:szCs w:val="24"/>
                <w:highlight w:val="none"/>
              </w:rPr>
            </w:r>
            <w:r/>
          </w:p>
        </w:tc>
        <w:tc>
          <w:tcPr>
            <w:tcW w:w="5888" w:type="dxa"/>
            <w:vAlign w:val="center"/>
            <w:textDirection w:val="lrTb"/>
            <w:noWrap w:val="false"/>
          </w:tcPr>
          <w:p>
            <w:pPr>
              <w:pStyle w:val="110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评审细则</w:t>
            </w:r>
            <w:r>
              <w:rPr>
                <w:rFonts w:hint="eastAsia" w:ascii="宋体" w:hAnsi="宋体" w:eastAsia="宋体" w:cs="宋体"/>
                <w:color w:val="000000"/>
                <w:sz w:val="24"/>
                <w:szCs w:val="24"/>
                <w:highlight w:val="none"/>
              </w:rPr>
            </w:r>
            <w:r/>
          </w:p>
        </w:tc>
        <w:tc>
          <w:tcPr>
            <w:tcW w:w="750" w:type="dxa"/>
            <w:vAlign w:val="center"/>
            <w:textDirection w:val="lrTb"/>
            <w:noWrap w:val="false"/>
          </w:tcPr>
          <w:p>
            <w:pPr>
              <w:pStyle w:val="110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分值</w:t>
            </w:r>
            <w:r>
              <w:rPr>
                <w:rFonts w:hint="eastAsia" w:ascii="宋体" w:hAnsi="宋体" w:eastAsia="宋体" w:cs="宋体"/>
                <w:color w:val="000000"/>
                <w:sz w:val="24"/>
                <w:szCs w:val="24"/>
                <w:highlight w:val="none"/>
              </w:rPr>
            </w:r>
            <w:r/>
          </w:p>
        </w:tc>
      </w:tr>
      <w:tr>
        <w:trPr>
          <w:trHeight w:val="524"/>
        </w:trPr>
        <w:tc>
          <w:tcPr>
            <w:gridSpan w:val="3"/>
            <w:tcW w:w="7935" w:type="dxa"/>
            <w:vAlign w:val="center"/>
            <w:textDirection w:val="lrTb"/>
            <w:noWrap w:val="false"/>
          </w:tcPr>
          <w:p>
            <w:pPr>
              <w:pStyle w:val="108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价格评估</w:t>
            </w:r>
            <w:r>
              <w:rPr>
                <w:rFonts w:hint="eastAsia" w:ascii="宋体" w:hAnsi="宋体" w:eastAsia="宋体" w:cs="宋体"/>
                <w:color w:val="000000"/>
                <w:sz w:val="24"/>
                <w:szCs w:val="24"/>
                <w:highlight w:val="none"/>
              </w:rPr>
            </w:r>
            <w:r/>
          </w:p>
        </w:tc>
        <w:tc>
          <w:tcPr>
            <w:tcW w:w="750" w:type="dxa"/>
            <w:vAlign w:val="center"/>
            <w:textDirection w:val="lrTb"/>
            <w:noWrap w:val="false"/>
          </w:tcPr>
          <w:p>
            <w:pPr>
              <w:pStyle w:val="1080"/>
              <w:jc w:val="center"/>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r>
      <w:tr>
        <w:trPr>
          <w:trHeight w:val="834"/>
        </w:trPr>
        <w:tc>
          <w:tcPr>
            <w:tcW w:w="776" w:type="dxa"/>
            <w:vAlign w:val="center"/>
            <w:textDirection w:val="lrTb"/>
            <w:noWrap w:val="false"/>
          </w:tcPr>
          <w:p>
            <w:pPr>
              <w:pStyle w:val="110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271" w:type="dxa"/>
            <w:vAlign w:val="center"/>
            <w:textDirection w:val="lrTb"/>
            <w:noWrap w:val="false"/>
          </w:tcPr>
          <w:p>
            <w:pPr>
              <w:pStyle w:val="110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报价得分</w:t>
            </w:r>
            <w:r>
              <w:rPr>
                <w:rFonts w:hint="eastAsia" w:ascii="宋体" w:hAnsi="宋体" w:eastAsia="宋体" w:cs="宋体"/>
                <w:color w:val="000000"/>
                <w:sz w:val="24"/>
                <w:szCs w:val="24"/>
                <w:highlight w:val="none"/>
              </w:rPr>
            </w:r>
            <w:r/>
          </w:p>
        </w:tc>
        <w:tc>
          <w:tcPr>
            <w:tcW w:w="5888" w:type="dxa"/>
            <w:vAlign w:val="center"/>
            <w:textDirection w:val="lrTb"/>
            <w:noWrap w:val="false"/>
          </w:tcPr>
          <w:p>
            <w:pPr>
              <w:pStyle w:val="1080"/>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综合评分法中的价格分采用低价优先法计算，即满足磋商文件要求且最后报价最低的供应商的价格为磋商基准价，其价格分为满分</w:t>
            </w:r>
            <w:r>
              <w:rPr>
                <w:rFonts w:hint="eastAsia" w:ascii="宋体" w:hAnsi="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分。其他供应商的价格分统一按照下列公式计算：磋商报价得分= </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磋商基准价／最后磋商报价</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r>
            <w:r/>
          </w:p>
        </w:tc>
        <w:tc>
          <w:tcPr>
            <w:tcW w:w="750" w:type="dxa"/>
            <w:vAlign w:val="center"/>
            <w:textDirection w:val="lrTb"/>
            <w:noWrap w:val="false"/>
          </w:tcPr>
          <w:p>
            <w:pPr>
              <w:pStyle w:val="1104"/>
              <w:jc w:val="center"/>
              <w:spacing w:line="360" w:lineRule="auto"/>
              <w:rPr>
                <w:rFonts w:hint="eastAsia" w:ascii="宋体" w:hAnsi="宋体" w:eastAsia="宋体" w:cs="宋体"/>
                <w:color w:val="000000"/>
                <w:sz w:val="24"/>
                <w:szCs w:val="24"/>
                <w:highlight w:val="none"/>
              </w:rPr>
            </w:pPr>
            <w:r>
              <w:rPr>
                <w:rFonts w:hint="eastAsia"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r>
    </w:tbl>
    <w:p>
      <w:pPr>
        <w:pStyle w:val="1080"/>
        <w:rPr>
          <w:color w:val="000000"/>
          <w:sz w:val="20"/>
          <w:szCs w:val="20"/>
          <w:highlight w:val="none"/>
        </w:rPr>
      </w:pPr>
      <w:r>
        <w:rPr>
          <w:color w:val="000000"/>
          <w:sz w:val="20"/>
          <w:szCs w:val="20"/>
          <w:highlight w:val="none"/>
        </w:rPr>
      </w:r>
      <w:r/>
    </w:p>
    <w:p>
      <w:pPr>
        <w:pStyle w:val="1094"/>
        <w:ind w:firstLine="321"/>
        <w:jc w:val="left"/>
        <w:spacing w:line="400" w:lineRule="exact"/>
        <w:rPr>
          <w:rFonts w:ascii="宋体" w:hAnsi="宋体" w:eastAsia="宋体"/>
          <w:color w:val="000000"/>
          <w:sz w:val="32"/>
          <w:highlight w:val="none"/>
          <w:lang w:eastAsia="zh-CN"/>
        </w:rPr>
        <w:outlineLvl w:val="9"/>
      </w:pPr>
      <w:r>
        <w:rPr>
          <w:rFonts w:hint="eastAsia" w:ascii="宋体" w:hAnsi="宋体" w:eastAsia="宋体"/>
          <w:color w:val="000000"/>
          <w:sz w:val="32"/>
          <w:highlight w:val="none"/>
          <w:lang w:eastAsia="zh-CN"/>
        </w:rPr>
        <w:t xml:space="preserve">8.推荐成交供应商</w:t>
      </w:r>
      <w:r>
        <w:rPr>
          <w:rFonts w:ascii="宋体" w:hAnsi="宋体" w:eastAsia="宋体"/>
          <w:color w:val="000000"/>
          <w:sz w:val="32"/>
          <w:highlight w:val="none"/>
          <w:lang w:eastAsia="zh-CN"/>
        </w:rPr>
      </w:r>
      <w:r/>
    </w:p>
    <w:p>
      <w:pPr>
        <w:pStyle w:val="1080"/>
        <w:ind w:firstLine="480"/>
        <w:spacing w:line="360" w:lineRule="auto"/>
        <w:rPr>
          <w:rFonts w:ascii="宋体" w:hAnsi="宋体"/>
          <w:color w:val="000000"/>
          <w:sz w:val="24"/>
          <w:highlight w:val="none"/>
        </w:rPr>
      </w:pPr>
      <w:r/>
      <w:bookmarkStart w:id="267" w:name="EBf60c0b78baae4cd4941a83c86b937dfd"/>
      <w:r>
        <w:rPr>
          <w:rFonts w:hint="eastAsia" w:ascii="宋体" w:hAnsi="宋体"/>
          <w:color w:val="000000"/>
          <w:sz w:val="24"/>
          <w:highlight w:val="none"/>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End w:id="267"/>
      <w:r>
        <w:rPr>
          <w:rFonts w:ascii="宋体" w:hAnsi="宋体"/>
          <w:color w:val="000000"/>
          <w:sz w:val="24"/>
          <w:highlight w:val="none"/>
        </w:rPr>
      </w:r>
      <w:r/>
    </w:p>
    <w:p>
      <w:pPr>
        <w:pStyle w:val="1091"/>
        <w:ind w:firstLine="0"/>
        <w:rPr>
          <w:color w:val="000000"/>
          <w:highlight w:val="none"/>
        </w:rPr>
        <w:sectPr>
          <w:footnotePr/>
          <w:endnotePr/>
          <w:type w:val="nextPage"/>
          <w:pgSz w:w="11906" w:h="16838" w:orient="portrait"/>
          <w:pgMar w:top="1440" w:right="1270" w:bottom="1440" w:left="1270" w:header="851" w:footer="992" w:gutter="0"/>
          <w:cols w:num="1" w:sep="0" w:space="1701" w:equalWidth="1"/>
          <w:docGrid w:linePitch="360"/>
          <w:titlePg/>
        </w:sectPr>
      </w:pPr>
      <w:r>
        <w:rPr>
          <w:color w:val="000000"/>
          <w:highlight w:val="none"/>
        </w:rPr>
      </w:r>
      <w:r/>
    </w:p>
    <w:p>
      <w:pPr>
        <w:pStyle w:val="1099"/>
        <w:rPr>
          <w:rFonts w:ascii="宋体" w:hAnsi="宋体"/>
          <w:color w:val="000000"/>
          <w:sz w:val="36"/>
          <w:highlight w:val="none"/>
          <w:lang w:eastAsia="zh-CN"/>
        </w:rPr>
      </w:pPr>
      <w:r/>
      <w:bookmarkStart w:id="268" w:name="_Toc24951"/>
      <w:r>
        <w:rPr>
          <w:rFonts w:hint="eastAsia" w:ascii="宋体" w:hAnsi="宋体"/>
          <w:color w:val="000000"/>
          <w:sz w:val="36"/>
          <w:highlight w:val="none"/>
          <w:lang w:eastAsia="zh-CN"/>
        </w:rPr>
        <w:t xml:space="preserve">第六部分  磋商响应文件（格式）</w:t>
      </w:r>
      <w:bookmarkEnd w:id="261"/>
      <w:r/>
      <w:bookmarkEnd w:id="262"/>
      <w:r/>
      <w:bookmarkEnd w:id="263"/>
      <w:r/>
      <w:bookmarkEnd w:id="268"/>
      <w:r>
        <w:rPr>
          <w:rFonts w:ascii="宋体" w:hAnsi="宋体"/>
          <w:color w:val="000000"/>
          <w:sz w:val="36"/>
          <w:highlight w:val="none"/>
          <w:lang w:eastAsia="zh-CN"/>
        </w:rPr>
      </w:r>
      <w:r/>
    </w:p>
    <w:p>
      <w:pPr>
        <w:pStyle w:val="1080"/>
        <w:rPr>
          <w:color w:val="000000"/>
          <w:highlight w:val="none"/>
        </w:rPr>
      </w:pPr>
      <w:r/>
      <w:bookmarkStart w:id="269" w:name="EB491a073be94b40b3b791bdad326531a2"/>
      <w:r>
        <w:rPr>
          <w:color w:val="000000"/>
          <w:highlight w:val="none"/>
        </w:rPr>
      </w:r>
      <w:r/>
    </w:p>
    <w:p>
      <w:pPr>
        <w:pStyle w:val="1105"/>
        <w:rPr>
          <w:color w:val="000000"/>
          <w:highlight w:val="none"/>
        </w:rPr>
      </w:pPr>
      <w:r>
        <w:rPr>
          <w:rFonts w:ascii="宋体" w:hAnsi="宋体" w:eastAsia="宋体" w:cs="宋体"/>
          <w:color w:val="000000"/>
          <w:highlight w:val="none"/>
        </w:rPr>
        <w:t xml:space="preserve">﻿</w:t>
      </w:r>
      <w:r>
        <w:rPr>
          <w:color w:val="000000"/>
          <w:highlight w:val="none"/>
        </w:rPr>
      </w:r>
      <w:r/>
    </w:p>
    <w:p>
      <w:pPr>
        <w:pStyle w:val="1105"/>
        <w:jc w:val="center"/>
        <w:spacing w:before="540" w:after="540"/>
        <w:rPr>
          <w:rFonts w:ascii="宋体" w:hAnsi="宋体" w:eastAsia="宋体" w:cs="宋体"/>
          <w:b/>
          <w:bCs/>
          <w:color w:val="000000"/>
          <w:sz w:val="54"/>
          <w:szCs w:val="54"/>
          <w:highlight w:val="none"/>
        </w:rPr>
      </w:pPr>
      <w:r>
        <w:rPr>
          <w:rFonts w:ascii="宋体" w:hAnsi="宋体" w:eastAsia="宋体" w:cs="宋体"/>
          <w:b/>
          <w:bCs/>
          <w:color w:val="000000"/>
          <w:sz w:val="54"/>
          <w:szCs w:val="54"/>
          <w:highlight w:val="none"/>
        </w:rPr>
        <w:t xml:space="preserve">磋 商 响 应 文 件</w:t>
      </w:r>
      <w:r>
        <w:rPr>
          <w:rFonts w:ascii="宋体" w:hAnsi="宋体" w:eastAsia="宋体" w:cs="宋体"/>
          <w:b/>
          <w:bCs/>
          <w:color w:val="000000"/>
          <w:sz w:val="54"/>
          <w:szCs w:val="54"/>
          <w:highlight w:val="none"/>
        </w:rPr>
      </w:r>
      <w:r/>
    </w:p>
    <w:p>
      <w:pPr>
        <w:pStyle w:val="1105"/>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105"/>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项目编号：     </w:t>
      </w:r>
      <w:r>
        <w:rPr>
          <w:rFonts w:ascii="宋体" w:hAnsi="宋体" w:eastAsia="宋体" w:cs="宋体"/>
          <w:b/>
          <w:bCs/>
          <w:color w:val="000000"/>
          <w:sz w:val="32"/>
          <w:szCs w:val="32"/>
          <w:highlight w:val="none"/>
        </w:rPr>
      </w:r>
      <w:r/>
    </w:p>
    <w:p>
      <w:pPr>
        <w:pStyle w:val="1105"/>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105"/>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105"/>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项目名称：     </w:t>
      </w:r>
      <w:r>
        <w:rPr>
          <w:rFonts w:ascii="宋体" w:hAnsi="宋体" w:eastAsia="宋体" w:cs="宋体"/>
          <w:b/>
          <w:bCs/>
          <w:color w:val="000000"/>
          <w:sz w:val="32"/>
          <w:szCs w:val="32"/>
          <w:highlight w:val="none"/>
        </w:rPr>
      </w:r>
      <w:r/>
    </w:p>
    <w:p>
      <w:pPr>
        <w:pStyle w:val="1105"/>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105"/>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105"/>
        <w:spacing w:before="240" w:after="240"/>
        <w:rPr>
          <w:rFonts w:ascii="宋体" w:hAnsi="宋体" w:eastAsia="宋体" w:cs="宋体"/>
          <w:color w:val="000000"/>
          <w:highlight w:val="none"/>
        </w:rPr>
      </w:pPr>
      <w:r>
        <w:rPr>
          <w:rFonts w:ascii="宋体" w:hAnsi="宋体" w:eastAsia="宋体" w:cs="宋体"/>
          <w:color w:val="000000"/>
          <w:highlight w:val="none"/>
        </w:rPr>
      </w:r>
      <w:r/>
    </w:p>
    <w:p>
      <w:pPr>
        <w:pStyle w:val="1105"/>
        <w:spacing w:before="240" w:after="240"/>
        <w:rPr>
          <w:rFonts w:ascii="宋体" w:hAnsi="宋体" w:eastAsia="宋体" w:cs="宋体"/>
          <w:color w:val="000000"/>
          <w:highlight w:val="none"/>
        </w:rPr>
      </w:pPr>
      <w:r>
        <w:rPr>
          <w:rFonts w:ascii="宋体" w:hAnsi="宋体" w:eastAsia="宋体" w:cs="宋体"/>
          <w:color w:val="000000"/>
          <w:highlight w:val="none"/>
        </w:rPr>
      </w:r>
      <w:r/>
    </w:p>
    <w:p>
      <w:pPr>
        <w:pStyle w:val="1105"/>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供应商（加盖公章）：     </w:t>
      </w:r>
      <w:r>
        <w:rPr>
          <w:rFonts w:ascii="宋体" w:hAnsi="宋体" w:eastAsia="宋体" w:cs="宋体"/>
          <w:b/>
          <w:bCs/>
          <w:color w:val="000000"/>
          <w:sz w:val="32"/>
          <w:szCs w:val="32"/>
          <w:highlight w:val="none"/>
        </w:rPr>
      </w:r>
      <w:r/>
    </w:p>
    <w:p>
      <w:pPr>
        <w:pStyle w:val="1105"/>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 </w:t>
      </w:r>
      <w:r>
        <w:rPr>
          <w:rFonts w:ascii="宋体" w:hAnsi="宋体" w:eastAsia="宋体" w:cs="宋体"/>
          <w:b/>
          <w:bCs/>
          <w:color w:val="000000"/>
          <w:sz w:val="32"/>
          <w:szCs w:val="32"/>
          <w:highlight w:val="none"/>
        </w:rPr>
      </w:r>
      <w:r/>
    </w:p>
    <w:p>
      <w:pPr>
        <w:pStyle w:val="1105"/>
        <w:jc w:val="center"/>
        <w:spacing w:before="320" w:after="320" w:line="360" w:lineRule="auto"/>
        <w:rPr>
          <w:rFonts w:ascii="宋体" w:hAnsi="宋体" w:eastAsia="宋体" w:cs="宋体"/>
          <w:color w:val="000000"/>
          <w:sz w:val="32"/>
          <w:szCs w:val="32"/>
          <w:highlight w:val="none"/>
        </w:rPr>
      </w:pPr>
      <w:r>
        <w:rPr>
          <w:rFonts w:ascii="宋体" w:hAnsi="宋体" w:eastAsia="宋体" w:cs="宋体"/>
          <w:color w:val="000000"/>
          <w:sz w:val="32"/>
          <w:szCs w:val="32"/>
          <w:highlight w:val="none"/>
        </w:rPr>
        <w:t xml:space="preserve">日期：   </w:t>
      </w:r>
      <w:r>
        <w:rPr>
          <w:rFonts w:ascii="宋体" w:hAnsi="宋体" w:eastAsia="宋体" w:cs="宋体"/>
          <w:color w:val="000000"/>
          <w:sz w:val="32"/>
          <w:szCs w:val="32"/>
          <w:highlight w:val="none"/>
        </w:rPr>
      </w:r>
      <w:r/>
    </w:p>
    <w:p>
      <w:pPr>
        <w:pStyle w:val="1106"/>
        <w:jc w:val="center"/>
        <w:rPr>
          <w:color w:val="000000"/>
          <w:highlight w:val="none"/>
        </w:rPr>
      </w:pPr>
      <w:r>
        <w:rPr>
          <w:color w:val="000000"/>
          <w:highlight w:val="none"/>
        </w:rPr>
        <w:br w:type="page" w:clear="all"/>
      </w:r>
      <w:bookmarkStart w:id="270" w:name="_Toc256000067"/>
      <w:r>
        <w:rPr>
          <w:rFonts w:ascii="宋体" w:hAnsi="宋体" w:eastAsia="宋体" w:cs="宋体"/>
          <w:color w:val="000000"/>
          <w:sz w:val="32"/>
          <w:highlight w:val="none"/>
        </w:rPr>
        <w:t xml:space="preserve">一、资格部分</w:t>
      </w:r>
      <w:bookmarkEnd w:id="270"/>
      <w:r>
        <w:rPr>
          <w:color w:val="000000"/>
          <w:highlight w:val="none"/>
        </w:rPr>
      </w:r>
      <w:r/>
    </w:p>
    <w:p>
      <w:pPr>
        <w:pStyle w:val="1107"/>
        <w:jc w:val="center"/>
        <w:rPr>
          <w:color w:val="000000"/>
          <w:highlight w:val="none"/>
        </w:rPr>
      </w:pPr>
      <w:r>
        <w:rPr>
          <w:color w:val="000000"/>
          <w:highlight w:val="none"/>
        </w:rPr>
        <w:br w:type="page" w:clear="all"/>
      </w:r>
      <w:bookmarkStart w:id="271" w:name="_Toc256000068"/>
      <w:r>
        <w:rPr>
          <w:rFonts w:hint="eastAsia" w:eastAsia="宋体"/>
          <w:color w:val="000000"/>
          <w:highlight w:val="none"/>
          <w:lang w:eastAsia="zh-CN"/>
        </w:rPr>
        <w:t xml:space="preserve">（一）</w:t>
      </w:r>
      <w:r>
        <w:rPr>
          <w:rFonts w:ascii="宋体" w:hAnsi="宋体" w:eastAsia="宋体" w:cs="宋体"/>
          <w:color w:val="000000"/>
          <w:sz w:val="28"/>
          <w:highlight w:val="none"/>
        </w:rPr>
        <w:t xml:space="preserve">磋商承诺函</w:t>
      </w:r>
      <w:bookmarkEnd w:id="271"/>
      <w:r>
        <w:rPr>
          <w:color w:val="000000"/>
          <w:highlight w:val="none"/>
        </w:rPr>
      </w:r>
      <w:r/>
    </w:p>
    <w:p>
      <w:pPr>
        <w:pStyle w:val="1108"/>
        <w:rPr>
          <w:color w:val="000000"/>
          <w:highlight w:val="none"/>
        </w:rPr>
      </w:pPr>
      <w:r>
        <w:rPr>
          <w:rFonts w:ascii="宋体" w:hAnsi="宋体" w:eastAsia="宋体" w:cs="宋体"/>
          <w:color w:val="000000"/>
          <w:highlight w:val="none"/>
        </w:rPr>
        <w:t xml:space="preserve">﻿ </w:t>
      </w:r>
      <w:r>
        <w:rPr>
          <w:color w:val="000000"/>
          <w:highlight w:val="none"/>
        </w:rPr>
      </w:r>
      <w:r/>
    </w:p>
    <w:p>
      <w:pPr>
        <w:pStyle w:val="1108"/>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致：（磋商组织方） </w:t>
      </w:r>
      <w:r>
        <w:rPr>
          <w:rFonts w:ascii="宋体" w:hAnsi="宋体" w:eastAsia="宋体" w:cs="宋体"/>
          <w:color w:val="000000"/>
          <w:highlight w:val="none"/>
        </w:rPr>
      </w:r>
      <w:r/>
    </w:p>
    <w:p>
      <w:pPr>
        <w:pStyle w:val="1108"/>
        <w:ind w:firstLine="42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根据贵方关于</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的磋商邀请，我方已完全理解磋商文件的所有内容。 </w:t>
      </w:r>
      <w:r>
        <w:rPr>
          <w:rFonts w:ascii="宋体" w:hAnsi="宋体" w:eastAsia="宋体" w:cs="宋体"/>
          <w:color w:val="000000"/>
          <w:highlight w:val="none"/>
        </w:rPr>
      </w:r>
      <w:r/>
    </w:p>
    <w:p>
      <w:pPr>
        <w:pStyle w:val="1108"/>
        <w:ind w:firstLine="42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据此函，我方兹宣布同意如下： </w:t>
      </w:r>
      <w:r>
        <w:rPr>
          <w:rFonts w:ascii="宋体" w:hAnsi="宋体" w:eastAsia="宋体" w:cs="宋体"/>
          <w:color w:val="000000"/>
          <w:highlight w:val="none"/>
        </w:rPr>
      </w:r>
      <w:r/>
    </w:p>
    <w:p>
      <w:pPr>
        <w:pStyle w:val="1108"/>
        <w:ind w:firstLine="42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1.我方承诺：我方完全具备</w:t>
      </w:r>
      <w:r>
        <w:rPr>
          <w:rFonts w:hint="eastAsia" w:ascii="宋体" w:hAnsi="宋体" w:eastAsia="宋体" w:cs="宋体"/>
          <w:color w:val="000000"/>
          <w:highlight w:val="none"/>
          <w:lang w:eastAsia="zh-CN"/>
        </w:rPr>
        <w:t xml:space="preserve">《中华人民共和国政府采购法》</w:t>
      </w:r>
      <w:r>
        <w:rPr>
          <w:rFonts w:ascii="宋体" w:hAnsi="宋体" w:eastAsia="宋体" w:cs="宋体"/>
          <w:color w:val="000000"/>
          <w:highlight w:val="none"/>
        </w:rPr>
        <w:t xml:space="preserve">第二十二条第一款规定的条件以及本项目磋商文件规定的参加磋商供应商须满足的特定条件。 </w:t>
      </w:r>
      <w:r>
        <w:rPr>
          <w:rFonts w:ascii="宋体" w:hAnsi="宋体" w:eastAsia="宋体" w:cs="宋体"/>
          <w:color w:val="000000"/>
          <w:highlight w:val="none"/>
        </w:rPr>
      </w:r>
      <w:r/>
    </w:p>
    <w:p>
      <w:pPr>
        <w:pStyle w:val="1108"/>
        <w:ind w:firstLine="42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2.我方承诺：参加本次采购活动前三年内，在经营活动中没有重大违法记录。 </w:t>
      </w:r>
      <w:r>
        <w:rPr>
          <w:rFonts w:ascii="宋体" w:hAnsi="宋体" w:eastAsia="宋体" w:cs="宋体"/>
          <w:color w:val="000000"/>
          <w:highlight w:val="none"/>
        </w:rPr>
      </w:r>
      <w:r/>
    </w:p>
    <w:p>
      <w:pPr>
        <w:pStyle w:val="1108"/>
        <w:ind w:firstLine="42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3.我方承诺：我方信用记录中没有被列入失信被执行人、没有被列入重大税收违法案件名单、没有被列入政府采购违法失信行为记录名单。 </w:t>
      </w:r>
      <w:r>
        <w:rPr>
          <w:rFonts w:ascii="宋体" w:hAnsi="宋体" w:eastAsia="宋体" w:cs="宋体"/>
          <w:color w:val="000000"/>
          <w:highlight w:val="none"/>
        </w:rPr>
      </w:r>
      <w:r/>
    </w:p>
    <w:p>
      <w:pPr>
        <w:pStyle w:val="1108"/>
        <w:ind w:firstLine="42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4.我方承诺按磋商文件要求提供的</w:t>
      </w:r>
      <w:r>
        <w:rPr>
          <w:rFonts w:hint="eastAsia" w:ascii="宋体" w:hAnsi="宋体" w:eastAsia="宋体" w:cs="宋体"/>
          <w:color w:val="000000"/>
          <w:highlight w:val="none"/>
        </w:rPr>
        <w:t xml:space="preserve">工程</w:t>
      </w:r>
      <w:r>
        <w:rPr>
          <w:rFonts w:ascii="宋体" w:hAnsi="宋体" w:eastAsia="宋体" w:cs="宋体"/>
          <w:color w:val="000000"/>
          <w:highlight w:val="none"/>
        </w:rPr>
        <w:t xml:space="preserve">磋商报价见报价一览表。 </w:t>
      </w:r>
      <w:r>
        <w:rPr>
          <w:rFonts w:ascii="宋体" w:hAnsi="宋体" w:eastAsia="宋体" w:cs="宋体"/>
          <w:color w:val="000000"/>
          <w:highlight w:val="none"/>
        </w:rPr>
      </w:r>
      <w:r/>
    </w:p>
    <w:p>
      <w:pPr>
        <w:pStyle w:val="1108"/>
        <w:ind w:firstLine="420"/>
        <w:spacing w:before="240" w:after="240" w:line="276"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5.</w:t>
      </w:r>
      <w:r>
        <w:rPr>
          <w:rFonts w:ascii="宋体" w:hAnsi="宋体" w:eastAsia="宋体" w:cs="宋体"/>
          <w:color w:val="000000"/>
          <w:highlight w:val="none"/>
        </w:rPr>
        <w:t xml:space="preserve">我方承诺根据磋商文件的规定，完成合同义务，并承担责任（如有偏离，在响应文件中另作说明）。 </w:t>
      </w:r>
      <w:r>
        <w:rPr>
          <w:rFonts w:ascii="宋体" w:hAnsi="宋体" w:eastAsia="宋体" w:cs="宋体"/>
          <w:color w:val="000000"/>
          <w:highlight w:val="none"/>
        </w:rPr>
      </w:r>
      <w:r/>
    </w:p>
    <w:p>
      <w:pPr>
        <w:pStyle w:val="1108"/>
        <w:ind w:firstLine="420"/>
        <w:spacing w:before="240" w:after="240" w:line="276"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6.</w:t>
      </w:r>
      <w:r>
        <w:rPr>
          <w:rFonts w:ascii="宋体" w:hAnsi="宋体" w:eastAsia="宋体" w:cs="宋体"/>
          <w:color w:val="000000"/>
          <w:highlight w:val="none"/>
        </w:rPr>
        <w:t xml:space="preserve">我方已详读全部磋商文件，包括磋商文件书面修改通知（如有），我方完全理解并同意放弃对这方面不明及误解的权利。</w:t>
      </w:r>
      <w:r>
        <w:rPr>
          <w:rFonts w:ascii="宋体" w:hAnsi="宋体" w:eastAsia="宋体" w:cs="宋体"/>
          <w:color w:val="000000"/>
          <w:highlight w:val="none"/>
        </w:rPr>
      </w:r>
      <w:r/>
    </w:p>
    <w:p>
      <w:pPr>
        <w:pStyle w:val="1108"/>
        <w:ind w:firstLine="420"/>
        <w:spacing w:before="240" w:after="240" w:line="276"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7.</w:t>
      </w:r>
      <w:r>
        <w:rPr>
          <w:rFonts w:ascii="宋体" w:hAnsi="宋体" w:eastAsia="宋体" w:cs="宋体"/>
          <w:color w:val="000000"/>
          <w:highlight w:val="none"/>
        </w:rPr>
        <w:t xml:space="preserve">我方承诺响应文件及所有材料的完整、真实、合法、有效，并对其负责。承诺在磋商期间，如磋商小组对我方提出澄清要求，将及时作出响应，否则自行承担后果。</w:t>
      </w:r>
      <w:r>
        <w:rPr>
          <w:rFonts w:ascii="宋体" w:hAnsi="宋体" w:eastAsia="宋体" w:cs="宋体"/>
          <w:color w:val="000000"/>
          <w:highlight w:val="none"/>
        </w:rPr>
      </w:r>
      <w:r/>
    </w:p>
    <w:p>
      <w:pPr>
        <w:pStyle w:val="1108"/>
        <w:ind w:firstLine="420"/>
        <w:spacing w:before="240" w:after="240" w:line="276"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8.</w:t>
      </w:r>
      <w:r>
        <w:rPr>
          <w:rFonts w:ascii="宋体" w:hAnsi="宋体" w:eastAsia="宋体" w:cs="宋体"/>
          <w:color w:val="000000"/>
          <w:highlight w:val="none"/>
        </w:rPr>
        <w:t xml:space="preserve">我方同意从规定的磋商日期起遵循本磋商文件，并在规定的磋商有效期期满之前均具有约束力。</w:t>
      </w:r>
      <w:r>
        <w:rPr>
          <w:rFonts w:ascii="宋体" w:hAnsi="宋体" w:eastAsia="宋体" w:cs="宋体"/>
          <w:color w:val="000000"/>
          <w:highlight w:val="none"/>
        </w:rPr>
      </w:r>
      <w:r/>
    </w:p>
    <w:p>
      <w:pPr>
        <w:pStyle w:val="1108"/>
        <w:ind w:firstLine="420"/>
        <w:spacing w:before="240" w:after="240" w:line="276"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9.</w:t>
      </w:r>
      <w:r>
        <w:rPr>
          <w:rFonts w:ascii="宋体" w:hAnsi="宋体" w:eastAsia="宋体" w:cs="宋体"/>
          <w:color w:val="000000"/>
          <w:highlight w:val="none"/>
        </w:rPr>
        <w:t xml:space="preserve">我方同意向贵方提供贵方可能要求的与本磋商有关的任何证据或资料。</w:t>
      </w:r>
      <w:r>
        <w:rPr>
          <w:rFonts w:ascii="宋体" w:hAnsi="宋体" w:eastAsia="宋体" w:cs="宋体"/>
          <w:color w:val="000000"/>
          <w:highlight w:val="none"/>
        </w:rPr>
      </w:r>
      <w:r/>
    </w:p>
    <w:p>
      <w:pPr>
        <w:pStyle w:val="1108"/>
        <w:ind w:firstLine="42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10.我方知道如用虚假材料或恶意方式向贵方提出质疑，将承担相应的法律责任。同时承诺：我方如果有上述行为，将无条件承担贵方相关的调查论证费用。</w:t>
      </w:r>
      <w:r>
        <w:rPr>
          <w:rFonts w:ascii="宋体" w:hAnsi="宋体" w:eastAsia="宋体" w:cs="宋体"/>
          <w:color w:val="000000"/>
          <w:highlight w:val="none"/>
        </w:rPr>
      </w:r>
      <w:r/>
    </w:p>
    <w:p>
      <w:pPr>
        <w:pStyle w:val="1108"/>
        <w:ind w:firstLine="420"/>
        <w:spacing w:before="240" w:after="240" w:line="276"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11.</w:t>
      </w:r>
      <w:r>
        <w:rPr>
          <w:rFonts w:ascii="宋体" w:hAnsi="宋体" w:eastAsia="宋体" w:cs="宋体"/>
          <w:color w:val="000000"/>
          <w:highlight w:val="none"/>
        </w:rPr>
        <w:t xml:space="preserve">本次响应文件内容与磋商文件内容偏离见磋商偏离表（如果有）。</w:t>
      </w:r>
      <w:r>
        <w:rPr>
          <w:rFonts w:ascii="宋体" w:hAnsi="宋体" w:eastAsia="宋体" w:cs="宋体"/>
          <w:color w:val="000000"/>
          <w:highlight w:val="none"/>
        </w:rPr>
      </w:r>
      <w:r/>
    </w:p>
    <w:p>
      <w:pPr>
        <w:pStyle w:val="1108"/>
        <w:ind w:firstLine="420"/>
        <w:spacing w:before="240" w:after="240" w:line="276"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12.</w:t>
      </w:r>
      <w:r>
        <w:rPr>
          <w:rFonts w:ascii="宋体" w:hAnsi="宋体" w:eastAsia="宋体" w:cs="宋体"/>
          <w:color w:val="000000"/>
          <w:highlight w:val="none"/>
        </w:rPr>
        <w:t xml:space="preserve">遵守磋商文件中要求的收费项目和标准。</w:t>
      </w:r>
      <w:r>
        <w:rPr>
          <w:rFonts w:ascii="宋体" w:hAnsi="宋体" w:eastAsia="宋体" w:cs="宋体"/>
          <w:color w:val="000000"/>
          <w:highlight w:val="none"/>
        </w:rPr>
      </w:r>
      <w:r/>
    </w:p>
    <w:p>
      <w:pPr>
        <w:pStyle w:val="1108"/>
        <w:ind w:firstLine="420"/>
        <w:spacing w:before="240" w:after="240" w:line="276"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13.</w:t>
      </w:r>
      <w:r>
        <w:rPr>
          <w:rFonts w:ascii="宋体" w:hAnsi="宋体" w:eastAsia="宋体" w:cs="宋体"/>
          <w:color w:val="000000"/>
          <w:highlight w:val="none"/>
        </w:rPr>
        <w:t xml:space="preserve">我方将严格遵守《中华人民共和国政府采购法》，若存在违法违规行为，自愿承担相应的法律后果。</w:t>
      </w:r>
      <w:r>
        <w:rPr>
          <w:rFonts w:ascii="宋体" w:hAnsi="宋体" w:eastAsia="宋体" w:cs="宋体"/>
          <w:color w:val="000000"/>
          <w:highlight w:val="none"/>
        </w:rPr>
      </w:r>
      <w:r/>
    </w:p>
    <w:p>
      <w:pPr>
        <w:pStyle w:val="1108"/>
        <w:ind w:firstLine="420"/>
        <w:spacing w:before="240" w:after="240" w:line="276"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14.</w:t>
      </w:r>
      <w:r>
        <w:rPr>
          <w:rFonts w:ascii="宋体" w:hAnsi="宋体" w:eastAsia="宋体" w:cs="宋体"/>
          <w:color w:val="000000"/>
          <w:highlight w:val="none"/>
        </w:rPr>
        <w:t xml:space="preserve">与本磋商有关的一切正式往来通讯请寄：</w:t>
      </w:r>
      <w:r>
        <w:rPr>
          <w:rFonts w:ascii="宋体" w:hAnsi="宋体" w:eastAsia="宋体" w:cs="宋体"/>
          <w:color w:val="000000"/>
          <w:highlight w:val="none"/>
        </w:rPr>
      </w:r>
      <w:r/>
    </w:p>
    <w:p>
      <w:pPr>
        <w:pStyle w:val="1108"/>
        <w:ind w:firstLine="96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地址：    电话：   </w:t>
      </w:r>
      <w:r>
        <w:rPr>
          <w:rFonts w:ascii="宋体" w:hAnsi="宋体" w:eastAsia="宋体" w:cs="宋体"/>
          <w:color w:val="000000"/>
          <w:highlight w:val="none"/>
        </w:rPr>
      </w:r>
      <w:r/>
    </w:p>
    <w:p>
      <w:pPr>
        <w:pStyle w:val="1108"/>
        <w:ind w:firstLine="96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传真：    邮政编码：    </w:t>
      </w:r>
      <w:r>
        <w:rPr>
          <w:rFonts w:ascii="宋体" w:hAnsi="宋体" w:eastAsia="宋体" w:cs="宋体"/>
          <w:color w:val="000000"/>
          <w:highlight w:val="none"/>
        </w:rPr>
      </w:r>
      <w:r/>
    </w:p>
    <w:p>
      <w:pPr>
        <w:pStyle w:val="1108"/>
        <w:ind w:firstLine="96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供应商（公章）：   </w:t>
      </w:r>
      <w:r>
        <w:rPr>
          <w:rFonts w:ascii="宋体" w:hAnsi="宋体" w:eastAsia="宋体" w:cs="宋体"/>
          <w:color w:val="000000"/>
          <w:highlight w:val="none"/>
        </w:rPr>
      </w:r>
      <w:r/>
    </w:p>
    <w:p>
      <w:pPr>
        <w:pStyle w:val="1108"/>
        <w:ind w:firstLine="96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法定代表人</w:t>
      </w:r>
      <w:r>
        <w:rPr>
          <w:rFonts w:hint="eastAsia" w:ascii="宋体" w:hAnsi="宋体" w:eastAsia="宋体" w:cs="宋体"/>
          <w:color w:val="000000"/>
          <w:highlight w:val="none"/>
          <w:lang w:eastAsia="zh-CN"/>
        </w:rPr>
        <w:t xml:space="preserve">（</w:t>
      </w:r>
      <w:r>
        <w:rPr>
          <w:rFonts w:ascii="宋体" w:hAnsi="宋体" w:eastAsia="宋体" w:cs="宋体"/>
          <w:color w:val="000000"/>
          <w:highlight w:val="none"/>
        </w:rPr>
        <w:t xml:space="preserve">签</w:t>
      </w:r>
      <w:r>
        <w:rPr>
          <w:rFonts w:hint="eastAsia" w:ascii="宋体" w:hAnsi="宋体" w:eastAsia="宋体" w:cs="宋体"/>
          <w:color w:val="000000"/>
          <w:highlight w:val="none"/>
          <w:lang w:val="en-US" w:eastAsia="zh-CN"/>
        </w:rPr>
        <w:t xml:space="preserve">字或盖</w:t>
      </w:r>
      <w:r>
        <w:rPr>
          <w:rFonts w:ascii="宋体" w:hAnsi="宋体" w:eastAsia="宋体" w:cs="宋体"/>
          <w:color w:val="000000"/>
          <w:highlight w:val="none"/>
        </w:rPr>
        <w:t xml:space="preserve">章</w:t>
      </w:r>
      <w:r>
        <w:rPr>
          <w:rFonts w:hint="eastAsia" w:ascii="宋体" w:hAnsi="宋体" w:eastAsia="宋体" w:cs="宋体"/>
          <w:color w:val="000000"/>
          <w:highlight w:val="none"/>
          <w:lang w:eastAsia="zh-CN"/>
        </w:rPr>
        <w:t xml:space="preserve">）</w:t>
      </w: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108"/>
        <w:ind w:firstLine="96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日 期：   </w:t>
      </w:r>
      <w:r>
        <w:rPr>
          <w:rFonts w:ascii="宋体" w:hAnsi="宋体" w:eastAsia="宋体" w:cs="宋体"/>
          <w:color w:val="000000"/>
          <w:highlight w:val="none"/>
        </w:rPr>
      </w:r>
      <w:r/>
    </w:p>
    <w:p>
      <w:pPr>
        <w:pStyle w:val="1109"/>
        <w:jc w:val="center"/>
        <w:rPr>
          <w:color w:val="000000"/>
          <w:highlight w:val="none"/>
        </w:rPr>
      </w:pPr>
      <w:r>
        <w:rPr>
          <w:color w:val="000000"/>
          <w:highlight w:val="none"/>
        </w:rPr>
        <w:br w:type="page" w:clear="all"/>
      </w:r>
      <w:bookmarkStart w:id="272" w:name="_Toc256000069"/>
      <w:r>
        <w:rPr>
          <w:rFonts w:hint="eastAsia" w:eastAsia="宋体"/>
          <w:color w:val="000000"/>
          <w:highlight w:val="none"/>
          <w:lang w:eastAsia="zh-CN"/>
        </w:rPr>
        <w:t xml:space="preserve">（二）</w:t>
      </w:r>
      <w:r>
        <w:rPr>
          <w:rFonts w:ascii="宋体" w:hAnsi="宋体" w:eastAsia="宋体" w:cs="宋体"/>
          <w:color w:val="000000"/>
          <w:sz w:val="28"/>
          <w:highlight w:val="none"/>
        </w:rPr>
        <w:t xml:space="preserve">独立承担民事责任的能力</w:t>
      </w:r>
      <w:bookmarkEnd w:id="272"/>
      <w:r>
        <w:rPr>
          <w:color w:val="000000"/>
          <w:highlight w:val="none"/>
        </w:rPr>
      </w:r>
      <w:r/>
    </w:p>
    <w:p>
      <w:pPr>
        <w:pStyle w:val="1110"/>
        <w:jc w:val="center"/>
        <w:rPr>
          <w:color w:val="000000"/>
          <w:highlight w:val="none"/>
        </w:rPr>
      </w:pPr>
      <w:r>
        <w:rPr>
          <w:color w:val="000000"/>
          <w:highlight w:val="none"/>
        </w:rPr>
        <w:br w:type="page" w:clear="all"/>
      </w:r>
      <w:bookmarkStart w:id="273" w:name="_Toc256000070"/>
      <w:r>
        <w:rPr>
          <w:rFonts w:hint="eastAsia" w:eastAsia="宋体"/>
          <w:color w:val="000000"/>
          <w:highlight w:val="none"/>
          <w:lang w:eastAsia="zh-CN"/>
        </w:rPr>
        <w:t xml:space="preserve">（三）</w:t>
      </w:r>
      <w:r>
        <w:rPr>
          <w:rFonts w:ascii="宋体" w:hAnsi="宋体" w:eastAsia="宋体" w:cs="宋体"/>
          <w:color w:val="000000"/>
          <w:sz w:val="28"/>
          <w:highlight w:val="none"/>
        </w:rPr>
        <w:t xml:space="preserve">良好的商业信誉和健全的财务会计制度</w:t>
      </w:r>
      <w:bookmarkEnd w:id="273"/>
      <w:r>
        <w:rPr>
          <w:color w:val="000000"/>
          <w:highlight w:val="none"/>
        </w:rPr>
      </w:r>
      <w:r/>
    </w:p>
    <w:p>
      <w:pPr>
        <w:pStyle w:val="1111"/>
        <w:jc w:val="center"/>
        <w:rPr>
          <w:color w:val="000000"/>
          <w:highlight w:val="none"/>
        </w:rPr>
      </w:pPr>
      <w:r>
        <w:rPr>
          <w:color w:val="000000"/>
          <w:highlight w:val="none"/>
        </w:rPr>
        <w:br w:type="page" w:clear="all"/>
      </w:r>
      <w:bookmarkStart w:id="274" w:name="_Toc256000071"/>
      <w:r>
        <w:rPr>
          <w:rFonts w:hint="eastAsia" w:eastAsia="宋体"/>
          <w:color w:val="000000"/>
          <w:highlight w:val="none"/>
          <w:lang w:eastAsia="zh-CN"/>
        </w:rPr>
        <w:t xml:space="preserve">（四）</w:t>
      </w:r>
      <w:r>
        <w:rPr>
          <w:rFonts w:ascii="宋体" w:hAnsi="宋体" w:eastAsia="宋体" w:cs="宋体"/>
          <w:color w:val="000000"/>
          <w:sz w:val="28"/>
          <w:highlight w:val="none"/>
        </w:rPr>
        <w:t xml:space="preserve">履行合同所必需的设备和专业技术能力</w:t>
      </w:r>
      <w:bookmarkEnd w:id="274"/>
      <w:r>
        <w:rPr>
          <w:color w:val="000000"/>
          <w:highlight w:val="none"/>
        </w:rPr>
      </w:r>
      <w:r/>
    </w:p>
    <w:p>
      <w:pPr>
        <w:pStyle w:val="11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11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11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具备履行合同所必需的设备和专业技术能力的书面声明</w:t>
      </w:r>
      <w:r>
        <w:rPr>
          <w:rFonts w:ascii="宋体" w:hAnsi="宋体" w:cs="宋体"/>
          <w:color w:val="000000"/>
          <w:sz w:val="24"/>
          <w:szCs w:val="24"/>
          <w:highlight w:val="none"/>
        </w:rPr>
      </w:r>
      <w:r/>
    </w:p>
    <w:p>
      <w:pPr>
        <w:pStyle w:val="1112"/>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1112"/>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我单位郑重声明：我单位具备履行本项采购合同所必需的设备和专业技术能力，为履行本项采购合同我公司具备如下主要设备和主要专业技术能力： </w:t>
      </w:r>
      <w:r>
        <w:rPr>
          <w:rFonts w:ascii="宋体" w:hAnsi="宋体" w:cs="宋体"/>
          <w:color w:val="000000"/>
          <w:sz w:val="24"/>
          <w:szCs w:val="24"/>
          <w:highlight w:val="none"/>
        </w:rPr>
      </w:r>
      <w:r/>
    </w:p>
    <w:p>
      <w:pPr>
        <w:pStyle w:val="1112"/>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主要设备有： </w:t>
      </w:r>
      <w:r>
        <w:rPr>
          <w:rFonts w:ascii="宋体" w:hAnsi="宋体" w:cs="宋体"/>
          <w:color w:val="000000"/>
          <w:sz w:val="24"/>
          <w:szCs w:val="24"/>
          <w:highlight w:val="none"/>
        </w:rPr>
      </w:r>
      <w:r/>
    </w:p>
    <w:p>
      <w:pPr>
        <w:pStyle w:val="1112"/>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主要专业技术能力有：</w:t>
      </w:r>
      <w:r>
        <w:rPr>
          <w:rFonts w:ascii="宋体" w:hAnsi="宋体" w:cs="宋体"/>
          <w:color w:val="000000"/>
          <w:sz w:val="24"/>
          <w:szCs w:val="24"/>
          <w:highlight w:val="none"/>
        </w:rPr>
      </w:r>
      <w:r/>
    </w:p>
    <w:p>
      <w:pPr>
        <w:pStyle w:val="1112"/>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1112"/>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1112"/>
        <w:ind w:firstLine="480"/>
        <w:jc w:val="righ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w:t>
      </w:r>
      <w:r>
        <w:rPr>
          <w:rFonts w:ascii="宋体" w:hAnsi="宋体" w:cs="宋体"/>
          <w:color w:val="000000"/>
          <w:sz w:val="24"/>
          <w:szCs w:val="24"/>
          <w:highlight w:val="none"/>
        </w:rPr>
        <w:t xml:space="preserve">名称</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公章</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112"/>
        <w:ind w:firstLine="720"/>
        <w:jc w:val="center"/>
        <w:spacing w:line="360" w:lineRule="auto"/>
        <w:rPr>
          <w:rFonts w:ascii="宋体" w:hAnsi="宋体"/>
          <w:color w:val="000000"/>
          <w:sz w:val="24"/>
          <w:highlight w:val="none"/>
          <w:u w:val="singl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日期： 年 月 日</w:t>
      </w:r>
      <w:r>
        <w:rPr>
          <w:rFonts w:ascii="宋体" w:hAnsi="宋体"/>
          <w:color w:val="000000"/>
          <w:sz w:val="24"/>
          <w:highlight w:val="none"/>
          <w:u w:val="single"/>
        </w:rPr>
      </w:r>
      <w:r/>
    </w:p>
    <w:p>
      <w:pPr>
        <w:pStyle w:val="1113"/>
        <w:jc w:val="center"/>
        <w:rPr>
          <w:color w:val="000000"/>
          <w:highlight w:val="none"/>
        </w:rPr>
      </w:pPr>
      <w:r>
        <w:rPr>
          <w:color w:val="000000"/>
          <w:highlight w:val="none"/>
        </w:rPr>
        <w:br w:type="page" w:clear="all"/>
      </w:r>
      <w:bookmarkStart w:id="275" w:name="_Toc256000072"/>
      <w:r>
        <w:rPr>
          <w:rFonts w:hint="eastAsia" w:eastAsia="宋体"/>
          <w:color w:val="000000"/>
          <w:highlight w:val="none"/>
          <w:lang w:eastAsia="zh-CN"/>
        </w:rPr>
        <w:t xml:space="preserve">（五）</w:t>
      </w:r>
      <w:r>
        <w:rPr>
          <w:rFonts w:ascii="宋体" w:hAnsi="宋体" w:eastAsia="宋体" w:cs="宋体"/>
          <w:color w:val="000000"/>
          <w:sz w:val="28"/>
          <w:highlight w:val="none"/>
        </w:rPr>
        <w:t xml:space="preserve">依法缴纳税收和社会保障资金的良好记录</w:t>
      </w:r>
      <w:bookmarkEnd w:id="275"/>
      <w:r>
        <w:rPr>
          <w:color w:val="000000"/>
          <w:highlight w:val="none"/>
        </w:rPr>
      </w:r>
      <w:r/>
    </w:p>
    <w:p>
      <w:pPr>
        <w:pStyle w:val="1114"/>
        <w:rPr>
          <w:color w:val="000000"/>
          <w:highlight w:val="none"/>
        </w:rPr>
      </w:pPr>
      <w:r>
        <w:rPr>
          <w:color w:val="000000"/>
          <w:highlight w:val="none"/>
        </w:rPr>
      </w:r>
      <w:r/>
    </w:p>
    <w:p>
      <w:pPr>
        <w:pStyle w:val="1115"/>
        <w:jc w:val="center"/>
        <w:rPr>
          <w:color w:val="000000"/>
          <w:highlight w:val="none"/>
        </w:rPr>
      </w:pPr>
      <w:r>
        <w:rPr>
          <w:color w:val="000000"/>
          <w:highlight w:val="none"/>
        </w:rPr>
        <w:br w:type="page" w:clear="all"/>
      </w:r>
      <w:bookmarkStart w:id="276" w:name="_Toc256000074"/>
      <w:r>
        <w:rPr>
          <w:rFonts w:hint="eastAsia" w:eastAsia="宋体"/>
          <w:color w:val="000000"/>
          <w:highlight w:val="none"/>
          <w:lang w:eastAsia="zh-CN"/>
        </w:rPr>
        <w:t xml:space="preserve">（六）</w:t>
      </w:r>
      <w:r>
        <w:rPr>
          <w:rFonts w:ascii="宋体" w:hAnsi="宋体" w:eastAsia="宋体" w:cs="宋体"/>
          <w:color w:val="000000"/>
          <w:sz w:val="28"/>
          <w:highlight w:val="none"/>
        </w:rPr>
        <w:t xml:space="preserve">本项目</w:t>
      </w:r>
      <w:r>
        <w:rPr>
          <w:rFonts w:hint="eastAsia" w:ascii="宋体" w:hAnsi="宋体" w:eastAsia="宋体" w:cs="宋体"/>
          <w:color w:val="000000"/>
          <w:sz w:val="28"/>
          <w:highlight w:val="none"/>
        </w:rPr>
        <w:t xml:space="preserve">特定</w:t>
      </w:r>
      <w:r>
        <w:rPr>
          <w:rFonts w:ascii="宋体" w:hAnsi="宋体" w:eastAsia="宋体" w:cs="宋体"/>
          <w:color w:val="000000"/>
          <w:sz w:val="28"/>
          <w:highlight w:val="none"/>
        </w:rPr>
        <w:t xml:space="preserve">资格要求</w:t>
      </w: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rFonts w:eastAsia="宋体"/>
          <w:color w:val="000000"/>
          <w:highlight w:val="none"/>
        </w:rPr>
      </w:pPr>
      <w:r>
        <w:rPr>
          <w:rFonts w:eastAsia="宋体"/>
          <w:color w:val="000000"/>
          <w:highlight w:val="none"/>
        </w:rPr>
      </w:r>
      <w:r/>
    </w:p>
    <w:p>
      <w:pPr>
        <w:pStyle w:val="1115"/>
        <w:jc w:val="center"/>
        <w:rPr>
          <w:rFonts w:eastAsia="宋体"/>
          <w:color w:val="000000"/>
          <w:highlight w:val="none"/>
        </w:rPr>
      </w:pPr>
      <w:r>
        <w:rPr>
          <w:rFonts w:eastAsia="宋体"/>
          <w:color w:val="000000"/>
          <w:highlight w:val="none"/>
        </w:rPr>
      </w:r>
      <w:r/>
    </w:p>
    <w:p>
      <w:pPr>
        <w:pStyle w:val="1115"/>
        <w:jc w:val="center"/>
        <w:rPr>
          <w:color w:val="000000"/>
          <w:highlight w:val="none"/>
        </w:rPr>
      </w:pPr>
      <w:r>
        <w:rPr>
          <w:rFonts w:hint="eastAsia" w:ascii="宋体" w:hAnsi="宋体" w:eastAsia="宋体" w:cs="宋体"/>
          <w:color w:val="000000"/>
          <w:sz w:val="28"/>
          <w:highlight w:val="none"/>
          <w:lang w:eastAsia="zh-CN"/>
        </w:rPr>
        <w:t xml:space="preserve">（七）</w:t>
      </w:r>
      <w:r>
        <w:rPr>
          <w:rFonts w:ascii="宋体" w:hAnsi="宋体" w:eastAsia="宋体" w:cs="宋体"/>
          <w:color w:val="000000"/>
          <w:sz w:val="28"/>
          <w:highlight w:val="none"/>
        </w:rPr>
        <w:t xml:space="preserve">落实政府采购政策需满足的资格要求</w:t>
      </w:r>
      <w:bookmarkEnd w:id="276"/>
      <w:r>
        <w:rPr>
          <w:color w:val="000000"/>
          <w:highlight w:val="none"/>
        </w:rPr>
      </w:r>
      <w:r/>
    </w:p>
    <w:p>
      <w:pPr>
        <w:pStyle w:val="1116"/>
        <w:jc w:val="center"/>
        <w:spacing w:before="240" w:beforeAutospacing="0" w:after="240" w:afterAutospacing="0"/>
        <w:rPr>
          <w:color w:val="000000"/>
          <w:highlight w:val="none"/>
          <w:lang w:eastAsia="zh-CN"/>
        </w:rPr>
      </w:pPr>
      <w:r>
        <w:rPr>
          <w:rFonts w:hint="eastAsia" w:cs="宋体"/>
          <w:color w:val="000000"/>
          <w:sz w:val="28"/>
          <w:szCs w:val="28"/>
          <w:highlight w:val="none"/>
          <w:lang w:eastAsia="zh-CN"/>
        </w:rPr>
        <w:t xml:space="preserve">7</w:t>
      </w:r>
      <w:r>
        <w:rPr>
          <w:rFonts w:cs="宋体"/>
          <w:color w:val="000000"/>
          <w:sz w:val="28"/>
          <w:szCs w:val="28"/>
          <w:highlight w:val="none"/>
          <w:lang w:eastAsia="zh-CN"/>
        </w:rPr>
        <w:t xml:space="preserve">.1中小企业声明函</w:t>
      </w:r>
      <w:r>
        <w:rPr>
          <w:color w:val="000000"/>
          <w:highlight w:val="none"/>
          <w:lang w:eastAsia="zh-CN"/>
        </w:rPr>
      </w:r>
      <w:r/>
    </w:p>
    <w:p>
      <w:pPr>
        <w:pStyle w:val="1116"/>
        <w:ind w:firstLine="560"/>
        <w:spacing w:before="240" w:beforeAutospacing="0" w:after="240" w:afterAutospacing="0" w:line="360" w:lineRule="auto"/>
        <w:rPr>
          <w:color w:val="000000"/>
          <w:highlight w:val="none"/>
          <w:lang w:eastAsia="zh-CN"/>
        </w:rPr>
      </w:pPr>
      <w:r>
        <w:rPr>
          <w:rFonts w:cs="宋体"/>
          <w:color w:val="000000"/>
          <w:highlight w:val="none"/>
          <w:lang w:eastAsia="zh-CN"/>
        </w:rPr>
        <w:t xml:space="preserve">本公司（联合体）郑重声明，根据《政府采购促进中小企业发展管理办法》（财库﹝2020﹞46号）的规定，本公司（联合体）参加</w:t>
      </w:r>
      <w:r>
        <w:rPr>
          <w:rFonts w:cs="宋体"/>
          <w:color w:val="000000"/>
          <w:highlight w:val="none"/>
          <w:u w:val="single"/>
          <w:lang w:eastAsia="zh-CN"/>
        </w:rPr>
        <w:t xml:space="preserve">（单位名称）</w:t>
      </w:r>
      <w:r>
        <w:rPr>
          <w:rFonts w:cs="宋体"/>
          <w:color w:val="000000"/>
          <w:highlight w:val="none"/>
          <w:lang w:eastAsia="zh-CN"/>
        </w:rPr>
        <w:t xml:space="preserve">的</w:t>
      </w:r>
      <w:r>
        <w:rPr>
          <w:rFonts w:cs="宋体"/>
          <w:color w:val="000000"/>
          <w:highlight w:val="none"/>
          <w:u w:val="single"/>
          <w:lang w:eastAsia="zh-CN"/>
        </w:rPr>
        <w:t xml:space="preserve">（项目名称）</w:t>
      </w:r>
      <w:r>
        <w:rPr>
          <w:rFonts w:cs="宋体"/>
          <w:color w:val="000000"/>
          <w:highlight w:val="none"/>
          <w:lang w:eastAsia="zh-CN"/>
        </w:rPr>
        <w:t xml:space="preserve">采购活动，</w:t>
      </w:r>
      <w:r>
        <w:rPr>
          <w:rFonts w:hint="eastAsia" w:cs="宋体"/>
          <w:color w:val="000000"/>
          <w:highlight w:val="none"/>
          <w:lang w:eastAsia="zh-CN"/>
        </w:rPr>
        <w:t xml:space="preserve">工程的施工单位全部为符合政策要求的中小企业</w:t>
      </w:r>
      <w:r>
        <w:rPr>
          <w:rFonts w:cs="宋体"/>
          <w:color w:val="000000"/>
          <w:highlight w:val="none"/>
          <w:lang w:eastAsia="zh-CN"/>
        </w:rPr>
        <w:t xml:space="preserve">。相关企业（含联合体中的中小企业、签订分包意向协议的中小企业）的具体情况如下：</w:t>
      </w:r>
      <w:r>
        <w:rPr>
          <w:color w:val="000000"/>
          <w:highlight w:val="none"/>
          <w:lang w:eastAsia="zh-CN"/>
        </w:rPr>
      </w:r>
      <w:r/>
    </w:p>
    <w:p>
      <w:pPr>
        <w:pStyle w:val="1116"/>
        <w:ind w:firstLine="480"/>
        <w:spacing w:before="240" w:beforeAutospacing="0" w:after="240" w:afterAutospacing="0" w:line="360" w:lineRule="auto"/>
        <w:rPr>
          <w:color w:val="000000"/>
          <w:highlight w:val="none"/>
          <w:lang w:eastAsia="zh-CN"/>
        </w:rPr>
      </w:pPr>
      <w:r>
        <w:rPr>
          <w:rFonts w:cs="宋体"/>
          <w:color w:val="000000"/>
          <w:highlight w:val="none"/>
          <w:lang w:eastAsia="zh-CN"/>
        </w:rPr>
        <w:t xml:space="preserve">1.</w:t>
      </w:r>
      <w:r>
        <w:rPr>
          <w:rFonts w:cs="宋体"/>
          <w:color w:val="000000"/>
          <w:highlight w:val="none"/>
          <w:u w:val="single"/>
          <w:lang w:eastAsia="zh-CN"/>
        </w:rPr>
        <w:t xml:space="preserve"> </w:t>
      </w:r>
      <w:r>
        <w:rPr>
          <w:rFonts w:hint="eastAsia" w:cs="宋体"/>
          <w:color w:val="000000"/>
          <w:highlight w:val="none"/>
          <w:u w:val="single"/>
          <w:lang w:eastAsia="zh-CN"/>
        </w:rPr>
        <w:t xml:space="preserve">镇江市丹徒区爱民路提升改造工程项目（龙山路至驸马街段）</w:t>
      </w:r>
      <w:r>
        <w:rPr>
          <w:rFonts w:cs="宋体"/>
          <w:color w:val="000000"/>
          <w:highlight w:val="none"/>
          <w:u w:val="single"/>
          <w:lang w:eastAsia="zh-CN"/>
        </w:rPr>
        <w:t xml:space="preserve"> </w:t>
      </w:r>
      <w:r>
        <w:rPr>
          <w:rFonts w:cs="宋体"/>
          <w:color w:val="000000"/>
          <w:highlight w:val="none"/>
          <w:lang w:eastAsia="zh-CN"/>
        </w:rPr>
        <w:t xml:space="preserve">，属于</w:t>
      </w:r>
      <w:r>
        <w:rPr>
          <w:rFonts w:hint="eastAsia" w:cs="宋体"/>
          <w:color w:val="000000"/>
          <w:highlight w:val="none"/>
          <w:u w:val="single"/>
          <w:lang w:val="en-US" w:eastAsia="zh-CN"/>
        </w:rPr>
        <w:t xml:space="preserve">建筑业</w:t>
      </w:r>
      <w:r>
        <w:rPr>
          <w:rFonts w:cs="宋体"/>
          <w:color w:val="000000"/>
          <w:highlight w:val="none"/>
          <w:lang w:eastAsia="zh-CN"/>
        </w:rPr>
        <w:t xml:space="preserve">为</w:t>
      </w:r>
      <w:r>
        <w:rPr>
          <w:rFonts w:cs="宋体"/>
          <w:color w:val="000000"/>
          <w:highlight w:val="none"/>
          <w:u w:val="single"/>
          <w:lang w:eastAsia="zh-CN"/>
        </w:rPr>
        <w:t xml:space="preserve">（企业名称）</w:t>
      </w:r>
      <w:r>
        <w:rPr>
          <w:rFonts w:cs="宋体"/>
          <w:color w:val="000000"/>
          <w:highlight w:val="none"/>
          <w:lang w:eastAsia="zh-CN"/>
        </w:rPr>
        <w:t xml:space="preserve">，从业人员</w:t>
      </w:r>
      <w:r>
        <w:rPr>
          <w:rFonts w:cs="宋体"/>
          <w:color w:val="000000"/>
          <w:highlight w:val="none"/>
          <w:u w:val="single"/>
          <w:lang w:eastAsia="zh-CN"/>
        </w:rPr>
        <w:t xml:space="preserve">    </w:t>
      </w:r>
      <w:r>
        <w:rPr>
          <w:rFonts w:cs="宋体"/>
          <w:color w:val="000000"/>
          <w:highlight w:val="none"/>
          <w:lang w:eastAsia="zh-CN"/>
        </w:rPr>
        <w:t xml:space="preserve">人，营业 收入为</w:t>
      </w:r>
      <w:r>
        <w:rPr>
          <w:rFonts w:cs="宋体"/>
          <w:color w:val="000000"/>
          <w:highlight w:val="none"/>
          <w:u w:val="single"/>
          <w:lang w:eastAsia="zh-CN"/>
        </w:rPr>
        <w:t xml:space="preserve">    </w:t>
      </w:r>
      <w:r>
        <w:rPr>
          <w:rFonts w:cs="宋体"/>
          <w:color w:val="000000"/>
          <w:highlight w:val="none"/>
          <w:lang w:eastAsia="zh-CN"/>
        </w:rPr>
        <w:t xml:space="preserve">万元，资产总额为</w:t>
      </w:r>
      <w:r>
        <w:rPr>
          <w:rFonts w:cs="宋体"/>
          <w:color w:val="000000"/>
          <w:highlight w:val="none"/>
          <w:u w:val="single"/>
          <w:lang w:eastAsia="zh-CN"/>
        </w:rPr>
        <w:t xml:space="preserve">    </w:t>
      </w:r>
      <w:r>
        <w:rPr>
          <w:rFonts w:cs="宋体"/>
          <w:color w:val="000000"/>
          <w:highlight w:val="none"/>
          <w:lang w:eastAsia="zh-CN"/>
        </w:rPr>
        <w:t xml:space="preserve">万元，属于</w:t>
      </w:r>
      <w:r>
        <w:rPr>
          <w:rFonts w:cs="宋体"/>
          <w:color w:val="000000"/>
          <w:highlight w:val="none"/>
          <w:u w:val="single"/>
          <w:lang w:eastAsia="zh-CN"/>
        </w:rPr>
        <w:t xml:space="preserve">（中型企业、 小型企业、微型企业）</w:t>
      </w:r>
      <w:r>
        <w:rPr>
          <w:rFonts w:cs="宋体"/>
          <w:color w:val="000000"/>
          <w:highlight w:val="none"/>
          <w:lang w:eastAsia="zh-CN"/>
        </w:rPr>
        <w:t xml:space="preserve">； </w:t>
      </w:r>
      <w:r>
        <w:rPr>
          <w:color w:val="000000"/>
          <w:highlight w:val="none"/>
          <w:lang w:eastAsia="zh-CN"/>
        </w:rPr>
      </w:r>
      <w:r/>
    </w:p>
    <w:p>
      <w:pPr>
        <w:pStyle w:val="1116"/>
        <w:ind w:firstLine="480"/>
        <w:spacing w:before="240" w:beforeAutospacing="0" w:after="240" w:afterAutospacing="0" w:line="360" w:lineRule="auto"/>
        <w:rPr>
          <w:color w:val="000000"/>
          <w:highlight w:val="none"/>
          <w:lang w:eastAsia="zh-CN"/>
        </w:rPr>
      </w:pPr>
      <w:r>
        <w:rPr>
          <w:rFonts w:hint="eastAsia" w:cs="宋体"/>
          <w:color w:val="000000"/>
          <w:highlight w:val="none"/>
          <w:lang w:eastAsia="zh-CN"/>
        </w:rPr>
        <w:t xml:space="preserve">2</w:t>
      </w:r>
      <w:r>
        <w:rPr>
          <w:rFonts w:cs="宋体"/>
          <w:color w:val="000000"/>
          <w:highlight w:val="none"/>
          <w:lang w:eastAsia="zh-CN"/>
        </w:rPr>
        <w:t xml:space="preserve">.</w:t>
      </w:r>
      <w:r>
        <w:rPr>
          <w:rFonts w:cs="宋体"/>
          <w:color w:val="000000"/>
          <w:highlight w:val="none"/>
          <w:u w:val="single"/>
          <w:lang w:eastAsia="zh-CN"/>
        </w:rPr>
        <w:t xml:space="preserve"> </w:t>
      </w:r>
      <w:r>
        <w:rPr>
          <w:rFonts w:hint="eastAsia" w:cs="宋体"/>
          <w:color w:val="000000"/>
          <w:highlight w:val="none"/>
          <w:u w:val="single"/>
          <w:lang w:eastAsia="zh-CN"/>
        </w:rPr>
        <w:t xml:space="preserve">镇江市丹徒区爱民路提升改造工程项目（龙山路至驸马街段）</w:t>
      </w:r>
      <w:r>
        <w:rPr>
          <w:rFonts w:cs="宋体"/>
          <w:color w:val="000000"/>
          <w:highlight w:val="none"/>
          <w:u w:val="single"/>
          <w:lang w:eastAsia="zh-CN"/>
        </w:rPr>
        <w:t xml:space="preserve"> </w:t>
      </w:r>
      <w:r>
        <w:rPr>
          <w:rFonts w:cs="宋体"/>
          <w:color w:val="000000"/>
          <w:highlight w:val="none"/>
          <w:lang w:eastAsia="zh-CN"/>
        </w:rPr>
        <w:t xml:space="preserve">，属于</w:t>
      </w:r>
      <w:r>
        <w:rPr>
          <w:rFonts w:hint="eastAsia" w:cs="宋体"/>
          <w:color w:val="000000"/>
          <w:highlight w:val="none"/>
          <w:u w:val="single"/>
          <w:lang w:val="en-US" w:eastAsia="zh-CN"/>
        </w:rPr>
        <w:t xml:space="preserve">建筑业</w:t>
      </w:r>
      <w:r>
        <w:rPr>
          <w:rFonts w:cs="宋体"/>
          <w:color w:val="000000"/>
          <w:highlight w:val="none"/>
          <w:lang w:eastAsia="zh-CN"/>
        </w:rPr>
        <w:t xml:space="preserve">；</w:t>
      </w:r>
      <w:r>
        <w:rPr>
          <w:rFonts w:hint="eastAsia" w:cs="宋体"/>
          <w:color w:val="000000"/>
          <w:highlight w:val="none"/>
          <w:lang w:eastAsia="zh-CN"/>
        </w:rPr>
        <w:t xml:space="preserve">承建（承接）</w:t>
      </w:r>
      <w:r>
        <w:rPr>
          <w:rFonts w:cs="宋体"/>
          <w:color w:val="000000"/>
          <w:highlight w:val="none"/>
          <w:lang w:eastAsia="zh-CN"/>
        </w:rPr>
        <w:t xml:space="preserve">为</w:t>
      </w:r>
      <w:r>
        <w:rPr>
          <w:rFonts w:cs="宋体"/>
          <w:color w:val="000000"/>
          <w:highlight w:val="none"/>
          <w:u w:val="single"/>
          <w:lang w:eastAsia="zh-CN"/>
        </w:rPr>
        <w:t xml:space="preserve">（企业名称）</w:t>
      </w:r>
      <w:r>
        <w:rPr>
          <w:rFonts w:cs="宋体"/>
          <w:color w:val="000000"/>
          <w:highlight w:val="none"/>
          <w:lang w:eastAsia="zh-CN"/>
        </w:rPr>
        <w:t xml:space="preserve">，从业人员</w:t>
      </w:r>
      <w:r>
        <w:rPr>
          <w:rFonts w:cs="宋体"/>
          <w:color w:val="000000"/>
          <w:highlight w:val="none"/>
          <w:u w:val="single"/>
          <w:lang w:eastAsia="zh-CN"/>
        </w:rPr>
        <w:t xml:space="preserve">    </w:t>
      </w:r>
      <w:r>
        <w:rPr>
          <w:rFonts w:cs="宋体"/>
          <w:color w:val="000000"/>
          <w:highlight w:val="none"/>
          <w:lang w:eastAsia="zh-CN"/>
        </w:rPr>
        <w:t xml:space="preserve">人，营业 收入为</w:t>
      </w:r>
      <w:r>
        <w:rPr>
          <w:rFonts w:cs="宋体"/>
          <w:color w:val="000000"/>
          <w:highlight w:val="none"/>
          <w:u w:val="single"/>
          <w:lang w:eastAsia="zh-CN"/>
        </w:rPr>
        <w:t xml:space="preserve">    </w:t>
      </w:r>
      <w:r>
        <w:rPr>
          <w:rFonts w:cs="宋体"/>
          <w:color w:val="000000"/>
          <w:highlight w:val="none"/>
          <w:lang w:eastAsia="zh-CN"/>
        </w:rPr>
        <w:t xml:space="preserve">万元，资产总额为</w:t>
      </w:r>
      <w:r>
        <w:rPr>
          <w:rFonts w:cs="宋体"/>
          <w:color w:val="000000"/>
          <w:highlight w:val="none"/>
          <w:u w:val="single"/>
          <w:lang w:eastAsia="zh-CN"/>
        </w:rPr>
        <w:t xml:space="preserve">    </w:t>
      </w:r>
      <w:r>
        <w:rPr>
          <w:rFonts w:cs="宋体"/>
          <w:color w:val="000000"/>
          <w:highlight w:val="none"/>
          <w:lang w:eastAsia="zh-CN"/>
        </w:rPr>
        <w:t xml:space="preserve">万元，属于</w:t>
      </w:r>
      <w:r>
        <w:rPr>
          <w:rFonts w:cs="宋体"/>
          <w:color w:val="000000"/>
          <w:highlight w:val="none"/>
          <w:u w:val="single"/>
          <w:lang w:eastAsia="zh-CN"/>
        </w:rPr>
        <w:t xml:space="preserve">（中型企业、 小型企业、微型企业）</w:t>
      </w:r>
      <w:r>
        <w:rPr>
          <w:rFonts w:cs="宋体"/>
          <w:color w:val="000000"/>
          <w:highlight w:val="none"/>
          <w:lang w:eastAsia="zh-CN"/>
        </w:rPr>
        <w:t xml:space="preserve">； </w:t>
      </w:r>
      <w:r>
        <w:rPr>
          <w:color w:val="000000"/>
          <w:highlight w:val="none"/>
          <w:lang w:eastAsia="zh-CN"/>
        </w:rPr>
      </w:r>
      <w:r/>
    </w:p>
    <w:p>
      <w:pPr>
        <w:pStyle w:val="1116"/>
        <w:ind w:firstLine="560"/>
        <w:spacing w:before="240" w:beforeAutospacing="0" w:after="240" w:afterAutospacing="0" w:line="360" w:lineRule="auto"/>
        <w:rPr>
          <w:color w:val="000000"/>
          <w:highlight w:val="none"/>
          <w:lang w:eastAsia="zh-CN"/>
        </w:rPr>
      </w:pPr>
      <w:r>
        <w:rPr>
          <w:rFonts w:cs="宋体"/>
          <w:color w:val="000000"/>
          <w:highlight w:val="none"/>
          <w:lang w:eastAsia="zh-CN"/>
        </w:rPr>
        <w:t xml:space="preserve">…… </w:t>
      </w:r>
      <w:r>
        <w:rPr>
          <w:color w:val="000000"/>
          <w:highlight w:val="none"/>
          <w:lang w:eastAsia="zh-CN"/>
        </w:rPr>
      </w:r>
      <w:r/>
    </w:p>
    <w:p>
      <w:pPr>
        <w:pStyle w:val="1116"/>
        <w:ind w:firstLine="482"/>
        <w:spacing w:before="240" w:beforeAutospacing="0" w:after="240" w:afterAutospacing="0" w:line="360" w:lineRule="auto"/>
        <w:rPr>
          <w:b/>
          <w:color w:val="000000"/>
          <w:highlight w:val="none"/>
          <w:lang w:eastAsia="zh-CN"/>
        </w:rPr>
      </w:pPr>
      <w:r>
        <w:rPr>
          <w:rFonts w:cs="宋体"/>
          <w:b/>
          <w:color w:val="000000"/>
          <w:highlight w:val="none"/>
          <w:lang w:eastAsia="zh-CN"/>
        </w:rPr>
        <w:t xml:space="preserve">以上企业，不属于大企业的分支机构，不存在控股股东为大企业的情形，也不存在与大企业的负责人为同一人的情形。本企业对上述声明内容的真实性负责。如有虚假将依法承担相应责任。 </w:t>
      </w:r>
      <w:r>
        <w:rPr>
          <w:b/>
          <w:color w:val="000000"/>
          <w:highlight w:val="none"/>
          <w:lang w:eastAsia="zh-CN"/>
        </w:rPr>
      </w:r>
      <w:r/>
    </w:p>
    <w:p>
      <w:pPr>
        <w:pStyle w:val="1116"/>
        <w:ind w:firstLine="560"/>
        <w:spacing w:before="240" w:beforeAutospacing="0" w:after="240" w:afterAutospacing="0" w:line="360" w:lineRule="auto"/>
        <w:rPr>
          <w:rFonts w:cs="宋体"/>
          <w:color w:val="000000"/>
          <w:highlight w:val="none"/>
          <w:lang w:eastAsia="zh-CN"/>
        </w:rPr>
      </w:pPr>
      <w:r>
        <w:rPr>
          <w:rFonts w:cs="宋体"/>
          <w:color w:val="000000"/>
          <w:highlight w:val="none"/>
          <w:lang w:eastAsia="zh-CN"/>
        </w:rPr>
        <w:t xml:space="preserve">企业名称（盖章）：</w:t>
      </w:r>
      <w:r>
        <w:rPr>
          <w:rFonts w:cs="宋体"/>
          <w:color w:val="000000"/>
          <w:highlight w:val="none"/>
          <w:lang w:eastAsia="zh-CN"/>
        </w:rPr>
      </w:r>
      <w:r/>
    </w:p>
    <w:p>
      <w:pPr>
        <w:pStyle w:val="1116"/>
        <w:ind w:firstLine="560"/>
        <w:spacing w:before="240" w:beforeAutospacing="0" w:after="240" w:afterAutospacing="0" w:line="360" w:lineRule="auto"/>
        <w:rPr>
          <w:rFonts w:cs="宋体"/>
          <w:color w:val="000000"/>
          <w:highlight w:val="none"/>
          <w:lang w:eastAsia="zh-CN"/>
        </w:rPr>
      </w:pPr>
      <w:r>
        <w:rPr>
          <w:rFonts w:cs="宋体"/>
          <w:color w:val="000000"/>
          <w:highlight w:val="none"/>
          <w:lang w:eastAsia="zh-CN"/>
        </w:rPr>
        <w:t xml:space="preserve">日 期：</w:t>
      </w:r>
      <w:r>
        <w:rPr>
          <w:rFonts w:cs="宋体"/>
          <w:color w:val="000000"/>
          <w:highlight w:val="none"/>
          <w:lang w:eastAsia="zh-CN"/>
        </w:rPr>
      </w:r>
      <w:r/>
    </w:p>
    <w:p>
      <w:pPr>
        <w:pStyle w:val="1117"/>
        <w:jc w:val="both"/>
        <w:spacing w:line="360" w:lineRule="auto"/>
        <w:rPr>
          <w:rFonts w:ascii="宋体" w:hAnsi="宋体" w:eastAsia="宋体" w:cs="宋体"/>
          <w:b/>
          <w:color w:val="000000"/>
          <w:sz w:val="21"/>
          <w:szCs w:val="21"/>
          <w:highlight w:val="none"/>
          <w:u w:val="single"/>
        </w:rPr>
      </w:pPr>
      <w:r>
        <w:rPr>
          <w:rFonts w:ascii="宋体" w:hAnsi="宋体" w:eastAsia="宋体" w:cs="宋体"/>
          <w:b/>
          <w:color w:val="000000"/>
          <w:sz w:val="21"/>
          <w:szCs w:val="21"/>
          <w:highlight w:val="none"/>
          <w:u w:val="single"/>
        </w:rPr>
        <w:t xml:space="preserve">注：</w:t>
      </w:r>
      <w:r>
        <w:rPr>
          <w:rFonts w:hint="eastAsia" w:ascii="宋体" w:hAnsi="宋体" w:eastAsia="宋体" w:cs="宋体"/>
          <w:b/>
          <w:color w:val="000000"/>
          <w:sz w:val="21"/>
          <w:szCs w:val="21"/>
          <w:highlight w:val="none"/>
          <w:u w:val="single"/>
        </w:rPr>
        <w:t xml:space="preserve">1.</w:t>
      </w:r>
      <w:r>
        <w:rPr>
          <w:rFonts w:ascii="宋体" w:hAnsi="宋体" w:eastAsia="宋体" w:cs="宋体"/>
          <w:b/>
          <w:color w:val="000000"/>
          <w:sz w:val="21"/>
          <w:szCs w:val="21"/>
          <w:highlight w:val="none"/>
          <w:u w:val="single"/>
        </w:rPr>
        <w:t xml:space="preserve">从业人员、营业收入、资产总额填报上一年度数据，无上一年度数据的新成立企业可不填报。</w:t>
      </w:r>
      <w:r>
        <w:rPr>
          <w:rFonts w:ascii="宋体" w:hAnsi="宋体" w:eastAsia="宋体" w:cs="宋体"/>
          <w:b/>
          <w:color w:val="000000"/>
          <w:sz w:val="21"/>
          <w:szCs w:val="21"/>
          <w:highlight w:val="none"/>
          <w:u w:val="single"/>
        </w:rPr>
      </w:r>
      <w:r/>
    </w:p>
    <w:p>
      <w:pPr>
        <w:pStyle w:val="1117"/>
        <w:ind w:firstLine="422"/>
        <w:jc w:val="both"/>
        <w:spacing w:line="360" w:lineRule="auto"/>
        <w:rPr>
          <w:rFonts w:ascii="宋体" w:hAnsi="宋体" w:eastAsia="宋体" w:cs="宋体"/>
          <w:b/>
          <w:color w:val="000000"/>
          <w:sz w:val="21"/>
          <w:szCs w:val="21"/>
          <w:highlight w:val="none"/>
          <w:u w:val="single"/>
        </w:rPr>
      </w:pPr>
      <w:r>
        <w:rPr>
          <w:rFonts w:hint="eastAsia" w:ascii="宋体" w:hAnsi="宋体" w:eastAsia="宋体" w:cs="宋体"/>
          <w:b/>
          <w:color w:val="000000"/>
          <w:sz w:val="21"/>
          <w:szCs w:val="21"/>
          <w:highlight w:val="none"/>
          <w:u w:val="single"/>
        </w:rPr>
        <w:t xml:space="preserve">2</w:t>
      </w:r>
      <w:r>
        <w:rPr>
          <w:rFonts w:ascii="宋体" w:hAnsi="宋体" w:eastAsia="宋体" w:cs="宋体"/>
          <w:b/>
          <w:color w:val="000000"/>
          <w:sz w:val="21"/>
          <w:szCs w:val="21"/>
          <w:highlight w:val="none"/>
          <w:u w:val="single"/>
        </w:rPr>
        <w:t xml:space="preserve">.</w:t>
      </w:r>
      <w:r>
        <w:rPr>
          <w:rFonts w:hint="eastAsia" w:ascii="宋体" w:hAnsi="宋体" w:eastAsia="宋体" w:cs="宋体"/>
          <w:b/>
          <w:color w:val="000000"/>
          <w:sz w:val="21"/>
          <w:szCs w:val="21"/>
          <w:highlight w:val="none"/>
          <w:u w:val="single"/>
        </w:rPr>
        <w:t xml:space="preserve">本声明函中“属于（中型企业、小型企业、微型企业）”的内容，必须且只能选择其中之一填写。</w:t>
      </w:r>
      <w:r>
        <w:rPr>
          <w:rFonts w:ascii="宋体" w:hAnsi="宋体" w:eastAsia="宋体" w:cs="宋体"/>
          <w:b/>
          <w:color w:val="000000"/>
          <w:sz w:val="21"/>
          <w:szCs w:val="21"/>
          <w:highlight w:val="none"/>
          <w:u w:val="single"/>
        </w:rPr>
      </w:r>
      <w:r/>
    </w:p>
    <w:p>
      <w:pPr>
        <w:pStyle w:val="1117"/>
        <w:ind w:firstLine="422"/>
        <w:jc w:val="both"/>
        <w:spacing w:line="360" w:lineRule="auto"/>
        <w:rPr>
          <w:rFonts w:ascii="宋体" w:hAnsi="宋体" w:eastAsia="宋体" w:cs="宋体"/>
          <w:b/>
          <w:color w:val="000000"/>
          <w:sz w:val="21"/>
          <w:szCs w:val="21"/>
          <w:highlight w:val="none"/>
          <w:u w:val="single"/>
        </w:rPr>
      </w:pPr>
      <w:r>
        <w:rPr>
          <w:rFonts w:ascii="宋体" w:hAnsi="宋体" w:eastAsia="宋体" w:cs="宋体"/>
          <w:b/>
          <w:color w:val="000000"/>
          <w:sz w:val="21"/>
          <w:szCs w:val="21"/>
          <w:highlight w:val="none"/>
          <w:u w:val="single"/>
        </w:rPr>
        <w:t xml:space="preserve">3.供应商应当根据采购文件中明确的所属行业（供应商须知前附表第九条），认真对照《关于印发中小企业划型标准规定的通知》（工信部联企业</w:t>
      </w:r>
      <w:r>
        <w:rPr>
          <w:rFonts w:hint="eastAsia" w:ascii="宋体" w:hAnsi="宋体" w:eastAsia="宋体" w:cs="宋体"/>
          <w:b/>
          <w:color w:val="000000"/>
          <w:sz w:val="21"/>
          <w:szCs w:val="21"/>
          <w:highlight w:val="none"/>
          <w:u w:val="single"/>
          <w:lang w:eastAsia="zh-CN"/>
        </w:rPr>
        <w:t xml:space="preserve">〔2011〕300号</w:t>
      </w:r>
      <w:r>
        <w:rPr>
          <w:rFonts w:ascii="宋体" w:hAnsi="宋体" w:eastAsia="宋体" w:cs="宋体"/>
          <w:b/>
          <w:color w:val="000000"/>
          <w:sz w:val="21"/>
          <w:szCs w:val="21"/>
          <w:highlight w:val="none"/>
          <w:u w:val="single"/>
        </w:rPr>
        <w:t xml:space="preserve">）提供声明函。 供应商提供声明函内容不实的，属于提供虚假材料谋取中标、成交，依照《中华人民共和国政府采购法》等国家有关规定追究相应责任。</w:t>
      </w:r>
      <w:r>
        <w:rPr>
          <w:rFonts w:ascii="宋体" w:hAnsi="宋体" w:eastAsia="宋体" w:cs="宋体"/>
          <w:b/>
          <w:color w:val="000000"/>
          <w:sz w:val="21"/>
          <w:szCs w:val="21"/>
          <w:highlight w:val="none"/>
          <w:u w:val="single"/>
        </w:rPr>
      </w:r>
      <w:r/>
    </w:p>
    <w:p>
      <w:pPr>
        <w:pStyle w:val="1118"/>
        <w:ind w:left="0" w:firstLine="0"/>
        <w:rPr>
          <w:rFonts w:cs="宋体"/>
          <w:color w:val="000000"/>
          <w:sz w:val="28"/>
          <w:szCs w:val="28"/>
          <w:highlight w:val="none"/>
          <w:lang w:eastAsia="zh-CN"/>
        </w:rPr>
      </w:pPr>
      <w:r>
        <w:rPr>
          <w:color w:val="000000"/>
          <w:highlight w:val="none"/>
        </w:rPr>
        <w:br w:type="page" w:clear="all"/>
      </w:r>
      <w:bookmarkStart w:id="277" w:name="_Toc256000076"/>
      <w:r>
        <w:rPr>
          <w:rFonts w:cs="宋体"/>
          <w:color w:val="000000"/>
          <w:sz w:val="28"/>
          <w:szCs w:val="28"/>
          <w:highlight w:val="none"/>
          <w:lang w:eastAsia="zh-CN"/>
        </w:rPr>
      </w:r>
      <w:r/>
    </w:p>
    <w:p>
      <w:pPr>
        <w:pStyle w:val="1116"/>
        <w:jc w:val="center"/>
        <w:spacing w:before="240" w:beforeAutospacing="0" w:after="240" w:afterAutospacing="0"/>
        <w:rPr>
          <w:rFonts w:cs="宋体"/>
          <w:b/>
          <w:color w:val="000000"/>
          <w:sz w:val="32"/>
          <w:szCs w:val="32"/>
          <w:highlight w:val="none"/>
          <w:lang w:eastAsia="zh-CN"/>
        </w:rPr>
      </w:pPr>
      <w:r>
        <w:rPr>
          <w:rFonts w:cs="宋体"/>
          <w:color w:val="000000"/>
          <w:sz w:val="28"/>
          <w:szCs w:val="28"/>
          <w:highlight w:val="none"/>
          <w:lang w:eastAsia="zh-CN"/>
        </w:rPr>
        <w:t xml:space="preserve">7.</w:t>
      </w:r>
      <w:r>
        <w:rPr>
          <w:rFonts w:hint="eastAsia" w:cs="宋体"/>
          <w:color w:val="000000"/>
          <w:sz w:val="28"/>
          <w:szCs w:val="28"/>
          <w:highlight w:val="none"/>
          <w:lang w:eastAsia="zh-CN"/>
        </w:rPr>
        <w:t xml:space="preserve">2、残疾人福利性单位声明函</w:t>
      </w:r>
      <w:r>
        <w:rPr>
          <w:rFonts w:cs="宋体"/>
          <w:b/>
          <w:color w:val="000000"/>
          <w:sz w:val="32"/>
          <w:szCs w:val="32"/>
          <w:highlight w:val="none"/>
          <w:lang w:eastAsia="zh-CN"/>
        </w:rPr>
      </w:r>
      <w:r/>
    </w:p>
    <w:p>
      <w:pPr>
        <w:pStyle w:val="1080"/>
        <w:ind w:firstLine="560"/>
        <w:spacing w:line="480" w:lineRule="auto"/>
        <w:rPr>
          <w:rFonts w:ascii="宋体" w:hAnsi="宋体" w:cs="宋体"/>
          <w:color w:val="000000"/>
          <w:sz w:val="28"/>
          <w:highlight w:val="none"/>
        </w:rPr>
      </w:pPr>
      <w:r>
        <w:rPr>
          <w:rFonts w:ascii="宋体" w:hAnsi="宋体" w:cs="宋体"/>
          <w:color w:val="000000"/>
          <w:sz w:val="28"/>
          <w:highlight w:val="none"/>
        </w:rPr>
      </w:r>
      <w:r/>
    </w:p>
    <w:p>
      <w:pPr>
        <w:pStyle w:val="1080"/>
        <w:ind w:firstLine="560"/>
        <w:spacing w:line="48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提供服务，或者提供其他残疾人福利性单位制造的货物（不包括使用非残疾人福利性单位注册商标的货物）。</w:t>
      </w:r>
      <w:r>
        <w:rPr>
          <w:rFonts w:ascii="宋体" w:hAnsi="宋体" w:cs="宋体"/>
          <w:color w:val="000000"/>
          <w:sz w:val="24"/>
          <w:szCs w:val="24"/>
          <w:highlight w:val="none"/>
        </w:rPr>
      </w:r>
      <w:r/>
    </w:p>
    <w:p>
      <w:pPr>
        <w:pStyle w:val="1080"/>
        <w:ind w:firstLine="560"/>
        <w:spacing w:line="48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本单位对上述声明的真实性负责。如有虚假，将依法承担相应责任。 </w:t>
      </w:r>
      <w:r>
        <w:rPr>
          <w:rFonts w:ascii="宋体" w:hAnsi="宋体" w:cs="宋体"/>
          <w:color w:val="000000"/>
          <w:sz w:val="24"/>
          <w:szCs w:val="24"/>
          <w:highlight w:val="none"/>
        </w:rPr>
      </w:r>
      <w:r/>
    </w:p>
    <w:p>
      <w:pPr>
        <w:pStyle w:val="1080"/>
        <w:ind w:firstLine="560"/>
        <w:spacing w:line="48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560"/>
        <w:spacing w:line="48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560"/>
        <w:jc w:val="center"/>
        <w:spacing w:line="48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企业名称（盖章）：</w:t>
      </w:r>
      <w:r>
        <w:rPr>
          <w:rFonts w:ascii="宋体" w:hAnsi="宋体" w:cs="宋体"/>
          <w:color w:val="000000"/>
          <w:sz w:val="24"/>
          <w:szCs w:val="24"/>
          <w:highlight w:val="none"/>
        </w:rPr>
      </w:r>
      <w:r/>
    </w:p>
    <w:p>
      <w:pPr>
        <w:pStyle w:val="1116"/>
        <w:spacing w:before="240" w:beforeAutospacing="0" w:after="240" w:afterAutospacing="0" w:line="85" w:lineRule="atLeast"/>
        <w:rPr>
          <w:color w:val="000000"/>
          <w:highlight w:val="none"/>
          <w:lang w:eastAsia="zh-CN"/>
        </w:rPr>
      </w:pPr>
      <w:r>
        <w:rPr>
          <w:rFonts w:hint="eastAsia" w:cs="宋体"/>
          <w:color w:val="000000"/>
          <w:sz w:val="24"/>
          <w:highlight w:val="none"/>
          <w:lang w:eastAsia="zh-CN"/>
        </w:rPr>
        <w:t xml:space="preserve">                  日期：   年    月    日</w:t>
      </w:r>
      <w:r>
        <w:rPr>
          <w:color w:val="000000"/>
          <w:highlight w:val="none"/>
          <w:lang w:eastAsia="zh-CN"/>
        </w:rPr>
      </w:r>
      <w:r/>
    </w:p>
    <w:p>
      <w:pPr>
        <w:pStyle w:val="1116"/>
        <w:jc w:val="center"/>
        <w:spacing w:before="240" w:beforeAutospacing="0" w:after="240" w:afterAutospacing="0" w:line="85" w:lineRule="atLeast"/>
        <w:rPr>
          <w:rFonts w:cs="宋体"/>
          <w:color w:val="000000"/>
          <w:sz w:val="28"/>
          <w:highlight w:val="none"/>
          <w:lang w:eastAsia="zh-CN"/>
        </w:rPr>
      </w:pPr>
      <w:r>
        <w:rPr>
          <w:rFonts w:cs="宋体"/>
          <w:color w:val="000000"/>
          <w:sz w:val="28"/>
          <w:highlight w:val="none"/>
          <w:lang w:eastAsia="zh-CN"/>
        </w:rPr>
      </w:r>
      <w:r/>
    </w:p>
    <w:p>
      <w:pPr>
        <w:pStyle w:val="1116"/>
        <w:jc w:val="center"/>
        <w:spacing w:before="240" w:beforeAutospacing="0" w:after="240" w:afterAutospacing="0" w:line="85" w:lineRule="atLeast"/>
        <w:rPr>
          <w:rFonts w:cs="宋体"/>
          <w:color w:val="000000"/>
          <w:sz w:val="28"/>
          <w:highlight w:val="none"/>
          <w:lang w:eastAsia="zh-CN"/>
        </w:rPr>
      </w:pPr>
      <w:r>
        <w:rPr>
          <w:rFonts w:cs="宋体"/>
          <w:color w:val="000000"/>
          <w:sz w:val="28"/>
          <w:highlight w:val="none"/>
          <w:lang w:eastAsia="zh-CN"/>
        </w:rPr>
      </w:r>
      <w:r/>
    </w:p>
    <w:p>
      <w:pPr>
        <w:pStyle w:val="1116"/>
        <w:jc w:val="center"/>
        <w:spacing w:before="240" w:beforeAutospacing="0" w:after="240" w:afterAutospacing="0" w:line="85" w:lineRule="atLeast"/>
        <w:rPr>
          <w:rFonts w:cs="宋体"/>
          <w:color w:val="000000"/>
          <w:sz w:val="28"/>
          <w:highlight w:val="none"/>
          <w:lang w:eastAsia="zh-CN"/>
        </w:rPr>
      </w:pPr>
      <w:r>
        <w:rPr>
          <w:rFonts w:cs="宋体"/>
          <w:color w:val="000000"/>
          <w:sz w:val="28"/>
          <w:highlight w:val="none"/>
          <w:lang w:eastAsia="zh-CN"/>
        </w:rPr>
      </w:r>
      <w:r/>
    </w:p>
    <w:p>
      <w:pPr>
        <w:pStyle w:val="1116"/>
        <w:jc w:val="center"/>
        <w:spacing w:before="240" w:beforeAutospacing="0" w:after="240" w:afterAutospacing="0" w:line="85" w:lineRule="atLeast"/>
        <w:rPr>
          <w:rFonts w:cs="宋体"/>
          <w:color w:val="000000"/>
          <w:sz w:val="28"/>
          <w:highlight w:val="none"/>
          <w:lang w:eastAsia="zh-CN"/>
        </w:rPr>
      </w:pPr>
      <w:r>
        <w:rPr>
          <w:rFonts w:cs="宋体"/>
          <w:color w:val="000000"/>
          <w:sz w:val="28"/>
          <w:highlight w:val="none"/>
          <w:lang w:eastAsia="zh-CN"/>
        </w:rPr>
      </w:r>
      <w:r/>
    </w:p>
    <w:p>
      <w:pPr>
        <w:pStyle w:val="1116"/>
        <w:jc w:val="center"/>
        <w:spacing w:before="240" w:beforeAutospacing="0" w:after="240" w:afterAutospacing="0" w:line="85" w:lineRule="atLeast"/>
        <w:rPr>
          <w:rFonts w:cs="宋体"/>
          <w:color w:val="000000"/>
          <w:sz w:val="28"/>
          <w:highlight w:val="none"/>
          <w:lang w:eastAsia="zh-CN"/>
        </w:rPr>
      </w:pPr>
      <w:r>
        <w:rPr>
          <w:rFonts w:cs="宋体"/>
          <w:color w:val="000000"/>
          <w:sz w:val="28"/>
          <w:highlight w:val="none"/>
          <w:lang w:eastAsia="zh-CN"/>
        </w:rPr>
      </w:r>
      <w:r/>
    </w:p>
    <w:p>
      <w:pPr>
        <w:pStyle w:val="1116"/>
        <w:jc w:val="center"/>
        <w:spacing w:before="240" w:beforeAutospacing="0" w:after="240" w:afterAutospacing="0" w:line="85" w:lineRule="atLeast"/>
        <w:rPr>
          <w:rFonts w:cs="宋体"/>
          <w:color w:val="000000"/>
          <w:sz w:val="28"/>
          <w:highlight w:val="none"/>
          <w:lang w:eastAsia="zh-CN"/>
        </w:rPr>
      </w:pPr>
      <w:r>
        <w:rPr>
          <w:rFonts w:cs="宋体"/>
          <w:color w:val="000000"/>
          <w:sz w:val="28"/>
          <w:highlight w:val="none"/>
          <w:lang w:eastAsia="zh-CN"/>
        </w:rPr>
      </w:r>
      <w:r/>
    </w:p>
    <w:p>
      <w:pPr>
        <w:pStyle w:val="1116"/>
        <w:jc w:val="both"/>
        <w:spacing w:before="240" w:beforeAutospacing="0" w:after="240" w:afterAutospacing="0" w:line="85" w:lineRule="atLeast"/>
        <w:rPr>
          <w:rFonts w:cs="宋体"/>
          <w:color w:val="000000"/>
          <w:sz w:val="28"/>
          <w:highlight w:val="none"/>
          <w:lang w:eastAsia="zh-CN"/>
        </w:rPr>
      </w:pPr>
      <w:r>
        <w:rPr>
          <w:rFonts w:cs="宋体"/>
          <w:color w:val="000000"/>
          <w:sz w:val="28"/>
          <w:highlight w:val="none"/>
          <w:lang w:eastAsia="zh-CN"/>
        </w:rPr>
      </w:r>
      <w:r/>
    </w:p>
    <w:p>
      <w:pPr>
        <w:pStyle w:val="1116"/>
        <w:jc w:val="center"/>
        <w:spacing w:before="240" w:beforeAutospacing="0" w:after="240" w:afterAutospacing="0" w:line="85" w:lineRule="atLeast"/>
        <w:rPr>
          <w:rFonts w:cs="宋体"/>
          <w:color w:val="000000"/>
          <w:sz w:val="28"/>
          <w:highlight w:val="none"/>
          <w:lang w:eastAsia="zh-CN"/>
        </w:rPr>
      </w:pPr>
      <w:r>
        <w:rPr>
          <w:rFonts w:cs="宋体"/>
          <w:color w:val="000000"/>
          <w:sz w:val="28"/>
          <w:highlight w:val="none"/>
          <w:lang w:eastAsia="zh-CN"/>
        </w:rPr>
      </w:r>
      <w:r/>
    </w:p>
    <w:p>
      <w:pPr>
        <w:pStyle w:val="1116"/>
        <w:jc w:val="center"/>
        <w:spacing w:before="240" w:beforeAutospacing="0" w:after="240" w:afterAutospacing="0" w:line="85" w:lineRule="atLeast"/>
        <w:rPr>
          <w:color w:val="000000"/>
          <w:highlight w:val="none"/>
          <w:lang w:eastAsia="zh-CN"/>
        </w:rPr>
      </w:pPr>
      <w:r>
        <w:rPr>
          <w:rFonts w:hint="eastAsia" w:cs="宋体"/>
          <w:color w:val="000000"/>
          <w:sz w:val="28"/>
          <w:highlight w:val="none"/>
          <w:lang w:eastAsia="zh-CN"/>
        </w:rPr>
        <w:br w:type="page" w:clear="all"/>
      </w:r>
      <w:r>
        <w:rPr>
          <w:rFonts w:hint="eastAsia" w:cs="宋体"/>
          <w:color w:val="000000"/>
          <w:sz w:val="28"/>
          <w:highlight w:val="none"/>
          <w:lang w:eastAsia="zh-CN"/>
        </w:rPr>
        <w:t xml:space="preserve">（八）</w:t>
      </w:r>
      <w:r>
        <w:rPr>
          <w:rFonts w:cs="宋体"/>
          <w:color w:val="000000"/>
          <w:sz w:val="28"/>
          <w:highlight w:val="none"/>
          <w:lang w:eastAsia="zh-CN"/>
        </w:rPr>
        <w:t xml:space="preserve">法定代表人（负责人）身份证明书</w:t>
      </w:r>
      <w:bookmarkEnd w:id="277"/>
      <w:r>
        <w:rPr>
          <w:color w:val="000000"/>
          <w:highlight w:val="none"/>
          <w:lang w:eastAsia="zh-CN"/>
        </w:rPr>
      </w:r>
      <w:r/>
    </w:p>
    <w:p>
      <w:pPr>
        <w:pStyle w:val="1119"/>
        <w:ind w:firstLine="560"/>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1119"/>
        <w:ind w:firstLine="56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兹证明</w:t>
      </w:r>
      <w:r>
        <w:rPr>
          <w:rFonts w:hint="eastAsia" w:ascii="宋体" w:hAnsi="宋体"/>
          <w:color w:val="000000"/>
          <w:sz w:val="24"/>
          <w:szCs w:val="24"/>
          <w:highlight w:val="none"/>
          <w:u w:val="single"/>
        </w:rPr>
        <w:t xml:space="preserve"> （姓名） </w:t>
      </w:r>
      <w:r>
        <w:rPr>
          <w:rFonts w:hint="eastAsia" w:ascii="宋体" w:hAnsi="宋体"/>
          <w:color w:val="000000"/>
          <w:sz w:val="24"/>
          <w:szCs w:val="24"/>
          <w:highlight w:val="none"/>
        </w:rPr>
        <w:t xml:space="preserve">同志，性别</w:t>
      </w:r>
      <w:r>
        <w:rPr>
          <w:rFonts w:hint="eastAsia" w:ascii="宋体" w:hAnsi="宋体"/>
          <w:color w:val="000000"/>
          <w:sz w:val="24"/>
          <w:szCs w:val="24"/>
          <w:highlight w:val="none"/>
          <w:u w:val="single"/>
        </w:rPr>
        <w:t xml:space="preserve"> （男/女） </w:t>
      </w:r>
      <w:r>
        <w:rPr>
          <w:rFonts w:hint="eastAsia" w:ascii="宋体" w:hAnsi="宋体"/>
          <w:color w:val="000000"/>
          <w:sz w:val="24"/>
          <w:szCs w:val="24"/>
          <w:highlight w:val="none"/>
        </w:rPr>
        <w:t xml:space="preserve">，居民身份证号</w:t>
      </w:r>
      <w:r>
        <w:rPr>
          <w:rFonts w:hint="eastAsia" w:ascii="宋体" w:hAnsi="宋体"/>
          <w:color w:val="000000"/>
          <w:sz w:val="24"/>
          <w:szCs w:val="24"/>
          <w:highlight w:val="none"/>
          <w:u w:val="single"/>
        </w:rPr>
        <w:t xml:space="preserve"> （身份证号码） </w:t>
      </w:r>
      <w:r>
        <w:rPr>
          <w:rFonts w:hint="eastAsia" w:ascii="宋体" w:hAnsi="宋体"/>
          <w:color w:val="000000"/>
          <w:sz w:val="24"/>
          <w:szCs w:val="24"/>
          <w:highlight w:val="none"/>
        </w:rPr>
        <w:t xml:space="preserve">，在我单位任</w:t>
      </w:r>
      <w:r>
        <w:rPr>
          <w:rFonts w:hint="eastAsia" w:ascii="宋体" w:hAnsi="宋体"/>
          <w:color w:val="000000"/>
          <w:sz w:val="24"/>
          <w:szCs w:val="24"/>
          <w:highlight w:val="none"/>
          <w:u w:val="single"/>
        </w:rPr>
        <w:t xml:space="preserve"> （职务） </w:t>
      </w:r>
      <w:r>
        <w:rPr>
          <w:rFonts w:hint="eastAsia" w:ascii="宋体" w:hAnsi="宋体"/>
          <w:color w:val="000000"/>
          <w:sz w:val="24"/>
          <w:szCs w:val="24"/>
          <w:highlight w:val="none"/>
        </w:rPr>
        <w:t xml:space="preserve">，系我单位主要负责人即法定代表人。</w:t>
      </w:r>
      <w:r>
        <w:rPr>
          <w:rFonts w:ascii="宋体" w:hAnsi="宋体"/>
          <w:color w:val="000000"/>
          <w:sz w:val="24"/>
          <w:szCs w:val="24"/>
          <w:highlight w:val="none"/>
        </w:rPr>
      </w:r>
      <w:r/>
    </w:p>
    <w:p>
      <w:pPr>
        <w:pStyle w:val="1119"/>
        <w:ind w:firstLine="56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119"/>
        <w:ind w:firstLine="56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119"/>
        <w:ind w:firstLine="56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单位地址：</w:t>
      </w:r>
      <w:r>
        <w:rPr>
          <w:rFonts w:hint="eastAsia" w:ascii="宋体" w:hAnsi="宋体"/>
          <w:b/>
          <w:color w:val="000000"/>
          <w:sz w:val="24"/>
          <w:szCs w:val="24"/>
          <w:highlight w:val="none"/>
          <w:u w:val="single"/>
        </w:rPr>
        <w:t xml:space="preserve">××</w:t>
      </w:r>
      <w:r>
        <w:rPr>
          <w:rFonts w:ascii="宋体" w:hAnsi="宋体"/>
          <w:color w:val="000000"/>
          <w:sz w:val="24"/>
          <w:szCs w:val="24"/>
          <w:highlight w:val="none"/>
        </w:rPr>
      </w:r>
      <w:r/>
    </w:p>
    <w:p>
      <w:pPr>
        <w:pStyle w:val="1119"/>
        <w:ind w:firstLine="56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119"/>
        <w:ind w:firstLine="56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电    话：</w:t>
      </w:r>
      <w:r>
        <w:rPr>
          <w:rFonts w:hint="eastAsia" w:ascii="宋体" w:hAnsi="宋体"/>
          <w:b/>
          <w:color w:val="000000"/>
          <w:sz w:val="24"/>
          <w:szCs w:val="24"/>
          <w:highlight w:val="none"/>
          <w:u w:val="single"/>
        </w:rPr>
        <w:t xml:space="preserve">××</w:t>
      </w:r>
      <w:r>
        <w:rPr>
          <w:rFonts w:ascii="宋体" w:hAnsi="宋体"/>
          <w:color w:val="000000"/>
          <w:sz w:val="24"/>
          <w:szCs w:val="24"/>
          <w:highlight w:val="none"/>
        </w:rPr>
      </w:r>
      <w:r/>
    </w:p>
    <w:p>
      <w:pPr>
        <w:pStyle w:val="1119"/>
        <w:ind w:firstLine="56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119"/>
        <w:ind w:firstLine="56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单位全称： </w:t>
      </w:r>
      <w:r>
        <w:rPr>
          <w:rFonts w:hint="eastAsia" w:ascii="宋体" w:hAnsi="宋体"/>
          <w:b/>
          <w:color w:val="000000"/>
          <w:sz w:val="24"/>
          <w:szCs w:val="24"/>
          <w:highlight w:val="none"/>
          <w:u w:val="single"/>
        </w:rPr>
        <w:t xml:space="preserve">××</w:t>
      </w:r>
      <w:r>
        <w:rPr>
          <w:rFonts w:ascii="宋体" w:hAnsi="宋体"/>
          <w:color w:val="000000"/>
          <w:sz w:val="24"/>
          <w:szCs w:val="24"/>
          <w:highlight w:val="none"/>
        </w:rPr>
      </w:r>
      <w:r/>
    </w:p>
    <w:p>
      <w:pPr>
        <w:pStyle w:val="1119"/>
        <w:ind w:firstLine="56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119"/>
        <w:ind w:firstLine="56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单位盖章： </w:t>
      </w:r>
      <w:r>
        <w:rPr>
          <w:rFonts w:hint="eastAsia" w:ascii="宋体" w:hAnsi="宋体"/>
          <w:b/>
          <w:color w:val="000000"/>
          <w:sz w:val="24"/>
          <w:szCs w:val="24"/>
          <w:highlight w:val="none"/>
          <w:u w:val="single"/>
        </w:rPr>
        <w:t xml:space="preserve">××</w:t>
      </w:r>
      <w:r>
        <w:rPr>
          <w:rFonts w:ascii="宋体" w:hAnsi="宋体"/>
          <w:color w:val="000000"/>
          <w:sz w:val="24"/>
          <w:szCs w:val="24"/>
          <w:highlight w:val="none"/>
        </w:rPr>
      </w:r>
      <w:r/>
    </w:p>
    <w:p>
      <w:pPr>
        <w:pStyle w:val="1119"/>
        <w:ind w:firstLine="560"/>
        <w:jc w:val="center"/>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119"/>
        <w:ind w:firstLine="560"/>
        <w:jc w:val="righ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119"/>
        <w:ind w:firstLine="560"/>
        <w:spacing w:line="360" w:lineRule="auto"/>
        <w:tabs>
          <w:tab w:val="left" w:pos="7290" w:leader="none"/>
        </w:tabs>
        <w:rPr>
          <w:rFonts w:ascii="宋体" w:hAnsi="宋体"/>
          <w:color w:val="000000"/>
          <w:sz w:val="24"/>
          <w:szCs w:val="24"/>
          <w:highlight w:val="none"/>
        </w:rPr>
      </w:pPr>
      <w:r>
        <w:rPr>
          <w:rFonts w:hint="eastAsia" w:ascii="宋体" w:hAnsi="宋体"/>
          <w:color w:val="000000"/>
          <w:sz w:val="24"/>
          <w:szCs w:val="24"/>
          <w:highlight w:val="none"/>
        </w:rPr>
        <w:t xml:space="preserve">                                 年     月    日</w:t>
      </w:r>
      <w:r>
        <w:rPr>
          <w:rFonts w:ascii="宋体" w:hAnsi="宋体"/>
          <w:color w:val="000000"/>
          <w:sz w:val="24"/>
          <w:szCs w:val="24"/>
          <w:highlight w:val="none"/>
        </w:rPr>
      </w:r>
      <w:r/>
    </w:p>
    <w:p>
      <w:pPr>
        <w:pStyle w:val="1119"/>
        <w:ind w:firstLine="560"/>
        <w:spacing w:line="360" w:lineRule="auto"/>
        <w:rPr>
          <w:rFonts w:ascii="宋体" w:hAnsi="宋体"/>
          <w:color w:val="000000"/>
          <w:sz w:val="28"/>
          <w:highlight w:val="none"/>
        </w:rPr>
      </w:pPr>
      <w:r>
        <w:rPr>
          <w:rFonts w:ascii="宋体" w:hAnsi="宋体"/>
          <w:color w:val="000000"/>
          <w:sz w:val="28"/>
          <w:highlight w:val="none"/>
        </w:rPr>
      </w:r>
      <w:r/>
    </w:p>
    <w:p>
      <w:pPr>
        <w:pStyle w:val="1119"/>
        <w:ind w:firstLine="643"/>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附：法定代表人居民身份证扫描件</w:t>
      </w:r>
      <w:r>
        <w:rPr>
          <w:rFonts w:ascii="宋体" w:hAnsi="宋体"/>
          <w:b/>
          <w:color w:val="000000"/>
          <w:sz w:val="24"/>
          <w:szCs w:val="24"/>
          <w:highlight w:val="none"/>
        </w:rPr>
      </w:r>
      <w:r/>
    </w:p>
    <w:p>
      <w:pPr>
        <w:pStyle w:val="1119"/>
        <w:ind w:firstLine="560"/>
        <w:spacing w:line="360" w:lineRule="auto"/>
        <w:tabs>
          <w:tab w:val="left" w:pos="7290" w:leader="none"/>
        </w:tabs>
        <w:rPr>
          <w:rFonts w:ascii="宋体" w:hAnsi="宋体"/>
          <w:color w:val="000000"/>
          <w:sz w:val="24"/>
          <w:szCs w:val="24"/>
          <w:highlight w:val="none"/>
        </w:rPr>
      </w:pPr>
      <w:r>
        <w:rPr>
          <w:rFonts w:hint="eastAsia" w:ascii="宋体" w:hAnsi="宋体"/>
          <w:color w:val="000000"/>
          <w:sz w:val="24"/>
          <w:szCs w:val="24"/>
          <w:highlight w:val="none"/>
          <w:u w:val="single"/>
        </w:rPr>
        <w:t xml:space="preserve">注：1.“法定代表人”直接参加磋商响应活动的仅需填写</w:t>
      </w:r>
      <w:r>
        <w:rPr>
          <w:rFonts w:hint="eastAsia" w:ascii="宋体" w:hAnsi="宋体"/>
          <w:color w:val="000000"/>
          <w:sz w:val="24"/>
          <w:szCs w:val="24"/>
          <w:highlight w:val="none"/>
          <w:u w:val="single"/>
          <w:lang w:eastAsia="zh-CN"/>
        </w:rPr>
        <w:t xml:space="preserve">本人</w:t>
      </w:r>
      <w:r>
        <w:rPr>
          <w:rFonts w:hint="eastAsia" w:ascii="宋体" w:hAnsi="宋体"/>
          <w:color w:val="000000"/>
          <w:sz w:val="24"/>
          <w:szCs w:val="24"/>
          <w:highlight w:val="none"/>
          <w:u w:val="single"/>
        </w:rPr>
        <w:t xml:space="preserve">身份证明</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19"/>
        <w:ind w:firstLine="562"/>
        <w:spacing w:line="360" w:lineRule="auto"/>
        <w:tabs>
          <w:tab w:val="left" w:pos="7290" w:leader="none"/>
        </w:tabs>
        <w:rPr>
          <w:rFonts w:ascii="宋体" w:hAnsi="宋体"/>
          <w:b/>
          <w:color w:val="000000"/>
          <w:sz w:val="24"/>
          <w:szCs w:val="24"/>
          <w:highlight w:val="none"/>
          <w:u w:val="single"/>
        </w:rPr>
      </w:pPr>
      <w:r>
        <w:rPr>
          <w:rFonts w:hint="eastAsia" w:ascii="宋体" w:hAnsi="宋体"/>
          <w:b/>
          <w:color w:val="000000"/>
          <w:sz w:val="24"/>
          <w:szCs w:val="24"/>
          <w:highlight w:val="none"/>
          <w:u w:val="single"/>
        </w:rPr>
        <w:t xml:space="preserve">2.供应商</w:t>
      </w:r>
      <w:r>
        <w:rPr>
          <w:rFonts w:ascii="宋体" w:hAnsi="宋体"/>
          <w:b/>
          <w:color w:val="000000"/>
          <w:sz w:val="24"/>
          <w:szCs w:val="24"/>
          <w:highlight w:val="none"/>
          <w:u w:val="single"/>
        </w:rPr>
        <w:t xml:space="preserve">属于非法人组织的，按照法律、行政法规规定能够对外代表其从事民事活动的主要负责人，如个人独资企业的投资人，代表合伙企业执行合伙企业事务的合伙人等，视同法定代表人。</w:t>
      </w:r>
      <w:r>
        <w:rPr>
          <w:rFonts w:ascii="宋体" w:hAnsi="宋体"/>
          <w:b/>
          <w:color w:val="000000"/>
          <w:sz w:val="24"/>
          <w:szCs w:val="24"/>
          <w:highlight w:val="none"/>
          <w:u w:val="single"/>
        </w:rPr>
      </w:r>
      <w:r/>
    </w:p>
    <w:p>
      <w:pPr>
        <w:pStyle w:val="1120"/>
        <w:jc w:val="center"/>
        <w:rPr>
          <w:color w:val="000000"/>
          <w:highlight w:val="none"/>
        </w:rPr>
      </w:pPr>
      <w:r>
        <w:rPr>
          <w:color w:val="000000"/>
          <w:highlight w:val="none"/>
        </w:rPr>
        <w:br w:type="page" w:clear="all"/>
      </w:r>
      <w:bookmarkStart w:id="278" w:name="_Toc256000077"/>
      <w:r>
        <w:rPr>
          <w:rFonts w:hint="eastAsia" w:eastAsia="宋体"/>
          <w:color w:val="000000"/>
          <w:highlight w:val="none"/>
          <w:lang w:eastAsia="zh-CN"/>
        </w:rPr>
        <w:t xml:space="preserve">（九）</w:t>
      </w:r>
      <w:r>
        <w:rPr>
          <w:rFonts w:ascii="宋体" w:hAnsi="宋体" w:eastAsia="宋体" w:cs="宋体"/>
          <w:color w:val="000000"/>
          <w:sz w:val="28"/>
          <w:highlight w:val="none"/>
        </w:rPr>
        <w:t xml:space="preserve">法定代表人（负责人）授权委托书</w:t>
      </w:r>
      <w:bookmarkEnd w:id="278"/>
      <w:r>
        <w:rPr>
          <w:color w:val="000000"/>
          <w:highlight w:val="none"/>
        </w:rPr>
      </w:r>
      <w:r/>
    </w:p>
    <w:p>
      <w:pPr>
        <w:pStyle w:val="1121"/>
        <w:ind w:right="420" w:firstLine="560"/>
        <w:spacing w:line="360" w:lineRule="auto"/>
        <w:rPr>
          <w:rFonts w:ascii="宋体" w:hAnsi="宋体"/>
          <w:color w:val="000000"/>
          <w:sz w:val="28"/>
          <w:highlight w:val="none"/>
        </w:rPr>
      </w:pPr>
      <w:r>
        <w:rPr>
          <w:rFonts w:ascii="宋体" w:hAnsi="宋体"/>
          <w:color w:val="000000"/>
          <w:sz w:val="28"/>
          <w:highlight w:val="none"/>
        </w:rPr>
      </w:r>
      <w:r/>
    </w:p>
    <w:p>
      <w:pPr>
        <w:pStyle w:val="1121"/>
        <w:ind w:right="420" w:firstLine="56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本授权书声明：</w:t>
      </w:r>
      <w:r>
        <w:rPr>
          <w:rFonts w:hint="eastAsia" w:ascii="宋体" w:hAnsi="宋体"/>
          <w:color w:val="000000"/>
          <w:sz w:val="24"/>
          <w:szCs w:val="24"/>
          <w:highlight w:val="none"/>
          <w:u w:val="single"/>
        </w:rPr>
        <w:t xml:space="preserve"> （供应商名称） </w:t>
      </w:r>
      <w:r>
        <w:rPr>
          <w:rFonts w:hint="eastAsia" w:ascii="宋体" w:hAnsi="宋体"/>
          <w:color w:val="000000"/>
          <w:sz w:val="24"/>
          <w:szCs w:val="24"/>
          <w:highlight w:val="none"/>
        </w:rPr>
        <w:t xml:space="preserve">法定代表人（负责人）</w:t>
      </w:r>
      <w:r>
        <w:rPr>
          <w:rFonts w:hint="eastAsia" w:ascii="宋体" w:hAnsi="宋体"/>
          <w:color w:val="000000"/>
          <w:sz w:val="24"/>
          <w:szCs w:val="24"/>
          <w:highlight w:val="none"/>
          <w:u w:val="single"/>
        </w:rPr>
        <w:t xml:space="preserve"> （姓名） </w:t>
      </w:r>
      <w:r>
        <w:rPr>
          <w:rFonts w:hint="eastAsia" w:ascii="宋体" w:hAnsi="宋体"/>
          <w:color w:val="000000"/>
          <w:sz w:val="24"/>
          <w:szCs w:val="24"/>
          <w:highlight w:val="none"/>
        </w:rPr>
        <w:t xml:space="preserve">授权</w:t>
      </w:r>
      <w:r>
        <w:rPr>
          <w:rFonts w:hint="eastAsia" w:ascii="宋体" w:hAnsi="宋体"/>
          <w:color w:val="000000"/>
          <w:sz w:val="24"/>
          <w:szCs w:val="24"/>
          <w:highlight w:val="none"/>
          <w:u w:val="single"/>
        </w:rPr>
        <w:t xml:space="preserve">（委托代理人的姓名、职务）</w:t>
      </w:r>
      <w:r>
        <w:rPr>
          <w:rFonts w:hint="eastAsia" w:ascii="宋体" w:hAnsi="宋体"/>
          <w:color w:val="000000"/>
          <w:sz w:val="24"/>
          <w:szCs w:val="24"/>
          <w:highlight w:val="none"/>
        </w:rPr>
        <w:t xml:space="preserve">为我方就</w:t>
      </w:r>
      <w:r>
        <w:rPr>
          <w:rFonts w:hint="eastAsia" w:ascii="宋体" w:hAnsi="宋体"/>
          <w:color w:val="000000"/>
          <w:sz w:val="24"/>
          <w:szCs w:val="24"/>
          <w:highlight w:val="none"/>
          <w:u w:val="single"/>
        </w:rPr>
        <w:t xml:space="preserve">××××（代理机构）代理的××××（项目编号、项目名称）</w:t>
      </w:r>
      <w:r>
        <w:rPr>
          <w:rFonts w:hint="eastAsia" w:ascii="宋体" w:hAnsi="宋体"/>
          <w:bCs/>
          <w:color w:val="000000"/>
          <w:sz w:val="24"/>
          <w:szCs w:val="24"/>
          <w:highlight w:val="none"/>
        </w:rPr>
        <w:t xml:space="preserve">项目</w:t>
      </w:r>
      <w:r>
        <w:rPr>
          <w:rFonts w:hint="eastAsia" w:ascii="宋体" w:hAnsi="宋体"/>
          <w:color w:val="000000"/>
          <w:sz w:val="24"/>
          <w:szCs w:val="24"/>
          <w:highlight w:val="none"/>
        </w:rPr>
        <w:t xml:space="preserve">的磋商活动的合法代理人，以本单位名义全权处理一切与该项目磋商有关的事务（含合同签订）。</w:t>
      </w:r>
      <w:r>
        <w:rPr>
          <w:rFonts w:ascii="宋体" w:hAnsi="宋体"/>
          <w:color w:val="000000"/>
          <w:sz w:val="24"/>
          <w:szCs w:val="24"/>
          <w:highlight w:val="none"/>
        </w:rPr>
      </w:r>
      <w:r/>
    </w:p>
    <w:p>
      <w:pPr>
        <w:pStyle w:val="1121"/>
        <w:ind w:firstLine="560"/>
        <w:spacing w:line="360" w:lineRule="auto"/>
        <w:tabs>
          <w:tab w:val="left" w:pos="5560" w:leader="none"/>
        </w:tabs>
        <w:rPr>
          <w:rFonts w:ascii="宋体" w:hAnsi="宋体"/>
          <w:color w:val="000000"/>
          <w:sz w:val="24"/>
          <w:szCs w:val="24"/>
          <w:highlight w:val="none"/>
        </w:rPr>
      </w:pPr>
      <w:r>
        <w:rPr>
          <w:rFonts w:hint="eastAsia" w:ascii="宋体" w:hAnsi="宋体"/>
          <w:color w:val="000000"/>
          <w:sz w:val="24"/>
          <w:szCs w:val="24"/>
          <w:highlight w:val="none"/>
        </w:rPr>
        <w:tab/>
      </w:r>
      <w:r>
        <w:rPr>
          <w:rFonts w:ascii="宋体" w:hAnsi="宋体"/>
          <w:color w:val="000000"/>
          <w:sz w:val="24"/>
          <w:szCs w:val="24"/>
          <w:highlight w:val="none"/>
        </w:rPr>
      </w:r>
      <w:r/>
    </w:p>
    <w:p>
      <w:pPr>
        <w:pStyle w:val="1122"/>
        <w:rPr>
          <w:color w:val="000000"/>
          <w:highlight w:val="none"/>
          <w:lang w:eastAsia="zh-CN"/>
        </w:rPr>
      </w:pPr>
      <w:r>
        <w:rPr>
          <w:rFonts w:hint="eastAsia" w:ascii="宋体" w:hAnsi="宋体"/>
          <w:color w:val="000000"/>
          <w:sz w:val="24"/>
          <w:highlight w:val="none"/>
          <w:lang w:eastAsia="zh-CN"/>
        </w:rPr>
        <w:t xml:space="preserve">本授权委托书于年月日在</w:t>
      </w:r>
      <w:r>
        <w:rPr>
          <w:rFonts w:ascii="宋体" w:hAnsi="宋体"/>
          <w:color w:val="000000"/>
          <w:sz w:val="24"/>
          <w:highlight w:val="none"/>
          <w:lang w:eastAsia="zh-CN"/>
        </w:rPr>
        <w:t xml:space="preserve">相应位置</w:t>
      </w:r>
      <w:r>
        <w:rPr>
          <w:rFonts w:hint="eastAsia" w:ascii="宋体" w:hAnsi="宋体"/>
          <w:color w:val="000000"/>
          <w:sz w:val="24"/>
          <w:highlight w:val="none"/>
          <w:lang w:eastAsia="zh-CN"/>
        </w:rPr>
        <w:t xml:space="preserve">签字或盖章</w:t>
      </w:r>
      <w:r>
        <w:rPr>
          <w:rFonts w:ascii="宋体" w:hAnsi="宋体"/>
          <w:color w:val="000000"/>
          <w:sz w:val="24"/>
          <w:highlight w:val="none"/>
          <w:lang w:eastAsia="zh-CN"/>
        </w:rPr>
        <w:t xml:space="preserve">后生效</w:t>
      </w:r>
      <w:r>
        <w:rPr>
          <w:rFonts w:hint="eastAsia" w:ascii="宋体" w:hAnsi="宋体"/>
          <w:color w:val="000000"/>
          <w:sz w:val="24"/>
          <w:highlight w:val="none"/>
          <w:lang w:eastAsia="zh-CN"/>
        </w:rPr>
        <w:t xml:space="preserve">，特此声明。</w:t>
      </w:r>
      <w:r>
        <w:rPr>
          <w:color w:val="000000"/>
          <w:highlight w:val="none"/>
          <w:lang w:eastAsia="zh-CN"/>
        </w:rPr>
      </w:r>
      <w:r/>
    </w:p>
    <w:p>
      <w:pPr>
        <w:pStyle w:val="1121"/>
        <w:ind w:firstLine="56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委托代理人身份证号码：</w:t>
      </w:r>
      <w:r>
        <w:rPr>
          <w:rFonts w:ascii="宋体" w:hAnsi="宋体"/>
          <w:color w:val="000000"/>
          <w:sz w:val="24"/>
          <w:szCs w:val="24"/>
          <w:highlight w:val="none"/>
        </w:rPr>
      </w:r>
      <w:r/>
    </w:p>
    <w:p>
      <w:pPr>
        <w:pStyle w:val="1121"/>
        <w:ind w:firstLine="56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委托代理人联系电话：（手机）</w:t>
      </w:r>
      <w:r>
        <w:rPr>
          <w:rFonts w:ascii="宋体" w:hAnsi="宋体"/>
          <w:color w:val="000000"/>
          <w:sz w:val="24"/>
          <w:szCs w:val="24"/>
          <w:highlight w:val="none"/>
        </w:rPr>
      </w:r>
      <w:r/>
    </w:p>
    <w:p>
      <w:pPr>
        <w:pStyle w:val="1121"/>
        <w:ind w:firstLine="560"/>
        <w:spacing w:line="360" w:lineRule="auto"/>
        <w:rPr>
          <w:rFonts w:ascii="宋体" w:hAnsi="宋体"/>
          <w:color w:val="000000"/>
          <w:sz w:val="24"/>
          <w:szCs w:val="24"/>
          <w:highlight w:val="none"/>
          <w:u w:val="single"/>
        </w:rPr>
      </w:pPr>
      <w:r>
        <w:rPr>
          <w:rFonts w:hint="eastAsia" w:ascii="宋体" w:hAnsi="宋体"/>
          <w:color w:val="000000"/>
          <w:sz w:val="24"/>
          <w:szCs w:val="24"/>
          <w:highlight w:val="none"/>
        </w:rPr>
        <w:t xml:space="preserve">法定代表人（负责人）签</w:t>
      </w:r>
      <w:r>
        <w:rPr>
          <w:rFonts w:hint="eastAsia" w:ascii="宋体" w:hAnsi="宋体"/>
          <w:color w:val="000000"/>
          <w:sz w:val="24"/>
          <w:szCs w:val="24"/>
          <w:highlight w:val="none"/>
          <w:lang w:val="en-US" w:eastAsia="zh-CN"/>
        </w:rPr>
        <w:t xml:space="preserve">字或盖</w:t>
      </w:r>
      <w:r>
        <w:rPr>
          <w:rFonts w:hint="eastAsia" w:ascii="宋体" w:hAnsi="宋体"/>
          <w:color w:val="000000"/>
          <w:sz w:val="24"/>
          <w:szCs w:val="24"/>
          <w:highlight w:val="none"/>
        </w:rPr>
        <w:t xml:space="preserve">章</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r>
      <w:r/>
    </w:p>
    <w:p>
      <w:pPr>
        <w:pStyle w:val="1121"/>
        <w:ind w:firstLine="560"/>
        <w:spacing w:line="360" w:lineRule="auto"/>
        <w:rPr>
          <w:rFonts w:ascii="宋体" w:hAnsi="宋体"/>
          <w:color w:val="000000"/>
          <w:sz w:val="24"/>
          <w:szCs w:val="24"/>
          <w:highlight w:val="none"/>
          <w:u w:val="single"/>
        </w:rPr>
      </w:pPr>
      <w:r>
        <w:rPr>
          <w:rFonts w:ascii="宋体" w:hAnsi="宋体"/>
          <w:color w:val="000000"/>
          <w:sz w:val="24"/>
          <w:szCs w:val="24"/>
          <w:highlight w:val="none"/>
          <w:u w:val="single"/>
        </w:rPr>
      </w:r>
      <w:r/>
    </w:p>
    <w:p>
      <w:pPr>
        <w:pStyle w:val="1121"/>
        <w:ind w:firstLine="56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121"/>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121"/>
        <w:ind w:firstLine="56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供应商名称（公章）：</w:t>
      </w:r>
      <w:r>
        <w:rPr>
          <w:rFonts w:ascii="宋体" w:hAnsi="宋体"/>
          <w:color w:val="000000"/>
          <w:sz w:val="24"/>
          <w:szCs w:val="24"/>
          <w:highlight w:val="none"/>
        </w:rPr>
      </w:r>
      <w:r/>
    </w:p>
    <w:p>
      <w:pPr>
        <w:pStyle w:val="1121"/>
        <w:ind w:firstLine="56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121"/>
        <w:ind w:firstLine="560"/>
        <w:spacing w:line="360" w:lineRule="auto"/>
        <w:rPr>
          <w:rFonts w:ascii="宋体" w:hAnsi="宋体"/>
          <w:color w:val="000000"/>
          <w:sz w:val="24"/>
          <w:szCs w:val="24"/>
          <w:highlight w:val="none"/>
          <w:u w:val="single"/>
        </w:rPr>
      </w:pPr>
      <w:r>
        <w:rPr>
          <w:rFonts w:hint="eastAsia" w:ascii="宋体" w:hAnsi="宋体"/>
          <w:color w:val="000000"/>
          <w:sz w:val="24"/>
          <w:szCs w:val="24"/>
          <w:highlight w:val="none"/>
        </w:rPr>
        <w:t xml:space="preserve">日     期：</w:t>
      </w:r>
      <w:r>
        <w:rPr>
          <w:rFonts w:ascii="宋体" w:hAnsi="宋体"/>
          <w:color w:val="000000"/>
          <w:sz w:val="24"/>
          <w:szCs w:val="24"/>
          <w:highlight w:val="none"/>
          <w:u w:val="single"/>
        </w:rPr>
      </w:r>
      <w:r/>
    </w:p>
    <w:p>
      <w:pPr>
        <w:pStyle w:val="1121"/>
        <w:ind w:firstLine="643"/>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121"/>
        <w:ind w:firstLine="643"/>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附：委托代理人居民身份证扫描件</w:t>
      </w:r>
      <w:r>
        <w:rPr>
          <w:rFonts w:ascii="宋体" w:hAnsi="宋体"/>
          <w:b/>
          <w:color w:val="000000"/>
          <w:sz w:val="24"/>
          <w:szCs w:val="24"/>
          <w:highlight w:val="none"/>
        </w:rPr>
      </w:r>
      <w:r/>
    </w:p>
    <w:p>
      <w:pPr>
        <w:pStyle w:val="1119"/>
        <w:ind w:firstLine="560"/>
        <w:jc w:val="left"/>
        <w:spacing w:line="360" w:lineRule="auto"/>
        <w:tabs>
          <w:tab w:val="left" w:pos="7290" w:leader="none"/>
        </w:tabs>
        <w:rPr>
          <w:color w:val="000000"/>
          <w:sz w:val="24"/>
          <w:szCs w:val="24"/>
          <w:highlight w:val="none"/>
        </w:rPr>
      </w:pPr>
      <w:r>
        <w:rPr>
          <w:rFonts w:hint="eastAsia" w:ascii="宋体" w:hAnsi="宋体"/>
          <w:color w:val="000000"/>
          <w:sz w:val="24"/>
          <w:szCs w:val="24"/>
          <w:highlight w:val="none"/>
          <w:u w:val="single"/>
        </w:rPr>
        <w:t xml:space="preserve">注：“法定代表人（负责人）”授权委托其他人（必须为供应商正式员工，证明材料：社保</w:t>
      </w:r>
      <w:r>
        <w:rPr>
          <w:rFonts w:hint="eastAsia" w:ascii="宋体" w:hAnsi="宋体"/>
          <w:color w:val="000000"/>
          <w:sz w:val="24"/>
          <w:szCs w:val="24"/>
          <w:highlight w:val="none"/>
          <w:u w:val="single"/>
          <w:lang w:eastAsia="zh-CN"/>
        </w:rPr>
        <w:t xml:space="preserve">缴纳</w:t>
      </w:r>
      <w:r>
        <w:rPr>
          <w:rFonts w:hint="eastAsia" w:ascii="宋体" w:hAnsi="宋体"/>
          <w:color w:val="000000"/>
          <w:sz w:val="24"/>
          <w:szCs w:val="24"/>
          <w:highlight w:val="none"/>
          <w:u w:val="single"/>
        </w:rPr>
        <w:t xml:space="preserve">材料附后（近一个月））</w:t>
      </w:r>
      <w:r>
        <w:rPr>
          <w:rFonts w:ascii="宋体" w:hAnsi="宋体"/>
          <w:color w:val="000000"/>
          <w:sz w:val="24"/>
          <w:szCs w:val="24"/>
          <w:highlight w:val="none"/>
          <w:u w:val="single"/>
        </w:rPr>
        <w:t xml:space="preserve">磋商</w:t>
      </w:r>
      <w:r>
        <w:rPr>
          <w:rFonts w:hint="eastAsia" w:ascii="宋体" w:hAnsi="宋体"/>
          <w:color w:val="000000"/>
          <w:sz w:val="24"/>
          <w:szCs w:val="24"/>
          <w:highlight w:val="none"/>
          <w:u w:val="single"/>
        </w:rPr>
        <w:t xml:space="preserve">的，须填写法定代表人身份证明书和本授权委托书。</w:t>
      </w:r>
      <w:bookmarkStart w:id="279" w:name="_Toc256000078"/>
      <w:r>
        <w:rPr>
          <w:color w:val="000000"/>
          <w:sz w:val="24"/>
          <w:szCs w:val="24"/>
          <w:highlight w:val="none"/>
        </w:rPr>
      </w:r>
      <w:r/>
    </w:p>
    <w:p>
      <w:pPr>
        <w:pStyle w:val="1119"/>
        <w:ind w:firstLine="420"/>
        <w:jc w:val="left"/>
        <w:spacing w:line="360" w:lineRule="auto"/>
        <w:tabs>
          <w:tab w:val="left" w:pos="7290" w:leader="none"/>
        </w:tabs>
        <w:rPr>
          <w:color w:val="000000"/>
          <w:sz w:val="24"/>
          <w:szCs w:val="24"/>
          <w:highlight w:val="none"/>
        </w:rPr>
      </w:pPr>
      <w:r>
        <w:rPr>
          <w:color w:val="000000"/>
          <w:sz w:val="24"/>
          <w:szCs w:val="24"/>
          <w:highlight w:val="none"/>
        </w:rPr>
      </w:r>
      <w:r/>
    </w:p>
    <w:p>
      <w:pPr>
        <w:pStyle w:val="1119"/>
        <w:ind w:firstLine="420"/>
        <w:jc w:val="left"/>
        <w:spacing w:line="360" w:lineRule="auto"/>
        <w:tabs>
          <w:tab w:val="left" w:pos="7290" w:leader="none"/>
        </w:tabs>
        <w:rPr>
          <w:color w:val="000000"/>
          <w:highlight w:val="none"/>
        </w:rPr>
      </w:pPr>
      <w:r>
        <w:rPr>
          <w:color w:val="000000"/>
          <w:highlight w:val="none"/>
        </w:rPr>
      </w:r>
      <w:r/>
    </w:p>
    <w:p>
      <w:pPr>
        <w:pStyle w:val="1119"/>
        <w:ind w:firstLine="420"/>
        <w:jc w:val="left"/>
        <w:spacing w:line="360" w:lineRule="auto"/>
        <w:tabs>
          <w:tab w:val="left" w:pos="7290" w:leader="none"/>
        </w:tabs>
        <w:rPr>
          <w:color w:val="000000"/>
          <w:highlight w:val="none"/>
        </w:rPr>
      </w:pPr>
      <w:r>
        <w:rPr>
          <w:color w:val="000000"/>
          <w:highlight w:val="none"/>
        </w:rPr>
      </w:r>
      <w:r/>
    </w:p>
    <w:p>
      <w:pPr>
        <w:pStyle w:val="1119"/>
        <w:ind w:firstLine="420"/>
        <w:jc w:val="left"/>
        <w:spacing w:line="360" w:lineRule="auto"/>
        <w:tabs>
          <w:tab w:val="left" w:pos="7290" w:leader="none"/>
        </w:tabs>
        <w:rPr>
          <w:color w:val="000000"/>
          <w:highlight w:val="none"/>
        </w:rPr>
      </w:pPr>
      <w:r>
        <w:rPr>
          <w:color w:val="000000"/>
          <w:highlight w:val="none"/>
        </w:rPr>
      </w:r>
      <w:r/>
    </w:p>
    <w:p>
      <w:pPr>
        <w:pStyle w:val="1119"/>
        <w:ind w:firstLine="420"/>
        <w:jc w:val="left"/>
        <w:spacing w:line="360" w:lineRule="auto"/>
        <w:tabs>
          <w:tab w:val="left" w:pos="7290" w:leader="none"/>
        </w:tabs>
        <w:rPr>
          <w:color w:val="000000"/>
          <w:highlight w:val="none"/>
        </w:rPr>
      </w:pPr>
      <w:r>
        <w:rPr>
          <w:color w:val="000000"/>
          <w:highlight w:val="none"/>
        </w:rPr>
      </w:r>
      <w:r/>
    </w:p>
    <w:p>
      <w:pPr>
        <w:pStyle w:val="1117"/>
        <w:jc w:val="center"/>
        <w:spacing w:line="360" w:lineRule="auto"/>
        <w:rPr>
          <w:rFonts w:ascii="宋体" w:hAnsi="宋体" w:eastAsia="宋体" w:cs="宋体"/>
          <w:color w:val="000000"/>
          <w:sz w:val="28"/>
          <w:szCs w:val="28"/>
          <w:highlight w:val="none"/>
        </w:rPr>
      </w:pPr>
      <w:r>
        <w:rPr>
          <w:rFonts w:hint="eastAsia" w:ascii="宋体" w:hAnsi="宋体" w:eastAsia="宋体" w:cs="宋体"/>
          <w:color w:val="000000"/>
          <w:sz w:val="28"/>
          <w:highlight w:val="none"/>
          <w:lang w:eastAsia="zh-CN"/>
        </w:rPr>
        <w:br w:type="page" w:clear="all"/>
      </w:r>
      <w:r>
        <w:rPr>
          <w:rFonts w:hint="eastAsia" w:ascii="宋体" w:hAnsi="宋体" w:eastAsia="宋体" w:cs="宋体"/>
          <w:color w:val="000000"/>
          <w:sz w:val="28"/>
          <w:highlight w:val="none"/>
          <w:lang w:eastAsia="zh-CN"/>
        </w:rPr>
        <w:t xml:space="preserve">（十）</w:t>
      </w:r>
      <w:r>
        <w:rPr>
          <w:rFonts w:hint="eastAsia" w:ascii="宋体" w:hAnsi="宋体" w:eastAsia="宋体" w:cs="宋体"/>
          <w:color w:val="000000"/>
          <w:sz w:val="28"/>
          <w:szCs w:val="28"/>
          <w:highlight w:val="none"/>
        </w:rPr>
        <w:t xml:space="preserve">资格承诺函</w:t>
      </w:r>
      <w:r>
        <w:rPr>
          <w:rFonts w:ascii="宋体" w:hAnsi="宋体" w:eastAsia="宋体" w:cs="宋体"/>
          <w:color w:val="000000"/>
          <w:sz w:val="28"/>
          <w:szCs w:val="28"/>
          <w:highlight w:val="none"/>
        </w:rPr>
      </w:r>
      <w:r/>
    </w:p>
    <w:p>
      <w:pPr>
        <w:pStyle w:val="1117"/>
        <w:jc w:val="both"/>
        <w:spacing w:line="360" w:lineRule="auto"/>
        <w:rPr>
          <w:rFonts w:ascii="宋体" w:hAnsi="宋体" w:eastAsia="宋体" w:cs="宋体"/>
          <w:color w:val="000000"/>
          <w:highlight w:val="none"/>
          <w:u w:val="single"/>
        </w:rPr>
      </w:pPr>
      <w:r>
        <w:rPr>
          <w:rFonts w:ascii="宋体" w:hAnsi="宋体" w:eastAsia="宋体" w:cs="宋体"/>
          <w:color w:val="000000"/>
          <w:highlight w:val="none"/>
          <w:u w:val="single"/>
        </w:rPr>
      </w:r>
      <w:r/>
    </w:p>
    <w:p>
      <w:pPr>
        <w:pStyle w:val="1117"/>
        <w:jc w:val="both"/>
        <w:spacing w:line="360" w:lineRule="auto"/>
        <w:rPr>
          <w:rFonts w:ascii="宋体" w:hAnsi="宋体" w:eastAsia="宋体" w:cs="宋体"/>
          <w:color w:val="000000"/>
          <w:highlight w:val="none"/>
        </w:rPr>
      </w:pPr>
      <w:r>
        <w:rPr>
          <w:rFonts w:hint="eastAsia" w:ascii="宋体" w:hAnsi="宋体" w:eastAsia="宋体" w:cs="宋体"/>
          <w:color w:val="000000"/>
          <w:highlight w:val="none"/>
          <w:u w:val="single"/>
        </w:rPr>
        <w:t xml:space="preserve">致： （采购人、采购代理机构）</w:t>
      </w:r>
      <w:r>
        <w:rPr>
          <w:rFonts w:ascii="宋体" w:hAnsi="宋体" w:eastAsia="宋体" w:cs="宋体"/>
          <w:color w:val="000000"/>
          <w:highlight w:val="none"/>
        </w:rPr>
      </w:r>
      <w:r/>
    </w:p>
    <w:p>
      <w:pPr>
        <w:pStyle w:val="1117"/>
        <w:ind w:firstLine="480"/>
        <w:jc w:val="both"/>
        <w:spacing w:line="360" w:lineRule="auto"/>
        <w:rPr>
          <w:rFonts w:ascii="宋体" w:hAnsi="宋体" w:eastAsia="宋体" w:cs="宋体"/>
          <w:color w:val="000000"/>
          <w:highlight w:val="none"/>
        </w:rPr>
      </w:pPr>
      <w:r>
        <w:rPr>
          <w:rFonts w:ascii="宋体" w:hAnsi="宋体" w:eastAsia="宋体" w:cs="宋体"/>
          <w:color w:val="000000"/>
          <w:highlight w:val="none"/>
        </w:rPr>
      </w:r>
      <w:r/>
    </w:p>
    <w:p>
      <w:pPr>
        <w:pStyle w:val="1117"/>
        <w:ind w:firstLine="480"/>
        <w:jc w:val="both"/>
        <w:spacing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我单位参与</w:t>
      </w:r>
      <w:r>
        <w:rPr>
          <w:rFonts w:hint="eastAsia" w:ascii="宋体" w:hAnsi="宋体" w:eastAsia="宋体" w:cs="宋体"/>
          <w:color w:val="000000"/>
          <w:highlight w:val="none"/>
          <w:u w:val="single"/>
        </w:rPr>
        <w:t xml:space="preserve"> （项目名称：   ）（项目编号：    ）</w:t>
      </w:r>
      <w:r>
        <w:rPr>
          <w:rFonts w:hint="eastAsia" w:ascii="宋体" w:hAnsi="宋体" w:eastAsia="宋体" w:cs="宋体"/>
          <w:color w:val="000000"/>
          <w:highlight w:val="none"/>
        </w:rPr>
        <w:t xml:space="preserve">项目的政府采购活动， </w:t>
      </w:r>
      <w:r>
        <w:rPr>
          <w:rFonts w:ascii="宋体" w:hAnsi="宋体" w:eastAsia="宋体" w:cs="宋体"/>
          <w:color w:val="000000"/>
          <w:highlight w:val="none"/>
        </w:rPr>
      </w:r>
      <w:r/>
    </w:p>
    <w:p>
      <w:pPr>
        <w:pStyle w:val="1117"/>
        <w:ind w:firstLine="480"/>
        <w:jc w:val="both"/>
        <w:spacing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现承诺如下： </w:t>
      </w:r>
      <w:r>
        <w:rPr>
          <w:rFonts w:ascii="宋体" w:hAnsi="宋体" w:eastAsia="宋体" w:cs="宋体"/>
          <w:color w:val="000000"/>
          <w:highlight w:val="none"/>
        </w:rPr>
      </w:r>
      <w:r/>
    </w:p>
    <w:p>
      <w:pPr>
        <w:pStyle w:val="1117"/>
        <w:ind w:firstLine="480"/>
        <w:jc w:val="both"/>
        <w:spacing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1.我方具有良好的商业信誉和健全的财务会计制度。 </w:t>
      </w:r>
      <w:r>
        <w:rPr>
          <w:rFonts w:ascii="宋体" w:hAnsi="宋体" w:eastAsia="宋体" w:cs="宋体"/>
          <w:color w:val="000000"/>
          <w:highlight w:val="none"/>
        </w:rPr>
      </w:r>
      <w:r/>
    </w:p>
    <w:p>
      <w:pPr>
        <w:pStyle w:val="1117"/>
        <w:ind w:firstLine="480"/>
        <w:jc w:val="both"/>
        <w:spacing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2.我方具有履行合同所必需的设备和专业技术能力。 </w:t>
      </w:r>
      <w:r>
        <w:rPr>
          <w:rFonts w:ascii="宋体" w:hAnsi="宋体" w:eastAsia="宋体" w:cs="宋体"/>
          <w:color w:val="000000"/>
          <w:highlight w:val="none"/>
        </w:rPr>
      </w:r>
      <w:r/>
    </w:p>
    <w:p>
      <w:pPr>
        <w:pStyle w:val="1117"/>
        <w:ind w:firstLine="480"/>
        <w:jc w:val="both"/>
        <w:spacing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3.我方具有依法缴纳税收和社会保障资金的良好记录。 </w:t>
      </w:r>
      <w:r>
        <w:rPr>
          <w:rFonts w:ascii="宋体" w:hAnsi="宋体" w:eastAsia="宋体" w:cs="宋体"/>
          <w:color w:val="000000"/>
          <w:highlight w:val="none"/>
        </w:rPr>
      </w:r>
      <w:r/>
    </w:p>
    <w:p>
      <w:pPr>
        <w:pStyle w:val="1117"/>
        <w:ind w:firstLine="480"/>
        <w:jc w:val="both"/>
        <w:spacing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4.我方参加本项目采购活动前三年内，在经营活动中没有重大违法记录。 </w:t>
      </w:r>
      <w:r>
        <w:rPr>
          <w:rFonts w:ascii="宋体" w:hAnsi="宋体" w:eastAsia="宋体" w:cs="宋体"/>
          <w:color w:val="000000"/>
          <w:highlight w:val="none"/>
        </w:rPr>
      </w:r>
      <w:r/>
    </w:p>
    <w:p>
      <w:pPr>
        <w:pStyle w:val="1117"/>
        <w:ind w:firstLine="480"/>
        <w:jc w:val="both"/>
        <w:spacing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若我单位承诺不实，自愿承担提供虚假材料谋取中标、成交的法律责任。 </w:t>
      </w:r>
      <w:r>
        <w:rPr>
          <w:rFonts w:ascii="宋体" w:hAnsi="宋体" w:eastAsia="宋体" w:cs="宋体"/>
          <w:color w:val="000000"/>
          <w:highlight w:val="none"/>
        </w:rPr>
      </w:r>
      <w:r/>
    </w:p>
    <w:p>
      <w:pPr>
        <w:pStyle w:val="1117"/>
        <w:ind w:firstLine="480"/>
        <w:jc w:val="both"/>
        <w:spacing w:line="360" w:lineRule="auto"/>
        <w:rPr>
          <w:rFonts w:ascii="宋体" w:hAnsi="宋体" w:eastAsia="宋体" w:cs="宋体"/>
          <w:color w:val="000000"/>
          <w:highlight w:val="none"/>
        </w:rPr>
      </w:pPr>
      <w:r>
        <w:rPr>
          <w:rFonts w:ascii="宋体" w:hAnsi="宋体" w:eastAsia="宋体" w:cs="宋体"/>
          <w:color w:val="000000"/>
          <w:highlight w:val="none"/>
        </w:rPr>
      </w:r>
      <w:r/>
    </w:p>
    <w:p>
      <w:pPr>
        <w:pStyle w:val="1117"/>
        <w:ind w:firstLine="480"/>
        <w:jc w:val="both"/>
        <w:spacing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磋商（响应）供应商（全称并盖章）：</w:t>
      </w:r>
      <w:r>
        <w:rPr>
          <w:rFonts w:ascii="宋体" w:hAnsi="宋体" w:eastAsia="宋体" w:cs="宋体"/>
          <w:color w:val="000000"/>
          <w:highlight w:val="none"/>
          <w:u w:val="single"/>
        </w:rPr>
      </w:r>
      <w:r/>
    </w:p>
    <w:p>
      <w:pPr>
        <w:pStyle w:val="1117"/>
        <w:ind w:firstLine="480"/>
        <w:jc w:val="both"/>
        <w:spacing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供应商法定代表人或授权代表（签字或签章）：</w:t>
      </w:r>
      <w:r>
        <w:rPr>
          <w:rFonts w:ascii="宋体" w:hAnsi="宋体" w:eastAsia="宋体" w:cs="宋体"/>
          <w:color w:val="000000"/>
          <w:highlight w:val="none"/>
          <w:u w:val="single"/>
        </w:rPr>
      </w:r>
      <w:r/>
    </w:p>
    <w:p>
      <w:pPr>
        <w:pStyle w:val="1117"/>
        <w:ind w:firstLine="480"/>
        <w:jc w:val="both"/>
        <w:spacing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日期：</w:t>
      </w:r>
      <w:r>
        <w:rPr>
          <w:rFonts w:ascii="宋体" w:hAnsi="宋体" w:eastAsia="宋体" w:cs="宋体"/>
          <w:color w:val="000000"/>
          <w:highlight w:val="none"/>
          <w:u w:val="single"/>
        </w:rPr>
      </w:r>
      <w:r/>
    </w:p>
    <w:p>
      <w:pPr>
        <w:pStyle w:val="1117"/>
        <w:jc w:val="both"/>
        <w:rPr>
          <w:color w:val="000000"/>
          <w:highlight w:val="none"/>
        </w:rPr>
      </w:pPr>
      <w:r>
        <w:rPr>
          <w:rFonts w:hint="eastAsia"/>
          <w:color w:val="000000"/>
          <w:highlight w:val="none"/>
        </w:rPr>
        <w:t xml:space="preserve">﹍﹍﹍﹍﹍﹍﹍﹍﹍﹍﹍﹍﹍﹍﹍﹍﹍﹍﹍﹍﹍﹍﹍﹍ </w:t>
      </w:r>
      <w:r>
        <w:rPr>
          <w:color w:val="000000"/>
          <w:highlight w:val="none"/>
        </w:rPr>
      </w:r>
      <w:r/>
    </w:p>
    <w:p>
      <w:pPr>
        <w:pStyle w:val="1117"/>
        <w:jc w:val="both"/>
        <w:rPr>
          <w:color w:val="000000"/>
          <w:highlight w:val="none"/>
        </w:rPr>
      </w:pPr>
      <w:r>
        <w:rPr>
          <w:color w:val="000000"/>
          <w:highlight w:val="none"/>
        </w:rPr>
      </w:r>
      <w:r/>
    </w:p>
    <w:p>
      <w:pPr>
        <w:pStyle w:val="1117"/>
        <w:ind w:firstLine="420"/>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说明：1.供应商可自行选择是否提供本承诺函，若不提供本承诺函的，应按采购文件要求提供相应的证明材料。 </w:t>
      </w:r>
      <w:r>
        <w:rPr>
          <w:rFonts w:ascii="宋体" w:hAnsi="宋体" w:eastAsia="宋体" w:cs="宋体"/>
          <w:color w:val="000000"/>
          <w:sz w:val="21"/>
          <w:szCs w:val="21"/>
          <w:highlight w:val="none"/>
        </w:rPr>
      </w:r>
      <w:r/>
    </w:p>
    <w:p>
      <w:pPr>
        <w:pStyle w:val="1117"/>
        <w:ind w:firstLine="420"/>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2.供应商可删减承诺事项，删减的承诺事项须按采购文件要求提供相应的证明材料。比如删去本承诺函第3项的，则应按采购文件要求提供依法缴纳税收和社会保障资金的良好记录。</w:t>
      </w:r>
      <w:r>
        <w:rPr>
          <w:rFonts w:ascii="宋体" w:hAnsi="宋体" w:eastAsia="宋体" w:cs="宋体"/>
          <w:color w:val="000000"/>
          <w:sz w:val="21"/>
          <w:szCs w:val="21"/>
          <w:highlight w:val="none"/>
        </w:rPr>
      </w:r>
      <w:r/>
    </w:p>
    <w:p>
      <w:pPr>
        <w:pStyle w:val="1117"/>
        <w:jc w:val="center"/>
        <w:rPr>
          <w:color w:val="000000"/>
          <w:highlight w:val="none"/>
        </w:rPr>
      </w:pPr>
      <w:r>
        <w:rPr>
          <w:color w:val="000000"/>
          <w:highlight w:val="none"/>
        </w:rPr>
      </w:r>
      <w:r/>
    </w:p>
    <w:p>
      <w:pPr>
        <w:pStyle w:val="1117"/>
        <w:jc w:val="center"/>
        <w:rPr>
          <w:color w:val="000000"/>
          <w:highlight w:val="none"/>
        </w:rPr>
      </w:pPr>
      <w:r>
        <w:rPr>
          <w:color w:val="000000"/>
          <w:highlight w:val="none"/>
        </w:rPr>
      </w:r>
      <w:r/>
    </w:p>
    <w:p>
      <w:pPr>
        <w:pStyle w:val="1117"/>
        <w:jc w:val="center"/>
        <w:rPr>
          <w:rFonts w:ascii="宋体" w:hAnsi="宋体" w:eastAsia="宋体" w:cs="宋体"/>
          <w:color w:val="000000"/>
          <w:sz w:val="32"/>
          <w:highlight w:val="none"/>
        </w:rPr>
      </w:pPr>
      <w:r>
        <w:rPr>
          <w:rFonts w:ascii="宋体" w:hAnsi="宋体" w:eastAsia="宋体" w:cs="宋体"/>
          <w:color w:val="000000"/>
          <w:sz w:val="32"/>
          <w:highlight w:val="none"/>
        </w:rPr>
      </w:r>
      <w:r/>
    </w:p>
    <w:p>
      <w:pPr>
        <w:pStyle w:val="1117"/>
        <w:jc w:val="center"/>
        <w:rPr>
          <w:rFonts w:ascii="宋体" w:hAnsi="宋体" w:eastAsia="宋体" w:cs="宋体"/>
          <w:color w:val="000000"/>
          <w:sz w:val="32"/>
          <w:highlight w:val="none"/>
        </w:rPr>
      </w:pPr>
      <w:r>
        <w:rPr>
          <w:rFonts w:ascii="宋体" w:hAnsi="宋体" w:eastAsia="宋体" w:cs="宋体"/>
          <w:color w:val="000000"/>
          <w:sz w:val="32"/>
          <w:highlight w:val="none"/>
        </w:rPr>
      </w:r>
      <w:r/>
    </w:p>
    <w:p>
      <w:pPr>
        <w:pStyle w:val="1117"/>
        <w:jc w:val="center"/>
        <w:rPr>
          <w:rFonts w:ascii="宋体" w:hAnsi="宋体" w:eastAsia="宋体" w:cs="宋体"/>
          <w:color w:val="000000"/>
          <w:sz w:val="32"/>
          <w:highlight w:val="none"/>
        </w:rPr>
      </w:pPr>
      <w:r>
        <w:rPr>
          <w:rFonts w:ascii="宋体" w:hAnsi="宋体" w:eastAsia="宋体" w:cs="宋体"/>
          <w:color w:val="000000"/>
          <w:sz w:val="32"/>
          <w:highlight w:val="none"/>
        </w:rPr>
      </w:r>
      <w:r/>
    </w:p>
    <w:p>
      <w:pPr>
        <w:pStyle w:val="1117"/>
        <w:jc w:val="center"/>
        <w:rPr>
          <w:rFonts w:ascii="宋体" w:hAnsi="宋体" w:eastAsia="宋体" w:cs="宋体"/>
          <w:color w:val="000000"/>
          <w:sz w:val="32"/>
          <w:highlight w:val="none"/>
        </w:rPr>
      </w:pPr>
      <w:r>
        <w:rPr>
          <w:rFonts w:ascii="宋体" w:hAnsi="宋体" w:eastAsia="宋体" w:cs="宋体"/>
          <w:color w:val="000000"/>
          <w:sz w:val="32"/>
          <w:highlight w:val="none"/>
        </w:rPr>
      </w:r>
      <w:r/>
    </w:p>
    <w:p>
      <w:pPr>
        <w:pStyle w:val="1117"/>
        <w:jc w:val="center"/>
        <w:rPr>
          <w:rFonts w:ascii="宋体" w:hAnsi="宋体" w:eastAsia="宋体" w:cs="宋体"/>
          <w:color w:val="000000"/>
          <w:sz w:val="32"/>
          <w:highlight w:val="none"/>
        </w:rPr>
      </w:pPr>
      <w:r>
        <w:rPr>
          <w:rFonts w:ascii="宋体" w:hAnsi="宋体" w:eastAsia="宋体" w:cs="宋体"/>
          <w:color w:val="000000"/>
          <w:sz w:val="32"/>
          <w:highlight w:val="none"/>
        </w:rPr>
      </w:r>
      <w:r/>
    </w:p>
    <w:p>
      <w:pPr>
        <w:pStyle w:val="1117"/>
        <w:jc w:val="center"/>
        <w:rPr>
          <w:rFonts w:ascii="宋体" w:hAnsi="宋体" w:eastAsia="宋体" w:cs="宋体"/>
          <w:color w:val="000000"/>
          <w:sz w:val="32"/>
          <w:highlight w:val="none"/>
        </w:rPr>
      </w:pPr>
      <w:r>
        <w:rPr>
          <w:rFonts w:ascii="宋体" w:hAnsi="宋体" w:eastAsia="宋体" w:cs="宋体"/>
          <w:color w:val="000000"/>
          <w:sz w:val="32"/>
          <w:highlight w:val="none"/>
        </w:rPr>
      </w:r>
      <w:r/>
    </w:p>
    <w:p>
      <w:pPr>
        <w:pStyle w:val="1117"/>
        <w:jc w:val="center"/>
        <w:rPr>
          <w:rFonts w:ascii="宋体" w:hAnsi="宋体" w:eastAsia="宋体" w:cs="宋体"/>
          <w:color w:val="000000"/>
          <w:sz w:val="32"/>
          <w:highlight w:val="none"/>
        </w:rPr>
      </w:pPr>
      <w:r>
        <w:rPr>
          <w:rFonts w:ascii="宋体" w:hAnsi="宋体" w:eastAsia="宋体" w:cs="宋体"/>
          <w:color w:val="000000"/>
          <w:sz w:val="32"/>
          <w:highlight w:val="none"/>
        </w:rPr>
      </w:r>
      <w:r/>
    </w:p>
    <w:p>
      <w:pPr>
        <w:pStyle w:val="1117"/>
        <w:jc w:val="center"/>
        <w:rPr>
          <w:rFonts w:ascii="宋体" w:hAnsi="宋体" w:eastAsia="宋体" w:cs="宋体"/>
          <w:color w:val="000000"/>
          <w:sz w:val="32"/>
          <w:highlight w:val="none"/>
        </w:rPr>
      </w:pPr>
      <w:r>
        <w:rPr>
          <w:rFonts w:ascii="宋体" w:hAnsi="宋体" w:eastAsia="宋体" w:cs="宋体"/>
          <w:color w:val="000000"/>
          <w:sz w:val="32"/>
          <w:highlight w:val="none"/>
        </w:rPr>
      </w:r>
      <w:r/>
    </w:p>
    <w:p>
      <w:pPr>
        <w:pStyle w:val="1117"/>
        <w:rPr>
          <w:rFonts w:ascii="宋体" w:hAnsi="宋体" w:eastAsia="宋体" w:cs="宋体"/>
          <w:color w:val="000000"/>
          <w:sz w:val="32"/>
          <w:highlight w:val="none"/>
        </w:rPr>
      </w:pPr>
      <w:r>
        <w:rPr>
          <w:rFonts w:ascii="宋体" w:hAnsi="宋体" w:eastAsia="宋体" w:cs="宋体"/>
          <w:color w:val="000000"/>
          <w:sz w:val="32"/>
          <w:highlight w:val="none"/>
        </w:rPr>
      </w:r>
      <w:r/>
    </w:p>
    <w:p>
      <w:pPr>
        <w:pStyle w:val="1117"/>
        <w:jc w:val="center"/>
        <w:rPr>
          <w:color w:val="000000"/>
          <w:highlight w:val="none"/>
        </w:rPr>
      </w:pPr>
      <w:r>
        <w:rPr>
          <w:rFonts w:ascii="宋体" w:hAnsi="宋体" w:eastAsia="宋体" w:cs="宋体"/>
          <w:color w:val="000000"/>
          <w:sz w:val="32"/>
          <w:highlight w:val="none"/>
        </w:rPr>
        <w:t xml:space="preserve">二、技术部分</w:t>
      </w:r>
      <w:bookmarkEnd w:id="279"/>
      <w:r>
        <w:rPr>
          <w:color w:val="000000"/>
          <w:highlight w:val="none"/>
        </w:rPr>
      </w:r>
      <w:r/>
    </w:p>
    <w:p>
      <w:pPr>
        <w:pStyle w:val="1123"/>
        <w:jc w:val="center"/>
        <w:rPr>
          <w:rFonts w:ascii="宋体" w:hAnsi="宋体" w:eastAsia="宋体" w:cs="宋体"/>
          <w:color w:val="000000"/>
          <w:sz w:val="28"/>
          <w:szCs w:val="28"/>
          <w:highlight w:val="none"/>
        </w:rPr>
      </w:pPr>
      <w:r/>
      <w:bookmarkStart w:id="280" w:name="_Toc256000080"/>
      <w:r>
        <w:rPr>
          <w:rFonts w:hint="eastAsia" w:ascii="宋体" w:hAnsi="宋体" w:eastAsia="宋体" w:cs="宋体"/>
          <w:color w:val="000000"/>
          <w:sz w:val="28"/>
          <w:szCs w:val="28"/>
          <w:highlight w:val="none"/>
        </w:rPr>
        <w:t xml:space="preserve">（根据评分办法中的评分点逐条对应编制）</w:t>
      </w:r>
      <w:r>
        <w:rPr>
          <w:rFonts w:ascii="宋体" w:hAnsi="宋体" w:eastAsia="宋体" w:cs="宋体"/>
          <w:color w:val="000000"/>
          <w:sz w:val="28"/>
          <w:szCs w:val="28"/>
          <w:highlight w:val="none"/>
        </w:rPr>
      </w:r>
      <w:r/>
    </w:p>
    <w:p>
      <w:pPr>
        <w:pStyle w:val="1123"/>
        <w:jc w:val="center"/>
        <w:rPr>
          <w:rFonts w:ascii="宋体" w:hAnsi="宋体" w:eastAsia="宋体" w:cs="宋体"/>
          <w:color w:val="000000"/>
          <w:sz w:val="32"/>
          <w:highlight w:val="none"/>
        </w:rPr>
      </w:pPr>
      <w:r>
        <w:rPr>
          <w:rFonts w:ascii="宋体" w:hAnsi="宋体" w:eastAsia="宋体" w:cs="宋体"/>
          <w:color w:val="000000"/>
          <w:sz w:val="32"/>
          <w:highlight w:val="none"/>
        </w:rPr>
      </w:r>
      <w:r/>
    </w:p>
    <w:p>
      <w:pPr>
        <w:pStyle w:val="1123"/>
        <w:jc w:val="center"/>
        <w:rPr>
          <w:rFonts w:ascii="宋体" w:hAnsi="宋体" w:eastAsia="宋体" w:cs="宋体"/>
          <w:color w:val="000000"/>
          <w:sz w:val="32"/>
          <w:highlight w:val="none"/>
        </w:rPr>
      </w:pPr>
      <w:r>
        <w:rPr>
          <w:rFonts w:ascii="宋体" w:hAnsi="宋体" w:eastAsia="宋体" w:cs="宋体"/>
          <w:color w:val="000000"/>
          <w:sz w:val="32"/>
          <w:highlight w:val="none"/>
        </w:rPr>
      </w:r>
      <w:r/>
    </w:p>
    <w:p>
      <w:pPr>
        <w:pStyle w:val="1123"/>
        <w:jc w:val="center"/>
        <w:rPr>
          <w:rFonts w:ascii="宋体" w:hAnsi="宋体" w:eastAsia="宋体" w:cs="宋体"/>
          <w:color w:val="000000"/>
          <w:sz w:val="32"/>
          <w:highlight w:val="none"/>
        </w:rPr>
      </w:pPr>
      <w:r>
        <w:rPr>
          <w:rFonts w:ascii="宋体" w:hAnsi="宋体" w:eastAsia="宋体" w:cs="宋体"/>
          <w:color w:val="000000"/>
          <w:sz w:val="32"/>
          <w:highlight w:val="none"/>
        </w:rPr>
        <w:t xml:space="preserve">三、商务部分</w:t>
      </w:r>
      <w:bookmarkEnd w:id="280"/>
      <w:r>
        <w:rPr>
          <w:rFonts w:ascii="宋体" w:hAnsi="宋体" w:eastAsia="宋体" w:cs="宋体"/>
          <w:color w:val="000000"/>
          <w:sz w:val="32"/>
          <w:highlight w:val="none"/>
        </w:rPr>
      </w:r>
      <w:r/>
    </w:p>
    <w:p>
      <w:pPr>
        <w:pStyle w:val="1124"/>
        <w:jc w:val="center"/>
        <w:spacing w:line="400" w:lineRule="exact"/>
        <w:widowControl/>
        <w:rPr>
          <w:rFonts w:ascii="宋体" w:hAnsi="宋体" w:cs="宋体"/>
          <w:color w:val="000000"/>
          <w:sz w:val="28"/>
          <w:highlight w:val="none"/>
        </w:rPr>
      </w:pPr>
      <w:r/>
      <w:bookmarkStart w:id="281" w:name="_Toc256000082"/>
      <w:r/>
      <w:bookmarkEnd w:id="281"/>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hint="eastAsia" w:ascii="宋体" w:hAnsi="宋体" w:cs="宋体"/>
          <w:color w:val="000000"/>
          <w:sz w:val="28"/>
          <w:szCs w:val="28"/>
          <w:highlight w:val="none"/>
        </w:rPr>
        <w:t xml:space="preserve">（根据评分办法中的评分点逐条对应编制）</w:t>
      </w:r>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hint="eastAsia" w:ascii="宋体" w:hAnsi="宋体" w:cs="宋体"/>
          <w:color w:val="000000"/>
          <w:sz w:val="28"/>
          <w:szCs w:val="24"/>
          <w:highlight w:val="none"/>
          <w:lang w:eastAsia="zh-CN"/>
        </w:rPr>
        <w:t xml:space="preserve">（一）</w:t>
      </w:r>
      <w:r>
        <w:rPr>
          <w:rFonts w:hint="eastAsia" w:ascii="宋体" w:hAnsi="宋体" w:cs="宋体"/>
          <w:color w:val="000000"/>
          <w:sz w:val="28"/>
          <w:szCs w:val="24"/>
          <w:highlight w:val="none"/>
        </w:rPr>
        <w:t xml:space="preserve">项目负责人评价</w:t>
      </w:r>
      <w:r>
        <w:rPr>
          <w:rFonts w:ascii="宋体" w:hAnsi="宋体" w:cs="宋体"/>
          <w:color w:val="000000"/>
          <w:sz w:val="28"/>
          <w:highlight w:val="none"/>
        </w:rPr>
      </w:r>
      <w:r/>
    </w:p>
    <w:p>
      <w:pPr>
        <w:pStyle w:val="1080"/>
        <w:ind w:firstLine="482"/>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321"/>
        <w:gridCol w:w="1331"/>
        <w:gridCol w:w="4930"/>
      </w:tblGrid>
      <w:tr>
        <w:trPr>
          <w:trHeight w:val="630"/>
        </w:trPr>
        <w:tc>
          <w:tcPr>
            <w:tcW w:w="1288" w:type="dxa"/>
            <w:vAlign w:val="center"/>
            <w:textDirection w:val="lrTb"/>
            <w:noWrap/>
          </w:tcPr>
          <w:p>
            <w:pPr>
              <w:pStyle w:val="1080"/>
              <w:ind w:firstLine="482"/>
              <w:spacing w:line="360" w:lineRule="auto"/>
              <w:rPr>
                <w:rFonts w:ascii="宋体" w:hAnsi="宋体"/>
                <w:bCs/>
                <w:color w:val="000000"/>
                <w:sz w:val="24"/>
                <w:szCs w:val="20"/>
                <w:highlight w:val="none"/>
              </w:rPr>
            </w:pPr>
            <w:r>
              <w:rPr>
                <w:rFonts w:ascii="宋体" w:hAnsi="宋体"/>
                <w:b/>
                <w:color w:val="000000"/>
                <w:sz w:val="24"/>
                <w:szCs w:val="20"/>
                <w:highlight w:val="none"/>
              </w:rPr>
              <w:br w:type="page" w:clear="all"/>
            </w:r>
            <w:r>
              <w:rPr>
                <w:rFonts w:hint="eastAsia" w:ascii="宋体" w:hAnsi="宋体"/>
                <w:bCs/>
                <w:color w:val="000000"/>
                <w:sz w:val="24"/>
                <w:szCs w:val="20"/>
                <w:highlight w:val="none"/>
              </w:rPr>
              <w:t xml:space="preserve">姓名</w:t>
            </w:r>
            <w:r>
              <w:rPr>
                <w:rFonts w:ascii="宋体" w:hAnsi="宋体"/>
                <w:bCs/>
                <w:color w:val="000000"/>
                <w:sz w:val="24"/>
                <w:szCs w:val="20"/>
                <w:highlight w:val="none"/>
              </w:rPr>
            </w:r>
            <w:r/>
          </w:p>
        </w:tc>
        <w:tc>
          <w:tcPr>
            <w:tcW w:w="917" w:type="dxa"/>
            <w:vAlign w:val="center"/>
            <w:textDirection w:val="lrTb"/>
            <w:noWrap/>
          </w:tcPr>
          <w:p>
            <w:pPr>
              <w:pStyle w:val="1080"/>
              <w:ind w:left="-15" w:firstLine="480"/>
              <w:spacing w:line="360" w:lineRule="auto"/>
              <w:rPr>
                <w:rFonts w:ascii="宋体" w:hAnsi="宋体"/>
                <w:bCs/>
                <w:color w:val="000000"/>
                <w:sz w:val="24"/>
                <w:szCs w:val="20"/>
                <w:highlight w:val="none"/>
              </w:rPr>
            </w:pPr>
            <w:r>
              <w:rPr>
                <w:rFonts w:ascii="宋体" w:hAnsi="宋体"/>
                <w:bCs/>
                <w:color w:val="000000"/>
                <w:sz w:val="24"/>
                <w:szCs w:val="20"/>
                <w:highlight w:val="none"/>
              </w:rPr>
            </w:r>
            <w:r/>
          </w:p>
        </w:tc>
        <w:tc>
          <w:tcPr>
            <w:tcW w:w="2795" w:type="dxa"/>
            <w:vAlign w:val="center"/>
            <w:textDirection w:val="lrTb"/>
            <w:noWrap/>
          </w:tcPr>
          <w:p>
            <w:pPr>
              <w:pStyle w:val="1080"/>
              <w:ind w:left="-15"/>
              <w:spacing w:line="360" w:lineRule="auto"/>
              <w:rPr>
                <w:rFonts w:ascii="宋体" w:hAnsi="宋体"/>
                <w:bCs/>
                <w:color w:val="000000"/>
                <w:sz w:val="24"/>
                <w:szCs w:val="20"/>
                <w:highlight w:val="none"/>
              </w:rPr>
            </w:pPr>
            <w:r>
              <w:rPr>
                <w:rFonts w:hint="eastAsia" w:ascii="宋体" w:hAnsi="宋体"/>
                <w:bCs/>
                <w:color w:val="000000"/>
                <w:sz w:val="24"/>
                <w:szCs w:val="20"/>
                <w:highlight w:val="none"/>
              </w:rPr>
              <w:t xml:space="preserve">近3年工作业绩及承担的主要工作</w:t>
            </w:r>
            <w:r>
              <w:rPr>
                <w:rFonts w:ascii="宋体" w:hAnsi="宋体"/>
                <w:bCs/>
                <w:color w:val="000000"/>
                <w:sz w:val="24"/>
                <w:szCs w:val="20"/>
                <w:highlight w:val="none"/>
              </w:rPr>
            </w:r>
            <w:r/>
          </w:p>
        </w:tc>
      </w:tr>
      <w:tr>
        <w:trPr>
          <w:cantSplit/>
          <w:trHeight w:val="630"/>
        </w:trPr>
        <w:tc>
          <w:tcPr>
            <w:tcW w:w="1288" w:type="dxa"/>
            <w:vAlign w:val="center"/>
            <w:textDirection w:val="lrTb"/>
            <w:noWrap/>
          </w:tcPr>
          <w:p>
            <w:pPr>
              <w:pStyle w:val="1080"/>
              <w:ind w:firstLine="480"/>
              <w:spacing w:line="360" w:lineRule="auto"/>
              <w:rPr>
                <w:rFonts w:ascii="宋体" w:hAnsi="宋体"/>
                <w:bCs/>
                <w:color w:val="000000"/>
                <w:sz w:val="24"/>
                <w:szCs w:val="20"/>
                <w:highlight w:val="none"/>
              </w:rPr>
            </w:pPr>
            <w:r>
              <w:rPr>
                <w:rFonts w:hint="eastAsia" w:ascii="宋体" w:hAnsi="宋体"/>
                <w:bCs/>
                <w:color w:val="000000"/>
                <w:sz w:val="24"/>
                <w:szCs w:val="20"/>
                <w:highlight w:val="none"/>
              </w:rPr>
              <w:t xml:space="preserve">性别</w:t>
            </w:r>
            <w:r>
              <w:rPr>
                <w:rFonts w:ascii="宋体" w:hAnsi="宋体"/>
                <w:bCs/>
                <w:color w:val="000000"/>
                <w:sz w:val="24"/>
                <w:szCs w:val="20"/>
                <w:highlight w:val="none"/>
              </w:rPr>
            </w:r>
            <w:r/>
          </w:p>
        </w:tc>
        <w:tc>
          <w:tcPr>
            <w:tcW w:w="917" w:type="dxa"/>
            <w:vAlign w:val="center"/>
            <w:textDirection w:val="lrTb"/>
            <w:noWrap/>
          </w:tcPr>
          <w:p>
            <w:pPr>
              <w:pStyle w:val="1080"/>
              <w:ind w:left="-15" w:firstLine="480"/>
              <w:spacing w:line="360" w:lineRule="auto"/>
              <w:rPr>
                <w:rFonts w:ascii="宋体" w:hAnsi="宋体"/>
                <w:bCs/>
                <w:color w:val="000000"/>
                <w:sz w:val="24"/>
                <w:szCs w:val="20"/>
                <w:highlight w:val="none"/>
              </w:rPr>
            </w:pPr>
            <w:r>
              <w:rPr>
                <w:rFonts w:ascii="宋体" w:hAnsi="宋体"/>
                <w:bCs/>
                <w:color w:val="000000"/>
                <w:sz w:val="24"/>
                <w:szCs w:val="20"/>
                <w:highlight w:val="none"/>
              </w:rPr>
            </w:r>
            <w:r/>
          </w:p>
        </w:tc>
        <w:tc>
          <w:tcPr>
            <w:tcW w:w="2795" w:type="dxa"/>
            <w:vAlign w:val="center"/>
            <w:vMerge w:val="restart"/>
            <w:textDirection w:val="lrTb"/>
            <w:noWrap/>
          </w:tcPr>
          <w:p>
            <w:pPr>
              <w:pStyle w:val="1080"/>
              <w:ind w:left="-15" w:firstLine="480"/>
              <w:spacing w:line="360" w:lineRule="auto"/>
              <w:rPr>
                <w:rFonts w:ascii="宋体" w:hAnsi="宋体"/>
                <w:bCs/>
                <w:color w:val="000000"/>
                <w:sz w:val="24"/>
                <w:szCs w:val="20"/>
                <w:highlight w:val="none"/>
              </w:rPr>
            </w:pPr>
            <w:r>
              <w:rPr>
                <w:rFonts w:ascii="宋体" w:hAnsi="宋体"/>
                <w:bCs/>
                <w:color w:val="000000"/>
                <w:sz w:val="24"/>
                <w:szCs w:val="20"/>
                <w:highlight w:val="none"/>
              </w:rPr>
            </w:r>
            <w:r/>
          </w:p>
        </w:tc>
      </w:tr>
      <w:tr>
        <w:trPr>
          <w:cantSplit/>
          <w:trHeight w:val="630"/>
        </w:trPr>
        <w:tc>
          <w:tcPr>
            <w:tcW w:w="1288" w:type="dxa"/>
            <w:vAlign w:val="center"/>
            <w:textDirection w:val="lrTb"/>
            <w:noWrap/>
          </w:tcPr>
          <w:p>
            <w:pPr>
              <w:pStyle w:val="1080"/>
              <w:ind w:firstLine="480"/>
              <w:spacing w:line="360" w:lineRule="auto"/>
              <w:rPr>
                <w:rFonts w:ascii="宋体" w:hAnsi="宋体"/>
                <w:bCs/>
                <w:color w:val="000000"/>
                <w:sz w:val="24"/>
                <w:szCs w:val="20"/>
                <w:highlight w:val="none"/>
              </w:rPr>
            </w:pPr>
            <w:r>
              <w:rPr>
                <w:rFonts w:hint="eastAsia" w:ascii="宋体" w:hAnsi="宋体"/>
                <w:bCs/>
                <w:color w:val="000000"/>
                <w:sz w:val="24"/>
                <w:szCs w:val="20"/>
                <w:highlight w:val="none"/>
              </w:rPr>
              <w:t xml:space="preserve">年龄</w:t>
            </w:r>
            <w:r>
              <w:rPr>
                <w:rFonts w:ascii="宋体" w:hAnsi="宋体"/>
                <w:bCs/>
                <w:color w:val="000000"/>
                <w:sz w:val="24"/>
                <w:szCs w:val="20"/>
                <w:highlight w:val="none"/>
              </w:rPr>
            </w:r>
            <w:r/>
          </w:p>
        </w:tc>
        <w:tc>
          <w:tcPr>
            <w:tcW w:w="917" w:type="dxa"/>
            <w:vAlign w:val="center"/>
            <w:textDirection w:val="lrTb"/>
            <w:noWrap/>
          </w:tcPr>
          <w:p>
            <w:pPr>
              <w:pStyle w:val="1080"/>
              <w:ind w:left="-15" w:firstLine="480"/>
              <w:spacing w:line="360" w:lineRule="auto"/>
              <w:rPr>
                <w:rFonts w:ascii="宋体" w:hAnsi="宋体"/>
                <w:bCs/>
                <w:color w:val="000000"/>
                <w:sz w:val="24"/>
                <w:szCs w:val="20"/>
                <w:highlight w:val="none"/>
              </w:rPr>
            </w:pPr>
            <w:r>
              <w:rPr>
                <w:rFonts w:ascii="宋体" w:hAnsi="宋体"/>
                <w:bCs/>
                <w:color w:val="000000"/>
                <w:sz w:val="24"/>
                <w:szCs w:val="20"/>
                <w:highlight w:val="none"/>
              </w:rPr>
            </w:r>
            <w:r/>
          </w:p>
        </w:tc>
        <w:tc>
          <w:tcPr>
            <w:tcW w:w="2795" w:type="dxa"/>
            <w:vAlign w:val="center"/>
            <w:vMerge w:val="continue"/>
            <w:textDirection w:val="lrTb"/>
            <w:noWrap/>
          </w:tcPr>
          <w:p>
            <w:pPr>
              <w:pStyle w:val="1080"/>
              <w:ind w:left="-15" w:firstLine="480"/>
              <w:spacing w:line="360" w:lineRule="auto"/>
              <w:rPr>
                <w:rFonts w:ascii="宋体" w:hAnsi="宋体"/>
                <w:bCs/>
                <w:color w:val="000000"/>
                <w:sz w:val="24"/>
                <w:szCs w:val="20"/>
                <w:highlight w:val="none"/>
              </w:rPr>
            </w:pPr>
            <w:r>
              <w:rPr>
                <w:rFonts w:ascii="宋体" w:hAnsi="宋体"/>
                <w:bCs/>
                <w:color w:val="000000"/>
                <w:sz w:val="24"/>
                <w:szCs w:val="20"/>
                <w:highlight w:val="none"/>
              </w:rPr>
            </w:r>
            <w:r/>
          </w:p>
        </w:tc>
      </w:tr>
      <w:tr>
        <w:trPr>
          <w:cantSplit/>
          <w:trHeight w:val="630"/>
        </w:trPr>
        <w:tc>
          <w:tcPr>
            <w:tcW w:w="1288" w:type="dxa"/>
            <w:vAlign w:val="center"/>
            <w:textDirection w:val="lrTb"/>
            <w:noWrap/>
          </w:tcPr>
          <w:p>
            <w:pPr>
              <w:pStyle w:val="1080"/>
              <w:ind w:firstLine="480"/>
              <w:spacing w:line="360" w:lineRule="auto"/>
              <w:rPr>
                <w:rFonts w:ascii="宋体" w:hAnsi="宋体"/>
                <w:bCs/>
                <w:color w:val="000000"/>
                <w:sz w:val="24"/>
                <w:szCs w:val="20"/>
                <w:highlight w:val="none"/>
              </w:rPr>
            </w:pPr>
            <w:r>
              <w:rPr>
                <w:rFonts w:hint="eastAsia" w:ascii="宋体" w:hAnsi="宋体"/>
                <w:bCs/>
                <w:color w:val="000000"/>
                <w:sz w:val="24"/>
                <w:szCs w:val="20"/>
                <w:highlight w:val="none"/>
              </w:rPr>
              <w:t xml:space="preserve">职称</w:t>
            </w:r>
            <w:r>
              <w:rPr>
                <w:rFonts w:ascii="宋体" w:hAnsi="宋体"/>
                <w:bCs/>
                <w:color w:val="000000"/>
                <w:sz w:val="24"/>
                <w:szCs w:val="20"/>
                <w:highlight w:val="none"/>
              </w:rPr>
            </w:r>
            <w:r/>
          </w:p>
        </w:tc>
        <w:tc>
          <w:tcPr>
            <w:tcW w:w="917" w:type="dxa"/>
            <w:vAlign w:val="center"/>
            <w:textDirection w:val="lrTb"/>
            <w:noWrap/>
          </w:tcPr>
          <w:p>
            <w:pPr>
              <w:pStyle w:val="1080"/>
              <w:ind w:left="-15" w:firstLine="480"/>
              <w:spacing w:line="360" w:lineRule="auto"/>
              <w:rPr>
                <w:rFonts w:ascii="宋体" w:hAnsi="宋体"/>
                <w:bCs/>
                <w:color w:val="000000"/>
                <w:sz w:val="24"/>
                <w:szCs w:val="20"/>
                <w:highlight w:val="none"/>
              </w:rPr>
            </w:pPr>
            <w:r>
              <w:rPr>
                <w:rFonts w:ascii="宋体" w:hAnsi="宋体"/>
                <w:bCs/>
                <w:color w:val="000000"/>
                <w:sz w:val="24"/>
                <w:szCs w:val="20"/>
                <w:highlight w:val="none"/>
              </w:rPr>
            </w:r>
            <w:r/>
          </w:p>
        </w:tc>
        <w:tc>
          <w:tcPr>
            <w:tcW w:w="2795" w:type="dxa"/>
            <w:vAlign w:val="center"/>
            <w:vMerge w:val="continue"/>
            <w:textDirection w:val="lrTb"/>
            <w:noWrap/>
          </w:tcPr>
          <w:p>
            <w:pPr>
              <w:pStyle w:val="1080"/>
              <w:ind w:left="-15" w:firstLine="480"/>
              <w:spacing w:line="360" w:lineRule="auto"/>
              <w:rPr>
                <w:rFonts w:ascii="宋体" w:hAnsi="宋体"/>
                <w:bCs/>
                <w:color w:val="000000"/>
                <w:sz w:val="24"/>
                <w:szCs w:val="20"/>
                <w:highlight w:val="none"/>
              </w:rPr>
            </w:pPr>
            <w:r>
              <w:rPr>
                <w:rFonts w:ascii="宋体" w:hAnsi="宋体"/>
                <w:bCs/>
                <w:color w:val="000000"/>
                <w:sz w:val="24"/>
                <w:szCs w:val="20"/>
                <w:highlight w:val="none"/>
              </w:rPr>
            </w:r>
            <w:r/>
          </w:p>
        </w:tc>
      </w:tr>
      <w:tr>
        <w:trPr>
          <w:cantSplit/>
          <w:trHeight w:val="630"/>
        </w:trPr>
        <w:tc>
          <w:tcPr>
            <w:tcW w:w="1288" w:type="dxa"/>
            <w:vAlign w:val="center"/>
            <w:textDirection w:val="lrTb"/>
            <w:noWrap/>
          </w:tcPr>
          <w:p>
            <w:pPr>
              <w:pStyle w:val="1080"/>
              <w:ind w:left="-15" w:firstLine="480"/>
              <w:spacing w:line="360" w:lineRule="auto"/>
              <w:rPr>
                <w:rFonts w:ascii="宋体" w:hAnsi="宋体"/>
                <w:bCs/>
                <w:color w:val="000000"/>
                <w:sz w:val="24"/>
                <w:szCs w:val="20"/>
                <w:highlight w:val="none"/>
              </w:rPr>
            </w:pPr>
            <w:r>
              <w:rPr>
                <w:rFonts w:hint="eastAsia" w:ascii="宋体" w:hAnsi="宋体"/>
                <w:bCs/>
                <w:color w:val="000000"/>
                <w:sz w:val="24"/>
                <w:szCs w:val="20"/>
                <w:highlight w:val="none"/>
              </w:rPr>
              <w:t xml:space="preserve">毕业时间</w:t>
            </w:r>
            <w:r>
              <w:rPr>
                <w:rFonts w:ascii="宋体" w:hAnsi="宋体"/>
                <w:bCs/>
                <w:color w:val="000000"/>
                <w:sz w:val="24"/>
                <w:szCs w:val="20"/>
                <w:highlight w:val="none"/>
              </w:rPr>
            </w:r>
            <w:r/>
          </w:p>
        </w:tc>
        <w:tc>
          <w:tcPr>
            <w:tcW w:w="917" w:type="dxa"/>
            <w:vAlign w:val="center"/>
            <w:textDirection w:val="lrTb"/>
            <w:noWrap/>
          </w:tcPr>
          <w:p>
            <w:pPr>
              <w:pStyle w:val="1080"/>
              <w:ind w:left="-15" w:firstLine="480"/>
              <w:spacing w:line="360" w:lineRule="auto"/>
              <w:rPr>
                <w:rFonts w:ascii="宋体" w:hAnsi="宋体"/>
                <w:bCs/>
                <w:color w:val="000000"/>
                <w:sz w:val="24"/>
                <w:szCs w:val="20"/>
                <w:highlight w:val="none"/>
              </w:rPr>
            </w:pPr>
            <w:r>
              <w:rPr>
                <w:rFonts w:ascii="宋体" w:hAnsi="宋体"/>
                <w:bCs/>
                <w:color w:val="000000"/>
                <w:sz w:val="24"/>
                <w:szCs w:val="20"/>
                <w:highlight w:val="none"/>
              </w:rPr>
            </w:r>
            <w:r/>
          </w:p>
        </w:tc>
        <w:tc>
          <w:tcPr>
            <w:tcW w:w="2795" w:type="dxa"/>
            <w:vAlign w:val="center"/>
            <w:vMerge w:val="continue"/>
            <w:textDirection w:val="lrTb"/>
            <w:noWrap/>
          </w:tcPr>
          <w:p>
            <w:pPr>
              <w:pStyle w:val="1080"/>
              <w:ind w:left="-15" w:firstLine="480"/>
              <w:spacing w:line="360" w:lineRule="auto"/>
              <w:rPr>
                <w:rFonts w:ascii="宋体" w:hAnsi="宋体"/>
                <w:bCs/>
                <w:color w:val="000000"/>
                <w:sz w:val="24"/>
                <w:szCs w:val="20"/>
                <w:highlight w:val="none"/>
              </w:rPr>
            </w:pPr>
            <w:r>
              <w:rPr>
                <w:rFonts w:ascii="宋体" w:hAnsi="宋体"/>
                <w:bCs/>
                <w:color w:val="000000"/>
                <w:sz w:val="24"/>
                <w:szCs w:val="20"/>
                <w:highlight w:val="none"/>
              </w:rPr>
            </w:r>
            <w:r/>
          </w:p>
        </w:tc>
      </w:tr>
      <w:tr>
        <w:trPr>
          <w:cantSplit/>
          <w:trHeight w:val="630"/>
        </w:trPr>
        <w:tc>
          <w:tcPr>
            <w:tcW w:w="1288" w:type="dxa"/>
            <w:vAlign w:val="center"/>
            <w:textDirection w:val="lrTb"/>
            <w:noWrap/>
          </w:tcPr>
          <w:p>
            <w:pPr>
              <w:pStyle w:val="1080"/>
              <w:ind w:left="-15" w:firstLine="480"/>
              <w:spacing w:line="360" w:lineRule="auto"/>
              <w:rPr>
                <w:rFonts w:ascii="宋体" w:hAnsi="宋体"/>
                <w:bCs/>
                <w:color w:val="000000"/>
                <w:sz w:val="24"/>
                <w:szCs w:val="20"/>
                <w:highlight w:val="none"/>
              </w:rPr>
            </w:pPr>
            <w:r>
              <w:rPr>
                <w:rFonts w:hint="eastAsia" w:ascii="宋体" w:hAnsi="宋体"/>
                <w:bCs/>
                <w:color w:val="000000"/>
                <w:sz w:val="24"/>
                <w:szCs w:val="20"/>
                <w:highlight w:val="none"/>
              </w:rPr>
              <w:t xml:space="preserve">所学专业</w:t>
            </w:r>
            <w:r>
              <w:rPr>
                <w:rFonts w:ascii="宋体" w:hAnsi="宋体"/>
                <w:bCs/>
                <w:color w:val="000000"/>
                <w:sz w:val="24"/>
                <w:szCs w:val="20"/>
                <w:highlight w:val="none"/>
              </w:rPr>
            </w:r>
            <w:r/>
          </w:p>
        </w:tc>
        <w:tc>
          <w:tcPr>
            <w:tcW w:w="917" w:type="dxa"/>
            <w:vAlign w:val="center"/>
            <w:textDirection w:val="lrTb"/>
            <w:noWrap/>
          </w:tcPr>
          <w:p>
            <w:pPr>
              <w:pStyle w:val="1080"/>
              <w:ind w:left="-15" w:firstLine="480"/>
              <w:spacing w:line="360" w:lineRule="auto"/>
              <w:rPr>
                <w:rFonts w:ascii="宋体" w:hAnsi="宋体"/>
                <w:bCs/>
                <w:color w:val="000000"/>
                <w:sz w:val="24"/>
                <w:szCs w:val="20"/>
                <w:highlight w:val="none"/>
              </w:rPr>
            </w:pPr>
            <w:r>
              <w:rPr>
                <w:rFonts w:ascii="宋体" w:hAnsi="宋体"/>
                <w:bCs/>
                <w:color w:val="000000"/>
                <w:sz w:val="24"/>
                <w:szCs w:val="20"/>
                <w:highlight w:val="none"/>
              </w:rPr>
            </w:r>
            <w:r/>
          </w:p>
        </w:tc>
        <w:tc>
          <w:tcPr>
            <w:tcW w:w="2795" w:type="dxa"/>
            <w:vAlign w:val="center"/>
            <w:vMerge w:val="continue"/>
            <w:textDirection w:val="lrTb"/>
            <w:noWrap/>
          </w:tcPr>
          <w:p>
            <w:pPr>
              <w:pStyle w:val="1080"/>
              <w:ind w:left="-15" w:firstLine="480"/>
              <w:spacing w:line="360" w:lineRule="auto"/>
              <w:rPr>
                <w:rFonts w:ascii="宋体" w:hAnsi="宋体"/>
                <w:bCs/>
                <w:color w:val="000000"/>
                <w:sz w:val="24"/>
                <w:szCs w:val="20"/>
                <w:highlight w:val="none"/>
              </w:rPr>
            </w:pPr>
            <w:r>
              <w:rPr>
                <w:rFonts w:ascii="宋体" w:hAnsi="宋体"/>
                <w:bCs/>
                <w:color w:val="000000"/>
                <w:sz w:val="24"/>
                <w:szCs w:val="20"/>
                <w:highlight w:val="none"/>
              </w:rPr>
            </w:r>
            <w:r/>
          </w:p>
        </w:tc>
      </w:tr>
      <w:tr>
        <w:trPr>
          <w:cantSplit/>
          <w:trHeight w:val="630"/>
        </w:trPr>
        <w:tc>
          <w:tcPr>
            <w:tcW w:w="1288" w:type="dxa"/>
            <w:vAlign w:val="center"/>
            <w:textDirection w:val="lrTb"/>
            <w:noWrap/>
          </w:tcPr>
          <w:p>
            <w:pPr>
              <w:pStyle w:val="1080"/>
              <w:ind w:firstLine="480"/>
              <w:spacing w:line="360" w:lineRule="auto"/>
              <w:rPr>
                <w:rFonts w:ascii="宋体" w:hAnsi="宋体"/>
                <w:bCs/>
                <w:color w:val="000000"/>
                <w:sz w:val="24"/>
                <w:szCs w:val="20"/>
                <w:highlight w:val="none"/>
              </w:rPr>
            </w:pPr>
            <w:r>
              <w:rPr>
                <w:rFonts w:hint="eastAsia" w:ascii="宋体" w:hAnsi="宋体"/>
                <w:bCs/>
                <w:color w:val="000000"/>
                <w:sz w:val="24"/>
                <w:szCs w:val="20"/>
                <w:highlight w:val="none"/>
              </w:rPr>
              <w:t xml:space="preserve">学历</w:t>
            </w:r>
            <w:r>
              <w:rPr>
                <w:rFonts w:ascii="宋体" w:hAnsi="宋体"/>
                <w:bCs/>
                <w:color w:val="000000"/>
                <w:sz w:val="24"/>
                <w:szCs w:val="20"/>
                <w:highlight w:val="none"/>
              </w:rPr>
            </w:r>
            <w:r/>
          </w:p>
        </w:tc>
        <w:tc>
          <w:tcPr>
            <w:tcW w:w="917" w:type="dxa"/>
            <w:vAlign w:val="center"/>
            <w:textDirection w:val="lrTb"/>
            <w:noWrap/>
          </w:tcPr>
          <w:p>
            <w:pPr>
              <w:pStyle w:val="1080"/>
              <w:ind w:left="-15" w:firstLine="480"/>
              <w:spacing w:line="360" w:lineRule="auto"/>
              <w:rPr>
                <w:rFonts w:ascii="宋体" w:hAnsi="宋体"/>
                <w:bCs/>
                <w:color w:val="000000"/>
                <w:sz w:val="24"/>
                <w:szCs w:val="20"/>
                <w:highlight w:val="none"/>
              </w:rPr>
            </w:pPr>
            <w:r>
              <w:rPr>
                <w:rFonts w:ascii="宋体" w:hAnsi="宋体"/>
                <w:bCs/>
                <w:color w:val="000000"/>
                <w:sz w:val="24"/>
                <w:szCs w:val="20"/>
                <w:highlight w:val="none"/>
              </w:rPr>
            </w:r>
            <w:r/>
          </w:p>
        </w:tc>
        <w:tc>
          <w:tcPr>
            <w:tcW w:w="2795" w:type="dxa"/>
            <w:vAlign w:val="center"/>
            <w:vMerge w:val="continue"/>
            <w:textDirection w:val="lrTb"/>
            <w:noWrap/>
          </w:tcPr>
          <w:p>
            <w:pPr>
              <w:pStyle w:val="1080"/>
              <w:ind w:left="-15" w:firstLine="480"/>
              <w:spacing w:line="360" w:lineRule="auto"/>
              <w:rPr>
                <w:rFonts w:ascii="宋体" w:hAnsi="宋体"/>
                <w:bCs/>
                <w:color w:val="000000"/>
                <w:sz w:val="24"/>
                <w:szCs w:val="20"/>
                <w:highlight w:val="none"/>
              </w:rPr>
            </w:pPr>
            <w:r>
              <w:rPr>
                <w:rFonts w:ascii="宋体" w:hAnsi="宋体"/>
                <w:bCs/>
                <w:color w:val="000000"/>
                <w:sz w:val="24"/>
                <w:szCs w:val="20"/>
                <w:highlight w:val="none"/>
              </w:rPr>
            </w:r>
            <w:r/>
          </w:p>
        </w:tc>
      </w:tr>
      <w:tr>
        <w:trPr>
          <w:cantSplit/>
          <w:trHeight w:val="630"/>
        </w:trPr>
        <w:tc>
          <w:tcPr>
            <w:tcW w:w="1288" w:type="dxa"/>
            <w:vAlign w:val="center"/>
            <w:textDirection w:val="lrTb"/>
            <w:noWrap/>
          </w:tcPr>
          <w:p>
            <w:pPr>
              <w:pStyle w:val="1080"/>
              <w:ind w:left="-15" w:firstLine="480"/>
              <w:spacing w:line="360" w:lineRule="auto"/>
              <w:rPr>
                <w:rFonts w:ascii="宋体" w:hAnsi="宋体"/>
                <w:bCs/>
                <w:color w:val="000000"/>
                <w:sz w:val="24"/>
                <w:szCs w:val="20"/>
                <w:highlight w:val="none"/>
              </w:rPr>
            </w:pPr>
            <w:r>
              <w:rPr>
                <w:rFonts w:hint="eastAsia" w:ascii="宋体" w:hAnsi="宋体"/>
                <w:bCs/>
                <w:color w:val="000000"/>
                <w:sz w:val="24"/>
                <w:szCs w:val="20"/>
                <w:highlight w:val="none"/>
              </w:rPr>
              <w:t xml:space="preserve">证书名称</w:t>
            </w:r>
            <w:r>
              <w:rPr>
                <w:rFonts w:ascii="宋体" w:hAnsi="宋体"/>
                <w:bCs/>
                <w:color w:val="000000"/>
                <w:sz w:val="24"/>
                <w:szCs w:val="20"/>
                <w:highlight w:val="none"/>
              </w:rPr>
            </w:r>
            <w:r/>
          </w:p>
        </w:tc>
        <w:tc>
          <w:tcPr>
            <w:tcW w:w="917" w:type="dxa"/>
            <w:vAlign w:val="center"/>
            <w:textDirection w:val="lrTb"/>
            <w:noWrap/>
          </w:tcPr>
          <w:p>
            <w:pPr>
              <w:pStyle w:val="1080"/>
              <w:ind w:left="-15" w:firstLine="480"/>
              <w:spacing w:line="360" w:lineRule="auto"/>
              <w:rPr>
                <w:rFonts w:ascii="宋体" w:hAnsi="宋体"/>
                <w:bCs/>
                <w:color w:val="000000"/>
                <w:sz w:val="24"/>
                <w:szCs w:val="20"/>
                <w:highlight w:val="none"/>
              </w:rPr>
            </w:pPr>
            <w:r>
              <w:rPr>
                <w:rFonts w:ascii="宋体" w:hAnsi="宋体"/>
                <w:bCs/>
                <w:color w:val="000000"/>
                <w:sz w:val="24"/>
                <w:szCs w:val="20"/>
                <w:highlight w:val="none"/>
              </w:rPr>
            </w:r>
            <w:r/>
          </w:p>
        </w:tc>
        <w:tc>
          <w:tcPr>
            <w:tcW w:w="2795" w:type="dxa"/>
            <w:vAlign w:val="center"/>
            <w:vMerge w:val="continue"/>
            <w:textDirection w:val="lrTb"/>
            <w:noWrap/>
          </w:tcPr>
          <w:p>
            <w:pPr>
              <w:pStyle w:val="1080"/>
              <w:ind w:left="-15" w:firstLine="480"/>
              <w:spacing w:line="360" w:lineRule="auto"/>
              <w:rPr>
                <w:rFonts w:ascii="宋体" w:hAnsi="宋体"/>
                <w:bCs/>
                <w:color w:val="000000"/>
                <w:sz w:val="24"/>
                <w:szCs w:val="20"/>
                <w:highlight w:val="none"/>
              </w:rPr>
            </w:pPr>
            <w:r>
              <w:rPr>
                <w:rFonts w:ascii="宋体" w:hAnsi="宋体"/>
                <w:bCs/>
                <w:color w:val="000000"/>
                <w:sz w:val="24"/>
                <w:szCs w:val="20"/>
                <w:highlight w:val="none"/>
              </w:rPr>
            </w:r>
            <w:r/>
          </w:p>
        </w:tc>
      </w:tr>
      <w:tr>
        <w:trPr>
          <w:cantSplit/>
          <w:trHeight w:val="630"/>
        </w:trPr>
        <w:tc>
          <w:tcPr>
            <w:tcW w:w="1288" w:type="dxa"/>
            <w:vAlign w:val="center"/>
            <w:textDirection w:val="lrTb"/>
            <w:noWrap/>
          </w:tcPr>
          <w:p>
            <w:pPr>
              <w:pStyle w:val="1080"/>
              <w:ind w:left="-15" w:firstLine="480"/>
              <w:spacing w:line="360" w:lineRule="auto"/>
              <w:rPr>
                <w:rFonts w:ascii="宋体" w:hAnsi="宋体"/>
                <w:bCs/>
                <w:color w:val="000000"/>
                <w:sz w:val="24"/>
                <w:szCs w:val="20"/>
                <w:highlight w:val="none"/>
              </w:rPr>
            </w:pPr>
            <w:r>
              <w:rPr>
                <w:rFonts w:hint="eastAsia" w:ascii="宋体" w:hAnsi="宋体"/>
                <w:bCs/>
                <w:color w:val="000000"/>
                <w:sz w:val="24"/>
                <w:szCs w:val="20"/>
                <w:highlight w:val="none"/>
              </w:rPr>
              <w:t xml:space="preserve">专业资格</w:t>
            </w:r>
            <w:r>
              <w:rPr>
                <w:rFonts w:ascii="宋体" w:hAnsi="宋体"/>
                <w:bCs/>
                <w:color w:val="000000"/>
                <w:sz w:val="24"/>
                <w:szCs w:val="20"/>
                <w:highlight w:val="none"/>
              </w:rPr>
            </w:r>
            <w:r/>
          </w:p>
        </w:tc>
        <w:tc>
          <w:tcPr>
            <w:tcW w:w="917" w:type="dxa"/>
            <w:vAlign w:val="center"/>
            <w:textDirection w:val="lrTb"/>
            <w:noWrap/>
          </w:tcPr>
          <w:p>
            <w:pPr>
              <w:pStyle w:val="1080"/>
              <w:ind w:left="-15" w:firstLine="480"/>
              <w:spacing w:line="360" w:lineRule="auto"/>
              <w:rPr>
                <w:rFonts w:ascii="宋体" w:hAnsi="宋体"/>
                <w:bCs/>
                <w:color w:val="000000"/>
                <w:sz w:val="24"/>
                <w:szCs w:val="20"/>
                <w:highlight w:val="none"/>
              </w:rPr>
            </w:pPr>
            <w:r>
              <w:rPr>
                <w:rFonts w:ascii="宋体" w:hAnsi="宋体"/>
                <w:bCs/>
                <w:color w:val="000000"/>
                <w:sz w:val="24"/>
                <w:szCs w:val="20"/>
                <w:highlight w:val="none"/>
              </w:rPr>
            </w:r>
            <w:r/>
          </w:p>
        </w:tc>
        <w:tc>
          <w:tcPr>
            <w:tcW w:w="2795" w:type="dxa"/>
            <w:vAlign w:val="center"/>
            <w:vMerge w:val="continue"/>
            <w:textDirection w:val="lrTb"/>
            <w:noWrap/>
          </w:tcPr>
          <w:p>
            <w:pPr>
              <w:pStyle w:val="1080"/>
              <w:ind w:left="-15" w:firstLine="480"/>
              <w:spacing w:line="360" w:lineRule="auto"/>
              <w:rPr>
                <w:rFonts w:ascii="宋体" w:hAnsi="宋体"/>
                <w:bCs/>
                <w:color w:val="000000"/>
                <w:sz w:val="24"/>
                <w:szCs w:val="20"/>
                <w:highlight w:val="none"/>
              </w:rPr>
            </w:pPr>
            <w:r>
              <w:rPr>
                <w:rFonts w:ascii="宋体" w:hAnsi="宋体"/>
                <w:bCs/>
                <w:color w:val="000000"/>
                <w:sz w:val="24"/>
                <w:szCs w:val="20"/>
                <w:highlight w:val="none"/>
              </w:rPr>
            </w:r>
            <w:r/>
          </w:p>
        </w:tc>
      </w:tr>
      <w:tr>
        <w:trPr>
          <w:cantSplit/>
          <w:trHeight w:val="630"/>
        </w:trPr>
        <w:tc>
          <w:tcPr>
            <w:tcW w:w="1288" w:type="dxa"/>
            <w:vAlign w:val="center"/>
            <w:textDirection w:val="lrTb"/>
            <w:noWrap/>
          </w:tcPr>
          <w:p>
            <w:pPr>
              <w:pStyle w:val="1080"/>
              <w:ind w:left="-15" w:firstLine="480"/>
              <w:spacing w:line="360" w:lineRule="auto"/>
              <w:rPr>
                <w:rFonts w:ascii="宋体" w:hAnsi="宋体"/>
                <w:bCs/>
                <w:color w:val="000000"/>
                <w:sz w:val="24"/>
                <w:szCs w:val="20"/>
                <w:highlight w:val="none"/>
              </w:rPr>
            </w:pPr>
            <w:r>
              <w:rPr>
                <w:rFonts w:hint="eastAsia" w:ascii="宋体" w:hAnsi="宋体"/>
                <w:bCs/>
                <w:color w:val="000000"/>
                <w:sz w:val="24"/>
                <w:szCs w:val="20"/>
                <w:highlight w:val="none"/>
              </w:rPr>
              <w:t xml:space="preserve">联系电话</w:t>
            </w:r>
            <w:r>
              <w:rPr>
                <w:rFonts w:ascii="宋体" w:hAnsi="宋体"/>
                <w:bCs/>
                <w:color w:val="000000"/>
                <w:sz w:val="24"/>
                <w:szCs w:val="20"/>
                <w:highlight w:val="none"/>
              </w:rPr>
            </w:r>
            <w:r/>
          </w:p>
        </w:tc>
        <w:tc>
          <w:tcPr>
            <w:tcW w:w="917" w:type="dxa"/>
            <w:vAlign w:val="center"/>
            <w:textDirection w:val="lrTb"/>
            <w:noWrap/>
          </w:tcPr>
          <w:p>
            <w:pPr>
              <w:pStyle w:val="1080"/>
              <w:ind w:left="-15" w:firstLine="480"/>
              <w:spacing w:line="360" w:lineRule="auto"/>
              <w:rPr>
                <w:rFonts w:ascii="宋体" w:hAnsi="宋体"/>
                <w:bCs/>
                <w:color w:val="000000"/>
                <w:sz w:val="24"/>
                <w:szCs w:val="20"/>
                <w:highlight w:val="none"/>
              </w:rPr>
            </w:pPr>
            <w:r>
              <w:rPr>
                <w:rFonts w:ascii="宋体" w:hAnsi="宋体"/>
                <w:bCs/>
                <w:color w:val="000000"/>
                <w:sz w:val="24"/>
                <w:szCs w:val="20"/>
                <w:highlight w:val="none"/>
              </w:rPr>
            </w:r>
            <w:r/>
          </w:p>
        </w:tc>
        <w:tc>
          <w:tcPr>
            <w:tcW w:w="2795" w:type="dxa"/>
            <w:vAlign w:val="center"/>
            <w:vMerge w:val="continue"/>
            <w:textDirection w:val="lrTb"/>
            <w:noWrap/>
          </w:tcPr>
          <w:p>
            <w:pPr>
              <w:pStyle w:val="1080"/>
              <w:ind w:left="-15" w:firstLine="480"/>
              <w:spacing w:line="360" w:lineRule="auto"/>
              <w:rPr>
                <w:rFonts w:ascii="宋体" w:hAnsi="宋体"/>
                <w:bCs/>
                <w:color w:val="000000"/>
                <w:sz w:val="24"/>
                <w:szCs w:val="20"/>
                <w:highlight w:val="none"/>
              </w:rPr>
            </w:pPr>
            <w:r>
              <w:rPr>
                <w:rFonts w:ascii="宋体" w:hAnsi="宋体"/>
                <w:bCs/>
                <w:color w:val="000000"/>
                <w:sz w:val="24"/>
                <w:szCs w:val="20"/>
                <w:highlight w:val="none"/>
              </w:rPr>
            </w:r>
            <w:r/>
          </w:p>
        </w:tc>
      </w:tr>
      <w:tr>
        <w:trPr>
          <w:trHeight w:val="1435"/>
        </w:trPr>
        <w:tc>
          <w:tcPr>
            <w:tcW w:w="1288" w:type="dxa"/>
            <w:vAlign w:val="center"/>
            <w:textDirection w:val="lrTb"/>
            <w:noWrap/>
          </w:tcPr>
          <w:p>
            <w:pPr>
              <w:pStyle w:val="1080"/>
              <w:ind w:left="-15"/>
              <w:spacing w:line="360" w:lineRule="auto"/>
              <w:rPr>
                <w:rFonts w:ascii="宋体" w:hAnsi="宋体"/>
                <w:bCs/>
                <w:color w:val="000000"/>
                <w:sz w:val="24"/>
                <w:szCs w:val="20"/>
                <w:highlight w:val="none"/>
              </w:rPr>
            </w:pPr>
            <w:r>
              <w:rPr>
                <w:rFonts w:hint="eastAsia" w:ascii="宋体" w:hAnsi="宋体"/>
                <w:bCs/>
                <w:color w:val="000000"/>
                <w:sz w:val="24"/>
                <w:szCs w:val="20"/>
                <w:highlight w:val="none"/>
              </w:rPr>
              <w:t xml:space="preserve">曾担任项目主要负责人的项目</w:t>
            </w:r>
            <w:r>
              <w:rPr>
                <w:rFonts w:ascii="宋体" w:hAnsi="宋体"/>
                <w:bCs/>
                <w:color w:val="000000"/>
                <w:sz w:val="24"/>
                <w:szCs w:val="20"/>
                <w:highlight w:val="none"/>
              </w:rPr>
            </w:r>
            <w:r/>
          </w:p>
        </w:tc>
        <w:tc>
          <w:tcPr>
            <w:gridSpan w:val="2"/>
            <w:tcW w:w="6261" w:type="dxa"/>
            <w:vAlign w:val="center"/>
            <w:textDirection w:val="lrTb"/>
            <w:noWrap/>
          </w:tcPr>
          <w:p>
            <w:pPr>
              <w:pStyle w:val="1080"/>
              <w:ind w:left="-15" w:firstLine="480"/>
              <w:spacing w:line="360" w:lineRule="auto"/>
              <w:rPr>
                <w:rFonts w:ascii="宋体" w:hAnsi="宋体"/>
                <w:bCs/>
                <w:color w:val="000000"/>
                <w:sz w:val="24"/>
                <w:szCs w:val="20"/>
                <w:highlight w:val="none"/>
              </w:rPr>
            </w:pPr>
            <w:r>
              <w:rPr>
                <w:rFonts w:ascii="宋体" w:hAnsi="宋体"/>
                <w:bCs/>
                <w:color w:val="000000"/>
                <w:sz w:val="24"/>
                <w:szCs w:val="20"/>
                <w:highlight w:val="none"/>
              </w:rPr>
            </w:r>
            <w:r/>
          </w:p>
        </w:tc>
      </w:tr>
    </w:tbl>
    <w:p>
      <w:pPr>
        <w:pStyle w:val="1080"/>
        <w:jc w:val="left"/>
        <w:spacing w:line="400" w:lineRule="exact"/>
        <w:widowControl/>
        <w:rPr>
          <w:rFonts w:ascii="宋体" w:hAnsi="宋体"/>
          <w:b/>
          <w:color w:val="000000"/>
          <w:sz w:val="24"/>
          <w:highlight w:val="none"/>
        </w:rPr>
      </w:pPr>
      <w:r>
        <w:rPr>
          <w:rFonts w:ascii="宋体" w:hAnsi="宋体"/>
          <w:b/>
          <w:color w:val="000000"/>
          <w:sz w:val="24"/>
          <w:highlight w:val="none"/>
        </w:rPr>
      </w:r>
      <w:r/>
    </w:p>
    <w:p>
      <w:pPr>
        <w:pStyle w:val="1080"/>
        <w:ind w:firstLine="482"/>
        <w:spacing w:line="360" w:lineRule="auto"/>
        <w:rPr>
          <w:rFonts w:ascii="宋体" w:hAnsi="宋体"/>
          <w:bCs/>
          <w:color w:val="000000"/>
          <w:sz w:val="24"/>
          <w:szCs w:val="20"/>
          <w:highlight w:val="none"/>
          <w:u w:val="single"/>
        </w:rPr>
      </w:pPr>
      <w:r>
        <w:rPr>
          <w:rFonts w:hint="eastAsia" w:ascii="宋体" w:hAnsi="宋体"/>
          <w:b/>
          <w:bCs/>
          <w:color w:val="000000"/>
          <w:sz w:val="24"/>
          <w:szCs w:val="20"/>
          <w:highlight w:val="none"/>
        </w:rPr>
        <w:t xml:space="preserve">注：</w:t>
      </w:r>
      <w:r>
        <w:rPr>
          <w:rFonts w:hint="eastAsia" w:ascii="宋体" w:hAnsi="宋体"/>
          <w:bCs/>
          <w:color w:val="000000"/>
          <w:sz w:val="24"/>
          <w:szCs w:val="20"/>
          <w:highlight w:val="none"/>
        </w:rPr>
        <w:t xml:space="preserve">1、</w:t>
      </w:r>
      <w:r>
        <w:rPr>
          <w:rFonts w:hint="eastAsia" w:ascii="宋体" w:hAnsi="宋体"/>
          <w:bCs/>
          <w:color w:val="000000"/>
          <w:sz w:val="24"/>
          <w:szCs w:val="20"/>
          <w:highlight w:val="none"/>
          <w:u w:val="single"/>
        </w:rPr>
        <w:t xml:space="preserve">项目负责人具有资格证书的，应在本栏目</w:t>
      </w:r>
      <w:r>
        <w:rPr>
          <w:rFonts w:hint="eastAsia" w:ascii="宋体" w:hAnsi="宋体"/>
          <w:color w:val="000000"/>
          <w:sz w:val="24"/>
          <w:szCs w:val="20"/>
          <w:highlight w:val="none"/>
          <w:u w:val="single"/>
        </w:rPr>
        <w:t xml:space="preserve">提交相关证书扫描件。</w:t>
      </w:r>
      <w:r>
        <w:rPr>
          <w:rFonts w:ascii="宋体" w:hAnsi="宋体"/>
          <w:bCs/>
          <w:color w:val="000000"/>
          <w:sz w:val="24"/>
          <w:szCs w:val="20"/>
          <w:highlight w:val="none"/>
          <w:u w:val="single"/>
        </w:rPr>
      </w:r>
      <w:r/>
    </w:p>
    <w:p>
      <w:pPr>
        <w:pStyle w:val="1124"/>
        <w:jc w:val="center"/>
        <w:spacing w:line="400" w:lineRule="exact"/>
        <w:widowControl/>
        <w:rPr>
          <w:rFonts w:ascii="宋体" w:hAnsi="宋体" w:cs="宋体"/>
          <w:color w:val="000000"/>
          <w:sz w:val="28"/>
          <w:highlight w:val="none"/>
        </w:rPr>
      </w:pPr>
      <w:r>
        <w:rPr>
          <w:rFonts w:hint="eastAsia" w:ascii="宋体" w:hAnsi="宋体"/>
          <w:bCs/>
          <w:color w:val="000000"/>
          <w:sz w:val="24"/>
          <w:szCs w:val="20"/>
          <w:highlight w:val="none"/>
        </w:rPr>
        <w:t xml:space="preserve">2、</w:t>
      </w:r>
      <w:r>
        <w:rPr>
          <w:rFonts w:hint="eastAsia" w:ascii="宋体" w:hAnsi="宋体"/>
          <w:bCs/>
          <w:color w:val="000000"/>
          <w:sz w:val="24"/>
          <w:szCs w:val="20"/>
          <w:highlight w:val="none"/>
          <w:u w:val="single"/>
        </w:rPr>
        <w:t xml:space="preserve">列入本表人员如要更换，需经采购人同意。擅自更换属违约行为。</w:t>
      </w:r>
      <w:r>
        <w:rPr>
          <w:rFonts w:ascii="宋体" w:hAnsi="宋体" w:cs="宋体"/>
          <w:color w:val="000000"/>
          <w:sz w:val="28"/>
          <w:highlight w:val="none"/>
        </w:rPr>
      </w:r>
      <w:r/>
    </w:p>
    <w:p>
      <w:pPr>
        <w:pStyle w:val="1124"/>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jc w:val="both"/>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5"/>
        <w:rPr>
          <w:rFonts w:eastAsia="宋体"/>
          <w:color w:val="000000"/>
          <w:highlight w:val="none"/>
        </w:rPr>
      </w:pPr>
      <w:r>
        <w:rPr>
          <w:rFonts w:eastAsia="宋体"/>
          <w:color w:val="000000"/>
          <w:highlight w:val="none"/>
        </w:rPr>
      </w:r>
      <w:r/>
    </w:p>
    <w:p>
      <w:pPr>
        <w:pStyle w:val="1125"/>
        <w:jc w:val="center"/>
        <w:rPr>
          <w:rFonts w:ascii="宋体" w:hAnsi="宋体" w:eastAsia="宋体" w:cs="宋体"/>
          <w:color w:val="000000"/>
          <w:sz w:val="28"/>
          <w:highlight w:val="none"/>
        </w:rPr>
      </w:pPr>
      <w:r>
        <w:rPr>
          <w:rFonts w:ascii="宋体" w:hAnsi="宋体" w:eastAsia="宋体" w:cs="宋体"/>
          <w:color w:val="000000"/>
          <w:sz w:val="28"/>
          <w:highlight w:val="none"/>
        </w:rPr>
      </w:r>
      <w:r/>
    </w:p>
    <w:p>
      <w:pPr>
        <w:pStyle w:val="1125"/>
        <w:jc w:val="center"/>
        <w:rPr>
          <w:rFonts w:eastAsia="宋体"/>
          <w:color w:val="000000"/>
          <w:highlight w:val="none"/>
        </w:rPr>
      </w:pPr>
      <w:r>
        <w:rPr>
          <w:rFonts w:hint="eastAsia" w:ascii="宋体" w:hAnsi="宋体" w:eastAsia="宋体" w:cs="宋体"/>
          <w:color w:val="000000"/>
          <w:sz w:val="28"/>
          <w:highlight w:val="none"/>
        </w:rPr>
        <w:t xml:space="preserve">（二）项目组成人员评价</w:t>
      </w:r>
      <w:r>
        <w:rPr>
          <w:rFonts w:eastAsia="宋体"/>
          <w:color w:val="000000"/>
          <w:highlight w:val="none"/>
        </w:rPr>
      </w:r>
      <w:r/>
    </w:p>
    <w:p>
      <w:pPr>
        <w:pStyle w:val="1126"/>
        <w:ind w:firstLine="482"/>
        <w:spacing w:line="360" w:lineRule="auto"/>
        <w:rPr>
          <w:rFonts w:ascii="宋体" w:hAnsi="宋体"/>
          <w:b/>
          <w:color w:val="000000"/>
          <w:sz w:val="24"/>
          <w:szCs w:val="20"/>
          <w:highlight w:val="none"/>
        </w:rPr>
      </w:pPr>
      <w:r>
        <w:rPr>
          <w:rFonts w:ascii="宋体" w:hAnsi="宋体"/>
          <w:b/>
          <w:color w:val="000000"/>
          <w:sz w:val="24"/>
          <w:szCs w:val="20"/>
          <w:highlight w:val="none"/>
        </w:rPr>
      </w:r>
      <w:r/>
    </w:p>
    <w:tbl>
      <w:tblPr>
        <w:tblW w:w="958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919"/>
        <w:gridCol w:w="1575"/>
        <w:gridCol w:w="1443"/>
        <w:gridCol w:w="1970"/>
        <w:gridCol w:w="1968"/>
        <w:gridCol w:w="918"/>
      </w:tblGrid>
      <w:tr>
        <w:trPr>
          <w:trHeight w:val="580"/>
        </w:trPr>
        <w:tc>
          <w:tcPr>
            <w:tcW w:w="789" w:type="dxa"/>
            <w:vAlign w:val="top"/>
            <w:textDirection w:val="lrTb"/>
            <w:noWrap/>
          </w:tcPr>
          <w:p>
            <w:pPr>
              <w:pStyle w:val="1126"/>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序号</w:t>
            </w:r>
            <w:r>
              <w:rPr>
                <w:rFonts w:ascii="宋体" w:hAnsi="宋体"/>
                <w:b/>
                <w:color w:val="000000"/>
                <w:sz w:val="24"/>
                <w:highlight w:val="none"/>
              </w:rPr>
            </w:r>
            <w:r/>
          </w:p>
        </w:tc>
        <w:tc>
          <w:tcPr>
            <w:tcW w:w="919" w:type="dxa"/>
            <w:vAlign w:val="top"/>
            <w:textDirection w:val="lrTb"/>
            <w:noWrap/>
          </w:tcPr>
          <w:p>
            <w:pPr>
              <w:pStyle w:val="1126"/>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姓名</w:t>
            </w:r>
            <w:r>
              <w:rPr>
                <w:rFonts w:ascii="宋体" w:hAnsi="宋体"/>
                <w:b/>
                <w:color w:val="000000"/>
                <w:sz w:val="24"/>
                <w:highlight w:val="none"/>
              </w:rPr>
            </w:r>
            <w:r/>
          </w:p>
        </w:tc>
        <w:tc>
          <w:tcPr>
            <w:tcW w:w="1575" w:type="dxa"/>
            <w:vAlign w:val="top"/>
            <w:textDirection w:val="lrTb"/>
            <w:noWrap/>
          </w:tcPr>
          <w:p>
            <w:pPr>
              <w:pStyle w:val="1126"/>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身份证号</w:t>
            </w:r>
            <w:r>
              <w:rPr>
                <w:rFonts w:ascii="宋体" w:hAnsi="宋体"/>
                <w:b/>
                <w:color w:val="000000"/>
                <w:sz w:val="24"/>
                <w:highlight w:val="none"/>
              </w:rPr>
            </w:r>
            <w:r/>
          </w:p>
        </w:tc>
        <w:tc>
          <w:tcPr>
            <w:tcW w:w="1443" w:type="dxa"/>
            <w:vAlign w:val="top"/>
            <w:textDirection w:val="lrTb"/>
            <w:noWrap/>
          </w:tcPr>
          <w:p>
            <w:pPr>
              <w:pStyle w:val="1126"/>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人员类别</w:t>
            </w:r>
            <w:r>
              <w:rPr>
                <w:rFonts w:ascii="宋体" w:hAnsi="宋体"/>
                <w:b/>
                <w:color w:val="000000"/>
                <w:sz w:val="24"/>
                <w:highlight w:val="none"/>
              </w:rPr>
            </w:r>
            <w:r/>
          </w:p>
        </w:tc>
        <w:tc>
          <w:tcPr>
            <w:tcW w:w="1970" w:type="dxa"/>
            <w:vAlign w:val="top"/>
            <w:textDirection w:val="lrTb"/>
            <w:noWrap/>
          </w:tcPr>
          <w:p>
            <w:pPr>
              <w:pStyle w:val="1126"/>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技术证书、级别</w:t>
            </w:r>
            <w:r>
              <w:rPr>
                <w:rFonts w:ascii="宋体" w:hAnsi="宋体"/>
                <w:b/>
                <w:color w:val="000000"/>
                <w:sz w:val="24"/>
                <w:highlight w:val="none"/>
              </w:rPr>
            </w:r>
            <w:r/>
          </w:p>
        </w:tc>
        <w:tc>
          <w:tcPr>
            <w:tcW w:w="1968" w:type="dxa"/>
            <w:vAlign w:val="top"/>
            <w:textDirection w:val="lrTb"/>
            <w:noWrap/>
          </w:tcPr>
          <w:p>
            <w:pPr>
              <w:pStyle w:val="1126"/>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相关工作经验</w:t>
            </w:r>
            <w:r>
              <w:rPr>
                <w:rFonts w:ascii="宋体" w:hAnsi="宋体"/>
                <w:b/>
                <w:color w:val="000000"/>
                <w:sz w:val="24"/>
                <w:highlight w:val="none"/>
              </w:rPr>
            </w:r>
            <w:r/>
          </w:p>
        </w:tc>
        <w:tc>
          <w:tcPr>
            <w:tcW w:w="918" w:type="dxa"/>
            <w:vAlign w:val="top"/>
            <w:textDirection w:val="lrTb"/>
            <w:noWrap/>
          </w:tcPr>
          <w:p>
            <w:pPr>
              <w:pStyle w:val="1126"/>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备注</w:t>
            </w:r>
            <w:r>
              <w:rPr>
                <w:rFonts w:ascii="宋体" w:hAnsi="宋体"/>
                <w:b/>
                <w:color w:val="000000"/>
                <w:sz w:val="24"/>
                <w:highlight w:val="none"/>
              </w:rPr>
            </w:r>
            <w:r/>
          </w:p>
        </w:tc>
      </w:tr>
      <w:tr>
        <w:trPr/>
        <w:tc>
          <w:tcPr>
            <w:tcW w:w="789"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919"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1575"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1443"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1970"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1968"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918"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r>
      <w:tr>
        <w:trPr/>
        <w:tc>
          <w:tcPr>
            <w:tcW w:w="789"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919"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1575"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1443"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1970"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1968"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918"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r>
      <w:tr>
        <w:trPr/>
        <w:tc>
          <w:tcPr>
            <w:tcW w:w="789"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919"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1575"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1443"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1970"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1968"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918"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r>
      <w:tr>
        <w:trPr/>
        <w:tc>
          <w:tcPr>
            <w:tcW w:w="789" w:type="dxa"/>
            <w:vAlign w:val="top"/>
            <w:textDirection w:val="lrTb"/>
            <w:noWrap/>
          </w:tcPr>
          <w:p>
            <w:pPr>
              <w:pStyle w:val="1126"/>
              <w:spacing w:line="360" w:lineRule="auto"/>
              <w:rPr>
                <w:rFonts w:ascii="宋体" w:hAnsi="宋体"/>
                <w:b/>
                <w:color w:val="000000"/>
                <w:sz w:val="18"/>
                <w:szCs w:val="18"/>
                <w:highlight w:val="none"/>
              </w:rPr>
            </w:pPr>
            <w:r>
              <w:rPr>
                <w:rFonts w:ascii="宋体" w:hAnsi="宋体"/>
                <w:b/>
                <w:color w:val="000000"/>
                <w:sz w:val="18"/>
                <w:szCs w:val="18"/>
                <w:highlight w:val="none"/>
              </w:rPr>
            </w:r>
            <w:r/>
          </w:p>
        </w:tc>
        <w:tc>
          <w:tcPr>
            <w:tcW w:w="919"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1575"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1443"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1970"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1968"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918"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r>
      <w:tr>
        <w:trPr/>
        <w:tc>
          <w:tcPr>
            <w:tcW w:w="789"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919"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1575"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1443"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1970"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1968"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918"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r>
      <w:tr>
        <w:trPr/>
        <w:tc>
          <w:tcPr>
            <w:tcW w:w="789"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919"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1575"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1443"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1970"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1968"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918"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r>
    </w:tbl>
    <w:p>
      <w:pPr>
        <w:pStyle w:val="1126"/>
        <w:ind w:firstLine="480"/>
        <w:spacing w:before="120" w:line="360" w:lineRule="auto"/>
        <w:rPr>
          <w:rFonts w:ascii="宋体" w:hAnsi="宋体"/>
          <w:color w:val="000000"/>
          <w:sz w:val="24"/>
          <w:szCs w:val="20"/>
          <w:highlight w:val="none"/>
          <w:u w:val="single"/>
        </w:rPr>
      </w:pPr>
      <w:r>
        <w:rPr>
          <w:rFonts w:hint="eastAsia" w:ascii="宋体" w:hAnsi="宋体"/>
          <w:color w:val="000000"/>
          <w:sz w:val="24"/>
          <w:szCs w:val="20"/>
          <w:highlight w:val="none"/>
          <w:u w:val="single"/>
        </w:rPr>
        <w:t xml:space="preserve">注：1、行数不够，请自行添加。</w:t>
      </w:r>
      <w:r>
        <w:rPr>
          <w:rFonts w:ascii="宋体" w:hAnsi="宋体"/>
          <w:color w:val="000000"/>
          <w:sz w:val="24"/>
          <w:szCs w:val="20"/>
          <w:highlight w:val="none"/>
          <w:u w:val="single"/>
        </w:rPr>
      </w:r>
      <w:r/>
    </w:p>
    <w:p>
      <w:pPr>
        <w:pStyle w:val="1126"/>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2、列入本表人员如要更换，须经采购人同意，擅自更换属违约行为。</w:t>
      </w:r>
      <w:r>
        <w:rPr>
          <w:rFonts w:ascii="宋体" w:hAnsi="宋体"/>
          <w:color w:val="000000"/>
          <w:sz w:val="24"/>
          <w:highlight w:val="none"/>
          <w:u w:val="single"/>
        </w:rPr>
      </w:r>
      <w:r/>
    </w:p>
    <w:p>
      <w:pPr>
        <w:pStyle w:val="1126"/>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lang w:eastAsia="zh-CN"/>
        </w:rPr>
        <w:t xml:space="preserve">3.</w:t>
      </w:r>
      <w:r>
        <w:rPr>
          <w:rFonts w:hint="eastAsia" w:ascii="宋体" w:hAnsi="宋体"/>
          <w:color w:val="000000"/>
          <w:sz w:val="24"/>
          <w:highlight w:val="none"/>
          <w:u w:val="single"/>
        </w:rPr>
        <w:t xml:space="preserve">列入上表人员具有相关资质、职称证书、工作经验的，应在本栏目提交相关证书或证明材料</w:t>
      </w:r>
      <w:r>
        <w:rPr>
          <w:rFonts w:hint="eastAsia" w:ascii="宋体" w:hAnsi="宋体"/>
          <w:color w:val="000000"/>
          <w:sz w:val="24"/>
          <w:szCs w:val="20"/>
          <w:highlight w:val="none"/>
          <w:u w:val="single"/>
        </w:rPr>
        <w:t xml:space="preserve">扫描件</w:t>
      </w:r>
      <w:r>
        <w:rPr>
          <w:rFonts w:hint="eastAsia" w:ascii="宋体" w:hAnsi="宋体"/>
          <w:color w:val="000000"/>
          <w:sz w:val="24"/>
          <w:highlight w:val="none"/>
          <w:u w:val="single"/>
        </w:rPr>
        <w:t xml:space="preserve">。</w:t>
      </w:r>
      <w:r>
        <w:rPr>
          <w:rFonts w:ascii="宋体" w:hAnsi="宋体"/>
          <w:color w:val="000000"/>
          <w:sz w:val="24"/>
          <w:highlight w:val="none"/>
          <w:u w:val="single"/>
        </w:rPr>
      </w:r>
      <w:r/>
    </w:p>
    <w:p>
      <w:pPr>
        <w:pStyle w:val="1127"/>
        <w:ind w:firstLine="480"/>
        <w:spacing w:line="360" w:lineRule="auto"/>
        <w:rPr>
          <w:rFonts w:ascii="宋体" w:hAnsi="宋体"/>
          <w:bCs/>
          <w:color w:val="000000"/>
          <w:sz w:val="24"/>
          <w:szCs w:val="20"/>
          <w:highlight w:val="none"/>
          <w:u w:val="single"/>
        </w:rPr>
      </w:pPr>
      <w:r>
        <w:rPr>
          <w:rFonts w:ascii="宋体" w:hAnsi="宋体"/>
          <w:bCs/>
          <w:color w:val="000000"/>
          <w:sz w:val="24"/>
          <w:szCs w:val="20"/>
          <w:highlight w:val="none"/>
          <w:u w:val="single"/>
        </w:rPr>
      </w:r>
      <w:r/>
    </w:p>
    <w:p>
      <w:pPr>
        <w:pStyle w:val="1126"/>
        <w:ind w:firstLine="480"/>
        <w:spacing w:line="360" w:lineRule="auto"/>
        <w:rPr>
          <w:rFonts w:ascii="宋体" w:hAnsi="宋体"/>
          <w:color w:val="000000"/>
          <w:sz w:val="24"/>
          <w:highlight w:val="none"/>
          <w:u w:val="single"/>
        </w:rPr>
      </w:pPr>
      <w:r>
        <w:rPr>
          <w:rFonts w:ascii="宋体" w:hAnsi="宋体"/>
          <w:color w:val="000000"/>
          <w:sz w:val="24"/>
          <w:highlight w:val="none"/>
          <w:u w:val="single"/>
        </w:rPr>
      </w:r>
      <w:r/>
    </w:p>
    <w:p>
      <w:pPr>
        <w:pStyle w:val="1126"/>
        <w:ind w:firstLine="480"/>
        <w:spacing w:line="360" w:lineRule="auto"/>
        <w:rPr>
          <w:rFonts w:ascii="宋体" w:hAnsi="宋体"/>
          <w:color w:val="000000"/>
          <w:sz w:val="24"/>
          <w:highlight w:val="none"/>
          <w:u w:val="single"/>
        </w:rPr>
      </w:pPr>
      <w:r>
        <w:rPr>
          <w:rFonts w:ascii="宋体" w:hAnsi="宋体"/>
          <w:color w:val="000000"/>
          <w:sz w:val="24"/>
          <w:highlight w:val="none"/>
          <w:u w:val="single"/>
        </w:rPr>
      </w:r>
      <w:r/>
    </w:p>
    <w:p>
      <w:pPr>
        <w:pStyle w:val="1126"/>
        <w:ind w:firstLine="480"/>
        <w:spacing w:line="360" w:lineRule="auto"/>
        <w:rPr>
          <w:rFonts w:ascii="宋体" w:hAnsi="宋体"/>
          <w:color w:val="000000"/>
          <w:sz w:val="24"/>
          <w:highlight w:val="none"/>
        </w:rPr>
      </w:pPr>
      <w:r>
        <w:rPr>
          <w:rFonts w:ascii="宋体" w:hAnsi="宋体"/>
          <w:color w:val="000000"/>
          <w:sz w:val="24"/>
          <w:highlight w:val="none"/>
        </w:rPr>
      </w:r>
      <w:r/>
    </w:p>
    <w:p>
      <w:pPr>
        <w:pStyle w:val="1126"/>
        <w:ind w:firstLine="480"/>
        <w:spacing w:line="360" w:lineRule="auto"/>
        <w:rPr>
          <w:rFonts w:ascii="宋体" w:hAnsi="宋体"/>
          <w:color w:val="000000"/>
          <w:sz w:val="24"/>
          <w:highlight w:val="none"/>
          <w:u w:val="single"/>
        </w:rPr>
      </w:pPr>
      <w:r>
        <w:rPr>
          <w:rFonts w:ascii="宋体" w:hAnsi="宋体"/>
          <w:color w:val="000000"/>
          <w:sz w:val="24"/>
          <w:highlight w:val="none"/>
          <w:u w:val="single"/>
        </w:rPr>
      </w:r>
      <w:r/>
    </w:p>
    <w:p>
      <w:pPr>
        <w:pStyle w:val="1126"/>
        <w:ind w:firstLine="480"/>
        <w:spacing w:line="360" w:lineRule="auto"/>
        <w:rPr>
          <w:rFonts w:ascii="宋体" w:hAnsi="宋体"/>
          <w:color w:val="000000"/>
          <w:sz w:val="24"/>
          <w:highlight w:val="none"/>
          <w:u w:val="single"/>
        </w:rPr>
      </w:pPr>
      <w:r>
        <w:rPr>
          <w:rFonts w:ascii="宋体" w:hAnsi="宋体"/>
          <w:color w:val="000000"/>
          <w:sz w:val="24"/>
          <w:highlight w:val="none"/>
          <w:u w:val="single"/>
        </w:rPr>
      </w:r>
      <w:r/>
    </w:p>
    <w:p>
      <w:pPr>
        <w:pStyle w:val="1126"/>
        <w:ind w:firstLine="480"/>
        <w:spacing w:line="360" w:lineRule="auto"/>
        <w:rPr>
          <w:rFonts w:ascii="宋体" w:hAnsi="宋体"/>
          <w:color w:val="000000"/>
          <w:sz w:val="24"/>
          <w:highlight w:val="none"/>
          <w:u w:val="single"/>
        </w:rPr>
      </w:pPr>
      <w:r>
        <w:rPr>
          <w:rFonts w:ascii="宋体" w:hAnsi="宋体"/>
          <w:color w:val="000000"/>
          <w:sz w:val="24"/>
          <w:highlight w:val="none"/>
          <w:u w:val="single"/>
        </w:rPr>
      </w:r>
      <w:r/>
    </w:p>
    <w:p>
      <w:pPr>
        <w:pStyle w:val="1126"/>
        <w:ind w:firstLine="480"/>
        <w:spacing w:line="360" w:lineRule="auto"/>
        <w:rPr>
          <w:rFonts w:ascii="宋体" w:hAnsi="宋体"/>
          <w:color w:val="000000"/>
          <w:sz w:val="24"/>
          <w:highlight w:val="none"/>
          <w:u w:val="single"/>
        </w:rPr>
      </w:pPr>
      <w:r>
        <w:rPr>
          <w:rFonts w:ascii="宋体" w:hAnsi="宋体"/>
          <w:color w:val="000000"/>
          <w:sz w:val="24"/>
          <w:highlight w:val="none"/>
          <w:u w:val="single"/>
        </w:rPr>
      </w:r>
      <w:r/>
    </w:p>
    <w:p>
      <w:pPr>
        <w:pStyle w:val="1128"/>
        <w:jc w:val="both"/>
        <w:rPr>
          <w:rFonts w:ascii="宋体" w:hAnsi="宋体" w:eastAsia="宋体" w:cs="宋体"/>
          <w:color w:val="000000"/>
          <w:sz w:val="28"/>
          <w:highlight w:val="none"/>
        </w:rPr>
      </w:pPr>
      <w:r/>
      <w:bookmarkStart w:id="282" w:name="_Toc256000085"/>
      <w:r>
        <w:rPr>
          <w:rFonts w:ascii="宋体" w:hAnsi="宋体" w:eastAsia="宋体" w:cs="宋体"/>
          <w:color w:val="000000"/>
          <w:sz w:val="28"/>
          <w:highlight w:val="none"/>
        </w:rPr>
      </w:r>
      <w:r/>
    </w:p>
    <w:p>
      <w:pPr>
        <w:pStyle w:val="1128"/>
        <w:jc w:val="both"/>
        <w:rPr>
          <w:rFonts w:ascii="宋体" w:hAnsi="宋体" w:eastAsia="宋体" w:cs="宋体"/>
          <w:color w:val="000000"/>
          <w:sz w:val="28"/>
          <w:highlight w:val="none"/>
        </w:rPr>
      </w:pPr>
      <w:r>
        <w:rPr>
          <w:rFonts w:ascii="宋体" w:hAnsi="宋体" w:eastAsia="宋体" w:cs="宋体"/>
          <w:color w:val="000000"/>
          <w:sz w:val="28"/>
          <w:highlight w:val="none"/>
        </w:rPr>
      </w:r>
      <w:r/>
    </w:p>
    <w:p>
      <w:pPr>
        <w:pStyle w:val="1128"/>
        <w:jc w:val="both"/>
        <w:rPr>
          <w:rFonts w:ascii="宋体" w:hAnsi="宋体" w:eastAsia="宋体" w:cs="宋体"/>
          <w:color w:val="000000"/>
          <w:sz w:val="28"/>
          <w:highlight w:val="none"/>
        </w:rPr>
      </w:pPr>
      <w:r>
        <w:rPr>
          <w:rFonts w:ascii="宋体" w:hAnsi="宋体" w:eastAsia="宋体" w:cs="宋体"/>
          <w:color w:val="000000"/>
          <w:sz w:val="28"/>
          <w:highlight w:val="none"/>
        </w:rPr>
      </w:r>
      <w:r/>
    </w:p>
    <w:p>
      <w:pPr>
        <w:pStyle w:val="1128"/>
        <w:jc w:val="both"/>
        <w:rPr>
          <w:rFonts w:ascii="宋体" w:hAnsi="宋体" w:eastAsia="宋体" w:cs="宋体"/>
          <w:color w:val="000000"/>
          <w:sz w:val="28"/>
          <w:highlight w:val="none"/>
        </w:rPr>
      </w:pPr>
      <w:r>
        <w:rPr>
          <w:rFonts w:ascii="宋体" w:hAnsi="宋体" w:eastAsia="宋体" w:cs="宋体"/>
          <w:color w:val="000000"/>
          <w:sz w:val="28"/>
          <w:highlight w:val="none"/>
        </w:rPr>
      </w:r>
      <w:r/>
    </w:p>
    <w:p>
      <w:pPr>
        <w:pStyle w:val="1128"/>
        <w:jc w:val="both"/>
        <w:rPr>
          <w:rFonts w:ascii="宋体" w:hAnsi="宋体" w:eastAsia="宋体" w:cs="宋体"/>
          <w:color w:val="000000"/>
          <w:sz w:val="28"/>
          <w:highlight w:val="none"/>
        </w:rPr>
      </w:pPr>
      <w:r>
        <w:rPr>
          <w:rFonts w:ascii="宋体" w:hAnsi="宋体" w:eastAsia="宋体" w:cs="宋体"/>
          <w:color w:val="000000"/>
          <w:sz w:val="28"/>
          <w:highlight w:val="none"/>
        </w:rPr>
      </w:r>
      <w:r/>
    </w:p>
    <w:p>
      <w:pPr>
        <w:pStyle w:val="1128"/>
        <w:jc w:val="both"/>
        <w:rPr>
          <w:rFonts w:ascii="宋体" w:hAnsi="宋体" w:eastAsia="宋体" w:cs="宋体"/>
          <w:color w:val="000000"/>
          <w:sz w:val="28"/>
          <w:highlight w:val="none"/>
        </w:rPr>
      </w:pPr>
      <w:r>
        <w:rPr>
          <w:rFonts w:ascii="宋体" w:hAnsi="宋体" w:eastAsia="宋体" w:cs="宋体"/>
          <w:color w:val="000000"/>
          <w:sz w:val="28"/>
          <w:highlight w:val="none"/>
        </w:rPr>
      </w:r>
      <w:r/>
    </w:p>
    <w:p>
      <w:pPr>
        <w:pStyle w:val="1128"/>
        <w:jc w:val="both"/>
        <w:rPr>
          <w:rFonts w:ascii="宋体" w:hAnsi="宋体" w:eastAsia="宋体" w:cs="宋体"/>
          <w:color w:val="000000"/>
          <w:sz w:val="28"/>
          <w:highlight w:val="none"/>
        </w:rPr>
      </w:pPr>
      <w:r>
        <w:rPr>
          <w:rFonts w:ascii="宋体" w:hAnsi="宋体" w:eastAsia="宋体" w:cs="宋体"/>
          <w:color w:val="000000"/>
          <w:sz w:val="28"/>
          <w:highlight w:val="none"/>
        </w:rPr>
      </w:r>
      <w:r/>
    </w:p>
    <w:p>
      <w:pPr>
        <w:pStyle w:val="1128"/>
        <w:jc w:val="both"/>
        <w:rPr>
          <w:rFonts w:ascii="宋体" w:hAnsi="宋体" w:eastAsia="宋体" w:cs="宋体"/>
          <w:color w:val="000000"/>
          <w:sz w:val="28"/>
          <w:highlight w:val="none"/>
        </w:rPr>
      </w:pPr>
      <w:r>
        <w:rPr>
          <w:rFonts w:ascii="宋体" w:hAnsi="宋体" w:eastAsia="宋体" w:cs="宋体"/>
          <w:color w:val="000000"/>
          <w:sz w:val="28"/>
          <w:highlight w:val="none"/>
        </w:rPr>
      </w:r>
      <w:r/>
    </w:p>
    <w:p>
      <w:pPr>
        <w:pStyle w:val="1128"/>
        <w:jc w:val="both"/>
        <w:rPr>
          <w:rFonts w:ascii="宋体" w:hAnsi="宋体" w:eastAsia="宋体" w:cs="宋体"/>
          <w:color w:val="000000"/>
          <w:sz w:val="28"/>
          <w:highlight w:val="none"/>
        </w:rPr>
      </w:pPr>
      <w:r>
        <w:rPr>
          <w:rFonts w:ascii="宋体" w:hAnsi="宋体" w:eastAsia="宋体" w:cs="宋体"/>
          <w:color w:val="000000"/>
          <w:sz w:val="28"/>
          <w:highlight w:val="none"/>
        </w:rPr>
      </w:r>
      <w:r/>
    </w:p>
    <w:p>
      <w:pPr>
        <w:pStyle w:val="1128"/>
        <w:jc w:val="center"/>
        <w:rPr>
          <w:color w:val="000000"/>
          <w:highlight w:val="none"/>
        </w:rPr>
      </w:pPr>
      <w:r>
        <w:rPr>
          <w:rFonts w:hint="eastAsia" w:ascii="宋体" w:hAnsi="宋体" w:eastAsia="宋体" w:cs="宋体"/>
          <w:color w:val="000000"/>
          <w:sz w:val="28"/>
          <w:highlight w:val="none"/>
          <w:lang w:eastAsia="zh-CN"/>
        </w:rPr>
        <w:t xml:space="preserve">（三）</w:t>
      </w:r>
      <w:r>
        <w:rPr>
          <w:rFonts w:ascii="宋体" w:hAnsi="宋体" w:eastAsia="宋体" w:cs="宋体"/>
          <w:color w:val="000000"/>
          <w:sz w:val="28"/>
          <w:highlight w:val="none"/>
        </w:rPr>
        <w:t xml:space="preserve"> </w:t>
      </w:r>
      <w:r>
        <w:rPr>
          <w:rFonts w:hint="eastAsia" w:ascii="宋体" w:hAnsi="宋体" w:eastAsia="宋体" w:cs="宋体"/>
          <w:color w:val="000000"/>
          <w:sz w:val="28"/>
          <w:highlight w:val="none"/>
        </w:rPr>
        <w:t xml:space="preserve">磋商</w:t>
      </w:r>
      <w:r>
        <w:rPr>
          <w:rFonts w:ascii="宋体" w:hAnsi="宋体" w:eastAsia="宋体" w:cs="宋体"/>
          <w:color w:val="000000"/>
          <w:sz w:val="28"/>
          <w:highlight w:val="none"/>
        </w:rPr>
        <w:t xml:space="preserve">报价表</w:t>
      </w:r>
      <w:bookmarkEnd w:id="282"/>
      <w:r>
        <w:rPr>
          <w:color w:val="000000"/>
          <w:highlight w:val="none"/>
        </w:rPr>
      </w:r>
      <w:r/>
    </w:p>
    <w:p>
      <w:pPr>
        <w:pStyle w:val="1129"/>
        <w:rPr>
          <w:color w:val="000000"/>
          <w:highlight w:val="none"/>
        </w:rPr>
      </w:pPr>
      <w:r>
        <w:rPr>
          <w:rFonts w:ascii="宋体" w:hAnsi="宋体" w:eastAsia="宋体" w:cs="宋体"/>
          <w:color w:val="000000"/>
          <w:highlight w:val="none"/>
        </w:rPr>
        <w:t xml:space="preserve">﻿ </w:t>
      </w:r>
      <w:r>
        <w:rPr>
          <w:color w:val="000000"/>
          <w:highlight w:val="none"/>
        </w:rPr>
      </w:r>
      <w:r/>
    </w:p>
    <w:p>
      <w:pPr>
        <w:pStyle w:val="1080"/>
        <w:spacing w:before="100" w:beforeAutospacing="1" w:after="100" w:afterAutospacing="1"/>
        <w:widowControl/>
        <w:rPr>
          <w:rFonts w:ascii="宋体" w:hAnsi="宋体" w:cs="宋体"/>
          <w:color w:val="000000"/>
          <w:sz w:val="24"/>
          <w:szCs w:val="24"/>
          <w:highlight w:val="none"/>
        </w:rPr>
      </w:pPr>
      <w:r>
        <w:rPr>
          <w:rFonts w:ascii="宋体" w:hAnsi="宋体" w:cs="宋体"/>
          <w:b/>
          <w:bCs/>
          <w:color w:val="000000"/>
          <w:sz w:val="24"/>
          <w:szCs w:val="24"/>
          <w:highlight w:val="none"/>
        </w:rPr>
        <w:t xml:space="preserve">本次为首次报价</w:t>
      </w:r>
      <w:r>
        <w:rPr>
          <w:rFonts w:hint="eastAsia" w:ascii="宋体" w:hAnsi="宋体" w:cs="宋体"/>
          <w:b/>
          <w:bCs/>
          <w:color w:val="000000"/>
          <w:sz w:val="24"/>
          <w:szCs w:val="24"/>
          <w:highlight w:val="none"/>
        </w:rPr>
        <w:t xml:space="preserve">      </w:t>
      </w:r>
      <w:r>
        <w:rPr>
          <w:rFonts w:hint="eastAsia" w:ascii="宋体" w:hAnsi="宋体" w:cs="宋体"/>
          <w:b/>
          <w:bCs/>
          <w:color w:val="000000"/>
          <w:sz w:val="24"/>
          <w:szCs w:val="24"/>
          <w:highlight w:val="none"/>
          <w:lang w:val="en-US" w:eastAsia="zh-CN"/>
        </w:rPr>
        <w:t xml:space="preserve">                                    </w:t>
      </w:r>
      <w:r>
        <w:rPr>
          <w:rFonts w:ascii="宋体" w:hAnsi="宋体" w:cs="宋体"/>
          <w:color w:val="000000"/>
          <w:sz w:val="24"/>
          <w:szCs w:val="24"/>
          <w:highlight w:val="none"/>
        </w:rPr>
        <w:t xml:space="preserve">货币单位：人民币元</w:t>
      </w:r>
      <w:r>
        <w:rPr>
          <w:rFonts w:ascii="宋体" w:hAnsi="宋体" w:cs="宋体"/>
          <w:color w:val="000000"/>
          <w:sz w:val="24"/>
          <w:szCs w:val="24"/>
          <w:highlight w:val="none"/>
        </w:rPr>
      </w:r>
      <w:r/>
    </w:p>
    <w:p>
      <w:pPr>
        <w:pStyle w:val="1080"/>
        <w:ind w:left="-120" w:firstLine="210"/>
        <w:spacing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项目名称：</w:t>
      </w:r>
      <w:r>
        <w:rPr>
          <w:rFonts w:ascii="宋体" w:hAnsi="宋体" w:cs="Microsoft New Tai Lue"/>
          <w:color w:val="000000"/>
          <w:szCs w:val="21"/>
          <w:highlight w:val="none"/>
          <w:u w:val="single"/>
        </w:rPr>
        <w:t xml:space="preserve">                  </w:t>
      </w:r>
      <w:r>
        <w:rPr>
          <w:rFonts w:ascii="宋体" w:hAnsi="宋体" w:cs="Microsoft New Tai Lue"/>
          <w:color w:val="000000"/>
          <w:szCs w:val="21"/>
          <w:highlight w:val="none"/>
        </w:rPr>
      </w:r>
      <w:r/>
    </w:p>
    <w:p>
      <w:pPr>
        <w:pStyle w:val="1080"/>
        <w:ind w:left="-120" w:firstLine="210"/>
        <w:spacing w:line="360" w:lineRule="auto"/>
        <w:rPr>
          <w:rFonts w:ascii="宋体" w:hAnsi="宋体" w:cs="Microsoft New Tai Lue"/>
          <w:color w:val="000000"/>
          <w:szCs w:val="21"/>
          <w:highlight w:val="none"/>
          <w:u w:val="single"/>
        </w:rPr>
      </w:pPr>
      <w:r>
        <w:rPr>
          <w:rFonts w:ascii="宋体" w:hAnsi="宋体" w:cs="Microsoft New Tai Lue"/>
          <w:color w:val="000000"/>
          <w:szCs w:val="21"/>
          <w:highlight w:val="none"/>
        </w:rPr>
        <w:t xml:space="preserve">项目编号：</w:t>
      </w:r>
      <w:r>
        <w:rPr>
          <w:rFonts w:ascii="宋体" w:hAnsi="宋体" w:cs="Microsoft New Tai Lue"/>
          <w:color w:val="000000"/>
          <w:szCs w:val="21"/>
          <w:highlight w:val="none"/>
          <w:u w:val="single"/>
        </w:rPr>
        <w:t xml:space="preserve">                  </w:t>
      </w:r>
      <w:r>
        <w:rPr>
          <w:rFonts w:ascii="宋体" w:hAnsi="宋体" w:cs="Microsoft New Tai Lue"/>
          <w:color w:val="000000"/>
          <w:szCs w:val="21"/>
          <w:highlight w:val="none"/>
          <w:u w:val="single"/>
        </w:rPr>
      </w:r>
      <w:r/>
    </w:p>
    <w:p>
      <w:pPr>
        <w:pStyle w:val="1080"/>
        <w:ind w:left="-88" w:right="105" w:firstLine="420"/>
        <w:jc w:val="right"/>
        <w:rPr>
          <w:rFonts w:ascii="宋体" w:hAnsi="宋体"/>
          <w:color w:val="000000"/>
          <w:szCs w:val="21"/>
          <w:highlight w:val="none"/>
        </w:rPr>
      </w:pPr>
      <w:r>
        <w:rPr>
          <w:rFonts w:ascii="宋体" w:hAnsi="宋体"/>
          <w:color w:val="000000"/>
          <w:szCs w:val="21"/>
          <w:highlight w:val="none"/>
        </w:rPr>
      </w:r>
      <w:r/>
    </w:p>
    <w:tbl>
      <w:tblPr>
        <w:tblW w:w="943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10"/>
        <w:gridCol w:w="6521"/>
      </w:tblGrid>
      <w:tr>
        <w:trPr>
          <w:trHeight w:val="859"/>
        </w:trPr>
        <w:tc>
          <w:tcPr>
            <w:tcW w:w="2910" w:type="dxa"/>
            <w:vAlign w:val="center"/>
            <w:textDirection w:val="lrTb"/>
            <w:noWrap w:val="false"/>
          </w:tcPr>
          <w:p>
            <w:pPr>
              <w:pStyle w:val="1080"/>
              <w:jc w:val="center"/>
              <w:spacing w:line="360" w:lineRule="auto"/>
              <w:rPr>
                <w:rFonts w:hint="eastAsia" w:ascii="宋体" w:hAnsi="宋体"/>
                <w:b/>
                <w:bCs/>
                <w:color w:val="000000"/>
                <w:highlight w:val="none"/>
              </w:rPr>
            </w:pPr>
            <w:r>
              <w:rPr>
                <w:rFonts w:hint="eastAsia" w:ascii="宋体" w:hAnsi="宋体"/>
                <w:b/>
                <w:bCs/>
                <w:color w:val="000000"/>
                <w:highlight w:val="none"/>
              </w:rPr>
              <w:t xml:space="preserve">项目名称</w:t>
            </w:r>
            <w:r>
              <w:rPr>
                <w:rFonts w:hint="eastAsia" w:ascii="宋体" w:hAnsi="宋体"/>
                <w:b/>
                <w:bCs/>
                <w:color w:val="000000"/>
                <w:highlight w:val="none"/>
              </w:rPr>
            </w:r>
            <w:r/>
          </w:p>
        </w:tc>
        <w:tc>
          <w:tcPr>
            <w:tcW w:w="6521" w:type="dxa"/>
            <w:vAlign w:val="center"/>
            <w:textDirection w:val="lrTb"/>
            <w:noWrap w:val="false"/>
          </w:tcPr>
          <w:p>
            <w:pPr>
              <w:pStyle w:val="1080"/>
              <w:jc w:val="center"/>
              <w:spacing w:line="360" w:lineRule="auto"/>
              <w:rPr>
                <w:rFonts w:ascii="宋体" w:hAnsi="宋体"/>
                <w:b/>
                <w:bCs/>
                <w:color w:val="000000"/>
                <w:highlight w:val="none"/>
              </w:rPr>
            </w:pPr>
            <w:r>
              <w:rPr>
                <w:rFonts w:hint="eastAsia" w:ascii="宋体" w:hAnsi="宋体"/>
                <w:b/>
                <w:bCs/>
                <w:color w:val="000000"/>
                <w:highlight w:val="none"/>
              </w:rPr>
              <w:t xml:space="preserve">响应</w:t>
            </w:r>
            <w:r>
              <w:rPr>
                <w:rFonts w:ascii="宋体" w:hAnsi="宋体"/>
                <w:b/>
                <w:bCs/>
                <w:color w:val="000000"/>
                <w:highlight w:val="none"/>
              </w:rPr>
              <w:t xml:space="preserve">总价</w:t>
            </w:r>
            <w:r>
              <w:rPr>
                <w:rFonts w:ascii="宋体" w:hAnsi="宋体"/>
                <w:b/>
                <w:bCs/>
                <w:color w:val="000000"/>
                <w:highlight w:val="none"/>
              </w:rPr>
            </w:r>
            <w:r/>
          </w:p>
        </w:tc>
      </w:tr>
      <w:tr>
        <w:trPr>
          <w:trHeight w:val="2110"/>
        </w:trPr>
        <w:tc>
          <w:tcPr>
            <w:tcW w:w="2910" w:type="dxa"/>
            <w:vAlign w:val="center"/>
            <w:textDirection w:val="lrTb"/>
            <w:noWrap w:val="false"/>
          </w:tcPr>
          <w:p>
            <w:pPr>
              <w:pStyle w:val="1080"/>
              <w:jc w:val="center"/>
              <w:spacing w:line="360" w:lineRule="auto"/>
              <w:rPr>
                <w:rFonts w:ascii="宋体" w:hAnsi="宋体"/>
                <w:color w:val="000000"/>
                <w:highlight w:val="none"/>
              </w:rPr>
            </w:pPr>
            <w:r>
              <w:rPr>
                <w:rFonts w:ascii="宋体" w:hAnsi="宋体"/>
                <w:color w:val="000000"/>
                <w:szCs w:val="21"/>
                <w:highlight w:val="none"/>
                <w:u w:val="single"/>
              </w:rPr>
              <w:t xml:space="preserve">                  </w:t>
            </w:r>
            <w:r>
              <w:rPr>
                <w:rFonts w:ascii="宋体" w:hAnsi="宋体"/>
                <w:color w:val="000000"/>
                <w:highlight w:val="none"/>
              </w:rPr>
              <w:t xml:space="preserve">项目</w:t>
            </w:r>
            <w:r>
              <w:rPr>
                <w:rFonts w:ascii="宋体" w:hAnsi="宋体"/>
                <w:color w:val="000000"/>
                <w:highlight w:val="none"/>
              </w:rPr>
            </w:r>
            <w:r/>
          </w:p>
        </w:tc>
        <w:tc>
          <w:tcPr>
            <w:tcW w:w="6521" w:type="dxa"/>
            <w:vAlign w:val="center"/>
            <w:textDirection w:val="lrTb"/>
            <w:noWrap w:val="false"/>
          </w:tcPr>
          <w:p>
            <w:pPr>
              <w:pStyle w:val="1080"/>
              <w:spacing w:line="360" w:lineRule="auto"/>
              <w:rPr>
                <w:rFonts w:ascii="宋体" w:hAnsi="宋体"/>
                <w:color w:val="000000"/>
                <w:szCs w:val="21"/>
                <w:highlight w:val="none"/>
              </w:rPr>
            </w:pP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元人民币（小写）</w:t>
            </w:r>
            <w:r>
              <w:rPr>
                <w:rFonts w:ascii="宋体" w:hAnsi="宋体"/>
                <w:color w:val="000000"/>
                <w:szCs w:val="21"/>
                <w:highlight w:val="none"/>
              </w:rPr>
            </w:r>
            <w:r/>
          </w:p>
          <w:p>
            <w:pPr>
              <w:pStyle w:val="1130"/>
              <w:ind w:left="1260"/>
              <w:rPr>
                <w:rFonts w:hint="eastAsia"/>
                <w:color w:val="000000"/>
                <w:highlight w:val="none"/>
              </w:rPr>
            </w:pPr>
            <w:r>
              <w:rPr>
                <w:rFonts w:hint="eastAsia"/>
                <w:color w:val="000000"/>
                <w:highlight w:val="none"/>
              </w:rPr>
            </w:r>
            <w:r/>
          </w:p>
          <w:p>
            <w:pPr>
              <w:pStyle w:val="1080"/>
              <w:spacing w:line="360" w:lineRule="auto"/>
              <w:rPr>
                <w:rFonts w:hint="eastAsia" w:ascii="宋体" w:hAnsi="宋体"/>
                <w:color w:val="000000"/>
                <w:highlight w:val="none"/>
              </w:rPr>
            </w:pP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元人民币（大写）</w:t>
            </w:r>
            <w:r>
              <w:rPr>
                <w:rFonts w:hint="eastAsia" w:ascii="宋体" w:hAnsi="宋体"/>
                <w:color w:val="000000"/>
                <w:highlight w:val="none"/>
              </w:rPr>
            </w:r>
            <w:r/>
          </w:p>
        </w:tc>
      </w:tr>
      <w:tr>
        <w:trPr>
          <w:trHeight w:val="570"/>
        </w:trPr>
        <w:tc>
          <w:tcPr>
            <w:tcW w:w="2910" w:type="dxa"/>
            <w:vAlign w:val="center"/>
            <w:textDirection w:val="lrTb"/>
            <w:noWrap w:val="false"/>
          </w:tcPr>
          <w:p>
            <w:pPr>
              <w:pStyle w:val="1080"/>
              <w:jc w:val="center"/>
              <w:spacing w:line="360" w:lineRule="auto"/>
              <w:rPr>
                <w:rFonts w:ascii="宋体" w:hAnsi="宋体"/>
                <w:color w:val="000000"/>
                <w:szCs w:val="21"/>
                <w:highlight w:val="none"/>
                <w:u w:val="single"/>
              </w:rPr>
            </w:pPr>
            <w:r>
              <w:rPr>
                <w:rFonts w:hint="eastAsia" w:ascii="宋体" w:hAnsi="宋体"/>
                <w:color w:val="000000"/>
                <w:szCs w:val="21"/>
                <w:highlight w:val="none"/>
                <w:u w:val="single"/>
              </w:rPr>
              <w:t xml:space="preserve">项目负责人</w:t>
            </w:r>
            <w:r>
              <w:rPr>
                <w:rFonts w:ascii="宋体" w:hAnsi="宋体"/>
                <w:color w:val="000000"/>
                <w:szCs w:val="21"/>
                <w:highlight w:val="none"/>
                <w:u w:val="single"/>
              </w:rPr>
            </w:r>
            <w:r/>
          </w:p>
        </w:tc>
        <w:tc>
          <w:tcPr>
            <w:tcW w:w="6521" w:type="dxa"/>
            <w:vAlign w:val="center"/>
            <w:textDirection w:val="lrTb"/>
            <w:noWrap w:val="false"/>
          </w:tcPr>
          <w:p>
            <w:pPr>
              <w:pStyle w:val="1080"/>
              <w:spacing w:line="360" w:lineRule="auto"/>
              <w:rPr>
                <w:rFonts w:ascii="宋体" w:hAnsi="宋体"/>
                <w:color w:val="000000"/>
                <w:szCs w:val="21"/>
                <w:highlight w:val="none"/>
                <w:u w:val="single"/>
              </w:rPr>
            </w:pPr>
            <w:r>
              <w:rPr>
                <w:rFonts w:ascii="宋体" w:hAnsi="宋体"/>
                <w:color w:val="000000"/>
                <w:szCs w:val="21"/>
                <w:highlight w:val="none"/>
                <w:u w:val="single"/>
              </w:rPr>
            </w:r>
            <w:r/>
          </w:p>
        </w:tc>
      </w:tr>
      <w:tr>
        <w:trPr>
          <w:trHeight w:val="570"/>
        </w:trPr>
        <w:tc>
          <w:tcPr>
            <w:tcW w:w="2910" w:type="dxa"/>
            <w:vAlign w:val="center"/>
            <w:textDirection w:val="lrTb"/>
            <w:noWrap w:val="false"/>
          </w:tcPr>
          <w:p>
            <w:pPr>
              <w:pStyle w:val="1080"/>
              <w:jc w:val="center"/>
              <w:spacing w:line="360" w:lineRule="auto"/>
              <w:rPr>
                <w:rFonts w:ascii="宋体" w:hAnsi="宋体" w:eastAsia="宋体"/>
                <w:color w:val="000000"/>
                <w:szCs w:val="21"/>
                <w:highlight w:val="none"/>
                <w:u w:val="single"/>
                <w:lang w:val="en-US" w:eastAsia="zh-CN"/>
              </w:rPr>
            </w:pPr>
            <w:r>
              <w:rPr>
                <w:rFonts w:hint="eastAsia" w:ascii="宋体" w:hAnsi="宋体"/>
                <w:color w:val="000000"/>
                <w:szCs w:val="21"/>
                <w:highlight w:val="none"/>
                <w:u w:val="single"/>
                <w:lang w:val="en-US" w:eastAsia="zh-CN"/>
              </w:rPr>
              <w:t xml:space="preserve">项目工期</w:t>
            </w:r>
            <w:r>
              <w:rPr>
                <w:rFonts w:ascii="宋体" w:hAnsi="宋体" w:eastAsia="宋体"/>
                <w:color w:val="000000"/>
                <w:szCs w:val="21"/>
                <w:highlight w:val="none"/>
                <w:u w:val="single"/>
                <w:lang w:val="en-US" w:eastAsia="zh-CN"/>
              </w:rPr>
            </w:r>
            <w:r/>
          </w:p>
        </w:tc>
        <w:tc>
          <w:tcPr>
            <w:tcW w:w="6521" w:type="dxa"/>
            <w:vAlign w:val="center"/>
            <w:textDirection w:val="lrTb"/>
            <w:noWrap w:val="false"/>
          </w:tcPr>
          <w:p>
            <w:pPr>
              <w:pStyle w:val="1080"/>
              <w:spacing w:line="360" w:lineRule="auto"/>
              <w:rPr>
                <w:rFonts w:ascii="宋体" w:hAnsi="宋体"/>
                <w:color w:val="000000"/>
                <w:szCs w:val="21"/>
                <w:highlight w:val="none"/>
                <w:u w:val="single"/>
              </w:rPr>
            </w:pPr>
            <w:r>
              <w:rPr>
                <w:rFonts w:ascii="宋体" w:hAnsi="宋体"/>
                <w:color w:val="000000"/>
                <w:szCs w:val="21"/>
                <w:highlight w:val="none"/>
                <w:u w:val="single"/>
              </w:rPr>
            </w:r>
            <w:r/>
          </w:p>
        </w:tc>
      </w:tr>
      <w:tr>
        <w:trPr>
          <w:trHeight w:val="570"/>
        </w:trPr>
        <w:tc>
          <w:tcPr>
            <w:tcW w:w="2910" w:type="dxa"/>
            <w:vAlign w:val="center"/>
            <w:textDirection w:val="lrTb"/>
            <w:noWrap w:val="false"/>
          </w:tcPr>
          <w:p>
            <w:pPr>
              <w:pStyle w:val="1080"/>
              <w:jc w:val="center"/>
              <w:spacing w:line="360" w:lineRule="auto"/>
              <w:rPr>
                <w:rFonts w:hint="eastAsia" w:ascii="宋体" w:hAnsi="宋体" w:eastAsia="宋体"/>
                <w:color w:val="000000"/>
                <w:szCs w:val="21"/>
                <w:highlight w:val="none"/>
                <w:u w:val="single"/>
                <w:lang w:val="en-US" w:eastAsia="zh-CN"/>
              </w:rPr>
            </w:pPr>
            <w:r>
              <w:rPr>
                <w:rFonts w:hint="eastAsia" w:ascii="宋体" w:hAnsi="宋体"/>
                <w:color w:val="000000"/>
                <w:szCs w:val="21"/>
                <w:highlight w:val="none"/>
                <w:u w:val="single"/>
                <w:lang w:val="en-US" w:eastAsia="zh-CN"/>
              </w:rPr>
              <w:t xml:space="preserve">质量</w:t>
            </w:r>
            <w:r>
              <w:rPr>
                <w:rFonts w:hint="eastAsia" w:ascii="宋体" w:hAnsi="宋体" w:eastAsia="宋体"/>
                <w:color w:val="000000"/>
                <w:szCs w:val="21"/>
                <w:highlight w:val="none"/>
                <w:u w:val="single"/>
                <w:lang w:val="en-US" w:eastAsia="zh-CN"/>
              </w:rPr>
            </w:r>
            <w:r/>
          </w:p>
        </w:tc>
        <w:tc>
          <w:tcPr>
            <w:tcW w:w="6521" w:type="dxa"/>
            <w:vAlign w:val="center"/>
            <w:textDirection w:val="lrTb"/>
            <w:noWrap w:val="false"/>
          </w:tcPr>
          <w:p>
            <w:pPr>
              <w:pStyle w:val="1080"/>
              <w:spacing w:line="360" w:lineRule="auto"/>
              <w:rPr>
                <w:rFonts w:ascii="宋体" w:hAnsi="宋体"/>
                <w:color w:val="000000"/>
                <w:szCs w:val="21"/>
                <w:highlight w:val="none"/>
                <w:u w:val="single"/>
              </w:rPr>
            </w:pPr>
            <w:r>
              <w:rPr>
                <w:rFonts w:ascii="宋体" w:hAnsi="宋体"/>
                <w:color w:val="000000"/>
                <w:szCs w:val="21"/>
                <w:highlight w:val="none"/>
                <w:u w:val="single"/>
              </w:rPr>
            </w:r>
            <w:r/>
          </w:p>
        </w:tc>
      </w:tr>
    </w:tbl>
    <w:p>
      <w:pPr>
        <w:pStyle w:val="1080"/>
        <w:spacing w:line="360" w:lineRule="auto"/>
        <w:rPr>
          <w:rFonts w:ascii="宋体" w:hAnsi="宋体"/>
          <w:color w:val="000000"/>
          <w:sz w:val="24"/>
          <w:szCs w:val="24"/>
          <w:highlight w:val="none"/>
        </w:rPr>
      </w:pPr>
      <w:r>
        <w:rPr>
          <w:rFonts w:ascii="宋体" w:hAnsi="宋体"/>
          <w:color w:val="000000"/>
          <w:sz w:val="24"/>
          <w:szCs w:val="24"/>
          <w:highlight w:val="none"/>
        </w:rPr>
        <w:t xml:space="preserve">报价说明：</w:t>
      </w:r>
      <w:r>
        <w:rPr>
          <w:rFonts w:ascii="宋体" w:hAnsi="宋体"/>
          <w:color w:val="000000"/>
          <w:sz w:val="24"/>
          <w:szCs w:val="24"/>
          <w:highlight w:val="none"/>
        </w:rPr>
      </w:r>
      <w:r/>
    </w:p>
    <w:p>
      <w:pPr>
        <w:pStyle w:val="1080"/>
        <w:spacing w:line="360" w:lineRule="auto"/>
        <w:rPr>
          <w:rFonts w:ascii="宋体" w:hAnsi="宋体"/>
          <w:color w:val="000000"/>
          <w:sz w:val="24"/>
          <w:szCs w:val="24"/>
          <w:highlight w:val="none"/>
        </w:rPr>
      </w:pPr>
      <w:r>
        <w:rPr>
          <w:rFonts w:ascii="宋体" w:hAnsi="宋体"/>
          <w:color w:val="000000"/>
          <w:sz w:val="24"/>
          <w:szCs w:val="24"/>
          <w:highlight w:val="none"/>
        </w:rPr>
        <w:t xml:space="preserve">1、报价包括完成项目的所有费用。采购人不再支付报价以外的任何费用。</w:t>
      </w:r>
      <w:r>
        <w:rPr>
          <w:rFonts w:ascii="宋体" w:hAnsi="宋体"/>
          <w:color w:val="000000"/>
          <w:sz w:val="24"/>
          <w:szCs w:val="24"/>
          <w:highlight w:val="none"/>
        </w:rPr>
      </w:r>
      <w:r/>
    </w:p>
    <w:p>
      <w:pPr>
        <w:pStyle w:val="1080"/>
        <w:spacing w:line="360" w:lineRule="auto"/>
        <w:rPr>
          <w:rFonts w:ascii="宋体" w:hAnsi="宋体"/>
          <w:color w:val="000000"/>
          <w:sz w:val="24"/>
          <w:szCs w:val="24"/>
          <w:highlight w:val="none"/>
        </w:rPr>
      </w:pPr>
      <w:r>
        <w:rPr>
          <w:rFonts w:ascii="宋体" w:hAnsi="宋体"/>
          <w:color w:val="000000"/>
          <w:sz w:val="24"/>
          <w:szCs w:val="24"/>
          <w:highlight w:val="none"/>
        </w:rPr>
        <w:t xml:space="preserve">2、报价以总价为准，大小写不一致以大写为准；</w:t>
      </w:r>
      <w:r>
        <w:rPr>
          <w:rFonts w:ascii="宋体" w:hAnsi="宋体"/>
          <w:color w:val="000000"/>
          <w:sz w:val="24"/>
          <w:szCs w:val="24"/>
          <w:highlight w:val="none"/>
        </w:rPr>
      </w:r>
      <w:r/>
    </w:p>
    <w:p>
      <w:pPr>
        <w:pStyle w:val="1080"/>
        <w:spacing w:line="360" w:lineRule="auto"/>
        <w:rPr>
          <w:rFonts w:ascii="宋体" w:hAnsi="宋体"/>
          <w:color w:val="000000"/>
          <w:sz w:val="24"/>
          <w:szCs w:val="24"/>
          <w:highlight w:val="none"/>
        </w:rPr>
      </w:pPr>
      <w:r>
        <w:rPr>
          <w:rFonts w:hint="eastAsia" w:ascii="宋体" w:hAnsi="宋体"/>
          <w:color w:val="000000"/>
          <w:sz w:val="24"/>
          <w:szCs w:val="24"/>
          <w:highlight w:val="none"/>
          <w:lang w:eastAsia="zh-CN"/>
        </w:rPr>
        <w:t xml:space="preserve">3.</w:t>
      </w:r>
      <w:r>
        <w:rPr>
          <w:rFonts w:ascii="宋体" w:hAnsi="宋体"/>
          <w:color w:val="000000"/>
          <w:sz w:val="24"/>
          <w:szCs w:val="24"/>
          <w:highlight w:val="none"/>
        </w:rPr>
        <w:t xml:space="preserve">如最后报价未列明单价，则最后所报各项单价计算方法为：（最后报价/最初报价）*各项最初报价的单价。</w:t>
      </w:r>
      <w:r>
        <w:rPr>
          <w:rFonts w:ascii="宋体" w:hAnsi="宋体"/>
          <w:color w:val="000000"/>
          <w:sz w:val="24"/>
          <w:szCs w:val="24"/>
          <w:highlight w:val="none"/>
        </w:rPr>
      </w:r>
      <w:r/>
    </w:p>
    <w:p>
      <w:pPr>
        <w:pStyle w:val="10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80"/>
        <w:spacing w:line="360" w:lineRule="auto"/>
        <w:rPr>
          <w:rFonts w:ascii="宋体" w:hAnsi="宋体"/>
          <w:color w:val="000000"/>
          <w:sz w:val="24"/>
          <w:szCs w:val="24"/>
          <w:highlight w:val="none"/>
        </w:rPr>
      </w:pPr>
      <w:r>
        <w:rPr>
          <w:rFonts w:ascii="宋体" w:hAnsi="宋体"/>
          <w:color w:val="000000"/>
          <w:sz w:val="24"/>
          <w:szCs w:val="24"/>
          <w:highlight w:val="none"/>
        </w:rPr>
        <w:t xml:space="preserve">响应单位（公章）：</w:t>
      </w:r>
      <w:r>
        <w:rPr>
          <w:rFonts w:ascii="宋体" w:hAnsi="宋体"/>
          <w:color w:val="000000"/>
          <w:sz w:val="24"/>
          <w:szCs w:val="24"/>
          <w:highlight w:val="none"/>
        </w:rPr>
      </w:r>
      <w:r/>
    </w:p>
    <w:p>
      <w:pPr>
        <w:pStyle w:val="1080"/>
        <w:jc w:val="center"/>
        <w:spacing w:line="360" w:lineRule="auto"/>
        <w:rPr>
          <w:color w:val="000000"/>
          <w:highlight w:val="none"/>
        </w:rPr>
      </w:pPr>
      <w:r>
        <w:rPr>
          <w:rFonts w:ascii="宋体" w:hAnsi="宋体"/>
          <w:color w:val="000000"/>
          <w:sz w:val="24"/>
          <w:szCs w:val="24"/>
          <w:highlight w:val="none"/>
        </w:rPr>
        <w:br w:type="page" w:clear="all"/>
      </w:r>
      <w:bookmarkStart w:id="283" w:name="_Toc29659"/>
      <w:r/>
      <w:bookmarkStart w:id="284" w:name="_Toc29264"/>
      <w:r/>
      <w:bookmarkStart w:id="285" w:name="_Toc256000088"/>
      <w:r>
        <w:rPr>
          <w:rFonts w:hint="eastAsia" w:ascii="宋体" w:hAnsi="宋体" w:cs="宋体"/>
          <w:color w:val="000000"/>
          <w:sz w:val="28"/>
          <w:highlight w:val="none"/>
        </w:rPr>
        <w:t xml:space="preserve">首次</w:t>
      </w:r>
      <w:r>
        <w:rPr>
          <w:rFonts w:ascii="宋体" w:hAnsi="宋体" w:cs="宋体"/>
          <w:color w:val="000000"/>
          <w:sz w:val="28"/>
          <w:highlight w:val="none"/>
        </w:rPr>
        <w:t xml:space="preserve">报价</w:t>
      </w:r>
      <w:r>
        <w:rPr>
          <w:rFonts w:hint="eastAsia" w:ascii="宋体" w:hAnsi="宋体" w:cs="宋体"/>
          <w:color w:val="000000"/>
          <w:sz w:val="28"/>
          <w:highlight w:val="none"/>
        </w:rPr>
        <w:t xml:space="preserve">（</w:t>
      </w:r>
      <w:r>
        <w:rPr>
          <w:rFonts w:ascii="宋体" w:hAnsi="宋体" w:cs="宋体"/>
          <w:color w:val="000000"/>
          <w:sz w:val="28"/>
          <w:highlight w:val="none"/>
        </w:rPr>
        <w:t xml:space="preserve">已标价工程量清单</w:t>
      </w:r>
      <w:bookmarkEnd w:id="283"/>
      <w:r/>
      <w:bookmarkEnd w:id="284"/>
      <w:r>
        <w:rPr>
          <w:rFonts w:hint="eastAsia" w:ascii="宋体" w:hAnsi="宋体" w:cs="宋体"/>
          <w:color w:val="000000"/>
          <w:sz w:val="28"/>
          <w:highlight w:val="none"/>
        </w:rPr>
        <w:t xml:space="preserve">）</w:t>
      </w:r>
      <w:r>
        <w:rPr>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jc w:val="center"/>
        <w:rPr>
          <w:rFonts w:ascii="宋体" w:hAnsi="宋体" w:eastAsia="宋体" w:cs="宋体"/>
          <w:color w:val="000000"/>
          <w:sz w:val="32"/>
          <w:highlight w:val="none"/>
        </w:rPr>
        <w:outlineLvl w:val="2"/>
      </w:pPr>
      <w:r/>
      <w:bookmarkEnd w:id="269"/>
      <w:r/>
      <w:bookmarkEnd w:id="285"/>
      <w:r>
        <w:rPr>
          <w:rFonts w:ascii="宋体" w:hAnsi="宋体" w:eastAsia="宋体" w:cs="宋体"/>
          <w:color w:val="000000"/>
          <w:sz w:val="32"/>
          <w:highlight w:val="none"/>
        </w:rPr>
        <w:t xml:space="preserve">四、其他部分</w:t>
      </w:r>
      <w:r>
        <w:rPr>
          <w:rFonts w:ascii="宋体" w:hAnsi="宋体" w:eastAsia="宋体" w:cs="宋体"/>
          <w:color w:val="000000"/>
          <w:sz w:val="32"/>
          <w:highlight w:val="none"/>
        </w:rPr>
      </w:r>
      <w:r/>
    </w:p>
    <w:p>
      <w:pPr>
        <w:pStyle w:val="1080"/>
        <w:ind w:right="153"/>
        <w:spacing w:before="1" w:line="99" w:lineRule="atLeast"/>
        <w:rPr>
          <w:rFonts w:eastAsia="宋体"/>
          <w:color w:val="000000"/>
          <w:sz w:val="28"/>
          <w:highlight w:val="none"/>
        </w:rPr>
        <w:pBdr>
          <w:top w:val="none" w:color="000000" w:sz="0" w:space="0"/>
          <w:left w:val="none" w:color="000000" w:sz="0" w:space="0"/>
          <w:bottom w:val="none" w:color="000000" w:sz="0" w:space="0"/>
          <w:right w:val="none" w:color="000000" w:sz="0" w:space="0"/>
        </w:pBdr>
      </w:pPr>
      <w:r>
        <w:rPr>
          <w:rFonts w:eastAsia="宋体"/>
          <w:color w:val="000000"/>
          <w:sz w:val="28"/>
          <w:highlight w:val="none"/>
        </w:rPr>
      </w:r>
      <w:r/>
    </w:p>
    <w:p>
      <w:pPr>
        <w:pStyle w:val="1080"/>
        <w:ind w:left="273" w:right="153" w:firstLine="1019"/>
        <w:spacing w:before="1" w:line="99" w:lineRule="atLeast"/>
        <w:rPr>
          <w:rFonts w:eastAsia="宋体"/>
          <w:color w:val="000000"/>
          <w:sz w:val="28"/>
          <w:highlight w:val="none"/>
        </w:rPr>
        <w:pBdr>
          <w:top w:val="none" w:color="000000" w:sz="0" w:space="0"/>
          <w:left w:val="none" w:color="000000" w:sz="0" w:space="0"/>
          <w:bottom w:val="none" w:color="000000" w:sz="0" w:space="0"/>
          <w:right w:val="none" w:color="000000" w:sz="0" w:space="0"/>
        </w:pBdr>
      </w:pPr>
      <w:r>
        <w:rPr>
          <w:rFonts w:eastAsia="宋体"/>
          <w:color w:val="000000"/>
          <w:sz w:val="28"/>
          <w:highlight w:val="none"/>
        </w:rPr>
      </w:r>
      <w:r/>
    </w:p>
    <w:p>
      <w:pPr>
        <w:pStyle w:val="1080"/>
        <w:jc w:val="left"/>
        <w:widowControl/>
        <w:rPr>
          <w:rFonts w:eastAsia="宋体"/>
          <w:color w:val="000000"/>
          <w:sz w:val="28"/>
          <w:highlight w:val="none"/>
        </w:rPr>
      </w:pPr>
      <w:r>
        <w:rPr>
          <w:rFonts w:eastAsia="Times New Roman"/>
          <w:color w:val="000000"/>
          <w:sz w:val="28"/>
          <w:highlight w:val="none"/>
        </w:rPr>
        <w:t xml:space="preserve">1</w:t>
      </w:r>
      <w:r>
        <w:rPr>
          <w:rFonts w:ascii="宋体" w:hAnsi="宋体" w:cs="宋体"/>
          <w:color w:val="000000"/>
          <w:sz w:val="28"/>
          <w:highlight w:val="none"/>
        </w:rPr>
        <w:t xml:space="preserve">、附表</w:t>
      </w:r>
      <w:r>
        <w:rPr>
          <w:rFonts w:eastAsia="宋体"/>
          <w:color w:val="000000"/>
          <w:sz w:val="28"/>
          <w:highlight w:val="none"/>
        </w:rPr>
      </w:r>
      <w:r/>
    </w:p>
    <w:p>
      <w:pPr>
        <w:pStyle w:val="1080"/>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技术响应及偏离表</w:t>
      </w:r>
      <w:r>
        <w:rPr>
          <w:rFonts w:hint="eastAsia" w:ascii="宋体" w:hAnsi="宋体" w:eastAsia="宋体" w:cs="宋体"/>
          <w:b/>
          <w:color w:val="000000"/>
          <w:sz w:val="24"/>
          <w:szCs w:val="24"/>
          <w:highlight w:val="none"/>
        </w:rPr>
      </w:r>
      <w:r/>
    </w:p>
    <w:tbl>
      <w:tblPr>
        <w:tblW w:w="9300" w:type="dxa"/>
        <w:jc w:val="center"/>
        <w:tblInd w:w="-28" w:type="dxa"/>
        <w:tblLayout w:type="fixed"/>
        <w:tblCellMar>
          <w:left w:w="28" w:type="dxa"/>
          <w:top w:w="0" w:type="dxa"/>
          <w:right w:w="28" w:type="dxa"/>
          <w:bottom w:w="0" w:type="dxa"/>
        </w:tblCellMar>
        <w:tblLook w:val="04A0" w:firstRow="1" w:lastRow="0" w:firstColumn="1" w:lastColumn="0" w:noHBand="0" w:noVBand="1"/>
      </w:tblPr>
      <w:tblGrid>
        <w:gridCol w:w="639"/>
        <w:gridCol w:w="1418"/>
        <w:gridCol w:w="1134"/>
        <w:gridCol w:w="992"/>
        <w:gridCol w:w="1417"/>
        <w:gridCol w:w="1418"/>
        <w:gridCol w:w="1134"/>
        <w:gridCol w:w="1148"/>
      </w:tblGrid>
      <w:tr>
        <w:trP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pStyle w:val="1080"/>
              <w:jc w:val="center"/>
              <w:spacing w:before="40" w:after="40" w:line="360" w:lineRule="auto"/>
              <w:rPr>
                <w:rFonts w:hint="eastAsia" w:ascii="宋体" w:hAnsi="宋体" w:eastAsia="宋体" w:cs="宋体"/>
                <w:b/>
                <w:color w:val="000000"/>
                <w:szCs w:val="21"/>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Cs w:val="21"/>
                <w:highlight w:val="none"/>
              </w:rPr>
              <w:t xml:space="preserve">序号</w:t>
            </w:r>
            <w:r>
              <w:rPr>
                <w:rFonts w:hint="eastAsia" w:ascii="宋体" w:hAnsi="宋体" w:eastAsia="宋体" w:cs="宋体"/>
                <w:b/>
                <w:color w:val="000000"/>
                <w:szCs w:val="21"/>
                <w:highlight w:val="none"/>
              </w:rPr>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pStyle w:val="1080"/>
              <w:jc w:val="center"/>
              <w:spacing w:before="40" w:after="40"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重要性（★或#）</w:t>
            </w:r>
            <w:r>
              <w:rPr>
                <w:rFonts w:hint="eastAsia" w:ascii="宋体" w:hAnsi="宋体" w:eastAsia="宋体" w:cs="宋体"/>
                <w:b/>
                <w:color w:val="000000"/>
                <w:szCs w:val="21"/>
                <w:highlight w:val="none"/>
              </w:rPr>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pStyle w:val="1080"/>
              <w:jc w:val="center"/>
              <w:spacing w:before="40" w:after="40"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标的名称</w:t>
            </w:r>
            <w:r>
              <w:rPr>
                <w:rFonts w:hint="eastAsia" w:ascii="宋体" w:hAnsi="宋体" w:eastAsia="宋体" w:cs="宋体"/>
                <w:b/>
                <w:color w:val="000000"/>
                <w:szCs w:val="21"/>
                <w:highlight w:val="none"/>
              </w:rPr>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val="false"/>
          </w:tcPr>
          <w:p>
            <w:pPr>
              <w:pStyle w:val="1080"/>
              <w:jc w:val="center"/>
              <w:spacing w:before="40" w:after="40"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规格型号</w:t>
            </w:r>
            <w:r>
              <w:rPr>
                <w:rFonts w:hint="eastAsia" w:ascii="宋体" w:hAnsi="宋体" w:eastAsia="宋体" w:cs="宋体"/>
                <w:b/>
                <w:color w:val="000000"/>
                <w:szCs w:val="21"/>
                <w:highlight w:val="none"/>
              </w:rPr>
            </w:r>
            <w:r/>
          </w:p>
        </w:tc>
        <w:tc>
          <w:tcPr>
            <w:tcBorders>
              <w:top w:val="single" w:color="000000" w:sz="6" w:space="0"/>
              <w:left w:val="single" w:color="000000" w:sz="4" w:space="0"/>
              <w:bottom w:val="single" w:color="000000" w:sz="6" w:space="0"/>
              <w:right w:val="single" w:color="000000" w:sz="6" w:space="0"/>
            </w:tcBorders>
            <w:tcW w:w="1417" w:type="dxa"/>
            <w:vAlign w:val="center"/>
            <w:textDirection w:val="lrTb"/>
            <w:noWrap w:val="false"/>
          </w:tcPr>
          <w:p>
            <w:pPr>
              <w:pStyle w:val="1080"/>
              <w:spacing w:before="40" w:after="40"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证明材料要求</w:t>
            </w:r>
            <w:r>
              <w:rPr>
                <w:rFonts w:hint="eastAsia" w:ascii="宋体" w:hAnsi="宋体" w:eastAsia="宋体" w:cs="宋体"/>
                <w:b/>
                <w:color w:val="000000"/>
                <w:szCs w:val="21"/>
                <w:highlight w:val="none"/>
              </w:rPr>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pStyle w:val="1080"/>
              <w:jc w:val="center"/>
              <w:spacing w:before="40" w:after="40"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响应情况</w:t>
            </w:r>
            <w:r>
              <w:rPr>
                <w:rFonts w:hint="eastAsia" w:ascii="宋体" w:hAnsi="宋体" w:eastAsia="宋体" w:cs="宋体"/>
                <w:b/>
                <w:color w:val="000000"/>
                <w:szCs w:val="21"/>
                <w:highlight w:val="none"/>
              </w:rPr>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pStyle w:val="1080"/>
              <w:jc w:val="center"/>
              <w:spacing w:before="40" w:after="40"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偏离情况（正偏离/无偏离/负偏离）</w:t>
            </w:r>
            <w:r>
              <w:rPr>
                <w:rFonts w:hint="eastAsia" w:ascii="宋体" w:hAnsi="宋体" w:eastAsia="宋体" w:cs="宋体"/>
                <w:b/>
                <w:color w:val="000000"/>
                <w:szCs w:val="21"/>
                <w:highlight w:val="none"/>
              </w:rPr>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pStyle w:val="1080"/>
              <w:jc w:val="center"/>
              <w:spacing w:before="40" w:after="40"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备注（证明材料所在位置）</w:t>
            </w:r>
            <w:r>
              <w:rPr>
                <w:rFonts w:hint="eastAsia" w:ascii="宋体" w:hAnsi="宋体" w:eastAsia="宋体" w:cs="宋体"/>
                <w:b/>
                <w:color w:val="000000"/>
                <w:szCs w:val="21"/>
                <w:highlight w:val="none"/>
              </w:rPr>
            </w:r>
            <w:r/>
          </w:p>
        </w:tc>
      </w:tr>
      <w:tr>
        <w:trPr>
          <w:trHeight w:val="964"/>
        </w:trPr>
        <w:tc>
          <w:tcPr>
            <w:tcBorders>
              <w:top w:val="single" w:color="000000" w:sz="6" w:space="0"/>
              <w:left w:val="single" w:color="000000" w:sz="6" w:space="0"/>
              <w:bottom w:val="single" w:color="000000" w:sz="6" w:space="0"/>
              <w:right w:val="single" w:color="000000" w:sz="6" w:space="0"/>
            </w:tcBorders>
            <w:tcW w:w="639" w:type="dxa"/>
            <w:vAlign w:val="top"/>
            <w:textDirection w:val="lrTb"/>
            <w:noWrap w:val="false"/>
          </w:tcPr>
          <w:p>
            <w:pPr>
              <w:pStyle w:val="108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w:t>
            </w:r>
            <w:r>
              <w:rPr>
                <w:rFonts w:hint="eastAsia" w:ascii="宋体" w:hAnsi="宋体" w:eastAsia="宋体" w:cs="宋体"/>
                <w:color w:val="000000"/>
                <w:szCs w:val="24"/>
                <w:highlight w:val="none"/>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pStyle w:val="1080"/>
              <w:spacing w:line="360" w:lineRule="auto"/>
              <w:rPr>
                <w:rFonts w:hint="eastAsia" w:ascii="宋体" w:hAnsi="宋体" w:eastAsia="宋体" w:cs="宋体"/>
                <w:color w:val="000000"/>
                <w:szCs w:val="24"/>
                <w:highlight w:val="none"/>
                <w:u w:val="single"/>
              </w:rPr>
            </w:pPr>
            <w:r>
              <w:rPr>
                <w:rFonts w:hint="eastAsia" w:ascii="宋体" w:hAnsi="宋体" w:eastAsia="宋体" w:cs="宋体"/>
                <w:color w:val="000000"/>
                <w:szCs w:val="24"/>
                <w:highlight w:val="none"/>
                <w:u w:val="single"/>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pStyle w:val="1080"/>
              <w:spacing w:line="360" w:lineRule="auto"/>
              <w:rPr>
                <w:rFonts w:hint="eastAsia" w:ascii="宋体" w:hAnsi="宋体" w:eastAsia="宋体" w:cs="宋体"/>
                <w:color w:val="000000"/>
                <w:szCs w:val="24"/>
                <w:highlight w:val="none"/>
                <w:u w:val="single"/>
              </w:rPr>
            </w:pPr>
            <w:r>
              <w:rPr>
                <w:rFonts w:hint="eastAsia" w:ascii="宋体" w:hAnsi="宋体" w:eastAsia="宋体" w:cs="宋体"/>
                <w:color w:val="000000"/>
                <w:szCs w:val="24"/>
                <w:highlight w:val="none"/>
                <w:u w:val="single"/>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pStyle w:val="1080"/>
              <w:spacing w:line="360" w:lineRule="auto"/>
              <w:rPr>
                <w:rFonts w:hint="eastAsia" w:ascii="宋体" w:hAnsi="宋体" w:eastAsia="宋体" w:cs="宋体"/>
                <w:color w:val="000000"/>
                <w:szCs w:val="24"/>
                <w:highlight w:val="none"/>
                <w:u w:val="single"/>
              </w:rPr>
            </w:pPr>
            <w:r>
              <w:rPr>
                <w:rFonts w:hint="eastAsia" w:ascii="宋体" w:hAnsi="宋体" w:eastAsia="宋体" w:cs="宋体"/>
                <w:color w:val="000000"/>
                <w:szCs w:val="24"/>
                <w:highlight w:val="none"/>
                <w:u w:val="single"/>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val="false"/>
          </w:tcPr>
          <w:p>
            <w:pPr>
              <w:pStyle w:val="1080"/>
              <w:spacing w:line="360" w:lineRule="auto"/>
              <w:rPr>
                <w:rFonts w:hint="eastAsia" w:ascii="宋体" w:hAnsi="宋体" w:eastAsia="宋体" w:cs="宋体"/>
                <w:color w:val="000000"/>
                <w:szCs w:val="24"/>
                <w:highlight w:val="none"/>
                <w:u w:val="single"/>
              </w:rPr>
            </w:pPr>
            <w:r>
              <w:rPr>
                <w:rFonts w:hint="eastAsia" w:ascii="宋体" w:hAnsi="宋体" w:eastAsia="宋体" w:cs="宋体"/>
                <w:color w:val="000000"/>
                <w:szCs w:val="24"/>
                <w:highlight w:val="none"/>
                <w:u w:val="single"/>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pStyle w:val="1080"/>
              <w:spacing w:line="360" w:lineRule="auto"/>
              <w:rPr>
                <w:rFonts w:hint="eastAsia" w:ascii="宋体" w:hAnsi="宋体" w:eastAsia="宋体" w:cs="宋体"/>
                <w:color w:val="000000"/>
                <w:szCs w:val="24"/>
                <w:highlight w:val="none"/>
                <w:u w:val="single"/>
              </w:rPr>
            </w:pPr>
            <w:r>
              <w:rPr>
                <w:rFonts w:hint="eastAsia" w:ascii="宋体" w:hAnsi="宋体" w:eastAsia="宋体" w:cs="宋体"/>
                <w:color w:val="000000"/>
                <w:szCs w:val="24"/>
                <w:highlight w:val="none"/>
                <w:u w:val="single"/>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pStyle w:val="1080"/>
              <w:spacing w:line="360" w:lineRule="auto"/>
              <w:rPr>
                <w:rFonts w:hint="eastAsia" w:ascii="宋体" w:hAnsi="宋体" w:eastAsia="宋体" w:cs="宋体"/>
                <w:color w:val="000000"/>
                <w:szCs w:val="24"/>
                <w:highlight w:val="none"/>
                <w:u w:val="single"/>
              </w:rPr>
            </w:pPr>
            <w:r>
              <w:rPr>
                <w:rFonts w:hint="eastAsia" w:ascii="宋体" w:hAnsi="宋体" w:eastAsia="宋体" w:cs="宋体"/>
                <w:color w:val="000000"/>
                <w:szCs w:val="24"/>
                <w:highlight w:val="none"/>
                <w:u w:val="single"/>
              </w:rPr>
            </w:r>
            <w:r/>
          </w:p>
        </w:tc>
        <w:tc>
          <w:tcPr>
            <w:tcBorders>
              <w:top w:val="single" w:color="000000" w:sz="6" w:space="0"/>
              <w:left w:val="none" w:color="000000" w:sz="4" w:space="0"/>
              <w:bottom w:val="single" w:color="000000" w:sz="6" w:space="0"/>
              <w:right w:val="single" w:color="000000" w:sz="6" w:space="0"/>
            </w:tcBorders>
            <w:tcW w:w="1148" w:type="dxa"/>
            <w:vAlign w:val="top"/>
            <w:textDirection w:val="lrTb"/>
            <w:noWrap w:val="false"/>
          </w:tcPr>
          <w:p>
            <w:pPr>
              <w:pStyle w:val="1080"/>
              <w:spacing w:line="360" w:lineRule="auto"/>
              <w:rPr>
                <w:rFonts w:hint="eastAsia" w:ascii="宋体" w:hAnsi="宋体" w:eastAsia="宋体" w:cs="宋体"/>
                <w:color w:val="000000"/>
                <w:szCs w:val="24"/>
                <w:highlight w:val="none"/>
                <w:u w:val="single"/>
              </w:rPr>
            </w:pPr>
            <w:r>
              <w:rPr>
                <w:rFonts w:hint="eastAsia" w:ascii="宋体" w:hAnsi="宋体" w:eastAsia="宋体" w:cs="宋体"/>
                <w:color w:val="000000"/>
                <w:szCs w:val="24"/>
                <w:highlight w:val="none"/>
                <w:u w:val="single"/>
              </w:rPr>
            </w:r>
            <w:r/>
          </w:p>
        </w:tc>
      </w:tr>
      <w:tr>
        <w:trPr>
          <w:trHeight w:val="964"/>
        </w:trPr>
        <w:tc>
          <w:tcPr>
            <w:tcBorders>
              <w:top w:val="single" w:color="000000" w:sz="6" w:space="0"/>
              <w:left w:val="single" w:color="000000" w:sz="6" w:space="0"/>
              <w:bottom w:val="single" w:color="000000" w:sz="6" w:space="0"/>
              <w:right w:val="single" w:color="000000" w:sz="6" w:space="0"/>
            </w:tcBorders>
            <w:tcW w:w="639" w:type="dxa"/>
            <w:vAlign w:val="top"/>
            <w:textDirection w:val="lrTb"/>
            <w:noWrap w:val="false"/>
          </w:tcPr>
          <w:p>
            <w:pPr>
              <w:pStyle w:val="108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w:t>
            </w:r>
            <w:r>
              <w:rPr>
                <w:rFonts w:hint="eastAsia" w:ascii="宋体" w:hAnsi="宋体" w:eastAsia="宋体" w:cs="宋体"/>
                <w:color w:val="000000"/>
                <w:szCs w:val="24"/>
                <w:highlight w:val="none"/>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pStyle w:val="1080"/>
              <w:spacing w:line="360" w:lineRule="auto"/>
              <w:rPr>
                <w:rFonts w:hint="eastAsia" w:ascii="宋体" w:hAnsi="宋体" w:eastAsia="宋体" w:cs="宋体"/>
                <w:color w:val="000000"/>
                <w:szCs w:val="24"/>
                <w:highlight w:val="none"/>
                <w:u w:val="single"/>
              </w:rPr>
            </w:pPr>
            <w:r>
              <w:rPr>
                <w:rFonts w:hint="eastAsia" w:ascii="宋体" w:hAnsi="宋体" w:eastAsia="宋体" w:cs="宋体"/>
                <w:color w:val="000000"/>
                <w:szCs w:val="24"/>
                <w:highlight w:val="none"/>
                <w:u w:val="single"/>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pStyle w:val="1080"/>
              <w:spacing w:line="360" w:lineRule="auto"/>
              <w:rPr>
                <w:rFonts w:hint="eastAsia" w:ascii="宋体" w:hAnsi="宋体" w:eastAsia="宋体" w:cs="宋体"/>
                <w:color w:val="000000"/>
                <w:szCs w:val="24"/>
                <w:highlight w:val="none"/>
                <w:u w:val="single"/>
              </w:rPr>
            </w:pPr>
            <w:r>
              <w:rPr>
                <w:rFonts w:hint="eastAsia" w:ascii="宋体" w:hAnsi="宋体" w:eastAsia="宋体" w:cs="宋体"/>
                <w:color w:val="000000"/>
                <w:szCs w:val="24"/>
                <w:highlight w:val="none"/>
                <w:u w:val="single"/>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pStyle w:val="1080"/>
              <w:spacing w:line="360" w:lineRule="auto"/>
              <w:rPr>
                <w:rFonts w:hint="eastAsia" w:ascii="宋体" w:hAnsi="宋体" w:eastAsia="宋体" w:cs="宋体"/>
                <w:color w:val="000000"/>
                <w:szCs w:val="24"/>
                <w:highlight w:val="none"/>
                <w:u w:val="single"/>
              </w:rPr>
            </w:pPr>
            <w:r>
              <w:rPr>
                <w:rFonts w:hint="eastAsia" w:ascii="宋体" w:hAnsi="宋体" w:eastAsia="宋体" w:cs="宋体"/>
                <w:color w:val="000000"/>
                <w:szCs w:val="24"/>
                <w:highlight w:val="none"/>
                <w:u w:val="single"/>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val="false"/>
          </w:tcPr>
          <w:p>
            <w:pPr>
              <w:pStyle w:val="1080"/>
              <w:spacing w:line="360" w:lineRule="auto"/>
              <w:rPr>
                <w:rFonts w:hint="eastAsia" w:ascii="宋体" w:hAnsi="宋体" w:eastAsia="宋体" w:cs="宋体"/>
                <w:color w:val="000000"/>
                <w:szCs w:val="24"/>
                <w:highlight w:val="none"/>
                <w:u w:val="single"/>
              </w:rPr>
            </w:pPr>
            <w:r>
              <w:rPr>
                <w:rFonts w:hint="eastAsia" w:ascii="宋体" w:hAnsi="宋体" w:eastAsia="宋体" w:cs="宋体"/>
                <w:color w:val="000000"/>
                <w:szCs w:val="24"/>
                <w:highlight w:val="none"/>
                <w:u w:val="single"/>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pStyle w:val="1080"/>
              <w:spacing w:line="360" w:lineRule="auto"/>
              <w:rPr>
                <w:rFonts w:hint="eastAsia" w:ascii="宋体" w:hAnsi="宋体" w:eastAsia="宋体" w:cs="宋体"/>
                <w:color w:val="000000"/>
                <w:szCs w:val="24"/>
                <w:highlight w:val="none"/>
                <w:u w:val="single"/>
              </w:rPr>
            </w:pPr>
            <w:r>
              <w:rPr>
                <w:rFonts w:hint="eastAsia" w:ascii="宋体" w:hAnsi="宋体" w:eastAsia="宋体" w:cs="宋体"/>
                <w:color w:val="000000"/>
                <w:szCs w:val="24"/>
                <w:highlight w:val="none"/>
                <w:u w:val="single"/>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pStyle w:val="1080"/>
              <w:spacing w:line="360" w:lineRule="auto"/>
              <w:rPr>
                <w:rFonts w:hint="eastAsia" w:ascii="宋体" w:hAnsi="宋体" w:eastAsia="宋体" w:cs="宋体"/>
                <w:color w:val="000000"/>
                <w:szCs w:val="24"/>
                <w:highlight w:val="none"/>
                <w:u w:val="single"/>
              </w:rPr>
            </w:pPr>
            <w:r>
              <w:rPr>
                <w:rFonts w:hint="eastAsia" w:ascii="宋体" w:hAnsi="宋体" w:eastAsia="宋体" w:cs="宋体"/>
                <w:color w:val="000000"/>
                <w:szCs w:val="24"/>
                <w:highlight w:val="none"/>
                <w:u w:val="single"/>
              </w:rPr>
            </w:r>
            <w:r/>
          </w:p>
        </w:tc>
        <w:tc>
          <w:tcPr>
            <w:tcBorders>
              <w:top w:val="single" w:color="000000" w:sz="6" w:space="0"/>
              <w:left w:val="none" w:color="000000" w:sz="4" w:space="0"/>
              <w:bottom w:val="single" w:color="000000" w:sz="6" w:space="0"/>
              <w:right w:val="single" w:color="000000" w:sz="6" w:space="0"/>
            </w:tcBorders>
            <w:tcW w:w="1148" w:type="dxa"/>
            <w:vAlign w:val="top"/>
            <w:textDirection w:val="lrTb"/>
            <w:noWrap w:val="false"/>
          </w:tcPr>
          <w:p>
            <w:pPr>
              <w:pStyle w:val="1080"/>
              <w:spacing w:line="360" w:lineRule="auto"/>
              <w:rPr>
                <w:rFonts w:hint="eastAsia" w:ascii="宋体" w:hAnsi="宋体" w:eastAsia="宋体" w:cs="宋体"/>
                <w:color w:val="000000"/>
                <w:szCs w:val="24"/>
                <w:highlight w:val="none"/>
                <w:u w:val="single"/>
              </w:rPr>
            </w:pPr>
            <w:r>
              <w:rPr>
                <w:rFonts w:hint="eastAsia" w:ascii="宋体" w:hAnsi="宋体" w:eastAsia="宋体" w:cs="宋体"/>
                <w:color w:val="000000"/>
                <w:szCs w:val="24"/>
                <w:highlight w:val="none"/>
                <w:u w:val="single"/>
              </w:rPr>
            </w:r>
            <w:r/>
          </w:p>
        </w:tc>
      </w:tr>
      <w:tr>
        <w:trPr>
          <w:trHeight w:val="964"/>
        </w:trPr>
        <w:tc>
          <w:tcPr>
            <w:tcBorders>
              <w:top w:val="single" w:color="000000" w:sz="6" w:space="0"/>
              <w:left w:val="single" w:color="000000" w:sz="6" w:space="0"/>
              <w:bottom w:val="single" w:color="000000" w:sz="6" w:space="0"/>
              <w:right w:val="single" w:color="000000" w:sz="6" w:space="0"/>
            </w:tcBorders>
            <w:tcW w:w="639" w:type="dxa"/>
            <w:vAlign w:val="top"/>
            <w:textDirection w:val="lrTb"/>
            <w:noWrap w:val="false"/>
          </w:tcPr>
          <w:p>
            <w:pPr>
              <w:pStyle w:val="108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pStyle w:val="1080"/>
              <w:spacing w:line="360" w:lineRule="auto"/>
              <w:rPr>
                <w:rFonts w:hint="eastAsia" w:ascii="宋体" w:hAnsi="宋体" w:eastAsia="宋体" w:cs="宋体"/>
                <w:color w:val="000000"/>
                <w:szCs w:val="24"/>
                <w:highlight w:val="none"/>
                <w:u w:val="single"/>
              </w:rPr>
            </w:pPr>
            <w:r>
              <w:rPr>
                <w:rFonts w:hint="eastAsia" w:ascii="宋体" w:hAnsi="宋体" w:eastAsia="宋体" w:cs="宋体"/>
                <w:color w:val="000000"/>
                <w:szCs w:val="24"/>
                <w:highlight w:val="none"/>
                <w:u w:val="single"/>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pStyle w:val="1080"/>
              <w:spacing w:line="360" w:lineRule="auto"/>
              <w:rPr>
                <w:rFonts w:hint="eastAsia" w:ascii="宋体" w:hAnsi="宋体" w:eastAsia="宋体" w:cs="宋体"/>
                <w:color w:val="000000"/>
                <w:szCs w:val="24"/>
                <w:highlight w:val="none"/>
                <w:u w:val="single"/>
              </w:rPr>
            </w:pPr>
            <w:r>
              <w:rPr>
                <w:rFonts w:hint="eastAsia" w:ascii="宋体" w:hAnsi="宋体" w:eastAsia="宋体" w:cs="宋体"/>
                <w:color w:val="000000"/>
                <w:szCs w:val="24"/>
                <w:highlight w:val="none"/>
                <w:u w:val="single"/>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pStyle w:val="1080"/>
              <w:spacing w:line="360" w:lineRule="auto"/>
              <w:rPr>
                <w:rFonts w:hint="eastAsia" w:ascii="宋体" w:hAnsi="宋体" w:eastAsia="宋体" w:cs="宋体"/>
                <w:color w:val="000000"/>
                <w:szCs w:val="24"/>
                <w:highlight w:val="none"/>
                <w:u w:val="single"/>
              </w:rPr>
            </w:pPr>
            <w:r>
              <w:rPr>
                <w:rFonts w:hint="eastAsia" w:ascii="宋体" w:hAnsi="宋体" w:eastAsia="宋体" w:cs="宋体"/>
                <w:color w:val="000000"/>
                <w:szCs w:val="24"/>
                <w:highlight w:val="none"/>
                <w:u w:val="single"/>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val="false"/>
          </w:tcPr>
          <w:p>
            <w:pPr>
              <w:pStyle w:val="1080"/>
              <w:spacing w:line="360" w:lineRule="auto"/>
              <w:rPr>
                <w:rFonts w:hint="eastAsia" w:ascii="宋体" w:hAnsi="宋体" w:eastAsia="宋体" w:cs="宋体"/>
                <w:color w:val="000000"/>
                <w:szCs w:val="24"/>
                <w:highlight w:val="none"/>
                <w:u w:val="single"/>
              </w:rPr>
            </w:pPr>
            <w:r>
              <w:rPr>
                <w:rFonts w:hint="eastAsia" w:ascii="宋体" w:hAnsi="宋体" w:eastAsia="宋体" w:cs="宋体"/>
                <w:color w:val="000000"/>
                <w:szCs w:val="24"/>
                <w:highlight w:val="none"/>
                <w:u w:val="single"/>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pStyle w:val="1080"/>
              <w:spacing w:line="360" w:lineRule="auto"/>
              <w:rPr>
                <w:rFonts w:hint="eastAsia" w:ascii="宋体" w:hAnsi="宋体" w:eastAsia="宋体" w:cs="宋体"/>
                <w:color w:val="000000"/>
                <w:szCs w:val="24"/>
                <w:highlight w:val="none"/>
                <w:u w:val="single"/>
              </w:rPr>
            </w:pPr>
            <w:r>
              <w:rPr>
                <w:rFonts w:hint="eastAsia" w:ascii="宋体" w:hAnsi="宋体" w:eastAsia="宋体" w:cs="宋体"/>
                <w:color w:val="000000"/>
                <w:szCs w:val="24"/>
                <w:highlight w:val="none"/>
                <w:u w:val="single"/>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pStyle w:val="1080"/>
              <w:spacing w:line="360" w:lineRule="auto"/>
              <w:rPr>
                <w:rFonts w:hint="eastAsia" w:ascii="宋体" w:hAnsi="宋体" w:eastAsia="宋体" w:cs="宋体"/>
                <w:color w:val="000000"/>
                <w:szCs w:val="24"/>
                <w:highlight w:val="none"/>
                <w:u w:val="single"/>
              </w:rPr>
            </w:pPr>
            <w:r>
              <w:rPr>
                <w:rFonts w:hint="eastAsia" w:ascii="宋体" w:hAnsi="宋体" w:eastAsia="宋体" w:cs="宋体"/>
                <w:color w:val="000000"/>
                <w:szCs w:val="24"/>
                <w:highlight w:val="none"/>
                <w:u w:val="single"/>
              </w:rPr>
            </w:r>
            <w:r/>
          </w:p>
        </w:tc>
        <w:tc>
          <w:tcPr>
            <w:tcBorders>
              <w:top w:val="single" w:color="000000" w:sz="6" w:space="0"/>
              <w:left w:val="none" w:color="000000" w:sz="4" w:space="0"/>
              <w:bottom w:val="single" w:color="000000" w:sz="6" w:space="0"/>
              <w:right w:val="single" w:color="000000" w:sz="6" w:space="0"/>
            </w:tcBorders>
            <w:tcW w:w="1148" w:type="dxa"/>
            <w:vAlign w:val="top"/>
            <w:textDirection w:val="lrTb"/>
            <w:noWrap w:val="false"/>
          </w:tcPr>
          <w:p>
            <w:pPr>
              <w:pStyle w:val="1080"/>
              <w:spacing w:line="360" w:lineRule="auto"/>
              <w:rPr>
                <w:rFonts w:hint="eastAsia" w:ascii="宋体" w:hAnsi="宋体" w:eastAsia="宋体" w:cs="宋体"/>
                <w:color w:val="000000"/>
                <w:szCs w:val="24"/>
                <w:highlight w:val="none"/>
                <w:u w:val="single"/>
              </w:rPr>
            </w:pPr>
            <w:r>
              <w:rPr>
                <w:rFonts w:hint="eastAsia" w:ascii="宋体" w:hAnsi="宋体" w:eastAsia="宋体" w:cs="宋体"/>
                <w:color w:val="000000"/>
                <w:szCs w:val="24"/>
                <w:highlight w:val="none"/>
                <w:u w:val="single"/>
              </w:rPr>
            </w:r>
            <w:r/>
          </w:p>
        </w:tc>
      </w:tr>
    </w:tbl>
    <w:p>
      <w:pPr>
        <w:pStyle w:val="1080"/>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注：1.按实际如实填写偏离表，行数不够可自行添加。</w:t>
      </w:r>
      <w:r>
        <w:rPr>
          <w:rFonts w:hint="eastAsia" w:ascii="宋体" w:hAnsi="宋体" w:eastAsia="宋体" w:cs="宋体"/>
          <w:color w:val="000000"/>
          <w:sz w:val="24"/>
          <w:szCs w:val="24"/>
          <w:highlight w:val="none"/>
          <w:u w:val="single"/>
        </w:rPr>
      </w:r>
      <w:r/>
    </w:p>
    <w:p>
      <w:pPr>
        <w:pStyle w:val="1080"/>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rPr>
          <w:rFonts w:hint="eastAsia" w:ascii="宋体" w:hAnsi="宋体" w:eastAsia="宋体" w:cs="宋体"/>
          <w:color w:val="000000"/>
          <w:sz w:val="24"/>
          <w:szCs w:val="24"/>
          <w:highlight w:val="none"/>
          <w:u w:val="single"/>
        </w:rPr>
      </w:r>
      <w:r/>
    </w:p>
    <w:p>
      <w:pPr>
        <w:pStyle w:val="1080"/>
        <w:ind w:left="273" w:right="153" w:firstLine="1019"/>
        <w:spacing w:before="1" w:line="99" w:lineRule="atLeast"/>
        <w:rPr>
          <w:rFonts w:eastAsia="宋体"/>
          <w:color w:val="000000"/>
          <w:sz w:val="28"/>
          <w:highlight w:val="none"/>
        </w:rPr>
        <w:pBdr>
          <w:top w:val="none" w:color="000000" w:sz="0" w:space="0"/>
          <w:left w:val="none" w:color="000000" w:sz="0" w:space="0"/>
          <w:bottom w:val="none" w:color="000000" w:sz="0" w:space="0"/>
          <w:right w:val="none" w:color="000000" w:sz="0" w:space="0"/>
        </w:pBdr>
      </w:pPr>
      <w:r>
        <w:rPr>
          <w:rFonts w:eastAsia="Times New Roman"/>
          <w:color w:val="000000"/>
          <w:sz w:val="28"/>
          <w:highlight w:val="none"/>
        </w:rPr>
        <w:t xml:space="preserve"> </w:t>
      </w:r>
      <w:r>
        <w:rPr>
          <w:rFonts w:eastAsia="宋体"/>
          <w:color w:val="000000"/>
          <w:sz w:val="28"/>
          <w:highlight w:val="none"/>
        </w:rPr>
      </w:r>
      <w:r/>
    </w:p>
    <w:p>
      <w:pPr>
        <w:pStyle w:val="1080"/>
        <w:ind w:right="153"/>
        <w:spacing w:before="1" w:line="99" w:lineRule="atLeast"/>
        <w:rPr>
          <w:rFonts w:eastAsia="宋体"/>
          <w:color w:val="000000"/>
          <w:sz w:val="28"/>
          <w:highlight w:val="none"/>
        </w:rPr>
        <w:pBdr>
          <w:top w:val="none" w:color="000000" w:sz="0" w:space="0"/>
          <w:left w:val="none" w:color="000000" w:sz="0" w:space="0"/>
          <w:bottom w:val="none" w:color="000000" w:sz="0" w:space="0"/>
          <w:right w:val="none" w:color="000000" w:sz="0" w:space="0"/>
        </w:pBdr>
      </w:pPr>
      <w:r>
        <w:rPr>
          <w:rFonts w:eastAsia="宋体"/>
          <w:color w:val="000000"/>
          <w:sz w:val="28"/>
          <w:highlight w:val="none"/>
        </w:rPr>
      </w:r>
      <w:r/>
    </w:p>
    <w:p>
      <w:pPr>
        <w:pStyle w:val="1080"/>
        <w:ind w:right="153"/>
        <w:spacing w:before="1" w:line="99" w:lineRule="atLeast"/>
        <w:rPr>
          <w:rFonts w:eastAsia="宋体"/>
          <w:color w:val="000000"/>
          <w:sz w:val="28"/>
          <w:highlight w:val="none"/>
        </w:rPr>
        <w:pBdr>
          <w:top w:val="none" w:color="000000" w:sz="0" w:space="0"/>
          <w:left w:val="none" w:color="000000" w:sz="0" w:space="0"/>
          <w:bottom w:val="none" w:color="000000" w:sz="0" w:space="0"/>
          <w:right w:val="none" w:color="000000" w:sz="0" w:space="0"/>
        </w:pBdr>
      </w:pPr>
      <w:r>
        <w:rPr>
          <w:rFonts w:eastAsia="宋体"/>
          <w:color w:val="000000"/>
          <w:sz w:val="28"/>
          <w:highlight w:val="none"/>
        </w:rPr>
      </w:r>
      <w:r/>
    </w:p>
    <w:p>
      <w:pPr>
        <w:pStyle w:val="1080"/>
        <w:ind w:right="153" w:firstLine="840"/>
        <w:spacing w:before="1" w:line="99" w:lineRule="atLeast"/>
        <w:rPr>
          <w:color w:val="000000"/>
          <w:highlight w:val="none"/>
        </w:rPr>
        <w:pBdr>
          <w:top w:val="none" w:color="000000" w:sz="0" w:space="0"/>
          <w:left w:val="none" w:color="000000" w:sz="0" w:space="0"/>
          <w:bottom w:val="none" w:color="000000" w:sz="0" w:space="0"/>
          <w:right w:val="none" w:color="000000" w:sz="0" w:space="0"/>
        </w:pBdr>
      </w:pPr>
      <w:r>
        <w:rPr>
          <w:rFonts w:eastAsia="Times New Roman"/>
          <w:color w:val="000000"/>
          <w:sz w:val="28"/>
          <w:highlight w:val="none"/>
        </w:rPr>
        <w:br w:type="page" w:clear="all"/>
      </w:r>
      <w:r>
        <w:rPr>
          <w:rFonts w:eastAsia="Times New Roman"/>
          <w:color w:val="000000"/>
          <w:sz w:val="28"/>
          <w:highlight w:val="none"/>
        </w:rPr>
        <w:t xml:space="preserve">2</w:t>
      </w:r>
      <w:r>
        <w:rPr>
          <w:rFonts w:ascii="宋体" w:hAnsi="宋体" w:cs="宋体"/>
          <w:color w:val="000000"/>
          <w:sz w:val="28"/>
          <w:highlight w:val="none"/>
        </w:rPr>
        <w:t xml:space="preserve">、按磋商文件要求供应商所能提供的其他文件</w:t>
      </w:r>
      <w:r>
        <w:rPr>
          <w:color w:val="000000"/>
          <w:highlight w:val="none"/>
        </w:rPr>
      </w:r>
      <w:r/>
    </w:p>
    <w:p>
      <w:pPr>
        <w:pStyle w:val="1131"/>
        <w:jc w:val="center"/>
        <w:rPr>
          <w:rFonts w:ascii="宋体" w:hAnsi="宋体" w:cs="宋体"/>
          <w:color w:val="000000"/>
          <w:sz w:val="28"/>
          <w:highlight w:val="none"/>
        </w:rPr>
      </w:pPr>
      <w:r>
        <w:rPr>
          <w:rFonts w:ascii="宋体" w:hAnsi="宋体" w:cs="宋体"/>
          <w:color w:val="000000"/>
          <w:sz w:val="28"/>
          <w:highlight w:val="none"/>
        </w:rPr>
      </w:r>
      <w:r/>
    </w:p>
    <w:sectPr>
      <w:footnotePr/>
      <w:endnotePr/>
      <w:type w:val="nextPage"/>
      <w:pgSz w:w="11906" w:h="16838" w:orient="portrait"/>
      <w:pgMar w:top="1440" w:right="1270" w:bottom="1440" w:left="127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
    <w:panose1 w:val="02010609060101010101"/>
  </w:font>
  <w:font w:name="Symbol">
    <w:panose1 w:val="05050102010706020507"/>
  </w:font>
  <w:font w:name="Wingdings">
    <w:panose1 w:val="05000000000000000000"/>
  </w:font>
  <w:font w:name="Courier New">
    <w:panose1 w:val="02070309020205020404"/>
  </w:font>
  <w:font w:name="等线">
    <w:panose1 w:val="02010600030101010101"/>
  </w:font>
  <w:font w:name="仿宋">
    <w:panose1 w:val="02010609060101010101"/>
  </w:font>
  <w:font w:name="仿宋_GB2312">
    <w:panose1 w:val="02010609060101010101"/>
  </w:font>
  <w:font w:name="黑体">
    <w:panose1 w:val="02010609060101010101"/>
  </w:font>
  <w:font w:name="幼圆">
    <w:panose1 w:val="02010509060101010101"/>
  </w:font>
  <w:font w:name="楷体_GB2312">
    <w:panose1 w:val="02010609060101010101"/>
  </w:font>
  <w:font w:name="Microsoft New Tai Lue">
    <w:panose1 w:val="020B0502040204020203"/>
  </w:font>
  <w:font w:name="Arial">
    <w:panose1 w:val="020B0604020202020204"/>
  </w:font>
  <w:font w:name="隶书">
    <w:panose1 w:val="02010509060101010101"/>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2"/>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27</w:t>
                          </w:r>
                          <w:r>
                            <w:rPr>
                              <w:lang w:val="zh-CN"/>
                            </w:rPr>
                            <w:fldChar w:fldCharType="end"/>
                          </w:r>
                          <w:r/>
                        </w:p>
                        <w:p>
                          <w:pPr>
                            <w:pStyle w:val="1080"/>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2"/>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27</w:t>
                    </w:r>
                    <w:r>
                      <w:rPr>
                        <w:lang w:val="zh-CN"/>
                      </w:rPr>
                      <w:fldChar w:fldCharType="end"/>
                    </w:r>
                    <w:r/>
                  </w:p>
                  <w:p>
                    <w:pPr>
                      <w:pStyle w:val="1080"/>
                    </w:pPr>
                    <w:r/>
                    <w:r/>
                  </w:p>
                </w:txbxContent>
              </v:textbox>
            </v:shape>
          </w:pict>
        </mc:Fallback>
      </mc:AlternateContent>
    </w:r>
    <w:r/>
  </w:p>
  <w:p>
    <w:pPr>
      <w:pStyle w:val="113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2"/>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w:t>
                          </w:r>
                          <w:r>
                            <w:rPr>
                              <w:lang w:val="zh-CN"/>
                            </w:rPr>
                            <w:fldChar w:fldCharType="end"/>
                          </w:r>
                          <w:r/>
                        </w:p>
                        <w:p>
                          <w:pPr>
                            <w:pStyle w:val="1080"/>
                          </w:pPr>
                          <w:r/>
                          <w:r/>
                        </w:p>
                      </w:txbxContent>
                    </wps:txbx>
                    <wps:bodyPr wrap="none" lIns="0" tIns="0" rIns="0" bIns="0" upright="1">
                      <a:spAutoFit/>
                    </wps:bodyPr>
                  </wps:wsp>
                </a:graphicData>
              </a:graphic>
            </wp:anchor>
          </w:drawing>
        </mc:Choice>
        <mc:Fallback>
          <w:pict>
            <v:shape id="shape 4" o:spid="_x0000_s4"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2"/>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w:t>
                    </w:r>
                    <w:r>
                      <w:rPr>
                        <w:lang w:val="zh-CN"/>
                      </w:rPr>
                      <w:fldChar w:fldCharType="end"/>
                    </w:r>
                    <w:r/>
                  </w:p>
                  <w:p>
                    <w:pPr>
                      <w:pStyle w:val="1080"/>
                    </w:pPr>
                    <w:r/>
                    <w:r/>
                  </w:p>
                </w:txbxContent>
              </v:textbox>
            </v:shape>
          </w:pict>
        </mc:Fallback>
      </mc:AlternateContent>
    </w:r>
    <w:r/>
  </w:p>
  <w:p>
    <w:pPr>
      <w:pStyle w:val="113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2"/>
                            <w:jc w:val="center"/>
                            <w:tabs>
                              <w:tab w:val="clear" w:pos="4153" w:leader="none"/>
                              <w:tab w:val="clear" w:pos="8306" w:leader="none"/>
                            </w:tabs>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75</w:t>
                          </w:r>
                          <w:r>
                            <w:rPr>
                              <w:lang w:val="zh-CN"/>
                            </w:rPr>
                            <w:fldChar w:fldCharType="end"/>
                          </w:r>
                          <w:r/>
                        </w:p>
                        <w:p>
                          <w:pPr>
                            <w:pStyle w:val="1080"/>
                          </w:pPr>
                          <w:r/>
                          <w:r/>
                        </w:p>
                      </w:txbxContent>
                    </wps:txbx>
                    <wps:bodyPr wrap="none" lIns="0" tIns="0" rIns="0" bIns="0" upright="1">
                      <a:spAutoFit/>
                    </wps:bodyPr>
                  </wps:wsp>
                </a:graphicData>
              </a:graphic>
            </wp:anchor>
          </w:drawing>
        </mc:Choice>
        <mc:Fallback>
          <w:pict>
            <v:shape id="shape 5" o:spid="_x0000_s5"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2"/>
                      <w:jc w:val="center"/>
                      <w:tabs>
                        <w:tab w:val="clear" w:pos="4153" w:leader="none"/>
                        <w:tab w:val="clear" w:pos="8306" w:leader="none"/>
                      </w:tabs>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75</w:t>
                    </w:r>
                    <w:r>
                      <w:rPr>
                        <w:lang w:val="zh-CN"/>
                      </w:rPr>
                      <w:fldChar w:fldCharType="end"/>
                    </w:r>
                    <w:r/>
                  </w:p>
                  <w:p>
                    <w:pPr>
                      <w:pStyle w:val="1080"/>
                    </w:pPr>
                    <w:r/>
                    <w:r/>
                  </w:p>
                </w:txbxContent>
              </v:textbox>
            </v:shape>
          </w:pict>
        </mc:Fallback>
      </mc:AlternateContent>
    </w:r>
    <w:r/>
  </w:p>
  <w:p>
    <w:pPr>
      <w:pStyle w:val="1132"/>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2"/>
                            <w:jc w:val="center"/>
                            <w:tabs>
                              <w:tab w:val="clear" w:pos="4153" w:leader="none"/>
                              <w:tab w:val="clear" w:pos="8306" w:leader="none"/>
                            </w:tabs>
                          </w:pPr>
                          <w:r>
                            <w:fldChar w:fldCharType="begin"/>
                          </w:r>
                          <w:r>
                            <w:rPr>
                              <w:rStyle w:val="1134"/>
                            </w:rPr>
                            <w:instrText xml:space="preserve"> PAGE </w:instrText>
                          </w:r>
                          <w:r>
                            <w:fldChar w:fldCharType="separate"/>
                          </w:r>
                          <w:r>
                            <w:rPr>
                              <w:rStyle w:val="1134"/>
                            </w:rPr>
                            <w:t xml:space="preserve">76</w:t>
                          </w:r>
                          <w:r>
                            <w:fldChar w:fldCharType="end"/>
                          </w:r>
                          <w:r/>
                        </w:p>
                        <w:p>
                          <w:pPr>
                            <w:pStyle w:val="1080"/>
                          </w:pPr>
                          <w:r/>
                          <w:r/>
                        </w:p>
                      </w:txbxContent>
                    </wps:txbx>
                    <wps:bodyPr wrap="none" lIns="0" tIns="0" rIns="0" bIns="0" upright="1">
                      <a:spAutoFit/>
                    </wps:bodyPr>
                  </wps:wsp>
                </a:graphicData>
              </a:graphic>
            </wp:anchor>
          </w:drawing>
        </mc:Choice>
        <mc:Fallback>
          <w:pict>
            <v:shape id="shape 6" o:spid="_x0000_s6"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2"/>
                      <w:jc w:val="center"/>
                      <w:tabs>
                        <w:tab w:val="clear" w:pos="4153" w:leader="none"/>
                        <w:tab w:val="clear" w:pos="8306" w:leader="none"/>
                      </w:tabs>
                    </w:pPr>
                    <w:r>
                      <w:fldChar w:fldCharType="begin"/>
                    </w:r>
                    <w:r>
                      <w:rPr>
                        <w:rStyle w:val="1134"/>
                      </w:rPr>
                      <w:instrText xml:space="preserve"> PAGE </w:instrText>
                    </w:r>
                    <w:r>
                      <w:fldChar w:fldCharType="separate"/>
                    </w:r>
                    <w:r>
                      <w:rPr>
                        <w:rStyle w:val="1134"/>
                      </w:rPr>
                      <w:t xml:space="preserve">76</w:t>
                    </w:r>
                    <w:r>
                      <w:fldChar w:fldCharType="end"/>
                    </w:r>
                    <w:r/>
                  </w:p>
                  <w:p>
                    <w:pPr>
                      <w:pStyle w:val="108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both"/>
      <w:tabs>
        <w:tab w:val="center" w:pos="4153" w:leader="none"/>
        <w:tab w:val="right" w:pos="8306" w:leader="none"/>
      </w:tabs>
      <w:rPr>
        <w:rFonts w:hint="eastAsia" w:ascii="宋体" w:hAnsi="宋体"/>
        <w:i/>
      </w:rPr>
    </w:pPr>
    <w:r>
      <w:rPr>
        <w:rFonts w:hint="eastAsia" w:ascii="宋体" w:hAnsi="宋体" w:eastAsia="宋体" w:cs="宋体"/>
        <w:b/>
        <w:sz w:val="24"/>
        <w:szCs w:val="24"/>
      </w:rPr>
      <mc:AlternateContent>
        <mc:Choice Requires="wpg">
          <w:drawing>
            <wp:inline xmlns:wp="http://schemas.openxmlformats.org/drawingml/2006/wordprocessingDrawing" distT="0" distB="0" distL="0" distR="0">
              <wp:extent cx="380919" cy="349946"/>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80919" cy="349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0.0pt;height:27.6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sz w:val="24"/>
        <w:szCs w:val="24"/>
      </w:rPr>
      <w:t xml:space="preserve">中轩项目管理有限公司 </w:t>
    </w:r>
    <w:r>
      <w:rPr>
        <w:rFonts w:hint="eastAsia" w:ascii="仿宋" w:hAnsi="仿宋" w:eastAsia="仿宋" w:cs="仿宋"/>
        <w:sz w:val="24"/>
        <w:szCs w:val="24"/>
      </w:rPr>
      <w:t xml:space="preserve"> </w:t>
    </w:r>
    <w:r>
      <w:rPr>
        <w:rFonts w:hint="eastAsia" w:ascii="宋体" w:hAnsi="宋体"/>
        <w:i/>
      </w:rPr>
    </w:r>
    <w:r/>
  </w:p>
  <w:p>
    <w:pPr>
      <w:pStyle w:val="1085"/>
      <w:jc w:val="both"/>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both"/>
      <w:tabs>
        <w:tab w:val="center" w:pos="4153" w:leader="none"/>
        <w:tab w:val="right" w:pos="8306" w:leader="none"/>
      </w:tabs>
      <w:rPr>
        <w:rFonts w:hint="eastAsia" w:ascii="宋体" w:hAnsi="宋体"/>
        <w:i/>
      </w:rPr>
    </w:pPr>
    <w:r>
      <w:rPr>
        <w:rFonts w:hint="eastAsia" w:ascii="宋体" w:hAnsi="宋体" w:eastAsia="宋体" w:cs="宋体"/>
        <w:b/>
        <w:sz w:val="24"/>
        <w:szCs w:val="24"/>
      </w:rPr>
      <mc:AlternateContent>
        <mc:Choice Requires="wpg">
          <w:drawing>
            <wp:inline xmlns:wp="http://schemas.openxmlformats.org/drawingml/2006/wordprocessingDrawing" distT="0" distB="0" distL="0" distR="0">
              <wp:extent cx="380919" cy="349946"/>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80919" cy="349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0.0pt;height:27.6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sz w:val="24"/>
        <w:szCs w:val="24"/>
      </w:rPr>
      <w:t xml:space="preserve">中轩项目管理有限公司 </w:t>
    </w:r>
    <w:r>
      <w:rPr>
        <w:rFonts w:hint="eastAsia" w:ascii="仿宋" w:hAnsi="仿宋" w:eastAsia="仿宋" w:cs="仿宋"/>
        <w:sz w:val="24"/>
        <w:szCs w:val="24"/>
      </w:rPr>
      <w:t xml:space="preserve"> </w:t>
    </w:r>
    <w:r>
      <w:rPr>
        <w:rFonts w:hint="eastAsia" w:ascii="宋体" w:hAnsi="宋体"/>
        <w:i/>
      </w:rPr>
    </w:r>
    <w:r/>
  </w:p>
  <w:p>
    <w:pPr>
      <w:pStyle w:val="1085"/>
      <w:jc w:val="both"/>
      <w:tabs>
        <w:tab w:val="center" w:pos="4153" w:leader="none"/>
        <w:tab w:val="right" w:pos="8306" w:leader="none"/>
      </w:tabs>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both"/>
      <w:tabs>
        <w:tab w:val="center" w:pos="4153" w:leader="none"/>
        <w:tab w:val="right" w:pos="8306" w:leader="none"/>
      </w:tabs>
      <w:rPr>
        <w:rFonts w:hint="eastAsia" w:ascii="宋体" w:hAnsi="宋体"/>
        <w:i/>
      </w:rPr>
    </w:pPr>
    <w:r>
      <w:rPr>
        <w:rFonts w:hint="eastAsia" w:ascii="宋体" w:hAnsi="宋体" w:eastAsia="宋体" w:cs="宋体"/>
        <w:b/>
        <w:sz w:val="24"/>
        <w:szCs w:val="24"/>
      </w:rPr>
      <mc:AlternateContent>
        <mc:Choice Requires="wpg">
          <w:drawing>
            <wp:inline xmlns:wp="http://schemas.openxmlformats.org/drawingml/2006/wordprocessingDrawing" distT="0" distB="0" distL="0" distR="0">
              <wp:extent cx="380919" cy="34994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80919" cy="349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0.0pt;height:27.6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sz w:val="24"/>
        <w:szCs w:val="24"/>
      </w:rPr>
      <w:t xml:space="preserve">中轩项目管理有限公司 </w:t>
    </w:r>
    <w:r>
      <w:rPr>
        <w:rFonts w:hint="eastAsia" w:ascii="仿宋" w:hAnsi="仿宋" w:eastAsia="仿宋" w:cs="仿宋"/>
        <w:sz w:val="24"/>
        <w:szCs w:val="24"/>
      </w:rPr>
      <w:t xml:space="preserve"> </w:t>
    </w:r>
    <w:r>
      <w:rPr>
        <w:rFonts w:hint="eastAsia" w:ascii="宋体" w:hAnsi="宋体"/>
        <w:i/>
      </w:rPr>
    </w:r>
    <w:r/>
  </w:p>
  <w:p>
    <w:pPr>
      <w:pStyle w:val="1133"/>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80"/>
      </w:pPr>
    </w:lvl>
    <w:lvl w:ilvl="1">
      <w:start w:val="1"/>
      <w:numFmt w:val="bullet"/>
      <w:isLgl w:val="false"/>
      <w:suff w:val="tab"/>
      <w:lvlText w:val="o"/>
      <w:lvlJc w:val="left"/>
      <w:pPr>
        <w:pStyle w:val="1080"/>
        <w:ind w:left="1440" w:hanging="360"/>
      </w:pPr>
      <w:rPr>
        <w:rFonts w:ascii="Courier New" w:hAnsi="Courier New" w:eastAsia="Courier New" w:cs="Courier New"/>
      </w:rPr>
    </w:lvl>
    <w:lvl w:ilvl="2">
      <w:start w:val="1"/>
      <w:numFmt w:val="bullet"/>
      <w:isLgl w:val="false"/>
      <w:suff w:val="tab"/>
      <w:lvlText w:val="§"/>
      <w:lvlJc w:val="left"/>
      <w:pPr>
        <w:pStyle w:val="1080"/>
        <w:ind w:left="2160" w:hanging="360"/>
      </w:pPr>
      <w:rPr>
        <w:rFonts w:ascii="Wingdings" w:hAnsi="Wingdings" w:eastAsia="Wingdings" w:cs="Wingdings"/>
      </w:rPr>
    </w:lvl>
    <w:lvl w:ilvl="3">
      <w:start w:val="1"/>
      <w:numFmt w:val="bullet"/>
      <w:isLgl w:val="false"/>
      <w:suff w:val="tab"/>
      <w:lvlText w:val="·"/>
      <w:lvlJc w:val="left"/>
      <w:pPr>
        <w:pStyle w:val="1080"/>
        <w:ind w:left="2880" w:hanging="360"/>
      </w:pPr>
      <w:rPr>
        <w:rFonts w:ascii="Symbol" w:hAnsi="Symbol" w:eastAsia="Symbol" w:cs="Symbol"/>
      </w:rPr>
    </w:lvl>
    <w:lvl w:ilvl="4">
      <w:start w:val="1"/>
      <w:numFmt w:val="bullet"/>
      <w:isLgl w:val="false"/>
      <w:suff w:val="tab"/>
      <w:lvlText w:val="o"/>
      <w:lvlJc w:val="left"/>
      <w:pPr>
        <w:pStyle w:val="1080"/>
        <w:ind w:left="3600" w:hanging="360"/>
      </w:pPr>
      <w:rPr>
        <w:rFonts w:ascii="Courier New" w:hAnsi="Courier New" w:eastAsia="Courier New" w:cs="Courier New"/>
      </w:rPr>
    </w:lvl>
    <w:lvl w:ilvl="5">
      <w:start w:val="1"/>
      <w:numFmt w:val="bullet"/>
      <w:isLgl w:val="false"/>
      <w:suff w:val="tab"/>
      <w:lvlText w:val="§"/>
      <w:lvlJc w:val="left"/>
      <w:pPr>
        <w:pStyle w:val="1080"/>
        <w:ind w:left="4320" w:hanging="360"/>
      </w:pPr>
      <w:rPr>
        <w:rFonts w:ascii="Wingdings" w:hAnsi="Wingdings" w:eastAsia="Wingdings" w:cs="Wingdings"/>
      </w:rPr>
    </w:lvl>
    <w:lvl w:ilvl="6">
      <w:start w:val="1"/>
      <w:numFmt w:val="bullet"/>
      <w:isLgl w:val="false"/>
      <w:suff w:val="tab"/>
      <w:lvlText w:val="·"/>
      <w:lvlJc w:val="left"/>
      <w:pPr>
        <w:pStyle w:val="1080"/>
        <w:ind w:left="5040" w:hanging="360"/>
      </w:pPr>
      <w:rPr>
        <w:rFonts w:ascii="Symbol" w:hAnsi="Symbol" w:eastAsia="Symbol" w:cs="Symbol"/>
      </w:rPr>
    </w:lvl>
    <w:lvl w:ilvl="7">
      <w:start w:val="1"/>
      <w:numFmt w:val="bullet"/>
      <w:isLgl w:val="false"/>
      <w:suff w:val="tab"/>
      <w:lvlText w:val="o"/>
      <w:lvlJc w:val="left"/>
      <w:pPr>
        <w:pStyle w:val="1080"/>
        <w:ind w:left="5760" w:hanging="360"/>
      </w:pPr>
      <w:rPr>
        <w:rFonts w:ascii="Courier New" w:hAnsi="Courier New" w:eastAsia="Courier New" w:cs="Courier New"/>
      </w:rPr>
    </w:lvl>
    <w:lvl w:ilvl="8">
      <w:start w:val="1"/>
      <w:numFmt w:val="bullet"/>
      <w:isLgl w:val="false"/>
      <w:suff w:val="tab"/>
      <w:lvlText w:val="§"/>
      <w:lvlJc w:val="left"/>
      <w:pPr>
        <w:pStyle w:val="1080"/>
        <w:ind w:left="6480" w:hanging="360"/>
      </w:pPr>
      <w:rPr>
        <w:rFonts w:ascii="Wingdings" w:hAnsi="Wingdings" w:eastAsia="Wingdings" w:cs="Wingdings"/>
      </w:rPr>
    </w:lvl>
  </w:abstractNum>
  <w:abstractNum w:abstractNumId="1">
    <w:multiLevelType w:val="hybridMultilevel"/>
    <w:lvl w:ilvl="0">
      <w:start w:val="3"/>
      <w:numFmt w:val="decimal"/>
      <w:isLgl w:val="false"/>
      <w:suff w:val="space"/>
      <w:lvlText w:val="%1."/>
      <w:lvlJc w:val="left"/>
      <w:pPr>
        <w:pStyle w:val="1080"/>
      </w:pPr>
    </w:lvl>
    <w:lvl w:ilvl="1">
      <w:start w:val="0"/>
      <w:numFmt w:val="decimal"/>
      <w:isLgl w:val="false"/>
      <w:suff w:val="tab"/>
      <w:lvlText w:val=""/>
      <w:lvlJc w:val="left"/>
      <w:pPr>
        <w:pStyle w:val="1080"/>
        <w:tabs>
          <w:tab w:val="num" w:pos="360" w:leader="none"/>
        </w:tabs>
      </w:pPr>
    </w:lvl>
    <w:lvl w:ilvl="2">
      <w:start w:val="0"/>
      <w:numFmt w:val="decimal"/>
      <w:isLgl w:val="false"/>
      <w:suff w:val="tab"/>
      <w:lvlText w:val=""/>
      <w:lvlJc w:val="left"/>
      <w:pPr>
        <w:pStyle w:val="1080"/>
        <w:tabs>
          <w:tab w:val="num" w:pos="360" w:leader="none"/>
        </w:tabs>
      </w:pPr>
    </w:lvl>
    <w:lvl w:ilvl="3">
      <w:start w:val="0"/>
      <w:numFmt w:val="decimal"/>
      <w:isLgl w:val="false"/>
      <w:suff w:val="tab"/>
      <w:lvlText w:val=""/>
      <w:lvlJc w:val="left"/>
      <w:pPr>
        <w:pStyle w:val="1080"/>
        <w:tabs>
          <w:tab w:val="num" w:pos="360" w:leader="none"/>
        </w:tabs>
      </w:pPr>
    </w:lvl>
    <w:lvl w:ilvl="4">
      <w:start w:val="0"/>
      <w:numFmt w:val="decimal"/>
      <w:isLgl w:val="false"/>
      <w:suff w:val="tab"/>
      <w:lvlText w:val=""/>
      <w:lvlJc w:val="left"/>
      <w:pPr>
        <w:pStyle w:val="1080"/>
        <w:tabs>
          <w:tab w:val="num" w:pos="360" w:leader="none"/>
        </w:tabs>
      </w:pPr>
    </w:lvl>
    <w:lvl w:ilvl="5">
      <w:start w:val="0"/>
      <w:numFmt w:val="decimal"/>
      <w:isLgl w:val="false"/>
      <w:suff w:val="tab"/>
      <w:lvlText w:val=""/>
      <w:lvlJc w:val="left"/>
      <w:pPr>
        <w:pStyle w:val="1080"/>
        <w:tabs>
          <w:tab w:val="num" w:pos="360" w:leader="none"/>
        </w:tabs>
      </w:pPr>
    </w:lvl>
    <w:lvl w:ilvl="6">
      <w:start w:val="0"/>
      <w:numFmt w:val="decimal"/>
      <w:isLgl w:val="false"/>
      <w:suff w:val="tab"/>
      <w:lvlText w:val=""/>
      <w:lvlJc w:val="left"/>
      <w:pPr>
        <w:pStyle w:val="1080"/>
        <w:tabs>
          <w:tab w:val="num" w:pos="360" w:leader="none"/>
        </w:tabs>
      </w:pPr>
    </w:lvl>
    <w:lvl w:ilvl="7">
      <w:start w:val="0"/>
      <w:numFmt w:val="decimal"/>
      <w:isLgl w:val="false"/>
      <w:suff w:val="tab"/>
      <w:lvlText w:val=""/>
      <w:lvlJc w:val="left"/>
      <w:pPr>
        <w:pStyle w:val="1080"/>
        <w:tabs>
          <w:tab w:val="num" w:pos="360" w:leader="none"/>
        </w:tabs>
      </w:pPr>
    </w:lvl>
    <w:lvl w:ilvl="8">
      <w:start w:val="0"/>
      <w:numFmt w:val="decimal"/>
      <w:isLgl w:val="false"/>
      <w:suff w:val="tab"/>
      <w:lvlText w:val=""/>
      <w:lvlJc w:val="left"/>
      <w:pPr>
        <w:pStyle w:val="1080"/>
        <w:tabs>
          <w:tab w:val="num" w:pos="360" w:leader="none"/>
        </w:tabs>
      </w:pPr>
    </w:lvl>
  </w:abstractNum>
  <w:abstractNum w:abstractNumId="2">
    <w:multiLevelType w:val="hybridMultilevel"/>
    <w:lvl w:ilvl="0">
      <w:start w:val="1"/>
      <w:numFmt w:val="decimal"/>
      <w:isLgl w:val="false"/>
      <w:suff w:val="nothing"/>
      <w:lvlText w:val="（%1）"/>
      <w:lvlJc w:val="left"/>
      <w:pPr>
        <w:pStyle w:val="1080"/>
      </w:pPr>
    </w:lvl>
    <w:lvl w:ilvl="1">
      <w:start w:val="1"/>
      <w:numFmt w:val="bullet"/>
      <w:isLgl w:val="false"/>
      <w:suff w:val="tab"/>
      <w:lvlText w:val="o"/>
      <w:lvlJc w:val="left"/>
      <w:pPr>
        <w:pStyle w:val="1080"/>
        <w:ind w:left="1440" w:hanging="360"/>
      </w:pPr>
      <w:rPr>
        <w:rFonts w:ascii="Courier New" w:hAnsi="Courier New" w:eastAsia="Courier New" w:cs="Courier New"/>
      </w:rPr>
    </w:lvl>
    <w:lvl w:ilvl="2">
      <w:start w:val="1"/>
      <w:numFmt w:val="bullet"/>
      <w:isLgl w:val="false"/>
      <w:suff w:val="tab"/>
      <w:lvlText w:val="§"/>
      <w:lvlJc w:val="left"/>
      <w:pPr>
        <w:pStyle w:val="1080"/>
        <w:ind w:left="2160" w:hanging="360"/>
      </w:pPr>
      <w:rPr>
        <w:rFonts w:ascii="Wingdings" w:hAnsi="Wingdings" w:eastAsia="Wingdings" w:cs="Wingdings"/>
      </w:rPr>
    </w:lvl>
    <w:lvl w:ilvl="3">
      <w:start w:val="1"/>
      <w:numFmt w:val="bullet"/>
      <w:isLgl w:val="false"/>
      <w:suff w:val="tab"/>
      <w:lvlText w:val="·"/>
      <w:lvlJc w:val="left"/>
      <w:pPr>
        <w:pStyle w:val="1080"/>
        <w:ind w:left="2880" w:hanging="360"/>
      </w:pPr>
      <w:rPr>
        <w:rFonts w:ascii="Symbol" w:hAnsi="Symbol" w:eastAsia="Symbol" w:cs="Symbol"/>
      </w:rPr>
    </w:lvl>
    <w:lvl w:ilvl="4">
      <w:start w:val="1"/>
      <w:numFmt w:val="bullet"/>
      <w:isLgl w:val="false"/>
      <w:suff w:val="tab"/>
      <w:lvlText w:val="o"/>
      <w:lvlJc w:val="left"/>
      <w:pPr>
        <w:pStyle w:val="1080"/>
        <w:ind w:left="3600" w:hanging="360"/>
      </w:pPr>
      <w:rPr>
        <w:rFonts w:ascii="Courier New" w:hAnsi="Courier New" w:eastAsia="Courier New" w:cs="Courier New"/>
      </w:rPr>
    </w:lvl>
    <w:lvl w:ilvl="5">
      <w:start w:val="1"/>
      <w:numFmt w:val="bullet"/>
      <w:isLgl w:val="false"/>
      <w:suff w:val="tab"/>
      <w:lvlText w:val="§"/>
      <w:lvlJc w:val="left"/>
      <w:pPr>
        <w:pStyle w:val="1080"/>
        <w:ind w:left="4320" w:hanging="360"/>
      </w:pPr>
      <w:rPr>
        <w:rFonts w:ascii="Wingdings" w:hAnsi="Wingdings" w:eastAsia="Wingdings" w:cs="Wingdings"/>
      </w:rPr>
    </w:lvl>
    <w:lvl w:ilvl="6">
      <w:start w:val="1"/>
      <w:numFmt w:val="bullet"/>
      <w:isLgl w:val="false"/>
      <w:suff w:val="tab"/>
      <w:lvlText w:val="·"/>
      <w:lvlJc w:val="left"/>
      <w:pPr>
        <w:pStyle w:val="1080"/>
        <w:ind w:left="5040" w:hanging="360"/>
      </w:pPr>
      <w:rPr>
        <w:rFonts w:ascii="Symbol" w:hAnsi="Symbol" w:eastAsia="Symbol" w:cs="Symbol"/>
      </w:rPr>
    </w:lvl>
    <w:lvl w:ilvl="7">
      <w:start w:val="1"/>
      <w:numFmt w:val="bullet"/>
      <w:isLgl w:val="false"/>
      <w:suff w:val="tab"/>
      <w:lvlText w:val="o"/>
      <w:lvlJc w:val="left"/>
      <w:pPr>
        <w:pStyle w:val="1080"/>
        <w:ind w:left="5760" w:hanging="360"/>
      </w:pPr>
      <w:rPr>
        <w:rFonts w:ascii="Courier New" w:hAnsi="Courier New" w:eastAsia="Courier New" w:cs="Courier New"/>
      </w:rPr>
    </w:lvl>
    <w:lvl w:ilvl="8">
      <w:start w:val="1"/>
      <w:numFmt w:val="bullet"/>
      <w:isLgl w:val="false"/>
      <w:suff w:val="tab"/>
      <w:lvlText w:val="§"/>
      <w:lvlJc w:val="left"/>
      <w:pPr>
        <w:pStyle w:val="1080"/>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1080"/>
      </w:pPr>
    </w:lvl>
    <w:lvl w:ilvl="1">
      <w:start w:val="1"/>
      <w:numFmt w:val="bullet"/>
      <w:isLgl w:val="false"/>
      <w:suff w:val="tab"/>
      <w:lvlText w:val="o"/>
      <w:lvlJc w:val="left"/>
      <w:pPr>
        <w:pStyle w:val="1080"/>
        <w:ind w:left="1440" w:hanging="360"/>
      </w:pPr>
      <w:rPr>
        <w:rFonts w:ascii="Courier New" w:hAnsi="Courier New" w:eastAsia="Courier New" w:cs="Courier New"/>
      </w:rPr>
    </w:lvl>
    <w:lvl w:ilvl="2">
      <w:start w:val="1"/>
      <w:numFmt w:val="bullet"/>
      <w:isLgl w:val="false"/>
      <w:suff w:val="tab"/>
      <w:lvlText w:val="§"/>
      <w:lvlJc w:val="left"/>
      <w:pPr>
        <w:pStyle w:val="1080"/>
        <w:ind w:left="2160" w:hanging="360"/>
      </w:pPr>
      <w:rPr>
        <w:rFonts w:ascii="Wingdings" w:hAnsi="Wingdings" w:eastAsia="Wingdings" w:cs="Wingdings"/>
      </w:rPr>
    </w:lvl>
    <w:lvl w:ilvl="3">
      <w:start w:val="1"/>
      <w:numFmt w:val="bullet"/>
      <w:isLgl w:val="false"/>
      <w:suff w:val="tab"/>
      <w:lvlText w:val="·"/>
      <w:lvlJc w:val="left"/>
      <w:pPr>
        <w:pStyle w:val="1080"/>
        <w:ind w:left="2880" w:hanging="360"/>
      </w:pPr>
      <w:rPr>
        <w:rFonts w:ascii="Symbol" w:hAnsi="Symbol" w:eastAsia="Symbol" w:cs="Symbol"/>
      </w:rPr>
    </w:lvl>
    <w:lvl w:ilvl="4">
      <w:start w:val="1"/>
      <w:numFmt w:val="bullet"/>
      <w:isLgl w:val="false"/>
      <w:suff w:val="tab"/>
      <w:lvlText w:val="o"/>
      <w:lvlJc w:val="left"/>
      <w:pPr>
        <w:pStyle w:val="1080"/>
        <w:ind w:left="3600" w:hanging="360"/>
      </w:pPr>
      <w:rPr>
        <w:rFonts w:ascii="Courier New" w:hAnsi="Courier New" w:eastAsia="Courier New" w:cs="Courier New"/>
      </w:rPr>
    </w:lvl>
    <w:lvl w:ilvl="5">
      <w:start w:val="1"/>
      <w:numFmt w:val="bullet"/>
      <w:isLgl w:val="false"/>
      <w:suff w:val="tab"/>
      <w:lvlText w:val="§"/>
      <w:lvlJc w:val="left"/>
      <w:pPr>
        <w:pStyle w:val="1080"/>
        <w:ind w:left="4320" w:hanging="360"/>
      </w:pPr>
      <w:rPr>
        <w:rFonts w:ascii="Wingdings" w:hAnsi="Wingdings" w:eastAsia="Wingdings" w:cs="Wingdings"/>
      </w:rPr>
    </w:lvl>
    <w:lvl w:ilvl="6">
      <w:start w:val="1"/>
      <w:numFmt w:val="bullet"/>
      <w:isLgl w:val="false"/>
      <w:suff w:val="tab"/>
      <w:lvlText w:val="·"/>
      <w:lvlJc w:val="left"/>
      <w:pPr>
        <w:pStyle w:val="1080"/>
        <w:ind w:left="5040" w:hanging="360"/>
      </w:pPr>
      <w:rPr>
        <w:rFonts w:ascii="Symbol" w:hAnsi="Symbol" w:eastAsia="Symbol" w:cs="Symbol"/>
      </w:rPr>
    </w:lvl>
    <w:lvl w:ilvl="7">
      <w:start w:val="1"/>
      <w:numFmt w:val="bullet"/>
      <w:isLgl w:val="false"/>
      <w:suff w:val="tab"/>
      <w:lvlText w:val="o"/>
      <w:lvlJc w:val="left"/>
      <w:pPr>
        <w:pStyle w:val="1080"/>
        <w:ind w:left="5760" w:hanging="360"/>
      </w:pPr>
      <w:rPr>
        <w:rFonts w:ascii="Courier New" w:hAnsi="Courier New" w:eastAsia="Courier New" w:cs="Courier New"/>
      </w:rPr>
    </w:lvl>
    <w:lvl w:ilvl="8">
      <w:start w:val="1"/>
      <w:numFmt w:val="bullet"/>
      <w:isLgl w:val="false"/>
      <w:suff w:val="tab"/>
      <w:lvlText w:val="§"/>
      <w:lvlJc w:val="left"/>
      <w:pPr>
        <w:pStyle w:val="1080"/>
        <w:ind w:left="6480" w:hanging="360"/>
      </w:pPr>
      <w:rPr>
        <w:rFonts w:ascii="Wingdings" w:hAnsi="Wingdings" w:eastAsia="Wingdings" w:cs="Wingdings"/>
      </w:rPr>
    </w:lvl>
  </w:abstractNum>
  <w:abstractNum w:abstractNumId="4">
    <w:multiLevelType w:val="hybridMultilevel"/>
    <w:lvl w:ilvl="0">
      <w:start w:val="2"/>
      <w:numFmt w:val="decimal"/>
      <w:isLgl w:val="false"/>
      <w:suff w:val="nothing"/>
      <w:lvlText w:val="%1、"/>
      <w:lvlJc w:val="left"/>
      <w:pPr>
        <w:pStyle w:val="1080"/>
      </w:pPr>
    </w:lvl>
    <w:lvl w:ilvl="1">
      <w:start w:val="1"/>
      <w:numFmt w:val="bullet"/>
      <w:isLgl w:val="false"/>
      <w:suff w:val="tab"/>
      <w:lvlText w:val="o"/>
      <w:lvlJc w:val="left"/>
      <w:pPr>
        <w:pStyle w:val="1080"/>
        <w:ind w:left="1440" w:hanging="360"/>
      </w:pPr>
      <w:rPr>
        <w:rFonts w:ascii="Courier New" w:hAnsi="Courier New" w:eastAsia="Courier New" w:cs="Courier New"/>
      </w:rPr>
    </w:lvl>
    <w:lvl w:ilvl="2">
      <w:start w:val="1"/>
      <w:numFmt w:val="bullet"/>
      <w:isLgl w:val="false"/>
      <w:suff w:val="tab"/>
      <w:lvlText w:val="§"/>
      <w:lvlJc w:val="left"/>
      <w:pPr>
        <w:pStyle w:val="1080"/>
        <w:ind w:left="2160" w:hanging="360"/>
      </w:pPr>
      <w:rPr>
        <w:rFonts w:ascii="Wingdings" w:hAnsi="Wingdings" w:eastAsia="Wingdings" w:cs="Wingdings"/>
      </w:rPr>
    </w:lvl>
    <w:lvl w:ilvl="3">
      <w:start w:val="1"/>
      <w:numFmt w:val="bullet"/>
      <w:isLgl w:val="false"/>
      <w:suff w:val="tab"/>
      <w:lvlText w:val="·"/>
      <w:lvlJc w:val="left"/>
      <w:pPr>
        <w:pStyle w:val="1080"/>
        <w:ind w:left="2880" w:hanging="360"/>
      </w:pPr>
      <w:rPr>
        <w:rFonts w:ascii="Symbol" w:hAnsi="Symbol" w:eastAsia="Symbol" w:cs="Symbol"/>
      </w:rPr>
    </w:lvl>
    <w:lvl w:ilvl="4">
      <w:start w:val="1"/>
      <w:numFmt w:val="bullet"/>
      <w:isLgl w:val="false"/>
      <w:suff w:val="tab"/>
      <w:lvlText w:val="o"/>
      <w:lvlJc w:val="left"/>
      <w:pPr>
        <w:pStyle w:val="1080"/>
        <w:ind w:left="3600" w:hanging="360"/>
      </w:pPr>
      <w:rPr>
        <w:rFonts w:ascii="Courier New" w:hAnsi="Courier New" w:eastAsia="Courier New" w:cs="Courier New"/>
      </w:rPr>
    </w:lvl>
    <w:lvl w:ilvl="5">
      <w:start w:val="1"/>
      <w:numFmt w:val="bullet"/>
      <w:isLgl w:val="false"/>
      <w:suff w:val="tab"/>
      <w:lvlText w:val="§"/>
      <w:lvlJc w:val="left"/>
      <w:pPr>
        <w:pStyle w:val="1080"/>
        <w:ind w:left="4320" w:hanging="360"/>
      </w:pPr>
      <w:rPr>
        <w:rFonts w:ascii="Wingdings" w:hAnsi="Wingdings" w:eastAsia="Wingdings" w:cs="Wingdings"/>
      </w:rPr>
    </w:lvl>
    <w:lvl w:ilvl="6">
      <w:start w:val="1"/>
      <w:numFmt w:val="bullet"/>
      <w:isLgl w:val="false"/>
      <w:suff w:val="tab"/>
      <w:lvlText w:val="·"/>
      <w:lvlJc w:val="left"/>
      <w:pPr>
        <w:pStyle w:val="1080"/>
        <w:ind w:left="5040" w:hanging="360"/>
      </w:pPr>
      <w:rPr>
        <w:rFonts w:ascii="Symbol" w:hAnsi="Symbol" w:eastAsia="Symbol" w:cs="Symbol"/>
      </w:rPr>
    </w:lvl>
    <w:lvl w:ilvl="7">
      <w:start w:val="1"/>
      <w:numFmt w:val="bullet"/>
      <w:isLgl w:val="false"/>
      <w:suff w:val="tab"/>
      <w:lvlText w:val="o"/>
      <w:lvlJc w:val="left"/>
      <w:pPr>
        <w:pStyle w:val="1080"/>
        <w:ind w:left="5760" w:hanging="360"/>
      </w:pPr>
      <w:rPr>
        <w:rFonts w:ascii="Courier New" w:hAnsi="Courier New" w:eastAsia="Courier New" w:cs="Courier New"/>
      </w:rPr>
    </w:lvl>
    <w:lvl w:ilvl="8">
      <w:start w:val="1"/>
      <w:numFmt w:val="bullet"/>
      <w:isLgl w:val="false"/>
      <w:suff w:val="tab"/>
      <w:lvlText w:val="§"/>
      <w:lvlJc w:val="left"/>
      <w:pPr>
        <w:pStyle w:val="1080"/>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pStyle w:val="108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pStyle w:val="1080"/>
      </w:pPr>
      <w:rPr>
        <w:rFonts w:hint="eastAsia"/>
        <w:lang w:val="en-US"/>
      </w:rPr>
    </w:lvl>
    <w:lvl w:ilvl="1">
      <w:start w:val="1"/>
      <w:numFmt w:val="bullet"/>
      <w:isLgl w:val="false"/>
      <w:suff w:val="tab"/>
      <w:lvlText w:val="o"/>
      <w:lvlJc w:val="left"/>
      <w:pPr>
        <w:pStyle w:val="1080"/>
        <w:ind w:left="1440" w:hanging="360"/>
      </w:pPr>
      <w:rPr>
        <w:rFonts w:ascii="Courier New" w:hAnsi="Courier New" w:eastAsia="Courier New" w:cs="Courier New"/>
      </w:rPr>
    </w:lvl>
    <w:lvl w:ilvl="2">
      <w:start w:val="1"/>
      <w:numFmt w:val="bullet"/>
      <w:isLgl w:val="false"/>
      <w:suff w:val="tab"/>
      <w:lvlText w:val="§"/>
      <w:lvlJc w:val="left"/>
      <w:pPr>
        <w:pStyle w:val="1080"/>
        <w:ind w:left="2160" w:hanging="360"/>
      </w:pPr>
      <w:rPr>
        <w:rFonts w:ascii="Wingdings" w:hAnsi="Wingdings" w:eastAsia="Wingdings" w:cs="Wingdings"/>
      </w:rPr>
    </w:lvl>
    <w:lvl w:ilvl="3">
      <w:start w:val="1"/>
      <w:numFmt w:val="bullet"/>
      <w:isLgl w:val="false"/>
      <w:suff w:val="tab"/>
      <w:lvlText w:val="·"/>
      <w:lvlJc w:val="left"/>
      <w:pPr>
        <w:pStyle w:val="1080"/>
        <w:ind w:left="2880" w:hanging="360"/>
      </w:pPr>
      <w:rPr>
        <w:rFonts w:ascii="Symbol" w:hAnsi="Symbol" w:eastAsia="Symbol" w:cs="Symbol"/>
      </w:rPr>
    </w:lvl>
    <w:lvl w:ilvl="4">
      <w:start w:val="1"/>
      <w:numFmt w:val="bullet"/>
      <w:isLgl w:val="false"/>
      <w:suff w:val="tab"/>
      <w:lvlText w:val="o"/>
      <w:lvlJc w:val="left"/>
      <w:pPr>
        <w:pStyle w:val="1080"/>
        <w:ind w:left="3600" w:hanging="360"/>
      </w:pPr>
      <w:rPr>
        <w:rFonts w:ascii="Courier New" w:hAnsi="Courier New" w:eastAsia="Courier New" w:cs="Courier New"/>
      </w:rPr>
    </w:lvl>
    <w:lvl w:ilvl="5">
      <w:start w:val="1"/>
      <w:numFmt w:val="bullet"/>
      <w:isLgl w:val="false"/>
      <w:suff w:val="tab"/>
      <w:lvlText w:val="§"/>
      <w:lvlJc w:val="left"/>
      <w:pPr>
        <w:pStyle w:val="1080"/>
        <w:ind w:left="4320" w:hanging="360"/>
      </w:pPr>
      <w:rPr>
        <w:rFonts w:ascii="Wingdings" w:hAnsi="Wingdings" w:eastAsia="Wingdings" w:cs="Wingdings"/>
      </w:rPr>
    </w:lvl>
    <w:lvl w:ilvl="6">
      <w:start w:val="1"/>
      <w:numFmt w:val="bullet"/>
      <w:isLgl w:val="false"/>
      <w:suff w:val="tab"/>
      <w:lvlText w:val="·"/>
      <w:lvlJc w:val="left"/>
      <w:pPr>
        <w:pStyle w:val="1080"/>
        <w:ind w:left="5040" w:hanging="360"/>
      </w:pPr>
      <w:rPr>
        <w:rFonts w:ascii="Symbol" w:hAnsi="Symbol" w:eastAsia="Symbol" w:cs="Symbol"/>
      </w:rPr>
    </w:lvl>
    <w:lvl w:ilvl="7">
      <w:start w:val="1"/>
      <w:numFmt w:val="bullet"/>
      <w:isLgl w:val="false"/>
      <w:suff w:val="tab"/>
      <w:lvlText w:val="o"/>
      <w:lvlJc w:val="left"/>
      <w:pPr>
        <w:pStyle w:val="1080"/>
        <w:ind w:left="5760" w:hanging="360"/>
      </w:pPr>
      <w:rPr>
        <w:rFonts w:ascii="Courier New" w:hAnsi="Courier New" w:eastAsia="Courier New" w:cs="Courier New"/>
      </w:rPr>
    </w:lvl>
    <w:lvl w:ilvl="8">
      <w:start w:val="1"/>
      <w:numFmt w:val="bullet"/>
      <w:isLgl w:val="false"/>
      <w:suff w:val="tab"/>
      <w:lvlText w:val="§"/>
      <w:lvlJc w:val="left"/>
      <w:pPr>
        <w:pStyle w:val="1080"/>
        <w:ind w:left="6480" w:hanging="360"/>
      </w:pPr>
      <w:rPr>
        <w:rFonts w:ascii="Wingdings" w:hAnsi="Wingdings" w:eastAsia="Wingdings" w:cs="Wingdings"/>
      </w:rPr>
    </w:lvl>
  </w:abstractNum>
  <w:abstractNum w:abstractNumId="7">
    <w:multiLevelType w:val="hybridMultilevel"/>
    <w:lvl w:ilvl="0">
      <w:start w:val="9"/>
      <w:numFmt w:val="decimal"/>
      <w:isLgl w:val="false"/>
      <w:suff w:val="nothing"/>
      <w:lvlText w:val="（%1）"/>
      <w:lvlJc w:val="left"/>
      <w:pPr>
        <w:pStyle w:val="1080"/>
      </w:pPr>
    </w:lvl>
    <w:lvl w:ilvl="1">
      <w:start w:val="1"/>
      <w:numFmt w:val="bullet"/>
      <w:isLgl w:val="false"/>
      <w:suff w:val="tab"/>
      <w:lvlText w:val="o"/>
      <w:lvlJc w:val="left"/>
      <w:pPr>
        <w:pStyle w:val="1080"/>
        <w:ind w:left="1440" w:hanging="360"/>
      </w:pPr>
      <w:rPr>
        <w:rFonts w:ascii="Courier New" w:hAnsi="Courier New" w:eastAsia="Courier New" w:cs="Courier New"/>
      </w:rPr>
    </w:lvl>
    <w:lvl w:ilvl="2">
      <w:start w:val="1"/>
      <w:numFmt w:val="bullet"/>
      <w:isLgl w:val="false"/>
      <w:suff w:val="tab"/>
      <w:lvlText w:val="§"/>
      <w:lvlJc w:val="left"/>
      <w:pPr>
        <w:pStyle w:val="1080"/>
        <w:ind w:left="2160" w:hanging="360"/>
      </w:pPr>
      <w:rPr>
        <w:rFonts w:ascii="Wingdings" w:hAnsi="Wingdings" w:eastAsia="Wingdings" w:cs="Wingdings"/>
      </w:rPr>
    </w:lvl>
    <w:lvl w:ilvl="3">
      <w:start w:val="1"/>
      <w:numFmt w:val="bullet"/>
      <w:isLgl w:val="false"/>
      <w:suff w:val="tab"/>
      <w:lvlText w:val="·"/>
      <w:lvlJc w:val="left"/>
      <w:pPr>
        <w:pStyle w:val="1080"/>
        <w:ind w:left="2880" w:hanging="360"/>
      </w:pPr>
      <w:rPr>
        <w:rFonts w:ascii="Symbol" w:hAnsi="Symbol" w:eastAsia="Symbol" w:cs="Symbol"/>
      </w:rPr>
    </w:lvl>
    <w:lvl w:ilvl="4">
      <w:start w:val="1"/>
      <w:numFmt w:val="bullet"/>
      <w:isLgl w:val="false"/>
      <w:suff w:val="tab"/>
      <w:lvlText w:val="o"/>
      <w:lvlJc w:val="left"/>
      <w:pPr>
        <w:pStyle w:val="1080"/>
        <w:ind w:left="3600" w:hanging="360"/>
      </w:pPr>
      <w:rPr>
        <w:rFonts w:ascii="Courier New" w:hAnsi="Courier New" w:eastAsia="Courier New" w:cs="Courier New"/>
      </w:rPr>
    </w:lvl>
    <w:lvl w:ilvl="5">
      <w:start w:val="1"/>
      <w:numFmt w:val="bullet"/>
      <w:isLgl w:val="false"/>
      <w:suff w:val="tab"/>
      <w:lvlText w:val="§"/>
      <w:lvlJc w:val="left"/>
      <w:pPr>
        <w:pStyle w:val="1080"/>
        <w:ind w:left="4320" w:hanging="360"/>
      </w:pPr>
      <w:rPr>
        <w:rFonts w:ascii="Wingdings" w:hAnsi="Wingdings" w:eastAsia="Wingdings" w:cs="Wingdings"/>
      </w:rPr>
    </w:lvl>
    <w:lvl w:ilvl="6">
      <w:start w:val="1"/>
      <w:numFmt w:val="bullet"/>
      <w:isLgl w:val="false"/>
      <w:suff w:val="tab"/>
      <w:lvlText w:val="·"/>
      <w:lvlJc w:val="left"/>
      <w:pPr>
        <w:pStyle w:val="1080"/>
        <w:ind w:left="5040" w:hanging="360"/>
      </w:pPr>
      <w:rPr>
        <w:rFonts w:ascii="Symbol" w:hAnsi="Symbol" w:eastAsia="Symbol" w:cs="Symbol"/>
      </w:rPr>
    </w:lvl>
    <w:lvl w:ilvl="7">
      <w:start w:val="1"/>
      <w:numFmt w:val="bullet"/>
      <w:isLgl w:val="false"/>
      <w:suff w:val="tab"/>
      <w:lvlText w:val="o"/>
      <w:lvlJc w:val="left"/>
      <w:pPr>
        <w:pStyle w:val="1080"/>
        <w:ind w:left="5760" w:hanging="360"/>
      </w:pPr>
      <w:rPr>
        <w:rFonts w:ascii="Courier New" w:hAnsi="Courier New" w:eastAsia="Courier New" w:cs="Courier New"/>
      </w:rPr>
    </w:lvl>
    <w:lvl w:ilvl="8">
      <w:start w:val="1"/>
      <w:numFmt w:val="bullet"/>
      <w:isLgl w:val="false"/>
      <w:suff w:val="tab"/>
      <w:lvlText w:val="§"/>
      <w:lvlJc w:val="left"/>
      <w:pPr>
        <w:pStyle w:val="1080"/>
        <w:ind w:left="6480" w:hanging="360"/>
      </w:pPr>
      <w:rPr>
        <w:rFonts w:ascii="Wingdings" w:hAnsi="Wingdings" w:eastAsia="Wingdings" w:cs="Wingdings"/>
      </w:rPr>
    </w:lvl>
  </w:abstractNum>
  <w:abstractNum w:abstractNumId="8">
    <w:multiLevelType w:val="hybridMultilevel"/>
    <w:lvl w:ilvl="0">
      <w:start w:val="9"/>
      <w:numFmt w:val="decimal"/>
      <w:isLgl w:val="false"/>
      <w:suff w:val="space"/>
      <w:lvlText w:val="%1."/>
      <w:lvlJc w:val="left"/>
      <w:pPr>
        <w:pStyle w:val="1080"/>
      </w:pPr>
    </w:lvl>
    <w:lvl w:ilvl="1">
      <w:start w:val="0"/>
      <w:numFmt w:val="decimal"/>
      <w:isLgl w:val="false"/>
      <w:suff w:val="tab"/>
      <w:lvlText w:val=""/>
      <w:lvlJc w:val="left"/>
      <w:pPr>
        <w:pStyle w:val="1080"/>
        <w:tabs>
          <w:tab w:val="num" w:pos="360" w:leader="none"/>
        </w:tabs>
      </w:pPr>
    </w:lvl>
    <w:lvl w:ilvl="2">
      <w:start w:val="0"/>
      <w:numFmt w:val="decimal"/>
      <w:isLgl w:val="false"/>
      <w:suff w:val="tab"/>
      <w:lvlText w:val=""/>
      <w:lvlJc w:val="left"/>
      <w:pPr>
        <w:pStyle w:val="1080"/>
        <w:tabs>
          <w:tab w:val="num" w:pos="360" w:leader="none"/>
        </w:tabs>
      </w:pPr>
    </w:lvl>
    <w:lvl w:ilvl="3">
      <w:start w:val="0"/>
      <w:numFmt w:val="decimal"/>
      <w:isLgl w:val="false"/>
      <w:suff w:val="tab"/>
      <w:lvlText w:val=""/>
      <w:lvlJc w:val="left"/>
      <w:pPr>
        <w:pStyle w:val="1080"/>
        <w:tabs>
          <w:tab w:val="num" w:pos="360" w:leader="none"/>
        </w:tabs>
      </w:pPr>
    </w:lvl>
    <w:lvl w:ilvl="4">
      <w:start w:val="0"/>
      <w:numFmt w:val="decimal"/>
      <w:isLgl w:val="false"/>
      <w:suff w:val="tab"/>
      <w:lvlText w:val=""/>
      <w:lvlJc w:val="left"/>
      <w:pPr>
        <w:pStyle w:val="1080"/>
        <w:tabs>
          <w:tab w:val="num" w:pos="360" w:leader="none"/>
        </w:tabs>
      </w:pPr>
    </w:lvl>
    <w:lvl w:ilvl="5">
      <w:start w:val="0"/>
      <w:numFmt w:val="decimal"/>
      <w:isLgl w:val="false"/>
      <w:suff w:val="tab"/>
      <w:lvlText w:val=""/>
      <w:lvlJc w:val="left"/>
      <w:pPr>
        <w:pStyle w:val="1080"/>
        <w:tabs>
          <w:tab w:val="num" w:pos="360" w:leader="none"/>
        </w:tabs>
      </w:pPr>
    </w:lvl>
    <w:lvl w:ilvl="6">
      <w:start w:val="0"/>
      <w:numFmt w:val="decimal"/>
      <w:isLgl w:val="false"/>
      <w:suff w:val="tab"/>
      <w:lvlText w:val=""/>
      <w:lvlJc w:val="left"/>
      <w:pPr>
        <w:pStyle w:val="1080"/>
        <w:tabs>
          <w:tab w:val="num" w:pos="360" w:leader="none"/>
        </w:tabs>
      </w:pPr>
    </w:lvl>
    <w:lvl w:ilvl="7">
      <w:start w:val="0"/>
      <w:numFmt w:val="decimal"/>
      <w:isLgl w:val="false"/>
      <w:suff w:val="tab"/>
      <w:lvlText w:val=""/>
      <w:lvlJc w:val="left"/>
      <w:pPr>
        <w:pStyle w:val="1080"/>
        <w:tabs>
          <w:tab w:val="num" w:pos="360" w:leader="none"/>
        </w:tabs>
      </w:pPr>
    </w:lvl>
    <w:lvl w:ilvl="8">
      <w:start w:val="0"/>
      <w:numFmt w:val="decimal"/>
      <w:isLgl w:val="false"/>
      <w:suff w:val="tab"/>
      <w:lvlText w:val=""/>
      <w:lvlJc w:val="left"/>
      <w:pPr>
        <w:pStyle w:val="1080"/>
        <w:tabs>
          <w:tab w:val="num" w:pos="360" w:leader="none"/>
        </w:tabs>
      </w:pPr>
    </w:lvl>
  </w:abstractNum>
  <w:abstractNum w:abstractNumId="9">
    <w:multiLevelType w:val="hybridMultilevel"/>
    <w:lvl w:ilvl="0">
      <w:start w:val="2"/>
      <w:numFmt w:val="decimal"/>
      <w:isLgl w:val="false"/>
      <w:suff w:val="nothing"/>
      <w:lvlText w:val="（%1）"/>
      <w:lvlJc w:val="left"/>
      <w:pPr>
        <w:pStyle w:val="1080"/>
      </w:pPr>
    </w:lvl>
    <w:lvl w:ilvl="1">
      <w:start w:val="1"/>
      <w:numFmt w:val="bullet"/>
      <w:isLgl w:val="false"/>
      <w:suff w:val="tab"/>
      <w:lvlText w:val="o"/>
      <w:lvlJc w:val="left"/>
      <w:pPr>
        <w:pStyle w:val="1080"/>
        <w:ind w:left="1440" w:hanging="360"/>
      </w:pPr>
      <w:rPr>
        <w:rFonts w:ascii="Courier New" w:hAnsi="Courier New" w:eastAsia="Courier New" w:cs="Courier New"/>
      </w:rPr>
    </w:lvl>
    <w:lvl w:ilvl="2">
      <w:start w:val="1"/>
      <w:numFmt w:val="bullet"/>
      <w:isLgl w:val="false"/>
      <w:suff w:val="tab"/>
      <w:lvlText w:val="§"/>
      <w:lvlJc w:val="left"/>
      <w:pPr>
        <w:pStyle w:val="1080"/>
        <w:ind w:left="2160" w:hanging="360"/>
      </w:pPr>
      <w:rPr>
        <w:rFonts w:ascii="Wingdings" w:hAnsi="Wingdings" w:eastAsia="Wingdings" w:cs="Wingdings"/>
      </w:rPr>
    </w:lvl>
    <w:lvl w:ilvl="3">
      <w:start w:val="1"/>
      <w:numFmt w:val="bullet"/>
      <w:isLgl w:val="false"/>
      <w:suff w:val="tab"/>
      <w:lvlText w:val="·"/>
      <w:lvlJc w:val="left"/>
      <w:pPr>
        <w:pStyle w:val="1080"/>
        <w:ind w:left="2880" w:hanging="360"/>
      </w:pPr>
      <w:rPr>
        <w:rFonts w:ascii="Symbol" w:hAnsi="Symbol" w:eastAsia="Symbol" w:cs="Symbol"/>
      </w:rPr>
    </w:lvl>
    <w:lvl w:ilvl="4">
      <w:start w:val="1"/>
      <w:numFmt w:val="bullet"/>
      <w:isLgl w:val="false"/>
      <w:suff w:val="tab"/>
      <w:lvlText w:val="o"/>
      <w:lvlJc w:val="left"/>
      <w:pPr>
        <w:pStyle w:val="1080"/>
        <w:ind w:left="3600" w:hanging="360"/>
      </w:pPr>
      <w:rPr>
        <w:rFonts w:ascii="Courier New" w:hAnsi="Courier New" w:eastAsia="Courier New" w:cs="Courier New"/>
      </w:rPr>
    </w:lvl>
    <w:lvl w:ilvl="5">
      <w:start w:val="1"/>
      <w:numFmt w:val="bullet"/>
      <w:isLgl w:val="false"/>
      <w:suff w:val="tab"/>
      <w:lvlText w:val="§"/>
      <w:lvlJc w:val="left"/>
      <w:pPr>
        <w:pStyle w:val="1080"/>
        <w:ind w:left="4320" w:hanging="360"/>
      </w:pPr>
      <w:rPr>
        <w:rFonts w:ascii="Wingdings" w:hAnsi="Wingdings" w:eastAsia="Wingdings" w:cs="Wingdings"/>
      </w:rPr>
    </w:lvl>
    <w:lvl w:ilvl="6">
      <w:start w:val="1"/>
      <w:numFmt w:val="bullet"/>
      <w:isLgl w:val="false"/>
      <w:suff w:val="tab"/>
      <w:lvlText w:val="·"/>
      <w:lvlJc w:val="left"/>
      <w:pPr>
        <w:pStyle w:val="1080"/>
        <w:ind w:left="5040" w:hanging="360"/>
      </w:pPr>
      <w:rPr>
        <w:rFonts w:ascii="Symbol" w:hAnsi="Symbol" w:eastAsia="Symbol" w:cs="Symbol"/>
      </w:rPr>
    </w:lvl>
    <w:lvl w:ilvl="7">
      <w:start w:val="1"/>
      <w:numFmt w:val="bullet"/>
      <w:isLgl w:val="false"/>
      <w:suff w:val="tab"/>
      <w:lvlText w:val="o"/>
      <w:lvlJc w:val="left"/>
      <w:pPr>
        <w:pStyle w:val="1080"/>
        <w:ind w:left="5760" w:hanging="360"/>
      </w:pPr>
      <w:rPr>
        <w:rFonts w:ascii="Courier New" w:hAnsi="Courier New" w:eastAsia="Courier New" w:cs="Courier New"/>
      </w:rPr>
    </w:lvl>
    <w:lvl w:ilvl="8">
      <w:start w:val="1"/>
      <w:numFmt w:val="bullet"/>
      <w:isLgl w:val="false"/>
      <w:suff w:val="tab"/>
      <w:lvlText w:val="§"/>
      <w:lvlJc w:val="left"/>
      <w:pPr>
        <w:pStyle w:val="1080"/>
        <w:ind w:left="6480" w:hanging="360"/>
      </w:pPr>
      <w:rPr>
        <w:rFonts w:ascii="Wingdings" w:hAnsi="Wingdings" w:eastAsia="Wingdings" w:cs="Wingdings"/>
      </w:rPr>
    </w:lvl>
  </w:abstractNum>
  <w:num w:numId="1">
    <w:abstractNumId w:val="5"/>
  </w:num>
  <w:num w:numId="2">
    <w:abstractNumId w:val="1"/>
  </w:num>
  <w:num w:numId="3">
    <w:abstractNumId w:val="7"/>
  </w:num>
  <w:num w:numId="4">
    <w:abstractNumId w:val="8"/>
  </w:num>
  <w:num w:numId="5">
    <w:abstractNumId w:val="9"/>
  </w:num>
  <w:num w:numId="6">
    <w:abstractNumId w:val="4"/>
  </w:num>
  <w:num w:numId="7">
    <w:abstractNumId w:val="0"/>
  </w:num>
  <w:num w:numId="8">
    <w:abstractNumId w:val="2"/>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2">
    <w:name w:val="Heading 1"/>
    <w:basedOn w:val="1080"/>
    <w:next w:val="1080"/>
    <w:link w:val="903"/>
    <w:uiPriority w:val="9"/>
    <w:qFormat/>
    <w:pPr>
      <w:keepLines/>
      <w:keepNext/>
      <w:spacing w:before="480" w:after="200"/>
      <w:outlineLvl w:val="0"/>
    </w:pPr>
    <w:rPr>
      <w:rFonts w:ascii="Arial" w:hAnsi="Arial" w:eastAsia="Arial" w:cs="Arial"/>
      <w:sz w:val="40"/>
      <w:szCs w:val="40"/>
    </w:rPr>
  </w:style>
  <w:style w:type="character" w:styleId="903">
    <w:name w:val="Heading 1 Char"/>
    <w:link w:val="902"/>
    <w:uiPriority w:val="9"/>
    <w:rPr>
      <w:rFonts w:ascii="Arial" w:hAnsi="Arial" w:eastAsia="Arial" w:cs="Arial"/>
      <w:sz w:val="40"/>
      <w:szCs w:val="40"/>
    </w:rPr>
  </w:style>
  <w:style w:type="paragraph" w:styleId="904">
    <w:name w:val="Heading 2"/>
    <w:basedOn w:val="1080"/>
    <w:next w:val="1080"/>
    <w:link w:val="905"/>
    <w:uiPriority w:val="9"/>
    <w:unhideWhenUsed/>
    <w:qFormat/>
    <w:pPr>
      <w:keepLines/>
      <w:keepNext/>
      <w:spacing w:before="360" w:after="200"/>
      <w:outlineLvl w:val="1"/>
    </w:pPr>
    <w:rPr>
      <w:rFonts w:ascii="Arial" w:hAnsi="Arial" w:eastAsia="Arial" w:cs="Arial"/>
      <w:sz w:val="34"/>
    </w:rPr>
  </w:style>
  <w:style w:type="character" w:styleId="905">
    <w:name w:val="Heading 2 Char"/>
    <w:link w:val="904"/>
    <w:uiPriority w:val="9"/>
    <w:rPr>
      <w:rFonts w:ascii="Arial" w:hAnsi="Arial" w:eastAsia="Arial" w:cs="Arial"/>
      <w:sz w:val="34"/>
    </w:rPr>
  </w:style>
  <w:style w:type="paragraph" w:styleId="906">
    <w:name w:val="Heading 3"/>
    <w:basedOn w:val="1080"/>
    <w:next w:val="1080"/>
    <w:link w:val="907"/>
    <w:uiPriority w:val="9"/>
    <w:unhideWhenUsed/>
    <w:qFormat/>
    <w:pPr>
      <w:keepLines/>
      <w:keepNext/>
      <w:spacing w:before="320" w:after="200"/>
      <w:outlineLvl w:val="2"/>
    </w:pPr>
    <w:rPr>
      <w:rFonts w:ascii="Arial" w:hAnsi="Arial" w:eastAsia="Arial" w:cs="Arial"/>
      <w:sz w:val="30"/>
      <w:szCs w:val="30"/>
    </w:rPr>
  </w:style>
  <w:style w:type="character" w:styleId="907">
    <w:name w:val="Heading 3 Char"/>
    <w:link w:val="906"/>
    <w:uiPriority w:val="9"/>
    <w:rPr>
      <w:rFonts w:ascii="Arial" w:hAnsi="Arial" w:eastAsia="Arial" w:cs="Arial"/>
      <w:sz w:val="30"/>
      <w:szCs w:val="30"/>
    </w:rPr>
  </w:style>
  <w:style w:type="paragraph" w:styleId="908">
    <w:name w:val="Heading 4"/>
    <w:basedOn w:val="1080"/>
    <w:next w:val="1080"/>
    <w:link w:val="909"/>
    <w:uiPriority w:val="9"/>
    <w:unhideWhenUsed/>
    <w:qFormat/>
    <w:pPr>
      <w:keepLines/>
      <w:keepNext/>
      <w:spacing w:before="320" w:after="200"/>
      <w:outlineLvl w:val="3"/>
    </w:pPr>
    <w:rPr>
      <w:rFonts w:ascii="Arial" w:hAnsi="Arial" w:eastAsia="Arial" w:cs="Arial"/>
      <w:b/>
      <w:bCs/>
      <w:sz w:val="26"/>
      <w:szCs w:val="26"/>
    </w:rPr>
  </w:style>
  <w:style w:type="character" w:styleId="909">
    <w:name w:val="Heading 4 Char"/>
    <w:link w:val="908"/>
    <w:uiPriority w:val="9"/>
    <w:rPr>
      <w:rFonts w:ascii="Arial" w:hAnsi="Arial" w:eastAsia="Arial" w:cs="Arial"/>
      <w:b/>
      <w:bCs/>
      <w:sz w:val="26"/>
      <w:szCs w:val="26"/>
    </w:rPr>
  </w:style>
  <w:style w:type="paragraph" w:styleId="910">
    <w:name w:val="Heading 5"/>
    <w:basedOn w:val="1080"/>
    <w:next w:val="1080"/>
    <w:link w:val="911"/>
    <w:uiPriority w:val="9"/>
    <w:unhideWhenUsed/>
    <w:qFormat/>
    <w:pPr>
      <w:keepLines/>
      <w:keepNext/>
      <w:spacing w:before="320" w:after="200"/>
      <w:outlineLvl w:val="4"/>
    </w:pPr>
    <w:rPr>
      <w:rFonts w:ascii="Arial" w:hAnsi="Arial" w:eastAsia="Arial" w:cs="Arial"/>
      <w:b/>
      <w:bCs/>
      <w:sz w:val="24"/>
      <w:szCs w:val="24"/>
    </w:rPr>
  </w:style>
  <w:style w:type="character" w:styleId="911">
    <w:name w:val="Heading 5 Char"/>
    <w:link w:val="910"/>
    <w:uiPriority w:val="9"/>
    <w:rPr>
      <w:rFonts w:ascii="Arial" w:hAnsi="Arial" w:eastAsia="Arial" w:cs="Arial"/>
      <w:b/>
      <w:bCs/>
      <w:sz w:val="24"/>
      <w:szCs w:val="24"/>
    </w:rPr>
  </w:style>
  <w:style w:type="paragraph" w:styleId="912">
    <w:name w:val="Heading 6"/>
    <w:basedOn w:val="1080"/>
    <w:next w:val="1080"/>
    <w:link w:val="913"/>
    <w:uiPriority w:val="9"/>
    <w:unhideWhenUsed/>
    <w:qFormat/>
    <w:pPr>
      <w:keepLines/>
      <w:keepNext/>
      <w:spacing w:before="320" w:after="200"/>
      <w:outlineLvl w:val="5"/>
    </w:pPr>
    <w:rPr>
      <w:rFonts w:ascii="Arial" w:hAnsi="Arial" w:eastAsia="Arial" w:cs="Arial"/>
      <w:b/>
      <w:bCs/>
      <w:sz w:val="22"/>
      <w:szCs w:val="22"/>
    </w:rPr>
  </w:style>
  <w:style w:type="character" w:styleId="913">
    <w:name w:val="Heading 6 Char"/>
    <w:link w:val="912"/>
    <w:uiPriority w:val="9"/>
    <w:rPr>
      <w:rFonts w:ascii="Arial" w:hAnsi="Arial" w:eastAsia="Arial" w:cs="Arial"/>
      <w:b/>
      <w:bCs/>
      <w:sz w:val="22"/>
      <w:szCs w:val="22"/>
    </w:rPr>
  </w:style>
  <w:style w:type="paragraph" w:styleId="914">
    <w:name w:val="Heading 7"/>
    <w:basedOn w:val="1080"/>
    <w:next w:val="1080"/>
    <w:link w:val="915"/>
    <w:uiPriority w:val="9"/>
    <w:unhideWhenUsed/>
    <w:qFormat/>
    <w:pPr>
      <w:keepLines/>
      <w:keepNext/>
      <w:spacing w:before="320" w:after="200"/>
      <w:outlineLvl w:val="6"/>
    </w:pPr>
    <w:rPr>
      <w:rFonts w:ascii="Arial" w:hAnsi="Arial" w:eastAsia="Arial" w:cs="Arial"/>
      <w:b/>
      <w:bCs/>
      <w:i/>
      <w:iCs/>
      <w:sz w:val="22"/>
      <w:szCs w:val="22"/>
    </w:rPr>
  </w:style>
  <w:style w:type="character" w:styleId="915">
    <w:name w:val="Heading 7 Char"/>
    <w:link w:val="914"/>
    <w:uiPriority w:val="9"/>
    <w:rPr>
      <w:rFonts w:ascii="Arial" w:hAnsi="Arial" w:eastAsia="Arial" w:cs="Arial"/>
      <w:b/>
      <w:bCs/>
      <w:i/>
      <w:iCs/>
      <w:sz w:val="22"/>
      <w:szCs w:val="22"/>
    </w:rPr>
  </w:style>
  <w:style w:type="paragraph" w:styleId="916">
    <w:name w:val="Heading 8"/>
    <w:basedOn w:val="1080"/>
    <w:next w:val="1080"/>
    <w:link w:val="917"/>
    <w:uiPriority w:val="9"/>
    <w:unhideWhenUsed/>
    <w:qFormat/>
    <w:pPr>
      <w:keepLines/>
      <w:keepNext/>
      <w:spacing w:before="320" w:after="200"/>
      <w:outlineLvl w:val="7"/>
    </w:pPr>
    <w:rPr>
      <w:rFonts w:ascii="Arial" w:hAnsi="Arial" w:eastAsia="Arial" w:cs="Arial"/>
      <w:i/>
      <w:iCs/>
      <w:sz w:val="22"/>
      <w:szCs w:val="22"/>
    </w:rPr>
  </w:style>
  <w:style w:type="character" w:styleId="917">
    <w:name w:val="Heading 8 Char"/>
    <w:link w:val="916"/>
    <w:uiPriority w:val="9"/>
    <w:rPr>
      <w:rFonts w:ascii="Arial" w:hAnsi="Arial" w:eastAsia="Arial" w:cs="Arial"/>
      <w:i/>
      <w:iCs/>
      <w:sz w:val="22"/>
      <w:szCs w:val="22"/>
    </w:rPr>
  </w:style>
  <w:style w:type="paragraph" w:styleId="918">
    <w:name w:val="Heading 9"/>
    <w:basedOn w:val="1080"/>
    <w:next w:val="1080"/>
    <w:link w:val="919"/>
    <w:uiPriority w:val="9"/>
    <w:unhideWhenUsed/>
    <w:qFormat/>
    <w:pPr>
      <w:keepLines/>
      <w:keepNext/>
      <w:spacing w:before="320" w:after="200"/>
      <w:outlineLvl w:val="8"/>
    </w:pPr>
    <w:rPr>
      <w:rFonts w:ascii="Arial" w:hAnsi="Arial" w:eastAsia="Arial" w:cs="Arial"/>
      <w:i/>
      <w:iCs/>
      <w:sz w:val="21"/>
      <w:szCs w:val="21"/>
    </w:rPr>
  </w:style>
  <w:style w:type="character" w:styleId="919">
    <w:name w:val="Heading 9 Char"/>
    <w:link w:val="918"/>
    <w:uiPriority w:val="9"/>
    <w:rPr>
      <w:rFonts w:ascii="Arial" w:hAnsi="Arial" w:eastAsia="Arial" w:cs="Arial"/>
      <w:i/>
      <w:iCs/>
      <w:sz w:val="21"/>
      <w:szCs w:val="21"/>
    </w:rPr>
  </w:style>
  <w:style w:type="paragraph" w:styleId="920">
    <w:name w:val="List Paragraph"/>
    <w:basedOn w:val="1080"/>
    <w:uiPriority w:val="34"/>
    <w:qFormat/>
    <w:pPr>
      <w:contextualSpacing/>
      <w:ind w:left="720"/>
    </w:pPr>
  </w:style>
  <w:style w:type="paragraph" w:styleId="921">
    <w:name w:val="No Spacing"/>
    <w:uiPriority w:val="1"/>
    <w:qFormat/>
    <w:pPr>
      <w:spacing w:before="0" w:after="0" w:line="240" w:lineRule="auto"/>
    </w:pPr>
  </w:style>
  <w:style w:type="paragraph" w:styleId="922">
    <w:name w:val="Title"/>
    <w:basedOn w:val="1080"/>
    <w:next w:val="1080"/>
    <w:link w:val="923"/>
    <w:uiPriority w:val="10"/>
    <w:qFormat/>
    <w:pPr>
      <w:contextualSpacing/>
      <w:spacing w:before="300" w:after="200"/>
    </w:pPr>
    <w:rPr>
      <w:sz w:val="48"/>
      <w:szCs w:val="48"/>
    </w:rPr>
  </w:style>
  <w:style w:type="character" w:styleId="923">
    <w:name w:val="Title Char"/>
    <w:link w:val="922"/>
    <w:uiPriority w:val="10"/>
    <w:rPr>
      <w:sz w:val="48"/>
      <w:szCs w:val="48"/>
    </w:rPr>
  </w:style>
  <w:style w:type="paragraph" w:styleId="924">
    <w:name w:val="Subtitle"/>
    <w:basedOn w:val="1080"/>
    <w:next w:val="1080"/>
    <w:link w:val="925"/>
    <w:uiPriority w:val="11"/>
    <w:qFormat/>
    <w:pPr>
      <w:spacing w:before="200" w:after="200"/>
    </w:pPr>
    <w:rPr>
      <w:sz w:val="24"/>
      <w:szCs w:val="24"/>
    </w:rPr>
  </w:style>
  <w:style w:type="character" w:styleId="925">
    <w:name w:val="Subtitle Char"/>
    <w:link w:val="924"/>
    <w:uiPriority w:val="11"/>
    <w:rPr>
      <w:sz w:val="24"/>
      <w:szCs w:val="24"/>
    </w:rPr>
  </w:style>
  <w:style w:type="paragraph" w:styleId="926">
    <w:name w:val="Quote"/>
    <w:basedOn w:val="1080"/>
    <w:next w:val="1080"/>
    <w:link w:val="927"/>
    <w:uiPriority w:val="29"/>
    <w:qFormat/>
    <w:pPr>
      <w:ind w:left="720" w:right="720"/>
    </w:pPr>
    <w:rPr>
      <w:i/>
    </w:rPr>
  </w:style>
  <w:style w:type="character" w:styleId="927">
    <w:name w:val="Quote Char"/>
    <w:link w:val="926"/>
    <w:uiPriority w:val="29"/>
    <w:rPr>
      <w:i/>
    </w:rPr>
  </w:style>
  <w:style w:type="paragraph" w:styleId="928">
    <w:name w:val="Intense Quote"/>
    <w:basedOn w:val="1080"/>
    <w:next w:val="1080"/>
    <w:link w:val="9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9">
    <w:name w:val="Intense Quote Char"/>
    <w:link w:val="928"/>
    <w:uiPriority w:val="30"/>
    <w:rPr>
      <w:i/>
    </w:rPr>
  </w:style>
  <w:style w:type="paragraph" w:styleId="930">
    <w:name w:val="Header"/>
    <w:basedOn w:val="1080"/>
    <w:link w:val="931"/>
    <w:uiPriority w:val="99"/>
    <w:unhideWhenUsed/>
    <w:pPr>
      <w:spacing w:after="0" w:line="240" w:lineRule="auto"/>
      <w:tabs>
        <w:tab w:val="center" w:pos="7143" w:leader="none"/>
        <w:tab w:val="right" w:pos="14287" w:leader="none"/>
      </w:tabs>
    </w:pPr>
  </w:style>
  <w:style w:type="character" w:styleId="931">
    <w:name w:val="Header Char"/>
    <w:link w:val="930"/>
    <w:uiPriority w:val="99"/>
  </w:style>
  <w:style w:type="paragraph" w:styleId="932">
    <w:name w:val="Footer"/>
    <w:basedOn w:val="1080"/>
    <w:link w:val="935"/>
    <w:uiPriority w:val="99"/>
    <w:unhideWhenUsed/>
    <w:pPr>
      <w:spacing w:after="0" w:line="240" w:lineRule="auto"/>
      <w:tabs>
        <w:tab w:val="center" w:pos="7143" w:leader="none"/>
        <w:tab w:val="right" w:pos="14287" w:leader="none"/>
      </w:tabs>
    </w:pPr>
  </w:style>
  <w:style w:type="character" w:styleId="933">
    <w:name w:val="Footer Char"/>
    <w:link w:val="932"/>
    <w:uiPriority w:val="99"/>
  </w:style>
  <w:style w:type="paragraph" w:styleId="934">
    <w:name w:val="Caption"/>
    <w:basedOn w:val="1080"/>
    <w:next w:val="1080"/>
    <w:uiPriority w:val="35"/>
    <w:semiHidden/>
    <w:unhideWhenUsed/>
    <w:qFormat/>
    <w:pPr>
      <w:spacing w:line="276" w:lineRule="auto"/>
    </w:pPr>
    <w:rPr>
      <w:b/>
      <w:bCs/>
      <w:color w:val="4f81bd" w:themeColor="accent1"/>
      <w:sz w:val="18"/>
      <w:szCs w:val="18"/>
    </w:rPr>
  </w:style>
  <w:style w:type="character" w:styleId="935">
    <w:name w:val="Caption Char"/>
    <w:basedOn w:val="934"/>
    <w:link w:val="932"/>
    <w:uiPriority w:val="99"/>
  </w:style>
  <w:style w:type="table" w:styleId="93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4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5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5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7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7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7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7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7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8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8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8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8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9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9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0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0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1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1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1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1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1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1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2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3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3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3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3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3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3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3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3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4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4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62">
    <w:name w:val="Hyperlink"/>
    <w:uiPriority w:val="99"/>
    <w:unhideWhenUsed/>
    <w:rPr>
      <w:color w:val="0000ff" w:themeColor="hyperlink"/>
      <w:u w:val="single"/>
    </w:rPr>
  </w:style>
  <w:style w:type="paragraph" w:styleId="1063">
    <w:name w:val="footnote text"/>
    <w:basedOn w:val="1080"/>
    <w:link w:val="1064"/>
    <w:uiPriority w:val="99"/>
    <w:semiHidden/>
    <w:unhideWhenUsed/>
    <w:pPr>
      <w:spacing w:after="40" w:line="240" w:lineRule="auto"/>
    </w:pPr>
    <w:rPr>
      <w:sz w:val="18"/>
    </w:rPr>
  </w:style>
  <w:style w:type="character" w:styleId="1064">
    <w:name w:val="Footnote Text Char"/>
    <w:link w:val="1063"/>
    <w:uiPriority w:val="99"/>
    <w:rPr>
      <w:sz w:val="18"/>
    </w:rPr>
  </w:style>
  <w:style w:type="character" w:styleId="1065">
    <w:name w:val="footnote reference"/>
    <w:uiPriority w:val="99"/>
    <w:unhideWhenUsed/>
    <w:rPr>
      <w:vertAlign w:val="superscript"/>
    </w:rPr>
  </w:style>
  <w:style w:type="paragraph" w:styleId="1066">
    <w:name w:val="endnote text"/>
    <w:basedOn w:val="1080"/>
    <w:link w:val="1067"/>
    <w:uiPriority w:val="99"/>
    <w:semiHidden/>
    <w:unhideWhenUsed/>
    <w:pPr>
      <w:spacing w:after="0" w:line="240" w:lineRule="auto"/>
    </w:pPr>
    <w:rPr>
      <w:sz w:val="20"/>
    </w:rPr>
  </w:style>
  <w:style w:type="character" w:styleId="1067">
    <w:name w:val="Endnote Text Char"/>
    <w:link w:val="1066"/>
    <w:uiPriority w:val="99"/>
    <w:rPr>
      <w:sz w:val="20"/>
    </w:rPr>
  </w:style>
  <w:style w:type="character" w:styleId="1068">
    <w:name w:val="endnote reference"/>
    <w:uiPriority w:val="99"/>
    <w:semiHidden/>
    <w:unhideWhenUsed/>
    <w:rPr>
      <w:vertAlign w:val="superscript"/>
    </w:rPr>
  </w:style>
  <w:style w:type="paragraph" w:styleId="1069">
    <w:name w:val="toc 1"/>
    <w:basedOn w:val="1080"/>
    <w:next w:val="1080"/>
    <w:uiPriority w:val="39"/>
    <w:unhideWhenUsed/>
    <w:pPr>
      <w:ind w:left="0" w:right="0" w:firstLine="0"/>
      <w:spacing w:after="57"/>
    </w:pPr>
  </w:style>
  <w:style w:type="paragraph" w:styleId="1070">
    <w:name w:val="toc 2"/>
    <w:basedOn w:val="1080"/>
    <w:next w:val="1080"/>
    <w:uiPriority w:val="39"/>
    <w:unhideWhenUsed/>
    <w:pPr>
      <w:ind w:left="283" w:right="0" w:firstLine="0"/>
      <w:spacing w:after="57"/>
    </w:pPr>
  </w:style>
  <w:style w:type="paragraph" w:styleId="1071">
    <w:name w:val="toc 3"/>
    <w:basedOn w:val="1080"/>
    <w:next w:val="1080"/>
    <w:uiPriority w:val="39"/>
    <w:unhideWhenUsed/>
    <w:pPr>
      <w:ind w:left="567" w:right="0" w:firstLine="0"/>
      <w:spacing w:after="57"/>
    </w:pPr>
  </w:style>
  <w:style w:type="paragraph" w:styleId="1072">
    <w:name w:val="toc 4"/>
    <w:basedOn w:val="1080"/>
    <w:next w:val="1080"/>
    <w:uiPriority w:val="39"/>
    <w:unhideWhenUsed/>
    <w:pPr>
      <w:ind w:left="850" w:right="0" w:firstLine="0"/>
      <w:spacing w:after="57"/>
    </w:pPr>
  </w:style>
  <w:style w:type="paragraph" w:styleId="1073">
    <w:name w:val="toc 5"/>
    <w:basedOn w:val="1080"/>
    <w:next w:val="1080"/>
    <w:uiPriority w:val="39"/>
    <w:unhideWhenUsed/>
    <w:pPr>
      <w:ind w:left="1134" w:right="0" w:firstLine="0"/>
      <w:spacing w:after="57"/>
    </w:pPr>
  </w:style>
  <w:style w:type="paragraph" w:styleId="1074">
    <w:name w:val="toc 6"/>
    <w:basedOn w:val="1080"/>
    <w:next w:val="1080"/>
    <w:uiPriority w:val="39"/>
    <w:unhideWhenUsed/>
    <w:pPr>
      <w:ind w:left="1417" w:right="0" w:firstLine="0"/>
      <w:spacing w:after="57"/>
    </w:pPr>
  </w:style>
  <w:style w:type="paragraph" w:styleId="1075">
    <w:name w:val="toc 7"/>
    <w:basedOn w:val="1080"/>
    <w:next w:val="1080"/>
    <w:uiPriority w:val="39"/>
    <w:unhideWhenUsed/>
    <w:pPr>
      <w:ind w:left="1701" w:right="0" w:firstLine="0"/>
      <w:spacing w:after="57"/>
    </w:pPr>
  </w:style>
  <w:style w:type="paragraph" w:styleId="1076">
    <w:name w:val="toc 8"/>
    <w:basedOn w:val="1080"/>
    <w:next w:val="1080"/>
    <w:uiPriority w:val="39"/>
    <w:unhideWhenUsed/>
    <w:pPr>
      <w:ind w:left="1984" w:right="0" w:firstLine="0"/>
      <w:spacing w:after="57"/>
    </w:pPr>
  </w:style>
  <w:style w:type="paragraph" w:styleId="1077">
    <w:name w:val="toc 9"/>
    <w:basedOn w:val="1080"/>
    <w:next w:val="1080"/>
    <w:uiPriority w:val="39"/>
    <w:unhideWhenUsed/>
    <w:pPr>
      <w:ind w:left="2268" w:right="0" w:firstLine="0"/>
      <w:spacing w:after="57"/>
    </w:pPr>
  </w:style>
  <w:style w:type="paragraph" w:styleId="1078">
    <w:name w:val="TOC Heading"/>
    <w:uiPriority w:val="39"/>
    <w:unhideWhenUsed/>
  </w:style>
  <w:style w:type="paragraph" w:styleId="1079">
    <w:name w:val="table of figures"/>
    <w:basedOn w:val="1080"/>
    <w:next w:val="1080"/>
    <w:uiPriority w:val="99"/>
    <w:unhideWhenUsed/>
    <w:pPr>
      <w:spacing w:after="0" w:afterAutospacing="0"/>
    </w:pPr>
  </w:style>
  <w:style w:type="paragraph" w:styleId="1080" w:default="1">
    <w:name w:val="Normal"/>
    <w:next w:val="1081"/>
    <w:link w:val="1080"/>
    <w:qFormat/>
    <w:pPr>
      <w:jc w:val="both"/>
      <w:widowControl w:val="off"/>
    </w:pPr>
    <w:rPr>
      <w:rFonts w:ascii="Times New Roman" w:hAnsi="Times New Roman" w:eastAsia="宋体" w:cs="Times New Roman"/>
      <w:sz w:val="21"/>
      <w:szCs w:val="22"/>
      <w:lang w:val="en-US" w:eastAsia="zh-CN" w:bidi="ar-SA"/>
    </w:rPr>
  </w:style>
  <w:style w:type="paragraph" w:styleId="1081">
    <w:name w:val="标题 4"/>
    <w:basedOn w:val="1080"/>
    <w:next w:val="1080"/>
    <w:link w:val="1080"/>
    <w:uiPriority w:val="9"/>
    <w:unhideWhenUsed/>
    <w:qFormat/>
    <w:pPr>
      <w:keepLines/>
      <w:keepNext/>
      <w:spacing w:before="320" w:after="200"/>
      <w:outlineLvl w:val="3"/>
    </w:pPr>
    <w:rPr>
      <w:rFonts w:ascii="Arial" w:hAnsi="Arial" w:eastAsia="Arial" w:cs="Arial"/>
      <w:b/>
      <w:bCs/>
      <w:sz w:val="26"/>
      <w:szCs w:val="26"/>
    </w:rPr>
  </w:style>
  <w:style w:type="character" w:styleId="1082">
    <w:name w:val="默认段落字体"/>
    <w:next w:val="1082"/>
    <w:link w:val="1080"/>
    <w:semiHidden/>
    <w:qFormat/>
  </w:style>
  <w:style w:type="table" w:styleId="1083">
    <w:name w:val="普通表格"/>
    <w:next w:val="1083"/>
    <w:link w:val="1080"/>
    <w:semiHidden/>
    <w:qFormat/>
    <w:tblPr/>
  </w:style>
  <w:style w:type="paragraph" w:styleId="1084">
    <w:name w:val="正文文本"/>
    <w:basedOn w:val="1080"/>
    <w:next w:val="1080"/>
    <w:link w:val="1080"/>
    <w:qFormat/>
    <w:rPr>
      <w:rFonts w:ascii="楷体_GB2312" w:hAnsi="Arial" w:eastAsia="楷体_GB2312"/>
      <w:sz w:val="28"/>
      <w:szCs w:val="20"/>
    </w:rPr>
  </w:style>
  <w:style w:type="paragraph" w:styleId="1085">
    <w:name w:val="页眉"/>
    <w:basedOn w:val="1080"/>
    <w:next w:val="1085"/>
    <w:link w:val="1080"/>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86">
    <w:name w:val="目录 1"/>
    <w:basedOn w:val="1080"/>
    <w:next w:val="1080"/>
    <w:link w:val="1080"/>
    <w:uiPriority w:val="39"/>
    <w:unhideWhenUsed/>
    <w:qFormat/>
    <w:pPr>
      <w:spacing w:after="57"/>
    </w:pPr>
  </w:style>
  <w:style w:type="paragraph" w:styleId="1087">
    <w:name w:val="正文1"/>
    <w:basedOn w:val="1080"/>
    <w:next w:val="1088"/>
    <w:link w:val="1080"/>
    <w:qFormat/>
    <w:pPr>
      <w:jc w:val="left"/>
      <w:spacing w:line="360" w:lineRule="atLeast"/>
    </w:pPr>
    <w:rPr>
      <w:rFonts w:ascii="宋体" w:hAnsi="Calibri"/>
      <w:sz w:val="24"/>
      <w:szCs w:val="20"/>
    </w:rPr>
  </w:style>
  <w:style w:type="paragraph" w:styleId="1088">
    <w:name w:val="正文文本1"/>
    <w:basedOn w:val="1087"/>
    <w:next w:val="1089"/>
    <w:link w:val="1080"/>
    <w:qFormat/>
    <w:pPr>
      <w:spacing w:after="120"/>
    </w:pPr>
    <w:rPr>
      <w:lang w:eastAsia="en-US"/>
    </w:rPr>
  </w:style>
  <w:style w:type="paragraph" w:styleId="1089">
    <w:name w:val="一级条标题"/>
    <w:basedOn w:val="1090"/>
    <w:next w:val="1091"/>
    <w:link w:val="108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90">
    <w:name w:val="章标题"/>
    <w:next w:val="1080"/>
    <w:link w:val="108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91">
    <w:name w:val="段"/>
    <w:basedOn w:val="1087"/>
    <w:next w:val="1080"/>
    <w:link w:val="1080"/>
    <w:qFormat/>
    <w:pPr>
      <w:ind w:firstLine="200"/>
      <w:widowControl/>
    </w:pPr>
    <w:rPr>
      <w:sz w:val="20"/>
    </w:rPr>
  </w:style>
  <w:style w:type="character" w:styleId="1092">
    <w:name w:val="超链接1"/>
    <w:next w:val="1092"/>
    <w:link w:val="1080"/>
    <w:uiPriority w:val="99"/>
    <w:qFormat/>
    <w:rPr>
      <w:color w:val="0000ff"/>
      <w:u w:val="single"/>
    </w:rPr>
  </w:style>
  <w:style w:type="paragraph" w:styleId="1093">
    <w:name w:val="目录 11"/>
    <w:basedOn w:val="1080"/>
    <w:next w:val="1080"/>
    <w:link w:val="1080"/>
    <w:uiPriority w:val="39"/>
    <w:qFormat/>
    <w:pPr>
      <w:jc w:val="left"/>
      <w:spacing w:before="120" w:after="120"/>
    </w:pPr>
    <w:rPr>
      <w:rFonts w:ascii="楷体_GB2312"/>
      <w:b/>
      <w:bCs/>
      <w:caps/>
      <w:sz w:val="44"/>
      <w:szCs w:val="44"/>
    </w:rPr>
  </w:style>
  <w:style w:type="paragraph" w:styleId="1094">
    <w:name w:val="标题 21"/>
    <w:basedOn w:val="1080"/>
    <w:next w:val="1080"/>
    <w:link w:val="1080"/>
    <w:uiPriority w:val="9"/>
    <w:qFormat/>
    <w:pPr>
      <w:jc w:val="center"/>
      <w:keepLines/>
      <w:keepNext/>
      <w:spacing w:before="260" w:after="260" w:line="416" w:lineRule="auto"/>
      <w:outlineLvl w:val="1"/>
    </w:pPr>
    <w:rPr>
      <w:rFonts w:ascii="幼圆" w:hAnsi="Arial" w:eastAsia="楷体_GB2312"/>
      <w:b/>
      <w:sz w:val="24"/>
      <w:szCs w:val="20"/>
      <w:lang w:eastAsia="en-US"/>
    </w:rPr>
  </w:style>
  <w:style w:type="paragraph" w:styleId="1095">
    <w:name w:val="标题 31"/>
    <w:basedOn w:val="1080"/>
    <w:next w:val="1080"/>
    <w:link w:val="1080"/>
    <w:uiPriority w:val="9"/>
    <w:qFormat/>
    <w:pPr>
      <w:keepLines/>
      <w:keepNext/>
      <w:spacing w:before="260" w:after="260" w:line="416" w:lineRule="atLeast"/>
      <w:outlineLvl w:val="2"/>
    </w:pPr>
    <w:rPr>
      <w:b/>
      <w:bCs/>
      <w:sz w:val="32"/>
      <w:szCs w:val="32"/>
      <w:lang w:eastAsia="en-US"/>
    </w:rPr>
  </w:style>
  <w:style w:type="paragraph" w:styleId="1096">
    <w:name w:val="Andy_正文格式"/>
    <w:basedOn w:val="1080"/>
    <w:next w:val="1096"/>
    <w:link w:val="1080"/>
    <w:qFormat/>
    <w:pPr>
      <w:ind w:firstLine="560"/>
      <w:jc w:val="left"/>
    </w:pPr>
    <w:rPr>
      <w:rFonts w:ascii="仿宋_GB2312" w:eastAsia="仿宋_GB2312"/>
      <w:sz w:val="28"/>
      <w:szCs w:val="28"/>
    </w:rPr>
  </w:style>
  <w:style w:type="paragraph" w:styleId="1097">
    <w:name w:val="列出段落11"/>
    <w:basedOn w:val="1080"/>
    <w:next w:val="1097"/>
    <w:link w:val="1080"/>
    <w:qFormat/>
    <w:pPr>
      <w:ind w:firstLine="420"/>
    </w:pPr>
    <w:rPr>
      <w:szCs w:val="24"/>
    </w:rPr>
  </w:style>
  <w:style w:type="paragraph" w:styleId="1098">
    <w:name w:val="正文缩进11"/>
    <w:basedOn w:val="1080"/>
    <w:next w:val="1098"/>
    <w:link w:val="1080"/>
    <w:unhideWhenUsed/>
    <w:qFormat/>
    <w:pPr>
      <w:ind w:firstLine="420"/>
    </w:pPr>
    <w:rPr>
      <w:sz w:val="20"/>
      <w:szCs w:val="24"/>
    </w:rPr>
  </w:style>
  <w:style w:type="paragraph" w:styleId="1099">
    <w:name w:val="标题 11"/>
    <w:basedOn w:val="1080"/>
    <w:next w:val="1080"/>
    <w:link w:val="1080"/>
    <w:uiPriority w:val="9"/>
    <w:qFormat/>
    <w:pPr>
      <w:keepLines/>
      <w:keepNext/>
      <w:spacing w:before="340" w:after="330" w:line="578" w:lineRule="atLeast"/>
      <w:outlineLvl w:val="0"/>
    </w:pPr>
    <w:rPr>
      <w:b/>
      <w:bCs/>
      <w:sz w:val="44"/>
      <w:szCs w:val="44"/>
      <w:lang w:eastAsia="en-US"/>
    </w:rPr>
  </w:style>
  <w:style w:type="paragraph" w:styleId="1100">
    <w:name w:val="Normal_0"/>
    <w:next w:val="1084"/>
    <w:link w:val="1080"/>
    <w:qFormat/>
    <w:pPr>
      <w:jc w:val="both"/>
      <w:widowControl w:val="off"/>
    </w:pPr>
    <w:rPr>
      <w:rFonts w:ascii="Times New Roman" w:hAnsi="Times New Roman" w:eastAsia="宋体" w:cs="Times New Roman"/>
      <w:sz w:val="21"/>
      <w:szCs w:val="24"/>
      <w:lang w:val="en-US" w:eastAsia="zh-CN" w:bidi="ar-SA"/>
    </w:rPr>
  </w:style>
  <w:style w:type="character" w:styleId="1101">
    <w:name w:val="titlebody"/>
    <w:next w:val="1101"/>
    <w:link w:val="1080"/>
    <w:qFormat/>
    <w:rPr>
      <w:rFonts w:ascii="宋体" w:hAnsi="宋体" w:eastAsia="宋体" w:cs="宋体"/>
      <w:b/>
      <w:bCs/>
      <w:color w:val="000000"/>
      <w:sz w:val="24"/>
      <w:szCs w:val="24"/>
    </w:rPr>
  </w:style>
  <w:style w:type="paragraph" w:styleId="1102">
    <w:name w:val="Normal_4"/>
    <w:next w:val="1102"/>
    <w:link w:val="1080"/>
    <w:qFormat/>
    <w:rPr>
      <w:rFonts w:ascii="Times New Roman" w:hAnsi="Times New Roman" w:eastAsia="Times New Roman" w:cs="Times New Roman"/>
      <w:sz w:val="24"/>
      <w:szCs w:val="24"/>
      <w:lang w:val="en-US" w:eastAsia="zh-CN" w:bidi="ar-SA"/>
    </w:rPr>
  </w:style>
  <w:style w:type="paragraph" w:styleId="1103">
    <w:name w:val="Normal_5"/>
    <w:next w:val="1103"/>
    <w:link w:val="1080"/>
    <w:qFormat/>
    <w:rPr>
      <w:rFonts w:ascii="Times New Roman" w:hAnsi="Times New Roman" w:eastAsia="Times New Roman" w:cs="Times New Roman"/>
      <w:sz w:val="24"/>
      <w:szCs w:val="24"/>
      <w:lang w:val="en-US" w:eastAsia="zh-CN" w:bidi="ar-SA"/>
    </w:rPr>
  </w:style>
  <w:style w:type="paragraph" w:styleId="1104">
    <w:name w:val="Table Paragraph"/>
    <w:basedOn w:val="1080"/>
    <w:next w:val="1104"/>
    <w:link w:val="1080"/>
    <w:uiPriority w:val="1"/>
    <w:qFormat/>
    <w:rPr>
      <w:rFonts w:ascii="宋体" w:hAnsi="宋体" w:cs="宋体"/>
      <w:lang w:val="zh-CN" w:bidi="zh-CN"/>
    </w:rPr>
  </w:style>
  <w:style w:type="paragraph" w:styleId="1105">
    <w:name w:val="Normal_0_0"/>
    <w:next w:val="1105"/>
    <w:link w:val="1080"/>
    <w:qFormat/>
    <w:rPr>
      <w:rFonts w:ascii="Times New Roman" w:hAnsi="Times New Roman" w:eastAsia="Times New Roman" w:cs="Times New Roman"/>
      <w:sz w:val="24"/>
      <w:szCs w:val="24"/>
      <w:lang w:val="en-US" w:eastAsia="zh-CN" w:bidi="ar-SA"/>
    </w:rPr>
  </w:style>
  <w:style w:type="paragraph" w:styleId="1106">
    <w:name w:val="Normal_1_0"/>
    <w:next w:val="1106"/>
    <w:link w:val="1080"/>
    <w:qFormat/>
    <w:rPr>
      <w:rFonts w:ascii="Times New Roman" w:hAnsi="Times New Roman" w:eastAsia="Times New Roman" w:cs="Times New Roman"/>
      <w:sz w:val="24"/>
      <w:szCs w:val="24"/>
      <w:lang w:val="en-US" w:eastAsia="zh-CN" w:bidi="ar-SA"/>
    </w:rPr>
  </w:style>
  <w:style w:type="paragraph" w:styleId="1107">
    <w:name w:val="Normal_2_0"/>
    <w:next w:val="1107"/>
    <w:link w:val="1080"/>
    <w:qFormat/>
    <w:rPr>
      <w:rFonts w:ascii="Times New Roman" w:hAnsi="Times New Roman" w:eastAsia="Times New Roman" w:cs="Times New Roman"/>
      <w:sz w:val="24"/>
      <w:szCs w:val="24"/>
      <w:lang w:val="en-US" w:eastAsia="zh-CN" w:bidi="ar-SA"/>
    </w:rPr>
  </w:style>
  <w:style w:type="paragraph" w:styleId="1108">
    <w:name w:val="Normal_3_0"/>
    <w:next w:val="1108"/>
    <w:link w:val="1080"/>
    <w:qFormat/>
    <w:rPr>
      <w:rFonts w:ascii="Times New Roman" w:hAnsi="Times New Roman" w:eastAsia="Times New Roman" w:cs="Times New Roman"/>
      <w:sz w:val="24"/>
      <w:szCs w:val="24"/>
      <w:lang w:val="en-US" w:eastAsia="zh-CN" w:bidi="ar-SA"/>
    </w:rPr>
  </w:style>
  <w:style w:type="paragraph" w:styleId="1109">
    <w:name w:val="Normal_4_0"/>
    <w:next w:val="1109"/>
    <w:link w:val="1080"/>
    <w:qFormat/>
    <w:rPr>
      <w:rFonts w:ascii="Times New Roman" w:hAnsi="Times New Roman" w:eastAsia="Times New Roman" w:cs="Times New Roman"/>
      <w:sz w:val="24"/>
      <w:szCs w:val="24"/>
      <w:lang w:val="en-US" w:eastAsia="zh-CN" w:bidi="ar-SA"/>
    </w:rPr>
  </w:style>
  <w:style w:type="paragraph" w:styleId="1110">
    <w:name w:val="Normal_5_0"/>
    <w:next w:val="1110"/>
    <w:link w:val="1080"/>
    <w:qFormat/>
    <w:rPr>
      <w:rFonts w:ascii="Times New Roman" w:hAnsi="Times New Roman" w:eastAsia="Times New Roman" w:cs="Times New Roman"/>
      <w:sz w:val="24"/>
      <w:szCs w:val="24"/>
      <w:lang w:val="en-US" w:eastAsia="zh-CN" w:bidi="ar-SA"/>
    </w:rPr>
  </w:style>
  <w:style w:type="paragraph" w:styleId="1111">
    <w:name w:val="Normal_6_0"/>
    <w:next w:val="1111"/>
    <w:link w:val="1080"/>
    <w:qFormat/>
    <w:rPr>
      <w:rFonts w:ascii="Times New Roman" w:hAnsi="Times New Roman" w:eastAsia="Times New Roman" w:cs="Times New Roman"/>
      <w:sz w:val="24"/>
      <w:szCs w:val="24"/>
      <w:lang w:val="en-US" w:eastAsia="zh-CN" w:bidi="ar-SA"/>
    </w:rPr>
  </w:style>
  <w:style w:type="paragraph" w:styleId="1112">
    <w:name w:val="正文_1"/>
    <w:next w:val="1112"/>
    <w:link w:val="1080"/>
    <w:qFormat/>
    <w:pPr>
      <w:jc w:val="both"/>
      <w:widowControl w:val="off"/>
    </w:pPr>
    <w:rPr>
      <w:rFonts w:ascii="Times New Roman" w:hAnsi="Times New Roman" w:eastAsia="宋体" w:cs="Times New Roman"/>
      <w:sz w:val="21"/>
      <w:szCs w:val="22"/>
      <w:lang w:val="en-US" w:eastAsia="zh-CN" w:bidi="ar-SA"/>
    </w:rPr>
  </w:style>
  <w:style w:type="paragraph" w:styleId="1113">
    <w:name w:val="Normal_7_0"/>
    <w:next w:val="1113"/>
    <w:link w:val="1080"/>
    <w:qFormat/>
    <w:rPr>
      <w:rFonts w:ascii="Times New Roman" w:hAnsi="Times New Roman" w:eastAsia="Times New Roman" w:cs="Times New Roman"/>
      <w:sz w:val="24"/>
      <w:szCs w:val="24"/>
      <w:lang w:val="en-US" w:eastAsia="zh-CN" w:bidi="ar-SA"/>
    </w:rPr>
  </w:style>
  <w:style w:type="paragraph" w:styleId="1114">
    <w:name w:val="Normal_8_0"/>
    <w:next w:val="1114"/>
    <w:link w:val="1080"/>
    <w:qFormat/>
    <w:rPr>
      <w:rFonts w:ascii="Times New Roman" w:hAnsi="Times New Roman" w:eastAsia="Times New Roman" w:cs="Times New Roman"/>
      <w:sz w:val="24"/>
      <w:szCs w:val="24"/>
      <w:lang w:val="en-US" w:eastAsia="zh-CN" w:bidi="ar-SA"/>
    </w:rPr>
  </w:style>
  <w:style w:type="paragraph" w:styleId="1115">
    <w:name w:val="Normal_9"/>
    <w:next w:val="1115"/>
    <w:link w:val="1080"/>
    <w:qFormat/>
    <w:rPr>
      <w:rFonts w:ascii="Times New Roman" w:hAnsi="Times New Roman" w:eastAsia="Times New Roman" w:cs="Times New Roman"/>
      <w:sz w:val="24"/>
      <w:szCs w:val="24"/>
      <w:lang w:val="en-US" w:eastAsia="zh-CN" w:bidi="ar-SA"/>
    </w:rPr>
  </w:style>
  <w:style w:type="paragraph" w:styleId="1116">
    <w:name w:val="普通(网站)11"/>
    <w:basedOn w:val="1080"/>
    <w:next w:val="1116"/>
    <w:link w:val="1080"/>
    <w:qFormat/>
    <w:pPr>
      <w:jc w:val="left"/>
      <w:spacing w:before="100" w:beforeAutospacing="1" w:after="100" w:afterAutospacing="1"/>
      <w:widowControl/>
    </w:pPr>
    <w:rPr>
      <w:rFonts w:ascii="宋体" w:hAnsi="宋体"/>
      <w:color w:val="000000"/>
      <w:sz w:val="24"/>
      <w:szCs w:val="24"/>
      <w:lang w:eastAsia="en-US"/>
    </w:rPr>
  </w:style>
  <w:style w:type="paragraph" w:styleId="1117">
    <w:name w:val="Normal_14"/>
    <w:next w:val="1117"/>
    <w:link w:val="1080"/>
    <w:qFormat/>
    <w:rPr>
      <w:rFonts w:ascii="Times New Roman" w:hAnsi="Times New Roman" w:eastAsia="Times New Roman" w:cs="Times New Roman"/>
      <w:sz w:val="24"/>
      <w:szCs w:val="24"/>
      <w:lang w:val="en-US" w:eastAsia="zh-CN" w:bidi="ar-SA"/>
    </w:rPr>
  </w:style>
  <w:style w:type="paragraph" w:styleId="1118">
    <w:name w:val="正文文本缩进11"/>
    <w:basedOn w:val="1080"/>
    <w:next w:val="1118"/>
    <w:link w:val="1080"/>
    <w:qFormat/>
    <w:pPr>
      <w:ind w:firstLine="645"/>
    </w:pPr>
    <w:rPr>
      <w:rFonts w:ascii="楷体_GB2312" w:hAnsi="等线" w:eastAsia="楷体_GB2312" w:cs="Arial"/>
      <w:sz w:val="32"/>
    </w:rPr>
  </w:style>
  <w:style w:type="paragraph" w:styleId="1119">
    <w:name w:val="正文_6"/>
    <w:next w:val="1119"/>
    <w:link w:val="1080"/>
    <w:qFormat/>
    <w:pPr>
      <w:jc w:val="both"/>
      <w:widowControl w:val="off"/>
    </w:pPr>
    <w:rPr>
      <w:rFonts w:ascii="Calibri" w:hAnsi="Calibri" w:eastAsia="宋体" w:cs="Times New Roman"/>
      <w:sz w:val="21"/>
      <w:szCs w:val="22"/>
      <w:lang w:val="en-US" w:eastAsia="zh-CN" w:bidi="ar-SA"/>
    </w:rPr>
  </w:style>
  <w:style w:type="paragraph" w:styleId="1120">
    <w:name w:val="Normal_12"/>
    <w:next w:val="1120"/>
    <w:link w:val="1080"/>
    <w:qFormat/>
    <w:rPr>
      <w:rFonts w:ascii="Times New Roman" w:hAnsi="Times New Roman" w:eastAsia="Times New Roman" w:cs="Times New Roman"/>
      <w:sz w:val="24"/>
      <w:szCs w:val="24"/>
      <w:lang w:val="en-US" w:eastAsia="zh-CN" w:bidi="ar-SA"/>
    </w:rPr>
  </w:style>
  <w:style w:type="paragraph" w:styleId="1121">
    <w:name w:val="Normal_13"/>
    <w:next w:val="1121"/>
    <w:link w:val="1080"/>
    <w:qFormat/>
    <w:pPr>
      <w:jc w:val="both"/>
      <w:widowControl w:val="off"/>
    </w:pPr>
    <w:rPr>
      <w:rFonts w:ascii="Calibri" w:hAnsi="Calibri" w:eastAsia="宋体" w:cs="Times New Roman"/>
      <w:sz w:val="21"/>
      <w:szCs w:val="22"/>
      <w:lang w:val="en-US" w:eastAsia="zh-CN" w:bidi="ar-SA"/>
    </w:rPr>
  </w:style>
  <w:style w:type="paragraph" w:styleId="1122">
    <w:name w:val="批注文字1"/>
    <w:basedOn w:val="1121"/>
    <w:next w:val="1122"/>
    <w:link w:val="1080"/>
    <w:uiPriority w:val="99"/>
    <w:unhideWhenUsed/>
    <w:qFormat/>
    <w:pPr>
      <w:jc w:val="left"/>
      <w:spacing w:line="360" w:lineRule="auto"/>
    </w:pPr>
    <w:rPr>
      <w:rFonts w:ascii="Times New Roman" w:hAnsi="Times New Roman"/>
      <w:sz w:val="24"/>
      <w:szCs w:val="24"/>
      <w:lang w:eastAsia="en-US"/>
    </w:rPr>
  </w:style>
  <w:style w:type="paragraph" w:styleId="1123">
    <w:name w:val="Normal_16"/>
    <w:next w:val="1123"/>
    <w:link w:val="1080"/>
    <w:qFormat/>
    <w:rPr>
      <w:rFonts w:ascii="Times New Roman" w:hAnsi="Times New Roman" w:eastAsia="Times New Roman" w:cs="Times New Roman"/>
      <w:sz w:val="24"/>
      <w:szCs w:val="24"/>
      <w:lang w:val="en-US" w:eastAsia="zh-CN" w:bidi="ar-SA"/>
    </w:rPr>
  </w:style>
  <w:style w:type="paragraph" w:styleId="1124">
    <w:name w:val="正文_7"/>
    <w:next w:val="1124"/>
    <w:link w:val="1080"/>
    <w:qFormat/>
    <w:pPr>
      <w:jc w:val="both"/>
      <w:widowControl w:val="off"/>
    </w:pPr>
    <w:rPr>
      <w:rFonts w:ascii="Calibri" w:hAnsi="Calibri" w:eastAsia="宋体" w:cs="Times New Roman"/>
      <w:sz w:val="21"/>
      <w:szCs w:val="22"/>
      <w:lang w:val="en-US" w:eastAsia="zh-CN" w:bidi="ar-SA"/>
    </w:rPr>
  </w:style>
  <w:style w:type="paragraph" w:styleId="1125">
    <w:name w:val="Normal_19"/>
    <w:next w:val="1125"/>
    <w:link w:val="1080"/>
    <w:qFormat/>
    <w:rPr>
      <w:rFonts w:ascii="Times New Roman" w:hAnsi="Times New Roman" w:eastAsia="Times New Roman" w:cs="Times New Roman"/>
      <w:sz w:val="24"/>
      <w:szCs w:val="24"/>
      <w:lang w:val="en-US" w:eastAsia="zh-CN" w:bidi="ar-SA"/>
    </w:rPr>
  </w:style>
  <w:style w:type="paragraph" w:styleId="1126">
    <w:name w:val="正文_10"/>
    <w:next w:val="1126"/>
    <w:link w:val="1080"/>
    <w:qFormat/>
    <w:pPr>
      <w:jc w:val="both"/>
      <w:widowControl w:val="off"/>
    </w:pPr>
    <w:rPr>
      <w:rFonts w:ascii="Calibri" w:hAnsi="Calibri" w:eastAsia="宋体" w:cs="Times New Roman"/>
      <w:sz w:val="21"/>
      <w:szCs w:val="22"/>
      <w:lang w:val="en-US" w:eastAsia="zh-CN" w:bidi="ar-SA"/>
    </w:rPr>
  </w:style>
  <w:style w:type="paragraph" w:styleId="1127">
    <w:name w:val="正文_9"/>
    <w:next w:val="1127"/>
    <w:link w:val="1080"/>
    <w:qFormat/>
    <w:pPr>
      <w:jc w:val="both"/>
      <w:widowControl w:val="off"/>
    </w:pPr>
    <w:rPr>
      <w:rFonts w:ascii="Calibri" w:hAnsi="Calibri" w:eastAsia="宋体" w:cs="Times New Roman"/>
      <w:sz w:val="21"/>
      <w:szCs w:val="22"/>
      <w:lang w:val="en-US" w:eastAsia="zh-CN" w:bidi="ar-SA"/>
    </w:rPr>
  </w:style>
  <w:style w:type="paragraph" w:styleId="1128">
    <w:name w:val="Normal_21"/>
    <w:next w:val="1128"/>
    <w:link w:val="1080"/>
    <w:qFormat/>
    <w:rPr>
      <w:rFonts w:ascii="Times New Roman" w:hAnsi="Times New Roman" w:eastAsia="Times New Roman" w:cs="Times New Roman"/>
      <w:sz w:val="24"/>
      <w:szCs w:val="24"/>
      <w:lang w:val="en-US" w:eastAsia="zh-CN" w:bidi="ar-SA"/>
    </w:rPr>
  </w:style>
  <w:style w:type="paragraph" w:styleId="1129">
    <w:name w:val="Normal_22"/>
    <w:next w:val="1129"/>
    <w:link w:val="1080"/>
    <w:qFormat/>
    <w:rPr>
      <w:rFonts w:ascii="Times New Roman" w:hAnsi="Times New Roman" w:eastAsia="Times New Roman" w:cs="Times New Roman"/>
      <w:sz w:val="24"/>
      <w:szCs w:val="24"/>
      <w:lang w:val="en-US" w:eastAsia="zh-CN" w:bidi="ar-SA"/>
    </w:rPr>
  </w:style>
  <w:style w:type="paragraph" w:styleId="1130">
    <w:name w:val="索引 41"/>
    <w:basedOn w:val="1080"/>
    <w:next w:val="1080"/>
    <w:link w:val="1080"/>
    <w:uiPriority w:val="99"/>
    <w:unhideWhenUsed/>
    <w:qFormat/>
    <w:pPr>
      <w:ind w:left="600"/>
    </w:pPr>
    <w:rPr>
      <w:rFonts w:ascii="宋体"/>
      <w:b/>
      <w:position w:val="-10"/>
      <w:sz w:val="24"/>
      <w:szCs w:val="20"/>
    </w:rPr>
  </w:style>
  <w:style w:type="paragraph" w:styleId="1131">
    <w:name w:val="Normal_23"/>
    <w:next w:val="1131"/>
    <w:link w:val="1080"/>
    <w:qFormat/>
    <w:rPr>
      <w:rFonts w:ascii="Times New Roman" w:hAnsi="Times New Roman" w:eastAsia="Times New Roman" w:cs="Times New Roman"/>
      <w:sz w:val="24"/>
      <w:szCs w:val="24"/>
      <w:lang w:val="en-US" w:eastAsia="zh-CN" w:bidi="ar-SA"/>
    </w:rPr>
  </w:style>
  <w:style w:type="paragraph" w:styleId="1132">
    <w:name w:val="页脚1"/>
    <w:basedOn w:val="1080"/>
    <w:next w:val="1132"/>
    <w:link w:val="1080"/>
    <w:uiPriority w:val="99"/>
    <w:unhideWhenUsed/>
    <w:qFormat/>
    <w:pPr>
      <w:jc w:val="left"/>
      <w:spacing w:line="240" w:lineRule="atLeast"/>
      <w:tabs>
        <w:tab w:val="center" w:pos="4153" w:leader="none"/>
        <w:tab w:val="right" w:pos="8306" w:leader="none"/>
      </w:tabs>
    </w:pPr>
    <w:rPr>
      <w:sz w:val="18"/>
      <w:szCs w:val="18"/>
      <w:lang w:eastAsia="en-US"/>
    </w:rPr>
  </w:style>
  <w:style w:type="paragraph" w:styleId="1133">
    <w:name w:val="Header1"/>
    <w:basedOn w:val="1080"/>
    <w:next w:val="1133"/>
    <w:link w:val="1080"/>
    <w:qFormat/>
    <w:pPr>
      <w:widowControl/>
      <w:tabs>
        <w:tab w:val="center" w:pos="4153" w:leader="none"/>
        <w:tab w:val="right" w:pos="8306" w:leader="none"/>
      </w:tabs>
      <w:pBdr>
        <w:top w:val="none" w:color="000000" w:sz="0" w:space="1"/>
        <w:left w:val="none" w:color="000000" w:sz="0" w:space="4"/>
        <w:bottom w:val="none" w:color="000000" w:sz="0" w:space="1"/>
        <w:right w:val="none" w:color="000000" w:sz="0" w:space="4"/>
      </w:pBdr>
    </w:pPr>
    <w:rPr>
      <w:rFonts w:ascii="Arial" w:hAnsi="Arial" w:eastAsia="Arial" w:cs="Arial"/>
      <w:color w:val="000000"/>
      <w:sz w:val="18"/>
      <w:szCs w:val="21"/>
      <w:lang w:eastAsia="en-US"/>
    </w:rPr>
  </w:style>
  <w:style w:type="character" w:styleId="1134">
    <w:name w:val="页码1"/>
    <w:next w:val="1134"/>
    <w:link w:val="1080"/>
    <w:qFormat/>
  </w:style>
  <w:style w:type="character" w:styleId="1135" w:default="1">
    <w:name w:val="Default Paragraph Font"/>
    <w:uiPriority w:val="1"/>
    <w:semiHidden/>
    <w:unhideWhenUsed/>
  </w:style>
  <w:style w:type="numbering" w:styleId="1136" w:default="1">
    <w:name w:val="No List"/>
    <w:uiPriority w:val="99"/>
    <w:semiHidden/>
    <w:unhideWhenUsed/>
  </w:style>
  <w:style w:type="table" w:styleId="11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杜</dc:creator>
  <cp:lastModifiedBy>魏进伟</cp:lastModifiedBy>
  <cp:revision>4</cp:revision>
  <dcterms:created xsi:type="dcterms:W3CDTF">2026-08-15T02:35:00Z</dcterms:created>
  <dcterms:modified xsi:type="dcterms:W3CDTF">2026-08-17T03:11:02Z</dcterms:modified>
</cp:coreProperties>
</file>