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jc w:val="left"/>
        <w:spacing w:line="360" w:lineRule="auto"/>
        <w:shd w:val="clear" w:color="auto" w:fill="auto"/>
        <w:tabs>
          <w:tab w:val="left" w:pos="5760" w:leader="none"/>
          <w:tab w:val="left" w:pos="6300" w:leader="none"/>
        </w:tabs>
        <w:rPr>
          <w:rFonts w:hint="eastAsia" w:ascii="Times New Roman" w:hAnsi="Times New Roman" w:eastAsia="宋体"/>
          <w:color w:val="000000"/>
          <w:sz w:val="44"/>
          <w:szCs w:val="44"/>
          <w:highlight w:val="none"/>
        </w:rPr>
      </w:pPr>
      <w:r>
        <w:rPr>
          <w:rFonts w:hint="eastAsia" w:ascii="Times New Roman" w:hAnsi="Times New Roman" w:eastAsia="宋体"/>
          <w:color w:val="000000"/>
          <w:sz w:val="44"/>
          <w:szCs w:val="44"/>
          <w:highlight w:val="none"/>
        </w:rPr>
        <w:t xml:space="preserve">   </w:t>
      </w:r>
      <w:r>
        <w:rPr>
          <w:rFonts w:hint="eastAsia" w:ascii="Times New Roman" w:hAnsi="Times New Roman" w:eastAsia="宋体"/>
          <w:color w:val="000000"/>
          <w:sz w:val="44"/>
          <w:szCs w:val="44"/>
          <w:highlight w:val="none"/>
        </w:rPr>
      </w:r>
      <w:r/>
    </w:p>
    <w:p>
      <w:pPr>
        <w:pStyle w:val="672"/>
        <w:jc w:val="left"/>
        <w:spacing w:line="360" w:lineRule="auto"/>
        <w:shd w:val="clear" w:color="auto" w:fill="auto"/>
        <w:tabs>
          <w:tab w:val="left" w:pos="5760" w:leader="none"/>
          <w:tab w:val="left" w:pos="6300" w:leader="none"/>
        </w:tabs>
        <w:rPr>
          <w:rFonts w:ascii="Times New Roman" w:hAnsi="Times New Roman" w:eastAsia="宋体"/>
          <w:color w:val="000000"/>
          <w:sz w:val="44"/>
          <w:szCs w:val="44"/>
          <w:highlight w:val="none"/>
        </w:rPr>
      </w:pPr>
      <w:r>
        <w:rPr>
          <w:rFonts w:ascii="Times New Roman" w:hAnsi="Times New Roman" w:eastAsia="宋体"/>
          <w:color w:val="000000"/>
          <w:sz w:val="44"/>
          <w:szCs w:val="44"/>
          <w:highlight w:val="none"/>
        </w:rPr>
        <w:tab/>
      </w:r>
      <w:r>
        <w:rPr>
          <w:rFonts w:ascii="Times New Roman" w:hAnsi="Times New Roman" w:eastAsia="宋体"/>
          <w:color w:val="000000"/>
          <w:sz w:val="44"/>
          <w:szCs w:val="44"/>
          <w:highlight w:val="none"/>
        </w:rPr>
      </w:r>
      <w:r/>
    </w:p>
    <w:p>
      <w:pPr>
        <w:pStyle w:val="672"/>
        <w:jc w:val="center"/>
        <w:spacing w:line="360" w:lineRule="auto"/>
        <w:shd w:val="clear" w:color="auto" w:fill="auto"/>
        <w:rPr>
          <w:rFonts w:hint="eastAsia" w:ascii="Times New Roman" w:hAnsi="Times New Roman" w:eastAsia="宋体" w:cs="宋体"/>
          <w:b/>
          <w:bCs/>
          <w:color w:val="000000"/>
          <w:sz w:val="52"/>
          <w:szCs w:val="52"/>
          <w:highlight w:val="none"/>
          <w:lang w:eastAsia="zh-CN"/>
        </w:rPr>
      </w:pPr>
      <w:r>
        <w:rPr>
          <w:rFonts w:hint="eastAsia" w:ascii="Times New Roman" w:hAnsi="Times New Roman" w:eastAsia="宋体" w:cs="宋体"/>
          <w:b/>
          <w:bCs/>
          <w:color w:val="000000"/>
          <w:sz w:val="52"/>
          <w:szCs w:val="52"/>
          <w:highlight w:val="none"/>
          <w:lang w:eastAsia="zh-CN"/>
        </w:rPr>
        <w:t xml:space="preserve">南通市2026年重点优抚对象家庭关爱宜居工程施工项目</w:t>
      </w:r>
      <w:r>
        <w:rPr>
          <w:rFonts w:hint="eastAsia" w:ascii="Times New Roman" w:hAnsi="Times New Roman" w:eastAsia="宋体" w:cs="宋体"/>
          <w:b/>
          <w:bCs/>
          <w:color w:val="000000"/>
          <w:sz w:val="52"/>
          <w:szCs w:val="52"/>
          <w:highlight w:val="none"/>
          <w:lang w:eastAsia="zh-CN"/>
        </w:rPr>
      </w:r>
      <w:r/>
    </w:p>
    <w:p>
      <w:pPr>
        <w:pStyle w:val="970"/>
        <w:spacing w:before="0" w:after="0"/>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970"/>
        <w:spacing w:before="0" w:after="0"/>
        <w:shd w:val="clear" w:color="auto" w:fill="auto"/>
        <w:rPr>
          <w:rFonts w:ascii="Times New Roman" w:hAnsi="Times New Roman" w:eastAsia="宋体"/>
          <w:color w:val="000000"/>
          <w:highlight w:val="none"/>
        </w:rPr>
      </w:pPr>
      <w:r>
        <w:rPr>
          <w:rFonts w:ascii="Times New Roman" w:hAnsi="Times New Roman" w:eastAsia="宋体"/>
          <w:color w:val="000000"/>
          <w:highlight w:val="none"/>
        </w:rPr>
      </w:r>
      <w:r/>
    </w:p>
    <w:p>
      <w:pPr>
        <w:pStyle w:val="970"/>
        <w:spacing w:before="0" w:after="0"/>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672"/>
        <w:jc w:val="center"/>
        <w:spacing w:line="360" w:lineRule="auto"/>
        <w:shd w:val="clear" w:color="auto" w:fill="auto"/>
        <w:rPr>
          <w:rFonts w:hint="eastAsia" w:ascii="Times New Roman" w:hAnsi="Times New Roman" w:eastAsia="宋体"/>
          <w:b/>
          <w:color w:val="000000"/>
          <w:sz w:val="72"/>
          <w:szCs w:val="72"/>
          <w:highlight w:val="none"/>
        </w:rPr>
      </w:pPr>
      <w:r>
        <w:rPr>
          <w:rFonts w:hint="eastAsia" w:ascii="Times New Roman" w:hAnsi="Times New Roman" w:eastAsia="宋体"/>
          <w:b/>
          <w:color w:val="000000"/>
          <w:sz w:val="72"/>
          <w:szCs w:val="72"/>
          <w:highlight w:val="none"/>
        </w:rPr>
      </w:r>
      <w:r/>
    </w:p>
    <w:p>
      <w:pPr>
        <w:pStyle w:val="672"/>
        <w:jc w:val="center"/>
        <w:spacing w:line="360" w:lineRule="auto"/>
        <w:shd w:val="clear" w:color="auto" w:fill="auto"/>
        <w:rPr>
          <w:rFonts w:hint="eastAsia" w:ascii="Times New Roman" w:hAnsi="Times New Roman" w:eastAsia="宋体"/>
          <w:b/>
          <w:color w:val="000000"/>
          <w:sz w:val="96"/>
          <w:szCs w:val="72"/>
          <w:highlight w:val="none"/>
        </w:rPr>
      </w:pPr>
      <w:r>
        <w:rPr>
          <w:rFonts w:hint="eastAsia" w:ascii="Times New Roman" w:hAnsi="Times New Roman" w:eastAsia="宋体"/>
          <w:b/>
          <w:color w:val="000000"/>
          <w:sz w:val="96"/>
          <w:szCs w:val="72"/>
          <w:highlight w:val="none"/>
        </w:rPr>
        <w:t xml:space="preserve">竞争性磋商</w:t>
      </w:r>
      <w:r>
        <w:rPr>
          <w:rFonts w:ascii="Times New Roman" w:hAnsi="Times New Roman" w:eastAsia="宋体"/>
          <w:b/>
          <w:color w:val="000000"/>
          <w:sz w:val="96"/>
          <w:szCs w:val="72"/>
          <w:highlight w:val="none"/>
        </w:rPr>
        <w:t xml:space="preserve">文件</w:t>
      </w:r>
      <w:r>
        <w:rPr>
          <w:rFonts w:hint="eastAsia" w:ascii="Times New Roman" w:hAnsi="Times New Roman" w:eastAsia="宋体"/>
          <w:b/>
          <w:color w:val="000000"/>
          <w:sz w:val="96"/>
          <w:szCs w:val="72"/>
          <w:highlight w:val="none"/>
        </w:rPr>
      </w:r>
      <w:r/>
    </w:p>
    <w:p>
      <w:pPr>
        <w:pStyle w:val="672"/>
        <w:jc w:val="center"/>
        <w:keepNext/>
        <w:spacing w:line="500" w:lineRule="exact"/>
        <w:shd w:val="clear" w:color="auto" w:fill="auto"/>
        <w:rPr>
          <w:rFonts w:hint="eastAsia" w:ascii="Times New Roman" w:hAnsi="Times New Roman" w:eastAsia="宋体" w:cs="宋体"/>
          <w:b/>
          <w:color w:val="000000"/>
          <w:sz w:val="36"/>
          <w:szCs w:val="36"/>
          <w:highlight w:val="none"/>
        </w:rPr>
      </w:pPr>
      <w:r>
        <w:rPr>
          <w:rFonts w:hint="eastAsia" w:ascii="Times New Roman" w:hAnsi="Times New Roman" w:eastAsia="宋体" w:cs="宋体"/>
          <w:b/>
          <w:color w:val="000000"/>
          <w:sz w:val="36"/>
          <w:szCs w:val="36"/>
          <w:highlight w:val="none"/>
          <w:lang w:val="en-US" w:eastAsia="zh-CN"/>
        </w:rPr>
        <w:t xml:space="preserve">项目编号</w:t>
      </w:r>
      <w:r>
        <w:rPr>
          <w:rFonts w:hint="eastAsia" w:ascii="Times New Roman" w:hAnsi="Times New Roman" w:eastAsia="宋体" w:cs="宋体"/>
          <w:b/>
          <w:color w:val="000000"/>
          <w:sz w:val="36"/>
          <w:szCs w:val="36"/>
          <w:highlight w:val="none"/>
        </w:rPr>
        <w:t xml:space="preserve">：JSZC-320600-JSQT-C2026-0002</w:t>
      </w:r>
      <w:r>
        <w:rPr>
          <w:rFonts w:hint="eastAsia" w:ascii="Times New Roman" w:hAnsi="Times New Roman" w:eastAsia="宋体" w:cs="宋体"/>
          <w:b/>
          <w:color w:val="000000"/>
          <w:sz w:val="36"/>
          <w:szCs w:val="36"/>
          <w:highlight w:val="none"/>
        </w:rPr>
      </w:r>
      <w:r/>
    </w:p>
    <w:p>
      <w:pPr>
        <w:pStyle w:val="672"/>
        <w:jc w:val="center"/>
        <w:spacing w:line="360" w:lineRule="auto"/>
        <w:shd w:val="clear" w:color="auto" w:fill="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672"/>
        <w:spacing w:line="360" w:lineRule="auto"/>
        <w:shd w:val="clear" w:color="auto" w:fill="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672"/>
        <w:jc w:val="center"/>
        <w:spacing w:line="360" w:lineRule="auto"/>
        <w:shd w:val="clear" w:color="auto" w:fill="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672"/>
        <w:spacing w:line="360" w:lineRule="auto"/>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672"/>
        <w:jc w:val="center"/>
        <w:spacing w:line="360" w:lineRule="auto"/>
        <w:shd w:val="clear" w:color="auto" w:fill="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672"/>
        <w:jc w:val="center"/>
        <w:spacing w:line="360" w:lineRule="auto"/>
        <w:shd w:val="clear" w:color="auto" w:fill="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rPr>
      </w:r>
      <w:r/>
    </w:p>
    <w:p>
      <w:pPr>
        <w:pStyle w:val="672"/>
        <w:jc w:val="center"/>
        <w:spacing w:line="360" w:lineRule="auto"/>
        <w:shd w:val="clear" w:color="auto" w:fill="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rPr>
        <w:t xml:space="preserve">采购单位：南通市退役军人事务局</w:t>
      </w:r>
      <w:r>
        <w:rPr>
          <w:rFonts w:hint="eastAsia" w:ascii="Times New Roman" w:hAnsi="Times New Roman" w:eastAsia="宋体" w:cs="宋体"/>
          <w:b/>
          <w:color w:val="000000"/>
          <w:sz w:val="30"/>
          <w:szCs w:val="30"/>
          <w:highlight w:val="none"/>
        </w:rPr>
      </w:r>
      <w:r/>
    </w:p>
    <w:p>
      <w:pPr>
        <w:pStyle w:val="672"/>
        <w:jc w:val="center"/>
        <w:spacing w:line="360" w:lineRule="auto"/>
        <w:shd w:val="clear" w:color="auto" w:fill="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rPr>
        <w:t xml:space="preserve">代理机构：江苏全通工程技术有限公司</w:t>
      </w:r>
      <w:r>
        <w:rPr>
          <w:rFonts w:hint="eastAsia" w:ascii="Times New Roman" w:hAnsi="Times New Roman" w:eastAsia="宋体" w:cs="宋体"/>
          <w:b/>
          <w:color w:val="000000"/>
          <w:sz w:val="30"/>
          <w:szCs w:val="30"/>
          <w:highlight w:val="none"/>
        </w:rPr>
      </w:r>
      <w:r/>
    </w:p>
    <w:p>
      <w:pPr>
        <w:pStyle w:val="672"/>
        <w:jc w:val="center"/>
        <w:spacing w:line="360" w:lineRule="auto"/>
        <w:shd w:val="clear" w:color="auto" w:fill="auto"/>
        <w:rPr>
          <w:rFonts w:hint="eastAsia" w:ascii="Times New Roman" w:hAnsi="Times New Roman" w:eastAsia="宋体" w:cs="宋体"/>
          <w:b/>
          <w:color w:val="000000"/>
          <w:sz w:val="30"/>
          <w:szCs w:val="30"/>
          <w:highlight w:val="none"/>
        </w:rPr>
      </w:pPr>
      <w:r>
        <w:rPr>
          <w:rFonts w:hint="eastAsia" w:ascii="Times New Roman" w:hAnsi="Times New Roman" w:eastAsia="宋体" w:cs="宋体"/>
          <w:b/>
          <w:color w:val="000000"/>
          <w:sz w:val="30"/>
          <w:szCs w:val="30"/>
          <w:highlight w:val="none"/>
        </w:rPr>
      </w:r>
      <w:r/>
    </w:p>
    <w:p>
      <w:pPr>
        <w:pStyle w:val="672"/>
        <w:jc w:val="center"/>
        <w:spacing w:line="360" w:lineRule="auto"/>
        <w:shd w:val="clear" w:color="auto" w:fill="auto"/>
        <w:rPr>
          <w:rFonts w:hint="eastAsia" w:ascii="Times New Roman" w:hAnsi="Times New Roman" w:eastAsia="宋体"/>
          <w:b/>
          <w:color w:val="000000"/>
          <w:sz w:val="30"/>
          <w:szCs w:val="30"/>
          <w:highlight w:val="none"/>
        </w:rPr>
      </w:pPr>
      <w:r>
        <w:rPr>
          <w:rFonts w:hint="eastAsia" w:ascii="Times New Roman" w:hAnsi="Times New Roman" w:eastAsia="宋体" w:cs="宋体"/>
          <w:b/>
          <w:color w:val="000000"/>
          <w:sz w:val="30"/>
          <w:szCs w:val="30"/>
          <w:highlight w:val="none"/>
        </w:rPr>
        <w:t xml:space="preserve">二〇二</w:t>
      </w:r>
      <w:r>
        <w:rPr>
          <w:rFonts w:hint="eastAsia" w:ascii="Times New Roman" w:hAnsi="Times New Roman" w:eastAsia="宋体" w:cs="宋体"/>
          <w:b/>
          <w:color w:val="000000"/>
          <w:sz w:val="30"/>
          <w:szCs w:val="30"/>
          <w:highlight w:val="none"/>
          <w:lang w:val="en-US" w:eastAsia="zh-CN"/>
        </w:rPr>
        <w:t xml:space="preserve">六</w:t>
      </w:r>
      <w:r>
        <w:rPr>
          <w:rFonts w:hint="eastAsia" w:ascii="Times New Roman" w:hAnsi="Times New Roman" w:eastAsia="宋体" w:cs="宋体"/>
          <w:b/>
          <w:color w:val="000000"/>
          <w:sz w:val="30"/>
          <w:szCs w:val="30"/>
          <w:highlight w:val="none"/>
        </w:rPr>
        <w:t xml:space="preserve">年</w:t>
      </w:r>
      <w:r>
        <w:rPr>
          <w:rFonts w:hint="eastAsia" w:ascii="Times New Roman" w:hAnsi="Times New Roman" w:eastAsia="宋体" w:cs="宋体"/>
          <w:b/>
          <w:color w:val="000000"/>
          <w:sz w:val="30"/>
          <w:szCs w:val="30"/>
          <w:highlight w:val="none"/>
          <w:lang w:val="en-US" w:eastAsia="zh-CN"/>
        </w:rPr>
        <w:t xml:space="preserve">七</w:t>
      </w:r>
      <w:r>
        <w:rPr>
          <w:rFonts w:hint="eastAsia" w:ascii="Times New Roman" w:hAnsi="Times New Roman" w:eastAsia="宋体" w:cs="宋体"/>
          <w:b/>
          <w:color w:val="000000"/>
          <w:sz w:val="30"/>
          <w:szCs w:val="30"/>
          <w:highlight w:val="none"/>
        </w:rPr>
        <w:t xml:space="preserve">月</w:t>
      </w:r>
      <w:r>
        <w:rPr>
          <w:rFonts w:hint="eastAsia" w:ascii="Times New Roman" w:hAnsi="Times New Roman" w:eastAsia="宋体"/>
          <w:b/>
          <w:color w:val="000000"/>
          <w:sz w:val="30"/>
          <w:szCs w:val="30"/>
          <w:highlight w:val="none"/>
        </w:rPr>
      </w:r>
      <w:r/>
    </w:p>
    <w:p>
      <w:pPr>
        <w:pStyle w:val="934"/>
        <w:ind w:firstLine="0"/>
        <w:jc w:val="center"/>
        <w:spacing w:line="360" w:lineRule="auto"/>
        <w:shd w:val="clear" w:color="auto" w:fill="auto"/>
        <w:rPr>
          <w:rFonts w:ascii="Times New Roman" w:hAnsi="Times New Roman" w:eastAsia="宋体"/>
          <w:b/>
          <w:color w:val="000000"/>
          <w:sz w:val="44"/>
          <w:szCs w:val="44"/>
          <w:highlight w:val="none"/>
        </w:rPr>
      </w:pPr>
      <w:r>
        <w:rPr>
          <w:rFonts w:ascii="Times New Roman" w:hAnsi="Times New Roman" w:eastAsia="宋体"/>
          <w:b/>
          <w:color w:val="000000"/>
          <w:sz w:val="44"/>
          <w:szCs w:val="44"/>
          <w:highlight w:val="none"/>
        </w:rPr>
        <w:br w:type="page" w:clear="all"/>
      </w:r>
      <w:r>
        <w:rPr>
          <w:rFonts w:hint="eastAsia" w:ascii="Times New Roman" w:hAnsi="Times New Roman" w:eastAsia="宋体"/>
          <w:b/>
          <w:color w:val="000000"/>
          <w:sz w:val="44"/>
          <w:szCs w:val="44"/>
          <w:highlight w:val="none"/>
        </w:rPr>
        <w:t xml:space="preserve">目  录</w:t>
      </w:r>
      <w:r>
        <w:rPr>
          <w:rFonts w:ascii="Times New Roman" w:hAnsi="Times New Roman" w:eastAsia="宋体"/>
          <w:b/>
          <w:color w:val="000000"/>
          <w:sz w:val="44"/>
          <w:szCs w:val="44"/>
          <w:highlight w:val="none"/>
        </w:rPr>
      </w:r>
      <w:r/>
    </w:p>
    <w:p>
      <w:pPr>
        <w:pStyle w:val="934"/>
        <w:ind w:firstLine="0"/>
        <w:jc w:val="center"/>
        <w:spacing w:line="360" w:lineRule="auto"/>
        <w:shd w:val="clear" w:color="auto" w:fill="auto"/>
        <w:rPr>
          <w:rFonts w:ascii="Times New Roman" w:hAnsi="Times New Roman" w:eastAsia="宋体"/>
          <w:color w:val="000000"/>
          <w:sz w:val="30"/>
          <w:highlight w:val="none"/>
        </w:rPr>
      </w:pPr>
      <w:r>
        <w:rPr>
          <w:rFonts w:ascii="Times New Roman" w:hAnsi="Times New Roman" w:eastAsia="宋体"/>
          <w:color w:val="000000"/>
          <w:sz w:val="30"/>
          <w:highlight w:val="none"/>
        </w:rPr>
      </w:r>
      <w:r/>
    </w:p>
    <w:p>
      <w:pPr>
        <w:pStyle w:val="955"/>
        <w:spacing w:line="360" w:lineRule="auto"/>
        <w:shd w:val="clear" w:color="auto" w:fill="auto"/>
        <w:tabs>
          <w:tab w:val="right" w:pos="9528" w:leader="dot"/>
        </w:tabs>
        <w:rPr>
          <w:rFonts w:hint="eastAsia" w:ascii="Times New Roman" w:hAnsi="Times New Roman" w:eastAsia="宋体"/>
          <w:color w:val="000000"/>
          <w:sz w:val="32"/>
          <w:szCs w:val="32"/>
          <w:highlight w:val="none"/>
        </w:rPr>
      </w:pPr>
      <w:r>
        <w:rPr>
          <w:rFonts w:ascii="Times New Roman" w:hAnsi="Times New Roman" w:eastAsia="宋体"/>
          <w:b/>
          <w:bCs/>
          <w:color w:val="000000"/>
          <w:sz w:val="36"/>
          <w:szCs w:val="36"/>
          <w:highlight w:val="none"/>
        </w:rPr>
        <w:fldChar w:fldCharType="begin"/>
      </w:r>
      <w:r>
        <w:rPr>
          <w:rFonts w:ascii="Times New Roman" w:hAnsi="Times New Roman" w:eastAsia="宋体"/>
          <w:b/>
          <w:bCs/>
          <w:color w:val="000000"/>
          <w:sz w:val="36"/>
          <w:szCs w:val="36"/>
          <w:highlight w:val="none"/>
        </w:rPr>
        <w:instrText xml:space="preserve"> TOC \o "1-1" </w:instrText>
      </w:r>
      <w:r>
        <w:rPr>
          <w:rFonts w:ascii="Times New Roman" w:hAnsi="Times New Roman" w:eastAsia="宋体"/>
          <w:b/>
          <w:bCs/>
          <w:color w:val="000000"/>
          <w:sz w:val="36"/>
          <w:szCs w:val="36"/>
          <w:highlight w:val="none"/>
        </w:rPr>
        <w:fldChar w:fldCharType="separate"/>
      </w:r>
      <w:r>
        <w:rPr>
          <w:rFonts w:ascii="Times New Roman" w:hAnsi="Times New Roman" w:eastAsia="宋体"/>
          <w:color w:val="000000"/>
          <w:sz w:val="32"/>
          <w:szCs w:val="32"/>
          <w:highlight w:val="none"/>
        </w:rPr>
        <w:t xml:space="preserve">第一章 </w:t>
      </w:r>
      <w:r>
        <w:rPr>
          <w:rFonts w:hint="eastAsia" w:ascii="Times New Roman" w:hAnsi="Times New Roman" w:eastAsia="宋体"/>
          <w:color w:val="000000"/>
          <w:sz w:val="32"/>
          <w:szCs w:val="32"/>
          <w:highlight w:val="none"/>
        </w:rPr>
        <w:t xml:space="preserve">竞争性磋商公告</w:t>
      </w:r>
      <w:r>
        <w:rPr>
          <w:rFonts w:hint="eastAsia" w:ascii="Times New Roman" w:hAnsi="Times New Roman" w:eastAsia="宋体"/>
          <w:color w:val="000000"/>
          <w:sz w:val="32"/>
          <w:szCs w:val="32"/>
          <w:highlight w:val="none"/>
        </w:rPr>
      </w:r>
      <w:r/>
    </w:p>
    <w:p>
      <w:pPr>
        <w:pStyle w:val="955"/>
        <w:spacing w:line="360" w:lineRule="auto"/>
        <w:shd w:val="clear" w:color="auto" w:fill="auto"/>
        <w:tabs>
          <w:tab w:val="right" w:pos="9528" w:leader="dot"/>
        </w:tabs>
        <w:rPr>
          <w:rFonts w:hint="eastAsia" w:ascii="Times New Roman" w:hAnsi="Times New Roman" w:eastAsia="宋体"/>
          <w:color w:val="000000"/>
          <w:sz w:val="32"/>
          <w:szCs w:val="32"/>
          <w:highlight w:val="none"/>
        </w:rPr>
      </w:pPr>
      <w:r>
        <w:rPr>
          <w:rFonts w:ascii="Times New Roman" w:hAnsi="Times New Roman" w:eastAsia="宋体"/>
          <w:color w:val="000000"/>
          <w:sz w:val="32"/>
          <w:szCs w:val="32"/>
          <w:highlight w:val="none"/>
        </w:rPr>
        <w:t xml:space="preserve">第二章 </w:t>
      </w:r>
      <w:r>
        <w:rPr>
          <w:rFonts w:hint="eastAsia" w:ascii="Times New Roman" w:hAnsi="Times New Roman" w:eastAsia="宋体"/>
          <w:color w:val="000000"/>
          <w:sz w:val="32"/>
          <w:szCs w:val="32"/>
          <w:highlight w:val="none"/>
        </w:rPr>
        <w:t xml:space="preserve">供应商</w:t>
      </w:r>
      <w:r>
        <w:rPr>
          <w:rFonts w:ascii="Times New Roman" w:hAnsi="Times New Roman" w:eastAsia="宋体"/>
          <w:color w:val="000000"/>
          <w:sz w:val="32"/>
          <w:szCs w:val="32"/>
          <w:highlight w:val="none"/>
        </w:rPr>
        <w:t xml:space="preserve">须知</w:t>
      </w:r>
      <w:r>
        <w:rPr>
          <w:rFonts w:hint="eastAsia" w:ascii="Times New Roman" w:hAnsi="Times New Roman" w:eastAsia="宋体"/>
          <w:color w:val="000000"/>
          <w:sz w:val="32"/>
          <w:szCs w:val="32"/>
          <w:highlight w:val="none"/>
        </w:rPr>
      </w:r>
      <w:r/>
    </w:p>
    <w:p>
      <w:pPr>
        <w:pStyle w:val="955"/>
        <w:spacing w:line="360" w:lineRule="auto"/>
        <w:shd w:val="clear" w:color="auto" w:fill="auto"/>
        <w:tabs>
          <w:tab w:val="right" w:pos="9528" w:leader="dot"/>
        </w:tabs>
        <w:rPr>
          <w:rFonts w:ascii="Times New Roman" w:hAnsi="Times New Roman" w:eastAsia="宋体"/>
          <w:color w:val="000000"/>
          <w:sz w:val="32"/>
          <w:szCs w:val="32"/>
          <w:highlight w:val="none"/>
        </w:rPr>
      </w:pPr>
      <w:r>
        <w:rPr>
          <w:rFonts w:ascii="Times New Roman" w:hAnsi="Times New Roman" w:eastAsia="宋体"/>
          <w:color w:val="000000"/>
          <w:sz w:val="32"/>
          <w:szCs w:val="32"/>
          <w:highlight w:val="none"/>
        </w:rPr>
        <w:t xml:space="preserve">第三章 项目需求</w:t>
      </w:r>
      <w:r>
        <w:rPr>
          <w:rFonts w:ascii="Times New Roman" w:hAnsi="Times New Roman" w:eastAsia="宋体"/>
          <w:color w:val="000000"/>
          <w:sz w:val="32"/>
          <w:szCs w:val="32"/>
          <w:highlight w:val="none"/>
        </w:rPr>
      </w:r>
      <w:r/>
    </w:p>
    <w:p>
      <w:pPr>
        <w:pStyle w:val="955"/>
        <w:spacing w:line="360" w:lineRule="auto"/>
        <w:shd w:val="clear" w:color="auto" w:fill="auto"/>
        <w:tabs>
          <w:tab w:val="right" w:pos="9528" w:leader="dot"/>
        </w:tabs>
        <w:rPr>
          <w:rFonts w:hint="eastAsia" w:ascii="Times New Roman" w:hAnsi="Times New Roman" w:eastAsia="宋体"/>
          <w:color w:val="000000"/>
          <w:sz w:val="32"/>
          <w:szCs w:val="32"/>
          <w:highlight w:val="none"/>
        </w:rPr>
      </w:pPr>
      <w:r>
        <w:rPr>
          <w:rFonts w:ascii="Times New Roman" w:hAnsi="Times New Roman" w:eastAsia="宋体"/>
          <w:color w:val="000000"/>
          <w:sz w:val="32"/>
          <w:szCs w:val="32"/>
          <w:highlight w:val="none"/>
        </w:rPr>
        <w:t xml:space="preserve">第</w:t>
      </w:r>
      <w:r>
        <w:rPr>
          <w:rFonts w:hint="eastAsia" w:ascii="Times New Roman" w:hAnsi="Times New Roman" w:eastAsia="宋体"/>
          <w:color w:val="000000"/>
          <w:sz w:val="32"/>
          <w:szCs w:val="32"/>
          <w:highlight w:val="none"/>
        </w:rPr>
        <w:t xml:space="preserve">四</w:t>
      </w:r>
      <w:r>
        <w:rPr>
          <w:rFonts w:ascii="Times New Roman" w:hAnsi="Times New Roman" w:eastAsia="宋体"/>
          <w:color w:val="000000"/>
          <w:sz w:val="32"/>
          <w:szCs w:val="32"/>
          <w:highlight w:val="none"/>
        </w:rPr>
        <w:t xml:space="preserve">章 </w:t>
      </w:r>
      <w:r>
        <w:rPr>
          <w:rFonts w:hint="eastAsia" w:ascii="Times New Roman" w:hAnsi="Times New Roman" w:eastAsia="宋体"/>
          <w:color w:val="000000"/>
          <w:sz w:val="32"/>
          <w:szCs w:val="32"/>
          <w:highlight w:val="none"/>
        </w:rPr>
        <w:t xml:space="preserve">评审方法和程序</w:t>
      </w:r>
      <w:r>
        <w:rPr>
          <w:rFonts w:hint="eastAsia" w:ascii="Times New Roman" w:hAnsi="Times New Roman" w:eastAsia="宋体"/>
          <w:color w:val="000000"/>
          <w:sz w:val="32"/>
          <w:szCs w:val="32"/>
          <w:highlight w:val="none"/>
        </w:rPr>
      </w:r>
      <w:r/>
    </w:p>
    <w:p>
      <w:pPr>
        <w:pStyle w:val="955"/>
        <w:spacing w:line="360" w:lineRule="auto"/>
        <w:shd w:val="clear" w:color="auto" w:fill="auto"/>
        <w:tabs>
          <w:tab w:val="right" w:pos="9528" w:leader="dot"/>
        </w:tabs>
        <w:rPr>
          <w:rFonts w:hint="eastAsia" w:ascii="Times New Roman" w:hAnsi="Times New Roman" w:eastAsia="宋体"/>
          <w:color w:val="000000"/>
          <w:sz w:val="32"/>
          <w:szCs w:val="32"/>
          <w:highlight w:val="none"/>
        </w:rPr>
      </w:pPr>
      <w:r>
        <w:rPr>
          <w:rFonts w:ascii="Times New Roman" w:hAnsi="Times New Roman" w:eastAsia="宋体"/>
          <w:color w:val="000000"/>
          <w:sz w:val="32"/>
          <w:szCs w:val="32"/>
          <w:highlight w:val="none"/>
        </w:rPr>
        <w:t xml:space="preserve">第</w:t>
      </w:r>
      <w:r>
        <w:rPr>
          <w:rFonts w:hint="eastAsia" w:ascii="Times New Roman" w:hAnsi="Times New Roman" w:eastAsia="宋体"/>
          <w:color w:val="000000"/>
          <w:sz w:val="32"/>
          <w:szCs w:val="32"/>
          <w:highlight w:val="none"/>
        </w:rPr>
        <w:t xml:space="preserve">五</w:t>
      </w:r>
      <w:r>
        <w:rPr>
          <w:rFonts w:ascii="Times New Roman" w:hAnsi="Times New Roman" w:eastAsia="宋体"/>
          <w:color w:val="000000"/>
          <w:sz w:val="32"/>
          <w:szCs w:val="32"/>
          <w:highlight w:val="none"/>
        </w:rPr>
        <w:t xml:space="preserve">章 </w:t>
      </w:r>
      <w:r>
        <w:rPr>
          <w:rFonts w:hint="eastAsia" w:ascii="Times New Roman" w:hAnsi="Times New Roman" w:eastAsia="宋体"/>
          <w:color w:val="000000"/>
          <w:sz w:val="32"/>
          <w:szCs w:val="32"/>
          <w:highlight w:val="none"/>
        </w:rPr>
        <w:t xml:space="preserve">合同主要条款</w:t>
      </w:r>
      <w:r>
        <w:rPr>
          <w:rFonts w:hint="eastAsia" w:ascii="Times New Roman" w:hAnsi="Times New Roman" w:eastAsia="宋体"/>
          <w:color w:val="000000"/>
          <w:sz w:val="32"/>
          <w:szCs w:val="32"/>
          <w:highlight w:val="none"/>
        </w:rPr>
      </w:r>
      <w:r/>
    </w:p>
    <w:p>
      <w:pPr>
        <w:pStyle w:val="955"/>
        <w:spacing w:line="360" w:lineRule="auto"/>
        <w:shd w:val="clear" w:color="auto" w:fill="auto"/>
        <w:tabs>
          <w:tab w:val="right" w:pos="9528" w:leader="dot"/>
        </w:tabs>
        <w:rPr>
          <w:rFonts w:ascii="Times New Roman" w:hAnsi="Times New Roman" w:eastAsia="宋体"/>
          <w:color w:val="000000"/>
          <w:sz w:val="32"/>
          <w:szCs w:val="32"/>
          <w:highlight w:val="none"/>
        </w:rPr>
      </w:pPr>
      <w:r>
        <w:rPr>
          <w:rFonts w:hint="eastAsia" w:ascii="Times New Roman" w:hAnsi="Times New Roman" w:eastAsia="宋体"/>
          <w:color w:val="000000"/>
          <w:sz w:val="32"/>
          <w:szCs w:val="32"/>
          <w:highlight w:val="none"/>
        </w:rPr>
        <w:t xml:space="preserve">第六章</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合同授予</w:t>
      </w:r>
      <w:r>
        <w:rPr>
          <w:rFonts w:ascii="Times New Roman" w:hAnsi="Times New Roman" w:eastAsia="宋体"/>
          <w:color w:val="000000"/>
          <w:sz w:val="32"/>
          <w:szCs w:val="32"/>
          <w:highlight w:val="none"/>
        </w:rPr>
      </w:r>
      <w:r/>
    </w:p>
    <w:p>
      <w:pPr>
        <w:pStyle w:val="672"/>
        <w:spacing w:line="360" w:lineRule="auto"/>
        <w:shd w:val="clear" w:color="auto" w:fill="auto"/>
        <w:rPr>
          <w:rFonts w:ascii="Times New Roman" w:hAnsi="Times New Roman" w:eastAsia="宋体"/>
          <w:color w:val="000000"/>
          <w:sz w:val="32"/>
          <w:szCs w:val="32"/>
          <w:highlight w:val="none"/>
        </w:rPr>
      </w:pPr>
      <w:r>
        <w:rPr>
          <w:rFonts w:ascii="Times New Roman" w:hAnsi="Times New Roman" w:eastAsia="宋体"/>
          <w:color w:val="000000"/>
          <w:sz w:val="32"/>
          <w:szCs w:val="32"/>
          <w:highlight w:val="none"/>
        </w:rPr>
        <w:t xml:space="preserve">第七章</w:t>
      </w:r>
      <w:r>
        <w:rPr>
          <w:rFonts w:hint="eastAsia" w:ascii="Times New Roman" w:hAnsi="Times New Roman" w:eastAsia="宋体"/>
          <w:color w:val="000000"/>
          <w:sz w:val="32"/>
          <w:szCs w:val="32"/>
          <w:highlight w:val="none"/>
        </w:rPr>
        <w:t xml:space="preserve"> 质疑提出和处理</w:t>
      </w:r>
      <w:r>
        <w:rPr>
          <w:rFonts w:ascii="Times New Roman" w:hAnsi="Times New Roman" w:eastAsia="宋体"/>
          <w:color w:val="000000"/>
          <w:sz w:val="32"/>
          <w:szCs w:val="32"/>
          <w:highlight w:val="none"/>
        </w:rPr>
      </w:r>
      <w:r/>
    </w:p>
    <w:p>
      <w:pPr>
        <w:pStyle w:val="672"/>
        <w:spacing w:line="360" w:lineRule="auto"/>
        <w:shd w:val="clear" w:color="auto" w:fill="auto"/>
        <w:rPr>
          <w:rFonts w:hint="eastAsia" w:ascii="Times New Roman" w:hAnsi="Times New Roman" w:eastAsia="宋体"/>
          <w:color w:val="000000"/>
          <w:sz w:val="36"/>
          <w:szCs w:val="36"/>
          <w:highlight w:val="none"/>
        </w:rPr>
      </w:pPr>
      <w:r>
        <w:rPr>
          <w:rFonts w:ascii="Times New Roman" w:hAnsi="Times New Roman" w:eastAsia="宋体"/>
          <w:color w:val="000000"/>
          <w:sz w:val="32"/>
          <w:szCs w:val="32"/>
          <w:highlight w:val="none"/>
        </w:rPr>
        <w:t xml:space="preserve">第八章</w:t>
      </w:r>
      <w:r>
        <w:rPr>
          <w:rFonts w:hint="eastAsia" w:ascii="Times New Roman" w:hAnsi="Times New Roman" w:eastAsia="宋体"/>
          <w:color w:val="000000"/>
          <w:sz w:val="32"/>
          <w:szCs w:val="32"/>
          <w:highlight w:val="none"/>
        </w:rPr>
        <w:t xml:space="preserve"> 响应文件组成及格式</w:t>
      </w:r>
      <w:r>
        <w:rPr>
          <w:rFonts w:hint="eastAsia" w:ascii="Times New Roman" w:hAnsi="Times New Roman" w:eastAsia="宋体"/>
          <w:color w:val="000000"/>
          <w:sz w:val="36"/>
          <w:szCs w:val="36"/>
          <w:highlight w:val="none"/>
        </w:rPr>
      </w:r>
      <w:r/>
    </w:p>
    <w:p>
      <w:pPr>
        <w:pStyle w:val="672"/>
        <w:spacing w:line="360" w:lineRule="auto"/>
        <w:shd w:val="clear" w:color="auto" w:fill="auto"/>
        <w:rPr>
          <w:rFonts w:ascii="Times New Roman" w:hAnsi="Times New Roman" w:eastAsia="宋体"/>
          <w:b/>
          <w:bCs/>
          <w:color w:val="000000"/>
          <w:sz w:val="36"/>
          <w:szCs w:val="36"/>
          <w:highlight w:val="none"/>
        </w:rPr>
      </w:pPr>
      <w:r>
        <w:rPr>
          <w:rFonts w:ascii="Times New Roman" w:hAnsi="Times New Roman" w:eastAsia="宋体"/>
          <w:b/>
          <w:bCs/>
          <w:color w:val="000000"/>
          <w:sz w:val="36"/>
          <w:szCs w:val="36"/>
          <w:highlight w:val="none"/>
        </w:rPr>
        <w:fldChar w:fldCharType="end"/>
      </w:r>
      <w:r>
        <w:rPr>
          <w:rFonts w:ascii="Times New Roman" w:hAnsi="Times New Roman" w:eastAsia="宋体"/>
          <w:b/>
          <w:bCs/>
          <w:color w:val="000000"/>
          <w:sz w:val="36"/>
          <w:szCs w:val="36"/>
          <w:highlight w:val="none"/>
        </w:rPr>
      </w:r>
      <w:r/>
    </w:p>
    <w:p>
      <w:pPr>
        <w:pStyle w:val="672"/>
        <w:spacing w:line="360" w:lineRule="auto"/>
        <w:shd w:val="clear" w:color="auto" w:fill="auto"/>
        <w:rPr>
          <w:rFonts w:ascii="Times New Roman" w:hAnsi="Times New Roman" w:eastAsia="宋体"/>
          <w:color w:val="000000"/>
          <w:szCs w:val="44"/>
          <w:highlight w:val="none"/>
        </w:rPr>
      </w:pPr>
      <w:r>
        <w:rPr>
          <w:rFonts w:ascii="Times New Roman" w:hAnsi="Times New Roman" w:eastAsia="宋体"/>
          <w:color w:val="000000"/>
          <w:szCs w:val="44"/>
          <w:highlight w:val="none"/>
        </w:rPr>
      </w:r>
      <w:r/>
    </w:p>
    <w:p>
      <w:pPr>
        <w:pStyle w:val="928"/>
        <w:jc w:val="center"/>
        <w:keepLines w:val="0"/>
        <w:keepNext w:val="0"/>
        <w:spacing w:before="0" w:after="0" w:line="360" w:lineRule="auto"/>
        <w:shd w:val="clear" w:color="auto" w:fill="auto"/>
        <w:rPr>
          <w:rFonts w:ascii="Times New Roman" w:hAnsi="Times New Roman" w:eastAsia="宋体"/>
          <w:color w:val="000000"/>
          <w:szCs w:val="44"/>
          <w:highlight w:val="none"/>
        </w:rPr>
      </w:pPr>
      <w:r>
        <w:rPr>
          <w:rFonts w:ascii="Times New Roman" w:hAnsi="Times New Roman" w:eastAsia="宋体"/>
          <w:color w:val="000000"/>
          <w:szCs w:val="44"/>
          <w:highlight w:val="none"/>
        </w:rPr>
        <w:br w:type="page" w:clear="all"/>
      </w:r>
      <w:r>
        <w:rPr>
          <w:rFonts w:hint="eastAsia" w:ascii="Times New Roman" w:hAnsi="Times New Roman" w:eastAsia="宋体"/>
          <w:color w:val="000000"/>
          <w:szCs w:val="44"/>
          <w:highlight w:val="none"/>
        </w:rPr>
        <w:t xml:space="preserve">第一章  竞争性磋商公告</w:t>
      </w:r>
      <w:r>
        <w:rPr>
          <w:rFonts w:ascii="Times New Roman" w:hAnsi="Times New Roman" w:eastAsia="宋体"/>
          <w:color w:val="000000"/>
          <w:szCs w:val="4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olor w:val="000000"/>
          <w:sz w:val="24"/>
          <w:szCs w:val="24"/>
          <w:highlight w:val="none"/>
        </w:rPr>
        <w:t xml:space="preserve">项目概况</w:t>
      </w:r>
      <w:r>
        <w:rPr>
          <w:rFonts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0" w:name="_Hlk108444697"/>
      <w:r>
        <w:rPr>
          <w:rFonts w:hint="eastAsia" w:ascii="Times New Roman" w:hAnsi="Times New Roman" w:eastAsia="宋体"/>
          <w:color w:val="000000"/>
          <w:sz w:val="24"/>
          <w:szCs w:val="24"/>
          <w:highlight w:val="none"/>
          <w:u w:val="single"/>
          <w:lang w:eastAsia="zh-CN"/>
        </w:rPr>
        <w:t xml:space="preserve">南通市2026年重点优抚对象家庭关爱宜居工程施工项目</w:t>
      </w:r>
      <w:r>
        <w:rPr>
          <w:rFonts w:hint="eastAsia" w:ascii="Times New Roman" w:hAnsi="Times New Roman" w:eastAsia="宋体"/>
          <w:color w:val="000000"/>
          <w:sz w:val="24"/>
          <w:szCs w:val="24"/>
          <w:highlight w:val="none"/>
        </w:rPr>
        <w:t xml:space="preserve">的潜在供应商应在</w:t>
      </w:r>
      <w:r>
        <w:rPr>
          <w:rFonts w:hint="eastAsia" w:ascii="Times New Roman" w:hAnsi="Times New Roman" w:eastAsia="宋体"/>
          <w:color w:val="000000"/>
          <w:sz w:val="24"/>
          <w:szCs w:val="24"/>
          <w:highlight w:val="none"/>
          <w:u w:val="single"/>
        </w:rPr>
        <w:t xml:space="preserve">江苏省政府采购网苏采云系统</w:t>
      </w:r>
      <w:r>
        <w:rPr>
          <w:rFonts w:hint="eastAsia" w:ascii="Times New Roman" w:hAnsi="Times New Roman" w:eastAsia="宋体"/>
          <w:color w:val="000000"/>
          <w:sz w:val="24"/>
          <w:szCs w:val="24"/>
          <w:highlight w:val="none"/>
        </w:rPr>
        <w:t xml:space="preserve">获取采购文件，并于</w:t>
      </w:r>
      <w:bookmarkStart w:id="1" w:name="OLE_LINK1"/>
      <w:r>
        <w:rPr>
          <w:rFonts w:hint="eastAsia" w:ascii="Times New Roman" w:hAnsi="Times New Roman" w:eastAsia="宋体"/>
          <w:color w:val="000000"/>
          <w:sz w:val="24"/>
          <w:szCs w:val="24"/>
          <w:highlight w:val="none"/>
          <w:u w:val="single"/>
        </w:rPr>
        <w:t xml:space="preserve">202</w:t>
      </w:r>
      <w:r>
        <w:rPr>
          <w:rFonts w:hint="eastAsia" w:ascii="Times New Roman" w:hAnsi="Times New Roman" w:eastAsia="宋体"/>
          <w:color w:val="000000"/>
          <w:sz w:val="24"/>
          <w:szCs w:val="24"/>
          <w:highlight w:val="none"/>
          <w:u w:val="single"/>
          <w:lang w:val="en-US" w:eastAsia="zh-CN"/>
        </w:rPr>
        <w:t xml:space="preserve">6</w:t>
      </w:r>
      <w:r>
        <w:rPr>
          <w:rFonts w:hint="eastAsia" w:ascii="Times New Roman" w:hAnsi="Times New Roman" w:eastAsia="宋体"/>
          <w:color w:val="000000"/>
          <w:sz w:val="24"/>
          <w:szCs w:val="24"/>
          <w:highlight w:val="none"/>
          <w:u w:val="single"/>
        </w:rPr>
        <w:t xml:space="preserve">年</w:t>
      </w:r>
      <w:r>
        <w:rPr>
          <w:rFonts w:hint="eastAsia" w:ascii="Times New Roman" w:hAnsi="Times New Roman" w:eastAsia="宋体"/>
          <w:color w:val="000000"/>
          <w:sz w:val="24"/>
          <w:szCs w:val="24"/>
          <w:highlight w:val="none"/>
          <w:u w:val="single"/>
          <w:lang w:val="en-US" w:eastAsia="zh-CN"/>
        </w:rPr>
        <w:t xml:space="preserve">8</w:t>
      </w:r>
      <w:r>
        <w:rPr>
          <w:rFonts w:hint="eastAsia" w:ascii="Times New Roman" w:hAnsi="Times New Roman" w:eastAsia="宋体"/>
          <w:color w:val="000000"/>
          <w:sz w:val="24"/>
          <w:szCs w:val="24"/>
          <w:highlight w:val="none"/>
          <w:u w:val="single"/>
        </w:rPr>
        <w:t xml:space="preserve">月</w:t>
      </w:r>
      <w:r>
        <w:rPr>
          <w:rFonts w:hint="eastAsia" w:ascii="Times New Roman" w:hAnsi="Times New Roman" w:eastAsia="宋体"/>
          <w:color w:val="000000"/>
          <w:sz w:val="24"/>
          <w:szCs w:val="24"/>
          <w:highlight w:val="none"/>
          <w:u w:val="single"/>
          <w:lang w:val="en-US" w:eastAsia="zh-CN"/>
        </w:rPr>
        <w:t xml:space="preserve">18</w:t>
      </w:r>
      <w:r>
        <w:rPr>
          <w:rFonts w:hint="eastAsia" w:ascii="Times New Roman" w:hAnsi="Times New Roman" w:eastAsia="宋体"/>
          <w:color w:val="000000"/>
          <w:sz w:val="24"/>
          <w:szCs w:val="24"/>
          <w:highlight w:val="none"/>
          <w:u w:val="single"/>
        </w:rPr>
        <w:t xml:space="preserve">日</w:t>
      </w:r>
      <w:r>
        <w:rPr>
          <w:rFonts w:hint="eastAsia" w:ascii="Times New Roman" w:hAnsi="Times New Roman" w:eastAsia="宋体" w:cs="宋体"/>
          <w:bCs/>
          <w:color w:val="000000"/>
          <w:sz w:val="24"/>
          <w:szCs w:val="24"/>
          <w:highlight w:val="none"/>
          <w:u w:val="single"/>
          <w:lang w:val="en-US" w:eastAsia="zh-CN"/>
        </w:rPr>
        <w:t xml:space="preserve">14</w:t>
      </w:r>
      <w:r>
        <w:rPr>
          <w:rFonts w:hint="eastAsia" w:ascii="Times New Roman" w:hAnsi="Times New Roman" w:eastAsia="宋体" w:cs="宋体"/>
          <w:bCs/>
          <w:color w:val="000000"/>
          <w:sz w:val="24"/>
          <w:szCs w:val="24"/>
          <w:highlight w:val="none"/>
          <w:u w:val="single"/>
        </w:rPr>
        <w:t xml:space="preserve">时</w:t>
      </w:r>
      <w:r>
        <w:rPr>
          <w:rFonts w:hint="eastAsia" w:ascii="Times New Roman" w:hAnsi="Times New Roman" w:eastAsia="宋体" w:cs="宋体"/>
          <w:bCs/>
          <w:color w:val="000000"/>
          <w:sz w:val="24"/>
          <w:szCs w:val="24"/>
          <w:highlight w:val="none"/>
          <w:u w:val="single"/>
          <w:lang w:val="en-US" w:eastAsia="zh-CN"/>
        </w:rPr>
        <w:t xml:space="preserve">00</w:t>
      </w:r>
      <w:r>
        <w:rPr>
          <w:rFonts w:hint="eastAsia" w:ascii="Times New Roman" w:hAnsi="Times New Roman" w:eastAsia="宋体" w:cs="宋体"/>
          <w:bCs/>
          <w:color w:val="000000"/>
          <w:sz w:val="24"/>
          <w:szCs w:val="24"/>
          <w:highlight w:val="none"/>
          <w:u w:val="single"/>
        </w:rPr>
        <w:t xml:space="preserve">分</w:t>
      </w:r>
      <w:bookmarkEnd w:id="1"/>
      <w:r>
        <w:rPr>
          <w:rFonts w:hint="eastAsia" w:ascii="Times New Roman" w:hAnsi="Times New Roman" w:eastAsia="宋体" w:cs="宋体"/>
          <w:bCs/>
          <w:color w:val="000000"/>
          <w:sz w:val="24"/>
          <w:szCs w:val="24"/>
          <w:highlight w:val="none"/>
        </w:rPr>
        <w:t xml:space="preserve">（北京时间）</w:t>
      </w:r>
      <w:r>
        <w:rPr>
          <w:rFonts w:hint="eastAsia" w:ascii="Times New Roman" w:hAnsi="Times New Roman" w:eastAsia="宋体"/>
          <w:color w:val="000000"/>
          <w:sz w:val="24"/>
          <w:szCs w:val="24"/>
          <w:highlight w:val="none"/>
        </w:rPr>
        <w:t xml:space="preserve">前提交响应文件。</w:t>
      </w:r>
      <w:bookmarkEnd w:id="0"/>
      <w:r>
        <w:rPr>
          <w:rFonts w:hint="eastAsia" w:ascii="Times New Roman" w:hAnsi="Times New Roman" w:eastAsia="宋体"/>
          <w:color w:val="000000"/>
          <w:sz w:val="24"/>
          <w:szCs w:val="24"/>
          <w:highlight w:val="none"/>
        </w:rPr>
      </w:r>
      <w:r/>
    </w:p>
    <w:p>
      <w:pPr>
        <w:pStyle w:val="672"/>
        <w:numPr>
          <w:ilvl w:val="0"/>
          <w:numId w:val="1"/>
        </w:numPr>
        <w:ind w:firstLine="482"/>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项目基本情况</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bCs/>
          <w:color w:val="000000"/>
          <w:sz w:val="24"/>
          <w:szCs w:val="24"/>
          <w:highlight w:val="none"/>
        </w:rPr>
        <w:t xml:space="preserve">1、项目编号：JSZC-320600-JSQT-C2026-0002</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eastAsia="zh-CN"/>
        </w:rPr>
      </w:pPr>
      <w:r>
        <w:rPr>
          <w:rFonts w:hint="eastAsia" w:ascii="Times New Roman" w:hAnsi="Times New Roman" w:eastAsia="宋体"/>
          <w:bCs/>
          <w:color w:val="000000"/>
          <w:sz w:val="24"/>
          <w:szCs w:val="24"/>
          <w:highlight w:val="none"/>
        </w:rPr>
        <w:t xml:space="preserve">2、项目名称：</w:t>
      </w:r>
      <w:r>
        <w:rPr>
          <w:rFonts w:hint="eastAsia" w:ascii="Times New Roman" w:hAnsi="Times New Roman" w:eastAsia="宋体"/>
          <w:bCs/>
          <w:color w:val="000000"/>
          <w:sz w:val="24"/>
          <w:szCs w:val="24"/>
          <w:highlight w:val="none"/>
          <w:lang w:eastAsia="zh-CN"/>
        </w:rPr>
        <w:t xml:space="preserve">南通市2026年重点优抚对象家庭关爱宜居工程施工项目</w:t>
      </w:r>
      <w:r>
        <w:rPr>
          <w:rFonts w:hint="eastAsia" w:ascii="Times New Roman" w:hAnsi="Times New Roman" w:eastAsia="宋体"/>
          <w:color w:val="000000"/>
          <w:sz w:val="24"/>
          <w:szCs w:val="24"/>
          <w:highlight w:val="none"/>
          <w:lang w:eastAsia="zh-CN"/>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3、项目类型：工程</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4、采购方式：</w:t>
      </w:r>
      <w:r>
        <w:rPr>
          <w:rFonts w:hint="eastAsia" w:ascii="Times New Roman" w:hAnsi="Times New Roman" w:eastAsia="宋体"/>
          <w:color w:val="000000"/>
          <w:sz w:val="24"/>
          <w:highlight w:val="none"/>
        </w:rPr>
        <w:t xml:space="preserve">竞争性磋商 </w:t>
      </w:r>
      <w:r>
        <w:rPr>
          <w:rFonts w:ascii="Times New Roman" w:hAnsi="Times New Roman" w:eastAsia="宋体"/>
          <w:bCs/>
          <w:color w:val="000000"/>
          <w:sz w:val="24"/>
          <w:szCs w:val="24"/>
          <w:highlight w:val="none"/>
        </w:rPr>
      </w:r>
      <w:r/>
    </w:p>
    <w:p>
      <w:pPr>
        <w:pStyle w:val="672"/>
        <w:ind w:firstLine="480"/>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5、预算金额：</w:t>
      </w:r>
      <w:r>
        <w:rPr>
          <w:rFonts w:hint="eastAsia" w:ascii="Times New Roman" w:hAnsi="Times New Roman" w:eastAsia="宋体"/>
          <w:bCs/>
          <w:color w:val="000000"/>
          <w:sz w:val="24"/>
          <w:szCs w:val="24"/>
          <w:highlight w:val="none"/>
          <w:lang w:val="en-US" w:eastAsia="zh-CN"/>
        </w:rPr>
        <w:t xml:space="preserve">1135264.27元</w:t>
      </w:r>
      <w:r>
        <w:rPr>
          <w:rFonts w:hint="eastAsia" w:ascii="Times New Roman" w:hAnsi="Times New Roman" w:eastAsia="宋体" w:cs="宋体"/>
          <w:color w:val="000000"/>
          <w:sz w:val="24"/>
          <w:szCs w:val="24"/>
          <w:highlight w:val="none"/>
        </w:rPr>
        <w:t xml:space="preserve">。</w:t>
      </w:r>
      <w:r>
        <w:rPr>
          <w:rFonts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6、最高限价：</w:t>
      </w:r>
      <w:r>
        <w:rPr>
          <w:rFonts w:hint="eastAsia" w:ascii="Times New Roman" w:hAnsi="Times New Roman" w:eastAsia="宋体"/>
          <w:bCs/>
          <w:color w:val="000000"/>
          <w:sz w:val="24"/>
          <w:szCs w:val="24"/>
          <w:highlight w:val="none"/>
          <w:lang w:val="en-US" w:eastAsia="zh-CN"/>
        </w:rPr>
        <w:t xml:space="preserve">1135264.27元</w:t>
      </w:r>
      <w:r>
        <w:rPr>
          <w:rFonts w:hint="eastAsia" w:ascii="Times New Roman" w:hAnsi="Times New Roman" w:eastAsia="宋体"/>
          <w:color w:val="000000"/>
          <w:sz w:val="24"/>
          <w:szCs w:val="24"/>
          <w:highlight w:val="none"/>
        </w:rPr>
        <w:t xml:space="preserve">；</w:t>
      </w:r>
      <w:r>
        <w:rPr>
          <w:rFonts w:hint="eastAsia" w:ascii="Times New Roman" w:hAnsi="Times New Roman" w:eastAsia="宋体"/>
          <w:b/>
          <w:color w:val="000000"/>
          <w:sz w:val="24"/>
          <w:szCs w:val="24"/>
          <w:highlight w:val="none"/>
        </w:rPr>
        <w:t xml:space="preserve">响应报价超过最高限价为无效响应报价。</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7、项目需求：</w:t>
      </w:r>
      <w:r>
        <w:rPr>
          <w:rFonts w:hint="eastAsia" w:ascii="Times New Roman" w:hAnsi="Times New Roman" w:eastAsia="宋体"/>
          <w:color w:val="000000"/>
          <w:sz w:val="24"/>
          <w:szCs w:val="24"/>
          <w:highlight w:val="none"/>
        </w:rPr>
        <w:t xml:space="preserve">南通市202</w:t>
      </w:r>
      <w:r>
        <w:rPr>
          <w:rFonts w:hint="eastAsia" w:ascii="Times New Roman" w:hAnsi="Times New Roman" w:eastAsia="宋体"/>
          <w:color w:val="000000"/>
          <w:sz w:val="24"/>
          <w:szCs w:val="24"/>
          <w:highlight w:val="none"/>
          <w:lang w:val="en-US" w:eastAsia="zh-CN"/>
        </w:rPr>
        <w:t xml:space="preserve">6</w:t>
      </w:r>
      <w:r>
        <w:rPr>
          <w:rFonts w:hint="eastAsia" w:ascii="Times New Roman" w:hAnsi="Times New Roman" w:eastAsia="宋体"/>
          <w:color w:val="000000"/>
          <w:sz w:val="24"/>
          <w:szCs w:val="24"/>
          <w:highlight w:val="none"/>
        </w:rPr>
        <w:t xml:space="preserve">年重点优抚对象家庭提供关爱宜居工程施工项目</w:t>
      </w:r>
      <w:r>
        <w:rPr>
          <w:rFonts w:hint="eastAsia" w:ascii="Times New Roman" w:hAnsi="Times New Roman" w:eastAsia="宋体"/>
          <w:bCs/>
          <w:color w:val="000000"/>
          <w:sz w:val="24"/>
          <w:szCs w:val="24"/>
          <w:highlight w:val="none"/>
        </w:rPr>
        <w:t xml:space="preserve">。具体详见采购文件第三部分项目需求。</w:t>
      </w:r>
      <w:r>
        <w:rPr>
          <w:rFonts w:ascii="Times New Roman" w:hAnsi="Times New Roman" w:eastAsia="宋体"/>
          <w:bCs/>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bCs/>
          <w:color w:val="000000"/>
          <w:sz w:val="24"/>
          <w:szCs w:val="24"/>
          <w:highlight w:val="none"/>
        </w:rPr>
        <w:t xml:space="preserve">8、</w:t>
      </w:r>
      <w:r>
        <w:rPr>
          <w:rFonts w:hint="eastAsia" w:ascii="Times New Roman" w:hAnsi="Times New Roman" w:eastAsia="宋体" w:cs="宋体"/>
          <w:color w:val="000000"/>
          <w:sz w:val="24"/>
          <w:szCs w:val="24"/>
          <w:highlight w:val="none"/>
        </w:rPr>
        <w:t xml:space="preserve">合同期限</w:t>
      </w:r>
      <w:r>
        <w:rPr>
          <w:rFonts w:ascii="Times New Roman" w:hAnsi="Times New Roman" w:eastAsia="宋体" w:cs="宋体"/>
          <w:color w:val="000000"/>
          <w:sz w:val="24"/>
          <w:szCs w:val="24"/>
          <w:highlight w:val="none"/>
        </w:rPr>
        <w:t xml:space="preserve">：</w:t>
      </w:r>
      <w:r>
        <w:rPr>
          <w:rFonts w:hint="eastAsia" w:ascii="Times New Roman" w:hAnsi="Times New Roman" w:eastAsia="宋体"/>
          <w:color w:val="000000"/>
          <w:sz w:val="24"/>
          <w:szCs w:val="24"/>
          <w:highlight w:val="none"/>
        </w:rPr>
        <w:t xml:space="preserve">自合同</w:t>
      </w:r>
      <w:r>
        <w:rPr>
          <w:rFonts w:hint="eastAsia" w:ascii="Times New Roman" w:hAnsi="Times New Roman" w:eastAsia="宋体" w:cs="Arial"/>
          <w:bCs/>
          <w:color w:val="000000"/>
          <w:sz w:val="24"/>
          <w:szCs w:val="21"/>
          <w:highlight w:val="none"/>
        </w:rPr>
        <w:t xml:space="preserve">签订后60日历天内完成所有家庭的工程施工和所涉及全部项目产品的供货、安装及调试并通过验收</w:t>
      </w: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9、本项目（是/否）接受联合体：否。</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lang w:val="en-US" w:eastAsia="zh-CN"/>
        </w:rPr>
        <w:t xml:space="preserve">10、</w:t>
      </w:r>
      <w:r>
        <w:rPr>
          <w:rFonts w:hint="eastAsia" w:ascii="Times New Roman" w:hAnsi="Times New Roman" w:eastAsia="宋体"/>
          <w:bCs/>
          <w:color w:val="000000"/>
          <w:sz w:val="24"/>
          <w:szCs w:val="24"/>
          <w:highlight w:val="none"/>
        </w:rPr>
        <w:t xml:space="preserve">本次采购不接受进口产品投标（注：本文件所称进口产品是指通过中国海关报关验放进入中国境内且产自关境外的产品）。</w:t>
      </w:r>
      <w:r>
        <w:rPr>
          <w:rFonts w:hint="eastAsia" w:ascii="Times New Roman" w:hAnsi="Times New Roman" w:eastAsia="宋体"/>
          <w:bCs/>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二、申请人的资格要求：</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1、满足《中华人民共和国政府采购法》第二十二条规定，提供声明函：</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（1）具有独立承担民事责任的能力；</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（2）具有良好的商业信誉和健全的财务会计制度；</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（3）具有履行合同所必需的设备和专业技术能力；</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（4）有依法缴纳税收和社会保障资金的良好记录；</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（5）参加政府采购活动前三年内，在经营活动中没有重大违法记录；</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（6）法律、行政法规规定的其他条件。</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2、落实政府采购政策需满足的资格要求：</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ascii="Times New Roman" w:hAnsi="Times New Roman" w:eastAsia="宋体"/>
          <w:b/>
          <w:bCs/>
          <w:color w:val="000000"/>
          <w:sz w:val="24"/>
          <w:szCs w:val="24"/>
          <w:highlight w:val="none"/>
          <w:u w:val="single"/>
        </w:rPr>
      </w:pPr>
      <w:r>
        <w:rPr>
          <w:rFonts w:hint="eastAsia" w:ascii="Times New Roman" w:hAnsi="Times New Roman" w:eastAsia="宋体"/>
          <w:b/>
          <w:bCs/>
          <w:color w:val="000000"/>
          <w:sz w:val="24"/>
          <w:szCs w:val="24"/>
          <w:highlight w:val="none"/>
          <w:u w:val="single"/>
        </w:rPr>
        <w:t xml:space="preserve">根据《政府采购促进中小企业发展管理办法》（财库【2020】46号）要求，本项目专门面向中小企业采购即本工程的施工单位全部为符合政策要求的中小企业。</w:t>
      </w:r>
      <w:r>
        <w:rPr>
          <w:rFonts w:hint="eastAsia" w:ascii="Times New Roman" w:hAnsi="Times New Roman" w:eastAsia="宋体" w:cs="宋体"/>
          <w:b/>
          <w:color w:val="000000"/>
          <w:sz w:val="24"/>
          <w:szCs w:val="24"/>
          <w:highlight w:val="none"/>
          <w:u w:val="single"/>
        </w:rPr>
        <w:t xml:space="preserve">（供应商必须提供中小企业声明函（见格式）或《残疾人福利性单位声明函》或监狱和戒毒企业证明材料）</w:t>
      </w:r>
      <w:r>
        <w:rPr>
          <w:rFonts w:ascii="Times New Roman" w:hAnsi="Times New Roman" w:eastAsia="宋体"/>
          <w:b/>
          <w:bCs/>
          <w:color w:val="000000"/>
          <w:sz w:val="24"/>
          <w:szCs w:val="24"/>
          <w:highlight w:val="none"/>
          <w:u w:val="single"/>
        </w:rPr>
      </w:r>
      <w:r/>
    </w:p>
    <w:p>
      <w:pPr>
        <w:pStyle w:val="672"/>
        <w:ind w:firstLine="482"/>
        <w:spacing w:line="360" w:lineRule="auto"/>
        <w:shd w:val="clear" w:color="auto" w:fill="auto"/>
        <w:rPr>
          <w:rFonts w:hint="eastAsia" w:ascii="Times New Roman" w:hAnsi="Times New Roman" w:eastAsia="宋体"/>
          <w:b/>
          <w:bCs/>
          <w:color w:val="000000"/>
          <w:sz w:val="24"/>
          <w:szCs w:val="24"/>
          <w:highlight w:val="none"/>
          <w:u w:val="single"/>
          <w:lang w:eastAsia="zh-CN"/>
        </w:rPr>
      </w:pPr>
      <w:r>
        <w:rPr>
          <w:rFonts w:hint="eastAsia" w:ascii="Times New Roman" w:hAnsi="Times New Roman" w:eastAsia="宋体" w:cs="宋体"/>
          <w:b/>
          <w:color w:val="000000"/>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w:t>
      </w:r>
      <w:r>
        <w:rPr>
          <w:rFonts w:hint="eastAsia" w:ascii="Times New Roman" w:hAnsi="Times New Roman" w:eastAsia="宋体"/>
          <w:b/>
          <w:bCs/>
          <w:color w:val="000000"/>
          <w:sz w:val="24"/>
          <w:szCs w:val="24"/>
          <w:highlight w:val="none"/>
          <w:u w:val="single"/>
        </w:rPr>
        <w:t xml:space="preserve">“建筑业”</w:t>
      </w:r>
      <w:r>
        <w:rPr>
          <w:rFonts w:hint="eastAsia" w:ascii="Times New Roman" w:hAnsi="Times New Roman" w:eastAsia="宋体"/>
          <w:b/>
          <w:bCs/>
          <w:color w:val="000000"/>
          <w:sz w:val="24"/>
          <w:szCs w:val="24"/>
          <w:highlight w:val="none"/>
          <w:u w:val="single"/>
          <w:lang w:eastAsia="zh-CN"/>
        </w:rPr>
        <w:t xml:space="preserve">。</w:t>
      </w:r>
      <w:r>
        <w:rPr>
          <w:rFonts w:hint="eastAsia" w:ascii="Times New Roman" w:hAnsi="Times New Roman" w:eastAsia="宋体"/>
          <w:b/>
          <w:bCs/>
          <w:color w:val="000000"/>
          <w:sz w:val="24"/>
          <w:szCs w:val="24"/>
          <w:highlight w:val="none"/>
          <w:u w:val="single"/>
          <w:lang w:eastAsia="zh-CN"/>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rPr>
          <w:rFonts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（2）残疾人福利性单位按照《关于促进残疾人就业政府采购政策的通知》（财库〔2017〕141号）有关规定执行。</w:t>
      </w:r>
      <w:r>
        <w:rPr>
          <w:rFonts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（3）监狱企业按照《关于政府采购支持监狱企业发展有关问题的通知》（财库【2014】68号）有关规定执行。</w:t>
      </w:r>
      <w:r>
        <w:rPr>
          <w:rFonts w:ascii="Times New Roman" w:hAnsi="Times New Roman" w:eastAsia="宋体"/>
          <w:color w:val="000000"/>
          <w:sz w:val="24"/>
          <w:szCs w:val="24"/>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b/>
          <w:bCs/>
          <w:color w:val="000000"/>
          <w:sz w:val="24"/>
          <w:szCs w:val="24"/>
          <w:highlight w:val="none"/>
        </w:rPr>
        <w:t xml:space="preserve">备注：本项目专门面向中小企业，不享受价格扣除优惠政策。</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olor w:val="000000"/>
          <w:sz w:val="24"/>
          <w:szCs w:val="24"/>
          <w:highlight w:val="none"/>
        </w:rPr>
        <w:t xml:space="preserve">3、</w:t>
      </w:r>
      <w:r>
        <w:rPr>
          <w:rFonts w:hint="eastAsia" w:ascii="Times New Roman" w:hAnsi="Times New Roman" w:eastAsia="宋体" w:cs="宋体"/>
          <w:color w:val="000000"/>
          <w:sz w:val="24"/>
          <w:highlight w:val="none"/>
        </w:rPr>
        <w:t xml:space="preserve">本项目的特定资格要求：</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w:t>
      </w:r>
      <w:r>
        <w:rPr>
          <w:rFonts w:ascii="Times New Roman" w:hAnsi="Times New Roman" w:eastAsia="宋体"/>
          <w:bCs/>
          <w:color w:val="000000"/>
          <w:sz w:val="24"/>
          <w:szCs w:val="24"/>
          <w:highlight w:val="none"/>
        </w:rPr>
        <w:t xml:space="preserve">1</w:t>
      </w:r>
      <w:r>
        <w:rPr>
          <w:rFonts w:hint="eastAsia" w:ascii="Times New Roman" w:hAnsi="Times New Roman" w:eastAsia="宋体"/>
          <w:bCs/>
          <w:color w:val="000000"/>
          <w:sz w:val="24"/>
          <w:szCs w:val="24"/>
          <w:highlight w:val="none"/>
        </w:rPr>
        <w:t xml:space="preserve">）供应商具有独立承担民事责任的能力，提供法人或者其他组织的营业执照等证明文件</w:t>
      </w:r>
      <w:r>
        <w:rPr>
          <w:rFonts w:hint="eastAsia" w:ascii="Times New Roman" w:hAnsi="Times New Roman" w:eastAsia="宋体"/>
          <w:color w:val="000000"/>
          <w:sz w:val="24"/>
          <w:szCs w:val="24"/>
          <w:highlight w:val="none"/>
        </w:rPr>
        <w:t xml:space="preserve">，有能力按本采购文件规定的要求提供相关服务。</w:t>
      </w:r>
      <w:r>
        <w:rPr>
          <w:rFonts w:ascii="Times New Roman" w:hAnsi="Times New Roman" w:eastAsia="宋体"/>
          <w:bCs/>
          <w:color w:val="000000"/>
          <w:sz w:val="24"/>
          <w:szCs w:val="24"/>
          <w:highlight w:val="none"/>
        </w:rPr>
      </w:r>
      <w:r/>
    </w:p>
    <w:p>
      <w:pPr>
        <w:pStyle w:val="672"/>
        <w:contextualSpacing/>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2）法定代表人参加磋商的，必须提供法定代表人身份证明及法定代表人本人身份证复印件；非法定代表人参加磋商的，必须提供法定代表人签字或盖章的授权委托书、法定代表人本人身份证复印件及被授权人本人身份证复印件。</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w:t>
      </w:r>
      <w:r>
        <w:rPr>
          <w:rFonts w:hint="eastAsia" w:ascii="Times New Roman" w:hAnsi="Times New Roman" w:eastAsia="宋体" w:cs="宋体"/>
          <w:color w:val="000000"/>
          <w:sz w:val="24"/>
          <w:szCs w:val="24"/>
          <w:highlight w:val="none"/>
        </w:rPr>
        <w:t xml:space="preserve">未被“信用中国”“中国政府采购网”列入失信被执行人、政府采购严重失信行为记录名单。</w:t>
      </w:r>
      <w:r>
        <w:rPr>
          <w:rFonts w:hint="eastAsia" w:ascii="Times New Roman" w:hAnsi="Times New Roman" w:eastAsia="宋体"/>
          <w:color w:val="000000"/>
          <w:sz w:val="24"/>
          <w:szCs w:val="24"/>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5、拒绝下述供应商参加本次采购活动：</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s="宋体"/>
          <w:bCs/>
          <w:color w:val="000000"/>
          <w:sz w:val="24"/>
          <w:szCs w:val="24"/>
          <w:highlight w:val="none"/>
        </w:rPr>
        <w:t xml:space="preserve">（1）</w:t>
      </w:r>
      <w:r>
        <w:rPr>
          <w:rFonts w:hint="eastAsia" w:ascii="Times New Roman" w:hAnsi="Times New Roman" w:eastAsia="宋体"/>
          <w:color w:val="000000"/>
          <w:sz w:val="24"/>
          <w:szCs w:val="24"/>
          <w:highlight w:val="none"/>
        </w:rPr>
        <w:t xml:space="preserve">法定代表人为同一个人的两个及两个以上法人，母公司、全资子公司及其控股公司，都不得</w:t>
      </w:r>
      <w:r>
        <w:rPr>
          <w:rFonts w:hint="eastAsia" w:ascii="Times New Roman" w:hAnsi="Times New Roman" w:eastAsia="宋体" w:cs="宋体"/>
          <w:color w:val="000000"/>
          <w:sz w:val="24"/>
          <w:szCs w:val="24"/>
          <w:highlight w:val="none"/>
        </w:rPr>
        <w:t xml:space="preserve">参加同一合同项下的政府采购活动</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672"/>
        <w:contextualSpacing/>
        <w:ind w:firstLine="480"/>
        <w:spacing w:line="360" w:lineRule="auto"/>
        <w:shd w:val="clear" w:color="auto" w:fill="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（2）凡为采购项目提供整体设计、规范编制或者项目管理、监理、检测等服务的供应商，不得再参加本项目的采购活动。</w:t>
      </w:r>
      <w:r>
        <w:rPr>
          <w:rFonts w:hint="eastAsia" w:ascii="Times New Roman" w:hAnsi="Times New Roman" w:eastAsia="宋体" w:cs="宋体"/>
          <w:bCs/>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三、获取采购文件</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1、获取时间：</w:t>
      </w:r>
      <w:r>
        <w:rPr>
          <w:rFonts w:hint="eastAsia" w:ascii="Times New Roman" w:hAnsi="Times New Roman" w:eastAsia="宋体" w:cs="宋体"/>
          <w:bCs/>
          <w:color w:val="000000"/>
          <w:sz w:val="24"/>
          <w:szCs w:val="24"/>
          <w:highlight w:val="none"/>
        </w:rPr>
        <w:t xml:space="preserve">自本磋商公告发布之日起五个工作日</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2、地点：网上注册登记成功后系统内免费下载。</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3、获取方式：本项目采用网上注册登记方式。</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3.1潜在供应商访问电子招标响应交易平台的网络地址和方法：</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eastAsia="en-US"/>
        </w:rPr>
      </w:pPr>
      <w:r>
        <w:rPr>
          <w:rFonts w:hint="eastAsia" w:ascii="Times New Roman" w:hAnsi="Times New Roman" w:eastAsia="宋体"/>
          <w:color w:val="000000"/>
          <w:sz w:val="24"/>
          <w:szCs w:val="24"/>
          <w:highlight w:val="none"/>
          <w:lang w:eastAsia="en-US"/>
        </w:rPr>
        <w:t xml:space="preserve">3.2潜在供应商访问“苏采云”系统的网络地址和方法：“苏采云”系统的网址：http://jszfcg.jsczt.cn/。</w:t>
      </w:r>
      <w:r>
        <w:rPr>
          <w:rFonts w:hint="eastAsia" w:ascii="Times New Roman" w:hAnsi="Times New Roman" w:eastAsia="宋体"/>
          <w:color w:val="000000"/>
          <w:sz w:val="24"/>
          <w:szCs w:val="24"/>
          <w:highlight w:val="none"/>
          <w:lang w:eastAsia="en-US"/>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3.3“CA数字证书”的获取：</w:t>
      </w:r>
      <w:r>
        <w:rPr>
          <w:rFonts w:hint="eastAsia" w:ascii="Times New Roman" w:hAnsi="Times New Roman" w:eastAsia="宋体"/>
          <w:color w:val="000000"/>
          <w:sz w:val="24"/>
          <w:szCs w:val="24"/>
          <w:highlight w:val="none"/>
        </w:rPr>
      </w:r>
      <w:r/>
    </w:p>
    <w:p>
      <w:pPr>
        <w:pStyle w:val="672"/>
        <w:ind w:firstLine="480"/>
        <w:jc w:val="left"/>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eastAsia="en-US"/>
        </w:rPr>
      </w:pPr>
      <w:r>
        <w:rPr>
          <w:rFonts w:hint="eastAsia" w:ascii="Times New Roman" w:hAnsi="Times New Roman" w:eastAsia="宋体"/>
          <w:color w:val="000000"/>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Times New Roman" w:hAnsi="Times New Roman" w:eastAsia="宋体"/>
          <w:color w:val="000000"/>
          <w:sz w:val="24"/>
          <w:szCs w:val="24"/>
          <w:highlight w:val="none"/>
          <w:lang w:eastAsia="en-US"/>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3.5采购人或采购代理机构将数据电文形式的采购文件加载至“苏采云”系统，供潜在供应商下载或者查阅。</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3.7开评标</w:t>
      </w:r>
      <w:r>
        <w:rPr>
          <w:rFonts w:hint="eastAsia" w:ascii="Times New Roman" w:hAnsi="Times New Roman" w:eastAsia="宋体"/>
          <w:color w:val="000000"/>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rFonts w:ascii="Times New Roman" w:hAnsi="Times New Roman" w:eastAsia="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t xml:space="preserve">注：如潜在供应商未按上述要求操作，将自行承担所产生的风险。</w:t>
      </w:r>
      <w:r>
        <w:rPr>
          <w:rFonts w:hint="eastAsia" w:ascii="Times New Roman" w:hAnsi="Times New Roman" w:eastAsia="宋体"/>
          <w:b/>
          <w:bCs/>
          <w:color w:val="000000"/>
          <w:sz w:val="24"/>
          <w:szCs w:val="24"/>
          <w:highlight w:val="none"/>
        </w:rPr>
      </w:r>
      <w:r/>
    </w:p>
    <w:p>
      <w:pPr>
        <w:pStyle w:val="672"/>
        <w:ind w:firstLine="482"/>
        <w:spacing w:line="360" w:lineRule="auto"/>
        <w:shd w:val="clear" w:color="auto" w:fill="auto"/>
        <w:tabs>
          <w:tab w:val="left" w:pos="3105" w:leader="none"/>
        </w:tabs>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四、响应文件的递交</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Cs/>
          <w:color w:val="000000"/>
          <w:sz w:val="24"/>
          <w:szCs w:val="24"/>
          <w:highlight w:val="none"/>
        </w:rPr>
        <w:outlineLvl w:val="1"/>
      </w:pPr>
      <w:r>
        <w:rPr>
          <w:rFonts w:hint="eastAsia" w:ascii="Times New Roman" w:hAnsi="Times New Roman" w:eastAsia="宋体" w:cs="宋体"/>
          <w:bCs/>
          <w:color w:val="000000"/>
          <w:sz w:val="24"/>
          <w:szCs w:val="24"/>
          <w:highlight w:val="none"/>
        </w:rPr>
        <w:t xml:space="preserve">1、响应文件提交截止时间：</w:t>
      </w:r>
      <w:r>
        <w:rPr>
          <w:rFonts w:hint="eastAsia" w:ascii="Times New Roman" w:hAnsi="Times New Roman" w:eastAsia="宋体"/>
          <w:color w:val="000000"/>
          <w:sz w:val="24"/>
          <w:szCs w:val="24"/>
          <w:highlight w:val="none"/>
          <w:u w:val="single"/>
        </w:rPr>
        <w:t xml:space="preserve">202</w:t>
      </w:r>
      <w:r>
        <w:rPr>
          <w:rFonts w:hint="eastAsia" w:ascii="Times New Roman" w:hAnsi="Times New Roman" w:eastAsia="宋体"/>
          <w:color w:val="000000"/>
          <w:sz w:val="24"/>
          <w:szCs w:val="24"/>
          <w:highlight w:val="none"/>
          <w:u w:val="single"/>
          <w:lang w:val="en-US" w:eastAsia="zh-CN"/>
        </w:rPr>
        <w:t xml:space="preserve">6</w:t>
      </w:r>
      <w:r>
        <w:rPr>
          <w:rFonts w:hint="eastAsia" w:ascii="Times New Roman" w:hAnsi="Times New Roman" w:eastAsia="宋体"/>
          <w:color w:val="000000"/>
          <w:sz w:val="24"/>
          <w:szCs w:val="24"/>
          <w:highlight w:val="none"/>
          <w:u w:val="single"/>
        </w:rPr>
        <w:t xml:space="preserve">年</w:t>
      </w:r>
      <w:r>
        <w:rPr>
          <w:rFonts w:hint="eastAsia" w:ascii="Times New Roman" w:hAnsi="Times New Roman" w:eastAsia="宋体"/>
          <w:color w:val="000000"/>
          <w:sz w:val="24"/>
          <w:szCs w:val="24"/>
          <w:highlight w:val="none"/>
          <w:u w:val="single"/>
          <w:lang w:val="en-US" w:eastAsia="zh-CN"/>
        </w:rPr>
        <w:t xml:space="preserve">8</w:t>
      </w:r>
      <w:r>
        <w:rPr>
          <w:rFonts w:hint="eastAsia" w:ascii="Times New Roman" w:hAnsi="Times New Roman" w:eastAsia="宋体"/>
          <w:color w:val="000000"/>
          <w:sz w:val="24"/>
          <w:szCs w:val="24"/>
          <w:highlight w:val="none"/>
          <w:u w:val="single"/>
        </w:rPr>
        <w:t xml:space="preserve">月</w:t>
      </w:r>
      <w:r>
        <w:rPr>
          <w:rFonts w:hint="eastAsia" w:ascii="Times New Roman" w:hAnsi="Times New Roman" w:eastAsia="宋体"/>
          <w:color w:val="000000"/>
          <w:sz w:val="24"/>
          <w:szCs w:val="24"/>
          <w:highlight w:val="none"/>
          <w:u w:val="single"/>
          <w:lang w:val="en-US" w:eastAsia="zh-CN"/>
        </w:rPr>
        <w:t xml:space="preserve">18</w:t>
      </w:r>
      <w:r>
        <w:rPr>
          <w:rFonts w:hint="eastAsia" w:ascii="Times New Roman" w:hAnsi="Times New Roman" w:eastAsia="宋体"/>
          <w:color w:val="000000"/>
          <w:sz w:val="24"/>
          <w:szCs w:val="24"/>
          <w:highlight w:val="none"/>
          <w:u w:val="single"/>
        </w:rPr>
        <w:t xml:space="preserve">日</w:t>
      </w:r>
      <w:r>
        <w:rPr>
          <w:rFonts w:hint="eastAsia" w:ascii="Times New Roman" w:hAnsi="Times New Roman" w:eastAsia="宋体" w:cs="宋体"/>
          <w:bCs/>
          <w:color w:val="000000"/>
          <w:sz w:val="24"/>
          <w:szCs w:val="24"/>
          <w:highlight w:val="none"/>
          <w:u w:val="single"/>
          <w:lang w:val="en-US" w:eastAsia="zh-CN"/>
        </w:rPr>
        <w:t xml:space="preserve">14</w:t>
      </w:r>
      <w:r>
        <w:rPr>
          <w:rFonts w:hint="eastAsia" w:ascii="Times New Roman" w:hAnsi="Times New Roman" w:eastAsia="宋体" w:cs="宋体"/>
          <w:bCs/>
          <w:color w:val="000000"/>
          <w:sz w:val="24"/>
          <w:szCs w:val="24"/>
          <w:highlight w:val="none"/>
          <w:u w:val="single"/>
        </w:rPr>
        <w:t xml:space="preserve">时</w:t>
      </w:r>
      <w:r>
        <w:rPr>
          <w:rFonts w:hint="eastAsia" w:ascii="Times New Roman" w:hAnsi="Times New Roman" w:eastAsia="宋体" w:cs="宋体"/>
          <w:bCs/>
          <w:color w:val="000000"/>
          <w:sz w:val="24"/>
          <w:szCs w:val="24"/>
          <w:highlight w:val="none"/>
          <w:u w:val="single"/>
          <w:lang w:val="en-US" w:eastAsia="zh-CN"/>
        </w:rPr>
        <w:t xml:space="preserve">00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olor w:val="000000"/>
          <w:sz w:val="24"/>
          <w:szCs w:val="24"/>
          <w:highlight w:val="none"/>
        </w:rPr>
        <w:t xml:space="preserve">（北京时间）</w:t>
      </w:r>
      <w:r>
        <w:rPr>
          <w:rFonts w:hint="eastAsia" w:ascii="Times New Roman" w:hAnsi="Times New Roman" w:eastAsia="宋体" w:cs="宋体"/>
          <w:bCs/>
          <w:color w:val="000000"/>
          <w:sz w:val="24"/>
          <w:szCs w:val="24"/>
          <w:highlight w:val="none"/>
        </w:rPr>
        <w:t xml:space="preserve">。逾时，“苏采云”系统将拒绝接受上传响应文件电子文档。</w:t>
      </w:r>
      <w:r>
        <w:rPr>
          <w:rFonts w:hint="eastAsia"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Cs/>
          <w:color w:val="000000"/>
          <w:sz w:val="24"/>
          <w:szCs w:val="24"/>
          <w:highlight w:val="none"/>
          <w:lang w:eastAsia="en-US"/>
        </w:rPr>
        <w:outlineLvl w:val="1"/>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bCs/>
          <w:color w:val="000000"/>
          <w:sz w:val="24"/>
          <w:szCs w:val="24"/>
          <w:highlight w:val="none"/>
          <w:lang w:eastAsia="en-US"/>
        </w:rPr>
        <w:t xml:space="preserve">地点：“苏采云”系统（网址：http://jszfcg.jsczt.cn/）</w:t>
      </w:r>
      <w:r>
        <w:rPr>
          <w:rFonts w:hint="eastAsia" w:ascii="Times New Roman" w:hAnsi="Times New Roman" w:eastAsia="宋体" w:cs="宋体"/>
          <w:bCs/>
          <w:color w:val="000000"/>
          <w:sz w:val="24"/>
          <w:szCs w:val="24"/>
          <w:highlight w:val="none"/>
          <w:lang w:eastAsia="en-US"/>
        </w:rPr>
      </w:r>
      <w:r/>
    </w:p>
    <w:p>
      <w:pPr>
        <w:pStyle w:val="672"/>
        <w:ind w:firstLine="482"/>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五、</w:t>
      </w:r>
      <w:r>
        <w:rPr>
          <w:rFonts w:hint="eastAsia" w:ascii="Times New Roman" w:hAnsi="Times New Roman" w:eastAsia="宋体" w:cs="宋体"/>
          <w:b/>
          <w:color w:val="000000"/>
          <w:sz w:val="24"/>
          <w:highlight w:val="none"/>
        </w:rPr>
        <w:t xml:space="preserve">开启</w:t>
      </w:r>
      <w:r>
        <w:rPr>
          <w:rFonts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1、时间：</w:t>
      </w:r>
      <w:r>
        <w:rPr>
          <w:rFonts w:hint="eastAsia" w:ascii="Times New Roman" w:hAnsi="Times New Roman" w:eastAsia="宋体"/>
          <w:color w:val="000000"/>
          <w:sz w:val="24"/>
          <w:szCs w:val="24"/>
          <w:highlight w:val="none"/>
          <w:u w:val="single"/>
        </w:rPr>
        <w:t xml:space="preserve">202</w:t>
      </w:r>
      <w:r>
        <w:rPr>
          <w:rFonts w:hint="eastAsia" w:ascii="Times New Roman" w:hAnsi="Times New Roman" w:eastAsia="宋体"/>
          <w:color w:val="000000"/>
          <w:sz w:val="24"/>
          <w:szCs w:val="24"/>
          <w:highlight w:val="none"/>
          <w:u w:val="single"/>
          <w:lang w:val="en-US" w:eastAsia="zh-CN"/>
        </w:rPr>
        <w:t xml:space="preserve">6</w:t>
      </w:r>
      <w:r>
        <w:rPr>
          <w:rFonts w:hint="eastAsia" w:ascii="Times New Roman" w:hAnsi="Times New Roman" w:eastAsia="宋体"/>
          <w:color w:val="000000"/>
          <w:sz w:val="24"/>
          <w:szCs w:val="24"/>
          <w:highlight w:val="none"/>
          <w:u w:val="single"/>
        </w:rPr>
        <w:t xml:space="preserve">年</w:t>
      </w:r>
      <w:r>
        <w:rPr>
          <w:rFonts w:hint="eastAsia" w:ascii="Times New Roman" w:hAnsi="Times New Roman" w:eastAsia="宋体"/>
          <w:color w:val="000000"/>
          <w:sz w:val="24"/>
          <w:szCs w:val="24"/>
          <w:highlight w:val="none"/>
          <w:u w:val="single"/>
          <w:lang w:val="en-US" w:eastAsia="zh-CN"/>
        </w:rPr>
        <w:t xml:space="preserve">8</w:t>
      </w:r>
      <w:r>
        <w:rPr>
          <w:rFonts w:hint="eastAsia" w:ascii="Times New Roman" w:hAnsi="Times New Roman" w:eastAsia="宋体"/>
          <w:color w:val="000000"/>
          <w:sz w:val="24"/>
          <w:szCs w:val="24"/>
          <w:highlight w:val="none"/>
          <w:u w:val="single"/>
        </w:rPr>
        <w:t xml:space="preserve">月</w:t>
      </w:r>
      <w:r>
        <w:rPr>
          <w:rFonts w:hint="eastAsia" w:ascii="Times New Roman" w:hAnsi="Times New Roman" w:eastAsia="宋体"/>
          <w:color w:val="000000"/>
          <w:sz w:val="24"/>
          <w:szCs w:val="24"/>
          <w:highlight w:val="none"/>
          <w:u w:val="single"/>
          <w:lang w:val="en-US" w:eastAsia="zh-CN"/>
        </w:rPr>
        <w:t xml:space="preserve">18</w:t>
      </w:r>
      <w:r>
        <w:rPr>
          <w:rFonts w:hint="eastAsia" w:ascii="Times New Roman" w:hAnsi="Times New Roman" w:eastAsia="宋体"/>
          <w:color w:val="000000"/>
          <w:sz w:val="24"/>
          <w:szCs w:val="24"/>
          <w:highlight w:val="none"/>
          <w:u w:val="single"/>
        </w:rPr>
        <w:t xml:space="preserve">日</w:t>
      </w:r>
      <w:r>
        <w:rPr>
          <w:rFonts w:hint="eastAsia" w:ascii="Times New Roman" w:hAnsi="Times New Roman" w:eastAsia="宋体" w:cs="宋体"/>
          <w:bCs/>
          <w:color w:val="000000"/>
          <w:sz w:val="24"/>
          <w:szCs w:val="24"/>
          <w:highlight w:val="none"/>
          <w:u w:val="single"/>
          <w:lang w:val="en-US" w:eastAsia="zh-CN"/>
        </w:rPr>
        <w:t xml:space="preserve">14</w:t>
      </w:r>
      <w:r>
        <w:rPr>
          <w:rFonts w:hint="eastAsia" w:ascii="Times New Roman" w:hAnsi="Times New Roman" w:eastAsia="宋体" w:cs="宋体"/>
          <w:bCs/>
          <w:color w:val="000000"/>
          <w:sz w:val="24"/>
          <w:szCs w:val="24"/>
          <w:highlight w:val="none"/>
          <w:u w:val="single"/>
        </w:rPr>
        <w:t xml:space="preserve">时</w:t>
      </w:r>
      <w:r>
        <w:rPr>
          <w:rFonts w:hint="eastAsia" w:ascii="Times New Roman" w:hAnsi="Times New Roman" w:eastAsia="宋体" w:cs="宋体"/>
          <w:bCs/>
          <w:color w:val="000000"/>
          <w:sz w:val="24"/>
          <w:szCs w:val="24"/>
          <w:highlight w:val="none"/>
          <w:u w:val="single"/>
          <w:lang w:val="en-US" w:eastAsia="zh-CN"/>
        </w:rPr>
        <w:t xml:space="preserve">00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olor w:val="000000"/>
          <w:sz w:val="24"/>
          <w:szCs w:val="24"/>
          <w:highlight w:val="none"/>
        </w:rPr>
        <w:t xml:space="preserve">（北京时间）</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2、地点：</w:t>
      </w:r>
      <w:r>
        <w:rPr>
          <w:rFonts w:hint="eastAsia" w:ascii="Times New Roman" w:hAnsi="Times New Roman" w:eastAsia="宋体" w:cs="宋体"/>
          <w:color w:val="000000"/>
          <w:sz w:val="24"/>
          <w:szCs w:val="24"/>
          <w:highlight w:val="none"/>
          <w:lang w:eastAsia="en-US"/>
        </w:rPr>
        <w:t xml:space="preserve">“苏采云”系统（网址：http://jszfcg.jsczt.cn/）“开标大厅”</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Times New Roman" w:hAnsi="Times New Roman" w:eastAsia="宋体" w:cs="宋体"/>
          <w:b/>
          <w:bCs/>
          <w:color w:val="000000"/>
          <w:sz w:val="24"/>
          <w:szCs w:val="24"/>
          <w:highlight w:val="none"/>
        </w:rPr>
        <w:t xml:space="preserve">投标供应商解密限定在开标后30分钟之内完成</w:t>
      </w:r>
      <w:r>
        <w:rPr>
          <w:rFonts w:hint="eastAsia" w:ascii="Times New Roman" w:hAnsi="Times New Roman" w:eastAsia="宋体" w:cs="宋体"/>
          <w:color w:val="000000"/>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注：各供应商请关注开标大厅交流区，在开标结束后，请勿离开开标大厅。采购人或采购代理机构通知最后报价填报后，所有的响应供应商须在30分钟内填写并提交最后报价，未在规定时间内提交最后报价的，视作无效响应处理。</w:t>
      </w:r>
      <w:r>
        <w:rPr>
          <w:rFonts w:hint="eastAsia" w:ascii="Times New Roman" w:hAnsi="Times New Roman" w:eastAsia="宋体" w:cs="宋体"/>
          <w:b/>
          <w:bCs/>
          <w:color w:val="000000"/>
          <w:sz w:val="24"/>
          <w:szCs w:val="24"/>
          <w:highlight w:val="none"/>
        </w:rPr>
      </w:r>
      <w:r/>
    </w:p>
    <w:p>
      <w:pPr>
        <w:pStyle w:val="672"/>
        <w:ind w:firstLine="482"/>
        <w:spacing w:line="360" w:lineRule="auto"/>
        <w:shd w:val="clear" w:color="auto" w:fill="auto"/>
        <w:tabs>
          <w:tab w:val="left" w:pos="3105" w:leader="none"/>
        </w:tabs>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六、公告期限</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widowControl/>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自本公告发布之日起3个工作日。</w:t>
      </w:r>
      <w:r>
        <w:rPr>
          <w:rFonts w:ascii="Times New Roman" w:hAnsi="Times New Roman" w:eastAsia="宋体"/>
          <w:color w:val="000000"/>
          <w:sz w:val="24"/>
          <w:highlight w:val="none"/>
        </w:rPr>
      </w:r>
      <w:r/>
    </w:p>
    <w:p>
      <w:pPr>
        <w:pStyle w:val="672"/>
        <w:ind w:firstLine="482"/>
        <w:spacing w:line="360" w:lineRule="auto"/>
        <w:shd w:val="clear" w:color="auto" w:fill="auto"/>
        <w:tabs>
          <w:tab w:val="left" w:pos="3105" w:leader="none"/>
        </w:tabs>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七、其他补充事宜</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1、磋商保证金：本项目不收磋商保证金，采购文件中涉及磋商保证金的事项，均按免收保证金执行。</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2、项目磋商活动模式：不见面远程磋商模式，供应商在各自地点通过不见面交易系统参加开标会。 </w:t>
      </w:r>
      <w:r>
        <w:rPr>
          <w:rFonts w:hint="eastAsia"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3、项目演示、样品、答辩等（如有请描述）：</w:t>
      </w:r>
      <w:r>
        <w:rPr>
          <w:rFonts w:hint="eastAsia" w:ascii="Times New Roman" w:hAnsi="Times New Roman" w:eastAsia="宋体" w:cs="宋体"/>
          <w:bCs/>
          <w:color w:val="000000"/>
          <w:sz w:val="24"/>
          <w:szCs w:val="24"/>
          <w:highlight w:val="none"/>
          <w:lang w:val="en-US" w:eastAsia="zh-CN"/>
        </w:rPr>
        <w:t xml:space="preserve">无</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4、对项目需求部分（供应商其他资格要求、项目需求、评分标准）的询问、质疑请向采购人提出，由采购人负责答复；对项目磋商文件其它部分的询问请向采购人或采购代理提出。</w:t>
      </w:r>
      <w:r>
        <w:rPr>
          <w:rFonts w:hint="eastAsia" w:ascii="Times New Roman" w:hAnsi="Times New Roman" w:eastAsia="宋体"/>
          <w:color w:val="000000"/>
          <w:sz w:val="24"/>
          <w:highlight w:val="none"/>
        </w:rPr>
      </w:r>
      <w:r/>
    </w:p>
    <w:p>
      <w:pPr>
        <w:pStyle w:val="672"/>
        <w:ind w:firstLine="480"/>
        <w:spacing w:line="360" w:lineRule="auto"/>
        <w:shd w:val="clear" w:color="auto" w:fill="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Times New Roman" w:hAnsi="Times New Roman" w:eastAsia="宋体"/>
          <w:color w:val="000000"/>
          <w:sz w:val="24"/>
          <w:highlight w:val="none"/>
        </w:rPr>
      </w:r>
      <w:r/>
    </w:p>
    <w:p>
      <w:pPr>
        <w:pStyle w:val="672"/>
        <w:ind w:firstLine="482"/>
        <w:spacing w:line="360" w:lineRule="auto"/>
        <w:shd w:val="clear" w:color="auto" w:fill="auto"/>
        <w:rPr>
          <w:rFonts w:ascii="Times New Roman" w:hAnsi="Times New Roman" w:eastAsia="宋体"/>
          <w:color w:val="000000"/>
          <w:highlight w:val="none"/>
        </w:rPr>
      </w:pPr>
      <w:r>
        <w:rPr>
          <w:rFonts w:hint="eastAsia" w:ascii="Times New Roman" w:hAnsi="Times New Roman" w:eastAsia="宋体" w:cs="宋体"/>
          <w:b/>
          <w:color w:val="000000"/>
          <w:sz w:val="24"/>
          <w:szCs w:val="24"/>
          <w:highlight w:val="none"/>
        </w:rPr>
        <w:t xml:space="preserve">6、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rPr>
          <w:rFonts w:ascii="Times New Roman" w:hAnsi="Times New Roman" w:eastAsia="宋体"/>
          <w:color w:val="000000"/>
          <w:highlight w:val="none"/>
        </w:rPr>
      </w:r>
      <w:r/>
    </w:p>
    <w:p>
      <w:pPr>
        <w:pStyle w:val="672"/>
        <w:ind w:firstLine="482"/>
        <w:spacing w:line="360" w:lineRule="auto"/>
        <w:shd w:val="clear" w:color="auto" w:fill="auto"/>
        <w:rPr>
          <w:rFonts w:hint="eastAsia" w:ascii="Times New Roman" w:hAnsi="Times New Roman" w:eastAsia="宋体"/>
          <w:b/>
          <w:color w:val="000000"/>
          <w:sz w:val="24"/>
          <w:szCs w:val="24"/>
          <w:highlight w:val="none"/>
        </w:rPr>
      </w:pPr>
      <w:r>
        <w:rPr>
          <w:rFonts w:hint="eastAsia" w:ascii="Times New Roman" w:hAnsi="Times New Roman" w:eastAsia="宋体" w:cs="宋体"/>
          <w:b/>
          <w:color w:val="000000"/>
          <w:sz w:val="24"/>
          <w:szCs w:val="24"/>
          <w:highlight w:val="none"/>
        </w:rPr>
        <w:t xml:space="preserve">八、凡对本次采购提出询问，请按以下方式联系</w:t>
      </w:r>
      <w:r>
        <w:rPr>
          <w:rFonts w:hint="eastAsia" w:ascii="Times New Roman" w:hAnsi="Times New Roman" w:eastAsia="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1、采购人信息</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名称：南通市退役军人事务局</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地址：</w:t>
      </w:r>
      <w:r>
        <w:rPr>
          <w:rFonts w:hint="eastAsia" w:ascii="Times New Roman" w:hAnsi="Times New Roman" w:eastAsia="宋体" w:cs="宋体"/>
          <w:bCs/>
          <w:color w:val="000000"/>
          <w:sz w:val="24"/>
          <w:szCs w:val="24"/>
          <w:highlight w:val="none"/>
        </w:rPr>
        <w:t xml:space="preserve">南通市崇文路1号启瑞广场</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rPr>
        <w:t xml:space="preserve">联系人：</w:t>
      </w:r>
      <w:r>
        <w:rPr>
          <w:rFonts w:hint="eastAsia" w:ascii="Times New Roman" w:hAnsi="Times New Roman" w:eastAsia="宋体" w:cs="宋体"/>
          <w:color w:val="000000"/>
          <w:sz w:val="24"/>
          <w:szCs w:val="24"/>
          <w:highlight w:val="none"/>
          <w:lang w:val="en-US" w:eastAsia="zh-CN"/>
        </w:rPr>
        <w:t xml:space="preserve">张华</w:t>
      </w:r>
      <w:r>
        <w:rPr>
          <w:rFonts w:hint="eastAsia" w:ascii="Times New Roman" w:hAnsi="Times New Roman" w:eastAsia="宋体"/>
          <w:color w:val="000000"/>
          <w:sz w:val="24"/>
          <w:szCs w:val="24"/>
          <w:highlight w:val="none"/>
          <w:lang w:eastAsia="zh-CN"/>
        </w:rPr>
      </w:r>
      <w:r/>
    </w:p>
    <w:p>
      <w:pPr>
        <w:pStyle w:val="672"/>
        <w:ind w:firstLine="480"/>
        <w:spacing w:line="360" w:lineRule="auto"/>
        <w:shd w:val="clear" w:color="auto" w:fill="auto"/>
        <w:rPr>
          <w:rFonts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rPr>
        <w:t xml:space="preserve">联系方式：</w:t>
      </w:r>
      <w:r>
        <w:rPr>
          <w:rFonts w:hint="eastAsia" w:ascii="Times New Roman" w:hAnsi="Times New Roman" w:eastAsia="宋体" w:cs="宋体"/>
          <w:color w:val="000000"/>
          <w:sz w:val="24"/>
          <w:szCs w:val="24"/>
          <w:highlight w:val="none"/>
          <w:lang w:val="en-US" w:eastAsia="zh-CN"/>
        </w:rPr>
        <w:t xml:space="preserve">15190877300</w:t>
      </w:r>
      <w:r>
        <w:rPr>
          <w:rFonts w:ascii="Times New Roman" w:hAnsi="Times New Roman" w:eastAsia="宋体"/>
          <w:color w:val="000000"/>
          <w:sz w:val="24"/>
          <w:szCs w:val="24"/>
          <w:highlight w:val="none"/>
          <w:lang w:val="en-US" w:eastAsia="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2、采购代理机构信息</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名称：江苏全通工程技术有限公司</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rPr>
        <w:t xml:space="preserve">地址：南通市崇川区北大街108号万科壹中心8楼</w:t>
      </w:r>
      <w:r>
        <w:rPr>
          <w:rFonts w:hint="eastAsia" w:ascii="Times New Roman" w:hAnsi="Times New Roman" w:eastAsia="宋体"/>
          <w:color w:val="000000"/>
          <w:sz w:val="24"/>
          <w:szCs w:val="24"/>
          <w:highlight w:val="none"/>
          <w:lang w:val="en-US" w:eastAsia="zh-CN"/>
        </w:rPr>
        <w:t xml:space="preserve">北区</w:t>
      </w:r>
      <w:r>
        <w:rPr>
          <w:rFonts w:hint="eastAsia" w:ascii="Times New Roman" w:hAnsi="Times New Roman" w:eastAsia="宋体"/>
          <w:color w:val="000000"/>
          <w:sz w:val="24"/>
          <w:szCs w:val="24"/>
          <w:highlight w:val="none"/>
          <w:lang w:val="en-US" w:eastAsia="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联系人：缪娟娟            </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联系电话：13862943128</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邮箱：13862943128@163.com</w:t>
      </w:r>
      <w:r>
        <w:rPr>
          <w:rFonts w:hint="eastAsia" w:ascii="Times New Roman" w:hAnsi="Times New Roman" w:eastAsia="宋体"/>
          <w:color w:val="000000"/>
          <w:sz w:val="24"/>
          <w:szCs w:val="24"/>
          <w:highlight w:val="none"/>
        </w:rPr>
      </w:r>
      <w:r/>
    </w:p>
    <w:p>
      <w:pPr>
        <w:pStyle w:val="672"/>
        <w:numPr>
          <w:ilvl w:val="0"/>
          <w:numId w:val="2"/>
        </w:numPr>
        <w:ind w:firstLine="480"/>
        <w:spacing w:line="360" w:lineRule="auto"/>
        <w:shd w:val="clear" w:color="auto" w:fill="auto"/>
        <w:rPr>
          <w:rFonts w:hint="eastAsia" w:ascii="Times New Roman" w:hAnsi="Times New Roman" w:eastAsia="宋体"/>
          <w:color w:val="000000"/>
          <w:sz w:val="24"/>
          <w:szCs w:val="24"/>
          <w:highlight w:val="none"/>
          <w:lang w:eastAsia="en-US"/>
        </w:rPr>
      </w:pPr>
      <w:r>
        <w:rPr>
          <w:rFonts w:hint="eastAsia" w:ascii="Times New Roman" w:hAnsi="Times New Roman" w:eastAsia="宋体"/>
          <w:color w:val="000000"/>
          <w:sz w:val="24"/>
          <w:szCs w:val="24"/>
          <w:highlight w:val="none"/>
          <w:lang w:eastAsia="en-US"/>
        </w:rPr>
        <w:t xml:space="preserve">软件技术支持：0519-86722801</w:t>
      </w:r>
      <w:r>
        <w:rPr>
          <w:rFonts w:hint="eastAsia" w:ascii="Times New Roman" w:hAnsi="Times New Roman" w:eastAsia="宋体"/>
          <w:color w:val="000000"/>
          <w:sz w:val="24"/>
          <w:szCs w:val="24"/>
          <w:highlight w:val="none"/>
        </w:rPr>
        <w:t xml:space="preserve">/0513-59001950</w:t>
      </w:r>
      <w:r>
        <w:rPr>
          <w:rFonts w:hint="eastAsia" w:ascii="Times New Roman" w:hAnsi="Times New Roman" w:eastAsia="宋体"/>
          <w:color w:val="000000"/>
          <w:sz w:val="24"/>
          <w:szCs w:val="24"/>
          <w:highlight w:val="none"/>
          <w:lang w:eastAsia="en-US"/>
        </w:rPr>
      </w:r>
      <w:r/>
    </w:p>
    <w:p>
      <w:pPr>
        <w:pStyle w:val="672"/>
        <w:spacing w:line="360" w:lineRule="auto"/>
        <w:shd w:val="clear" w:color="auto" w:fill="auto"/>
        <w:rPr>
          <w:rFonts w:ascii="Times New Roman" w:hAnsi="Times New Roman" w:eastAsia="宋体"/>
          <w:b/>
          <w:color w:val="000000"/>
          <w:szCs w:val="44"/>
          <w:highlight w:val="none"/>
        </w:rPr>
      </w:pPr>
      <w:r>
        <w:rPr>
          <w:rFonts w:ascii="Times New Roman" w:hAnsi="Times New Roman" w:eastAsia="宋体"/>
          <w:b/>
          <w:color w:val="000000"/>
          <w:szCs w:val="44"/>
          <w:highlight w:val="none"/>
        </w:rPr>
      </w:r>
      <w:r/>
    </w:p>
    <w:p>
      <w:pPr>
        <w:pStyle w:val="672"/>
        <w:jc w:val="center"/>
        <w:spacing w:line="360" w:lineRule="auto"/>
        <w:shd w:val="clear" w:color="auto" w:fill="auto"/>
        <w:rPr>
          <w:rFonts w:ascii="Times New Roman" w:hAnsi="Times New Roman" w:eastAsia="宋体"/>
          <w:b/>
          <w:color w:val="000000"/>
          <w:szCs w:val="44"/>
          <w:highlight w:val="none"/>
        </w:rPr>
      </w:pPr>
      <w:r>
        <w:rPr>
          <w:rFonts w:hint="eastAsia" w:ascii="Times New Roman" w:hAnsi="Times New Roman" w:eastAsia="宋体"/>
          <w:color w:val="000000"/>
          <w:sz w:val="24"/>
          <w:szCs w:val="24"/>
          <w:highlight w:val="none"/>
        </w:rPr>
        <w:br w:type="page" w:clear="all"/>
      </w:r>
      <w:r>
        <w:rPr>
          <w:rFonts w:hint="eastAsia" w:ascii="Times New Roman" w:hAnsi="Times New Roman" w:eastAsia="宋体"/>
          <w:b/>
          <w:color w:val="000000"/>
          <w:sz w:val="44"/>
          <w:szCs w:val="44"/>
          <w:highlight w:val="none"/>
        </w:rPr>
        <w:t xml:space="preserve">第二章  供应商须知</w:t>
      </w:r>
      <w:r>
        <w:rPr>
          <w:rFonts w:ascii="Times New Roman" w:hAnsi="Times New Roman" w:eastAsia="宋体"/>
          <w:b/>
          <w:color w:val="000000"/>
          <w:szCs w:val="4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bookmarkStart w:id="2" w:name="_Toc16938519"/>
      <w:r/>
      <w:bookmarkStart w:id="3" w:name="_Toc513029203"/>
      <w:r/>
      <w:bookmarkStart w:id="4" w:name="_Toc120614214"/>
      <w:r/>
      <w:bookmarkStart w:id="5" w:name="_Toc20823275"/>
      <w:r>
        <w:rPr>
          <w:rFonts w:hint="eastAsia" w:ascii="Times New Roman" w:hAnsi="Times New Roman" w:eastAsia="宋体" w:cs="宋体"/>
          <w:b/>
          <w:color w:val="000000"/>
          <w:sz w:val="24"/>
          <w:szCs w:val="24"/>
          <w:highlight w:val="none"/>
        </w:rPr>
        <w:t xml:space="preserve">一、总则</w:t>
      </w:r>
      <w:bookmarkEnd w:id="2"/>
      <w:r/>
      <w:bookmarkEnd w:id="3"/>
      <w:r/>
      <w:bookmarkEnd w:id="4"/>
      <w:r/>
      <w:bookmarkEnd w:id="5"/>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6" w:name="_Hlt16619475"/>
      <w:r/>
      <w:bookmarkEnd w:id="6"/>
      <w:r/>
      <w:bookmarkStart w:id="7" w:name="_Toc458694821"/>
      <w:r/>
      <w:bookmarkStart w:id="8" w:name="_Toc20823276"/>
      <w:r/>
      <w:bookmarkStart w:id="9" w:name="_Toc513029204"/>
      <w:r/>
      <w:bookmarkStart w:id="10" w:name="_Toc16938520"/>
      <w:r>
        <w:rPr>
          <w:rFonts w:hint="eastAsia" w:ascii="Times New Roman" w:hAnsi="Times New Roman" w:eastAsia="宋体"/>
          <w:color w:val="000000"/>
          <w:sz w:val="24"/>
          <w:szCs w:val="24"/>
          <w:highlight w:val="none"/>
        </w:rPr>
        <w:t xml:space="preserve">1</w:t>
      </w:r>
      <w:bookmarkEnd w:id="7"/>
      <w:r>
        <w:rPr>
          <w:rFonts w:hint="eastAsia" w:ascii="Times New Roman" w:hAnsi="Times New Roman" w:eastAsia="宋体"/>
          <w:color w:val="000000"/>
          <w:sz w:val="24"/>
          <w:szCs w:val="24"/>
          <w:highlight w:val="none"/>
        </w:rPr>
        <w:t xml:space="preserve">.采购方式</w:t>
      </w:r>
      <w:bookmarkEnd w:id="8"/>
      <w:r/>
      <w:bookmarkEnd w:id="9"/>
      <w:r/>
      <w:bookmarkEnd w:id="10"/>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 </w:t>
      </w:r>
      <w:r>
        <w:rPr>
          <w:rFonts w:hint="eastAsia" w:ascii="Times New Roman" w:hAnsi="Times New Roman" w:eastAsia="宋体"/>
          <w:color w:val="000000"/>
          <w:sz w:val="24"/>
          <w:szCs w:val="24"/>
          <w:highlight w:val="none"/>
          <w:lang w:val="zh-CN"/>
        </w:rPr>
        <w:t xml:space="preserve">本次政府采购活动采取竞争性磋商(以下简称磋商)方式</w:t>
      </w:r>
      <w:r>
        <w:rPr>
          <w:rFonts w:hint="eastAsia" w:ascii="Times New Roman" w:hAnsi="Times New Roman" w:eastAsia="宋体"/>
          <w:color w:val="000000"/>
          <w:sz w:val="24"/>
          <w:szCs w:val="24"/>
          <w:highlight w:val="none"/>
        </w:rPr>
        <w:t xml:space="preserve">，本磋商文件仅适用于磋商公告中所述项目。</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11" w:name="_Toc16938521"/>
      <w:r/>
      <w:bookmarkStart w:id="12" w:name="_Toc20823277"/>
      <w:r/>
      <w:bookmarkStart w:id="13" w:name="_Toc513029205"/>
      <w:r>
        <w:rPr>
          <w:rFonts w:hint="eastAsia" w:ascii="Times New Roman" w:hAnsi="Times New Roman" w:eastAsia="宋体"/>
          <w:color w:val="000000"/>
          <w:sz w:val="24"/>
          <w:szCs w:val="24"/>
          <w:highlight w:val="none"/>
        </w:rPr>
        <w:t xml:space="preserve">2.合格的</w:t>
      </w:r>
      <w:bookmarkEnd w:id="11"/>
      <w:r/>
      <w:bookmarkEnd w:id="12"/>
      <w:r/>
      <w:bookmarkEnd w:id="13"/>
      <w:r>
        <w:rPr>
          <w:rFonts w:hint="eastAsia" w:ascii="Times New Roman" w:hAnsi="Times New Roman" w:eastAsia="宋体"/>
          <w:color w:val="000000"/>
          <w:sz w:val="24"/>
          <w:szCs w:val="24"/>
          <w:highlight w:val="none"/>
        </w:rPr>
        <w:t xml:space="preserve">供应商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2.1满足磋商公告中供应商的资格要求的规定。</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 </w:t>
      </w:r>
      <w:r>
        <w:rPr>
          <w:rFonts w:hint="eastAsia" w:ascii="Times New Roman" w:hAnsi="Times New Roman" w:eastAsia="宋体"/>
          <w:color w:val="000000"/>
          <w:sz w:val="24"/>
          <w:szCs w:val="24"/>
          <w:highlight w:val="none"/>
          <w:lang w:val="zh-CN"/>
        </w:rPr>
        <w:t xml:space="preserve">满足本磋商文件实质性要求和条件的规定</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14" w:name="_Toc513029206"/>
      <w:r/>
      <w:bookmarkStart w:id="15" w:name="_Toc16938522"/>
      <w:r/>
      <w:bookmarkStart w:id="16" w:name="_Toc20823278"/>
      <w:r>
        <w:rPr>
          <w:rFonts w:hint="eastAsia" w:ascii="Times New Roman" w:hAnsi="Times New Roman" w:eastAsia="宋体"/>
          <w:color w:val="000000"/>
          <w:sz w:val="24"/>
          <w:szCs w:val="24"/>
          <w:highlight w:val="none"/>
        </w:rPr>
        <w:t xml:space="preserve">3.适用法律</w:t>
      </w:r>
      <w:bookmarkEnd w:id="14"/>
      <w:r/>
      <w:bookmarkEnd w:id="15"/>
      <w:r/>
      <w:bookmarkEnd w:id="16"/>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3.1 本次磋商及由此产生的合同受中华人民共和国有关的法律法规制约和保护。</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17" w:name="_Toc462564067"/>
      <w:r/>
      <w:bookmarkStart w:id="18" w:name="_Toc16938523"/>
      <w:r/>
      <w:bookmarkStart w:id="19" w:name="_Toc513029207"/>
      <w:r/>
      <w:bookmarkStart w:id="20" w:name="_Toc20823279"/>
      <w:r>
        <w:rPr>
          <w:rFonts w:hint="eastAsia" w:ascii="Times New Roman" w:hAnsi="Times New Roman" w:eastAsia="宋体"/>
          <w:color w:val="000000"/>
          <w:sz w:val="24"/>
          <w:szCs w:val="24"/>
          <w:highlight w:val="none"/>
        </w:rPr>
        <w:t xml:space="preserve">4.磋商费用</w:t>
      </w:r>
      <w:bookmarkEnd w:id="17"/>
      <w:r/>
      <w:bookmarkEnd w:id="18"/>
      <w:r/>
      <w:bookmarkEnd w:id="19"/>
      <w:r/>
      <w:bookmarkEnd w:id="20"/>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4.1 供应商应自行承担所有与参加磋商有关的费用，无论磋商过程中的做法和结果如何，采购人及代理机构在任何情况下均无义务和责任承担这些费用。</w:t>
      </w:r>
      <w:r>
        <w:rPr>
          <w:rFonts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4.2本次磋商采购代理机构向成交供应商收取采购代理服务费，</w:t>
      </w:r>
      <w:r>
        <w:rPr>
          <w:rFonts w:hint="eastAsia" w:ascii="Times New Roman" w:hAnsi="Times New Roman" w:eastAsia="宋体" w:cs="宋体"/>
          <w:color w:val="000000"/>
          <w:sz w:val="24"/>
          <w:szCs w:val="24"/>
          <w:highlight w:val="none"/>
        </w:rPr>
        <w:t xml:space="preserve">供应商报价时应综合考虑在报价内（不单列）。</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4.3代理费定标后由成交商支付给代理机构。代理服务费为预算金额的0.6%</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rPr>
        <w:t xml:space="preserve">因成交人原因导致成交结果变更或取消成交资格等，代理费不予退还。</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5.磋商文件的约束力</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 供应商一旦参加本项目采购活动，即被认为接受了本磋商文件的规定和约束。</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6.磋商文件的解释</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6.1磋商文件需求部分（供应商资格要求、项目需求、商务技术评分标准）由采购人解释，其它部分由采购代理机构解释。</w:t>
      </w:r>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bookmarkStart w:id="21" w:name="_Toc20823281"/>
      <w:r/>
      <w:bookmarkStart w:id="22" w:name="_Toc120614215"/>
      <w:r/>
      <w:bookmarkStart w:id="23" w:name="_Toc16938525"/>
      <w:r/>
      <w:bookmarkStart w:id="24" w:name="_Toc513029209"/>
      <w:r>
        <w:rPr>
          <w:rFonts w:hint="eastAsia" w:ascii="Times New Roman" w:hAnsi="Times New Roman" w:eastAsia="宋体" w:cs="宋体"/>
          <w:b/>
          <w:color w:val="000000"/>
          <w:sz w:val="24"/>
          <w:szCs w:val="24"/>
          <w:highlight w:val="none"/>
        </w:rPr>
        <w:t xml:space="preserve">二、磋商文件</w:t>
      </w:r>
      <w:bookmarkEnd w:id="21"/>
      <w:r/>
      <w:bookmarkEnd w:id="22"/>
      <w:r/>
      <w:bookmarkEnd w:id="23"/>
      <w:r/>
      <w:bookmarkEnd w:id="24"/>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25" w:name="_Toc16938526"/>
      <w:r/>
      <w:bookmarkStart w:id="26" w:name="_Toc20823282"/>
      <w:r/>
      <w:bookmarkStart w:id="27" w:name="_Toc513029210"/>
      <w:r>
        <w:rPr>
          <w:rFonts w:hint="eastAsia" w:ascii="Times New Roman" w:hAnsi="Times New Roman" w:eastAsia="宋体"/>
          <w:color w:val="000000"/>
          <w:sz w:val="24"/>
          <w:szCs w:val="24"/>
          <w:highlight w:val="none"/>
        </w:rPr>
        <w:t xml:space="preserve">1.磋商文件构成</w:t>
      </w:r>
      <w:bookmarkEnd w:id="25"/>
      <w:r/>
      <w:bookmarkEnd w:id="26"/>
      <w:r/>
      <w:bookmarkEnd w:id="27"/>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 磋商文件由以下部分组成：</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（1）竞争性磋商公告</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（2）供应商须知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（3）项目需求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（4）评审方法和评审标准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（5）合同主要条款</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（6）合同授予</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（7）质疑提出和处理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（8）响应文件组成</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请仔细检查磋商文件是否齐全，如有缺漏请立即与采购人或采购代理机构联系解决。</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28" w:name="_Toc462564070"/>
      <w:r/>
      <w:bookmarkStart w:id="29" w:name="_Toc513029211"/>
      <w:r/>
      <w:bookmarkStart w:id="30" w:name="_Toc16938527"/>
      <w:r/>
      <w:bookmarkStart w:id="31" w:name="_Toc20823283"/>
      <w:r>
        <w:rPr>
          <w:rFonts w:hint="eastAsia" w:ascii="Times New Roman" w:hAnsi="Times New Roman" w:eastAsia="宋体"/>
          <w:color w:val="000000"/>
          <w:sz w:val="24"/>
          <w:szCs w:val="24"/>
          <w:highlight w:val="none"/>
        </w:rPr>
        <w:t xml:space="preserve">2.磋商文件的澄清</w:t>
      </w:r>
      <w:bookmarkEnd w:id="28"/>
      <w:r/>
      <w:bookmarkEnd w:id="29"/>
      <w:r/>
      <w:bookmarkEnd w:id="30"/>
      <w:r/>
      <w:bookmarkEnd w:id="31"/>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w:t>
      </w:r>
      <w:r>
        <w:rPr>
          <w:rFonts w:hint="eastAsia" w:ascii="Times New Roman" w:hAnsi="Times New Roman" w:eastAsia="宋体" w:cs="宋体"/>
          <w:bCs/>
          <w:color w:val="000000"/>
          <w:sz w:val="24"/>
          <w:szCs w:val="24"/>
          <w:highlight w:val="none"/>
        </w:rPr>
        <w:t xml:space="preserve">采购人</w:t>
      </w:r>
      <w:r>
        <w:rPr>
          <w:rFonts w:hint="eastAsia" w:ascii="Times New Roman" w:hAnsi="Times New Roman"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32" w:name="_Toc20823284"/>
      <w:r/>
      <w:bookmarkStart w:id="33" w:name="_Toc462564071"/>
      <w:r/>
      <w:bookmarkStart w:id="34" w:name="_Toc513029212"/>
      <w:r/>
      <w:bookmarkStart w:id="35" w:name="_Toc16938528"/>
      <w:r>
        <w:rPr>
          <w:rFonts w:hint="eastAsia" w:ascii="Times New Roman" w:hAnsi="Times New Roman" w:eastAsia="宋体"/>
          <w:color w:val="000000"/>
          <w:sz w:val="24"/>
          <w:szCs w:val="24"/>
          <w:highlight w:val="none"/>
        </w:rPr>
        <w:t xml:space="preserve">3.磋商文件的修改</w:t>
      </w:r>
      <w:bookmarkEnd w:id="32"/>
      <w:r/>
      <w:bookmarkEnd w:id="33"/>
      <w:r/>
      <w:bookmarkEnd w:id="34"/>
      <w:r/>
      <w:bookmarkEnd w:id="35"/>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3.1 在响应文件提交截止时间前，采购人或采购代理机构可以对磋商文件进行修改</w:t>
      </w:r>
      <w:r>
        <w:rPr>
          <w:rFonts w:hint="eastAsia" w:ascii="Times New Roman" w:hAnsi="Times New Roman" w:eastAsia="宋体"/>
          <w:color w:val="000000"/>
          <w:sz w:val="24"/>
          <w:szCs w:val="24"/>
          <w:highlight w:val="none"/>
          <w:lang w:val="zh-CN"/>
        </w:rPr>
        <w:t xml:space="preserve">， 澄清或者修改的内容作为磋商文件的组成部分。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3.2 采购人或采购代理机构有权按照法定的要求推迟响应文件提交截止日期和磋商日期。</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3.3 磋商文件的修改将在江苏政府采购网公布，补充文件将作为磋商文件的组成部分，并对供应商具有约束力。</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Times New Roman" w:hAnsi="Times New Roman" w:eastAsia="宋体" w:cs="宋体"/>
          <w:b/>
          <w:bCs/>
          <w:color w:val="000000"/>
          <w:sz w:val="24"/>
          <w:szCs w:val="24"/>
          <w:highlight w:val="none"/>
          <w:u w:val="singl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bookmarkStart w:id="36" w:name="_Toc120614216"/>
      <w:r/>
      <w:bookmarkStart w:id="37" w:name="_Toc513029213"/>
      <w:r/>
      <w:bookmarkStart w:id="38" w:name="_Toc20823285"/>
      <w:r/>
      <w:bookmarkStart w:id="39" w:name="_Toc16938529"/>
      <w:r/>
      <w:bookmarkStart w:id="40" w:name="_Toc462564072"/>
      <w:r>
        <w:rPr>
          <w:rFonts w:hint="eastAsia" w:ascii="Times New Roman" w:hAnsi="Times New Roman" w:eastAsia="宋体" w:cs="宋体"/>
          <w:b/>
          <w:color w:val="000000"/>
          <w:sz w:val="24"/>
          <w:szCs w:val="24"/>
          <w:highlight w:val="none"/>
        </w:rPr>
        <w:t xml:space="preserve">三、响应文件的编制</w:t>
      </w:r>
      <w:bookmarkEnd w:id="36"/>
      <w:r/>
      <w:bookmarkEnd w:id="37"/>
      <w:r/>
      <w:bookmarkEnd w:id="38"/>
      <w:r/>
      <w:bookmarkEnd w:id="39"/>
      <w:r/>
      <w:bookmarkEnd w:id="40"/>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41" w:name="_Toc16938530"/>
      <w:r/>
      <w:bookmarkStart w:id="42" w:name="_Toc462564073"/>
      <w:r/>
      <w:bookmarkStart w:id="43" w:name="_Toc513029214"/>
      <w:r/>
      <w:bookmarkStart w:id="44" w:name="_Toc20823286"/>
      <w:r>
        <w:rPr>
          <w:rFonts w:hint="eastAsia" w:ascii="Times New Roman" w:hAnsi="Times New Roman" w:eastAsia="宋体"/>
          <w:color w:val="000000"/>
          <w:sz w:val="24"/>
          <w:szCs w:val="24"/>
          <w:highlight w:val="none"/>
        </w:rPr>
        <w:t xml:space="preserve">1.响应文件的语言及度量衡单位</w:t>
      </w:r>
      <w:bookmarkEnd w:id="41"/>
      <w:r/>
      <w:bookmarkEnd w:id="42"/>
      <w:r/>
      <w:bookmarkEnd w:id="43"/>
      <w:r/>
      <w:bookmarkEnd w:id="44"/>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1.1供应商提交的响应文件以及供应商与采购人或采购代理机构就有关磋商的所有来往通知、函件和文件均应使用简体中文。</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1.2 除技术性能另有规定外，响应文件所使用的度量衡单位，均须采用国家法定计量单位。</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45" w:name="_Toc20823287"/>
      <w:r/>
      <w:bookmarkStart w:id="46" w:name="_Toc16938531"/>
      <w:r/>
      <w:bookmarkStart w:id="47" w:name="_Toc513029215"/>
      <w:r/>
      <w:bookmarkStart w:id="48" w:name="_Toc462564074"/>
      <w:r>
        <w:rPr>
          <w:rFonts w:hint="eastAsia" w:ascii="Times New Roman" w:hAnsi="Times New Roman" w:eastAsia="宋体"/>
          <w:color w:val="000000"/>
          <w:sz w:val="24"/>
          <w:szCs w:val="24"/>
          <w:highlight w:val="none"/>
        </w:rPr>
        <w:t xml:space="preserve">2.响应文件构成</w:t>
      </w:r>
      <w:bookmarkEnd w:id="45"/>
      <w:r/>
      <w:bookmarkEnd w:id="46"/>
      <w:r/>
      <w:bookmarkEnd w:id="47"/>
      <w:r/>
      <w:bookmarkEnd w:id="48"/>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 供应商编写的响应文件应包括资格审查文件、商务技术响应文件、报价响应文件。供应商按“第五部分 响应文件组成”要求编写响应文件。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49" w:name="_Hlt26668975"/>
      <w:r/>
      <w:bookmarkEnd w:id="49"/>
      <w:r/>
      <w:bookmarkStart w:id="50" w:name="_Hlt26670360"/>
      <w:r/>
      <w:bookmarkEnd w:id="50"/>
      <w:r/>
      <w:bookmarkStart w:id="51" w:name="_Hlt26954838"/>
      <w:r/>
      <w:bookmarkEnd w:id="51"/>
      <w:r/>
      <w:bookmarkStart w:id="52" w:name="_Toc14577360"/>
      <w:r/>
      <w:bookmarkStart w:id="53" w:name="_Toc49090511"/>
      <w:r>
        <w:rPr>
          <w:rFonts w:hint="eastAsia" w:ascii="Times New Roman" w:hAnsi="Times New Roman" w:eastAsia="宋体"/>
          <w:color w:val="000000"/>
          <w:sz w:val="24"/>
          <w:szCs w:val="24"/>
          <w:highlight w:val="none"/>
        </w:rPr>
        <w:t xml:space="preserve">3.</w:t>
      </w:r>
      <w:bookmarkEnd w:id="52"/>
      <w:r/>
      <w:bookmarkEnd w:id="53"/>
      <w:r>
        <w:rPr>
          <w:rFonts w:hint="eastAsia" w:ascii="Times New Roman" w:hAnsi="Times New Roman" w:eastAsia="宋体"/>
          <w:color w:val="000000"/>
          <w:sz w:val="24"/>
          <w:szCs w:val="24"/>
          <w:highlight w:val="none"/>
        </w:rPr>
        <w:t xml:space="preserve">磋商响应有效期</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s="宋体"/>
          <w:bCs/>
          <w:color w:val="000000"/>
          <w:sz w:val="24"/>
          <w:szCs w:val="24"/>
          <w:highlight w:val="none"/>
        </w:rPr>
        <w:t xml:space="preserve">3.1磋商响应有效期为采购文件规定的响应文件</w:t>
      </w:r>
      <w:r>
        <w:rPr>
          <w:rFonts w:hint="eastAsia" w:ascii="Times New Roman" w:hAnsi="Times New Roman" w:eastAsia="宋体" w:cs="宋体"/>
          <w:color w:val="000000"/>
          <w:sz w:val="24"/>
          <w:szCs w:val="24"/>
          <w:highlight w:val="none"/>
        </w:rPr>
        <w:t xml:space="preserve">提交</w:t>
      </w:r>
      <w:r>
        <w:rPr>
          <w:rFonts w:hint="eastAsia" w:ascii="Times New Roman" w:hAnsi="Times New Roman" w:eastAsia="宋体" w:cs="宋体"/>
          <w:bCs/>
          <w:color w:val="000000"/>
          <w:sz w:val="24"/>
          <w:szCs w:val="24"/>
          <w:highlight w:val="none"/>
        </w:rPr>
        <w:t xml:space="preserve">截止时间后</w:t>
      </w:r>
      <w:r>
        <w:rPr>
          <w:rFonts w:hint="eastAsia" w:ascii="Times New Roman" w:hAnsi="Times New Roman" w:eastAsia="宋体" w:cs="宋体"/>
          <w:b/>
          <w:color w:val="000000"/>
          <w:sz w:val="24"/>
          <w:szCs w:val="24"/>
          <w:highlight w:val="none"/>
          <w:u w:val="single"/>
        </w:rPr>
        <w:t xml:space="preserve">六十（60）天</w:t>
      </w:r>
      <w:r>
        <w:rPr>
          <w:rFonts w:hint="eastAsia" w:ascii="Times New Roman" w:hAnsi="Times New Roman" w:eastAsia="宋体" w:cs="宋体"/>
          <w:bCs/>
          <w:color w:val="000000"/>
          <w:sz w:val="24"/>
          <w:szCs w:val="24"/>
          <w:highlight w:val="none"/>
        </w:rPr>
        <w:t xml:space="preserve">。磋</w:t>
      </w:r>
      <w:r>
        <w:rPr>
          <w:rFonts w:hint="eastAsia" w:ascii="Times New Roman" w:hAnsi="Times New Roman" w:eastAsia="宋体"/>
          <w:color w:val="000000"/>
          <w:sz w:val="24"/>
          <w:szCs w:val="24"/>
          <w:highlight w:val="none"/>
        </w:rPr>
        <w:t xml:space="preserve">商响应有效期比规定短的将被视为非实质性响应而予以拒绝。</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 磋商响应有效期的延长</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54" w:name="_Hlt26954739"/>
      <w:r/>
      <w:bookmarkEnd w:id="54"/>
      <w:r/>
      <w:bookmarkStart w:id="55" w:name="_Hlt26954852"/>
      <w:r/>
      <w:bookmarkEnd w:id="55"/>
      <w:r/>
      <w:bookmarkStart w:id="56" w:name="_Toc513029224"/>
      <w:r/>
      <w:bookmarkStart w:id="57" w:name="_Toc120614217"/>
      <w:r/>
      <w:bookmarkStart w:id="58" w:name="_Toc20823296"/>
      <w:r/>
      <w:bookmarkStart w:id="59" w:name="_Toc16938540"/>
      <w:r>
        <w:rPr>
          <w:rFonts w:hint="eastAsia" w:ascii="Times New Roman" w:hAnsi="Times New Roman" w:eastAsia="宋体"/>
          <w:color w:val="000000"/>
          <w:sz w:val="24"/>
          <w:szCs w:val="24"/>
          <w:highlight w:val="none"/>
        </w:rPr>
        <w:t xml:space="preserve">5.电子响应文件其他要求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5.1电子招标投标交易平台（即“苏采云”系统）相关要求是本采购文件的组成部分。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5.2供应商应对CA证书妥善保管，如被他人盗用投标，因此带来的结果均由供应商自行承担。</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5.3供应商应当对采购文件提出的实质性要求和条件作出实质性响应，并在电子投标系统逐条应答。</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5.4供应商应对要求提供的资格证明文件（如资质证书、资格证书）、技术资料（如白皮书、彩页、手册、检测报告等）扫描上传至投标系统。 </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四、响应文件的提交</w:t>
      </w:r>
      <w:bookmarkEnd w:id="56"/>
      <w:r/>
      <w:bookmarkEnd w:id="57"/>
      <w:r/>
      <w:bookmarkEnd w:id="58"/>
      <w:r/>
      <w:bookmarkEnd w:id="59"/>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bookmarkStart w:id="60" w:name="_Toc20823297"/>
      <w:r/>
      <w:bookmarkStart w:id="61" w:name="_Toc16938541"/>
      <w:r/>
      <w:bookmarkStart w:id="62" w:name="_Toc462564084"/>
      <w:r/>
      <w:bookmarkStart w:id="63" w:name="_Toc513029225"/>
      <w:r/>
      <w:bookmarkStart w:id="64" w:name="_Toc20823301"/>
      <w:r/>
      <w:bookmarkStart w:id="65" w:name="_Toc120614218"/>
      <w:r/>
      <w:bookmarkStart w:id="66" w:name="_Toc16938545"/>
      <w:r/>
      <w:bookmarkStart w:id="67" w:name="_Toc513029229"/>
      <w:r>
        <w:rPr>
          <w:rFonts w:hint="eastAsia" w:ascii="Times New Roman" w:hAnsi="Times New Roman" w:eastAsia="宋体"/>
          <w:color w:val="000000"/>
          <w:sz w:val="24"/>
          <w:szCs w:val="24"/>
          <w:highlight w:val="none"/>
        </w:rPr>
        <w:t xml:space="preserve">1.响应文件</w:t>
      </w:r>
      <w:bookmarkEnd w:id="60"/>
      <w:r/>
      <w:bookmarkEnd w:id="61"/>
      <w:r/>
      <w:bookmarkEnd w:id="62"/>
      <w:r/>
      <w:bookmarkEnd w:id="63"/>
      <w:r>
        <w:rPr>
          <w:rFonts w:hint="eastAsia" w:ascii="Times New Roman" w:hAnsi="Times New Roman" w:eastAsia="宋体"/>
          <w:color w:val="000000"/>
          <w:sz w:val="24"/>
          <w:szCs w:val="24"/>
          <w:highlight w:val="none"/>
        </w:rPr>
        <w:t xml:space="preserve">的提交</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1.1线上提交与接收地点：供应商应当通过“苏采云”系统提交数据电文形式的响应文件（即电子投标），“苏采云”系统自动接收。</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2.提交响应文件截止日期</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 供应商上传电子响应文件的时间不得迟于竞争性磋商公告中规定的响应文件提交截止时间。</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 采购人或采购代理机构可以按照规定，通过修改响应文件酌情延长响应文件提交截止日期，在此情况下，供应商的所有权利和义务以及供应商受制的截止日期均应以延长后新的截止日期为准。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3.响应文件的密封（加密）要求：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3.2供应商须通过“苏采云”系统提供的政府采购客户端工具（使用“CA数字证书”）加盖电子签章。</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说明：供应商应在用CA数字证书以及自备的能够登录“苏采云”系统的电脑，在达到开标时间后，使用CA数字证书解密各自响应文件。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3.3供应商未按规定加密的响应文件，“苏采云”系统将拒收并提示。</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4.响应文件的拒收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4.1 “苏采云”系统拒绝接收在规定的响应文件提交截止时间后上传的任何响应文件。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 响应文件的撤回和修改</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 响应文件的撤回</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5.1.1 电子响应文件的撤回</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供应商可在响应文件提交截止时间前，撤回其电子响应文件，具体操作方法见“苏采云”系统供应商操作手册。</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5.1.2 供应商撤回电子响应文件，则认为其不再参与本项目竞争性磋商活动。</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5.2 响应文件的修改</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供应商可在响应文件提交截止时间前，对其电子响应文件进行修改。具体操作方法见“苏采云”系统供应商操作手册。</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5.3 在响应文件提交截止时间之后，供应商不得对其电子响应文件作任何修改。</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5.4 在响应文件提交截止时间至磋商文件中规定的磋商响应有效期满之间的这段时间内，供应商不得撤回其响应文件。</w:t>
      </w:r>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五</w:t>
      </w:r>
      <w:bookmarkEnd w:id="64"/>
      <w:r/>
      <w:bookmarkEnd w:id="65"/>
      <w:r/>
      <w:bookmarkEnd w:id="66"/>
      <w:r/>
      <w:bookmarkEnd w:id="67"/>
      <w:r/>
      <w:bookmarkStart w:id="68" w:name="_Toc16938546"/>
      <w:r/>
      <w:bookmarkStart w:id="69" w:name="_Toc513029230"/>
      <w:r/>
      <w:bookmarkStart w:id="70" w:name="_Toc20823302"/>
      <w:r>
        <w:rPr>
          <w:rFonts w:hint="eastAsia" w:ascii="Times New Roman" w:hAnsi="Times New Roman" w:eastAsia="宋体" w:cs="宋体"/>
          <w:b/>
          <w:color w:val="000000"/>
          <w:sz w:val="24"/>
          <w:szCs w:val="24"/>
          <w:highlight w:val="none"/>
        </w:rPr>
        <w:t xml:space="preserve">、磋商与评审</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1.磋商仪式</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1.1采购人或采购代理机构将在磋商公告中规定的时间和地点组织磋商开始仪式。</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Times New Roman" w:hAnsi="Times New Roman" w:eastAsia="宋体" w:cs="宋体"/>
          <w:b/>
          <w:color w:val="000000"/>
          <w:sz w:val="24"/>
          <w:szCs w:val="24"/>
          <w:highlight w:val="none"/>
          <w:u w:val="single"/>
        </w:rPr>
        <w:t xml:space="preserve">30分钟</w:t>
      </w:r>
      <w:r>
        <w:rPr>
          <w:rFonts w:hint="eastAsia" w:ascii="Times New Roman" w:hAnsi="Times New Roman" w:eastAsia="宋体" w:cs="宋体"/>
          <w:b/>
          <w:color w:val="000000"/>
          <w:sz w:val="24"/>
          <w:szCs w:val="24"/>
          <w:highlight w:val="none"/>
        </w:rPr>
        <w:t xml:space="preserve">之内完成。</w:t>
      </w:r>
      <w:r>
        <w:rPr>
          <w:rFonts w:hint="eastAsia" w:ascii="Times New Roman" w:hAnsi="Times New Roman" w:eastAsia="宋体" w:cs="宋体"/>
          <w:b/>
          <w:color w:val="000000"/>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Times New Roman" w:hAnsi="Times New Roman" w:eastAsia="宋体" w:cs="宋体"/>
          <w:b/>
          <w:color w:val="000000"/>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1.2 磋商活动的文件解密工作由采购代理机构组织。</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Times New Roman" w:hAnsi="Times New Roman" w:eastAsia="宋体" w:cs="宋体"/>
          <w:b/>
          <w:color w:val="000000"/>
          <w:sz w:val="24"/>
          <w:szCs w:val="24"/>
          <w:highlight w:val="none"/>
          <w:u w:val="single"/>
        </w:rPr>
        <w:t xml:space="preserve">30分钟</w:t>
      </w:r>
      <w:r>
        <w:rPr>
          <w:rFonts w:hint="eastAsia" w:ascii="Times New Roman" w:hAnsi="Times New Roman" w:eastAsia="宋体" w:cs="宋体"/>
          <w:b/>
          <w:color w:val="000000"/>
          <w:sz w:val="24"/>
          <w:szCs w:val="24"/>
          <w:highlight w:val="none"/>
        </w:rPr>
        <w:t xml:space="preserve">内填写并提交最后报价，未在规定时间内提交最后报价的，视作无效响应处理。</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2.磋商小组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2.1磋商开始仪式结束后，采购人或采购代理机构将立即组织磋商小组进行评审。</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2.3超过公开招标限额标准的项目，磋商小组应当由5人及以上单数组成。</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2.5磋商小组独立工作，负责评审所有响应文件并确定成交候选人。</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 磋商评审过程的保密与公正</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3.1磋商小组、采购人或采购代理机构、相关监督人员等与评审工作有关的人员，对评审情况以及在评审过程中获悉的国家秘密、商业秘密负有保密责任。</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3.2在磋商评审过程中，磋商供应商不得以任何行为影响磋商评审过程，否则其响应文件将被作为无效响应文件。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3.5在评审期间，采购人或采购代理机构将设专门人员与供应商联系。</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3.6采购人、采购代理机构和磋商小组不向未成交的供应商解释未成交原因，也不公布评审过程中的相关细节。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4、评审过程的澄清</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4.1</w:t>
      </w:r>
      <w:r>
        <w:rPr>
          <w:rFonts w:hint="eastAsia" w:ascii="Times New Roman" w:hAnsi="Times New Roman" w:eastAsia="宋体"/>
          <w:color w:val="000000"/>
          <w:sz w:val="24"/>
          <w:szCs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4.2</w:t>
      </w:r>
      <w:r>
        <w:rPr>
          <w:rFonts w:hint="eastAsia" w:ascii="Times New Roman" w:hAnsi="Times New Roman" w:eastAsia="宋体"/>
          <w:color w:val="000000"/>
          <w:sz w:val="24"/>
          <w:szCs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4.3接到磋商小组</w:t>
      </w:r>
      <w:r>
        <w:rPr>
          <w:rFonts w:hint="eastAsia" w:ascii="Times New Roman" w:hAnsi="Times New Roman" w:eastAsia="宋体"/>
          <w:color w:val="000000"/>
          <w:sz w:val="24"/>
          <w:szCs w:val="24"/>
          <w:highlight w:val="none"/>
          <w:lang w:val="zh-CN"/>
        </w:rPr>
        <w:t xml:space="preserve">澄清、说明或更正</w:t>
      </w:r>
      <w:r>
        <w:rPr>
          <w:rFonts w:hint="eastAsia" w:ascii="Times New Roman" w:hAnsi="Times New Roman" w:eastAsia="宋体"/>
          <w:color w:val="000000"/>
          <w:sz w:val="24"/>
          <w:szCs w:val="24"/>
          <w:highlight w:val="none"/>
        </w:rPr>
        <w:t xml:space="preserve">要求的供应商应按磋商小组规定的时间和格式做出</w:t>
      </w:r>
      <w:r>
        <w:rPr>
          <w:rFonts w:hint="eastAsia" w:ascii="Times New Roman" w:hAnsi="Times New Roman" w:eastAsia="宋体"/>
          <w:color w:val="000000"/>
          <w:sz w:val="24"/>
          <w:szCs w:val="24"/>
          <w:highlight w:val="none"/>
          <w:lang w:val="zh-CN"/>
        </w:rPr>
        <w:t xml:space="preserve">澄清、说明或更正</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zh-CN"/>
        </w:rPr>
        <w:t xml:space="preserve">澄清、说明或更正</w:t>
      </w:r>
      <w:r>
        <w:rPr>
          <w:rFonts w:hint="eastAsia" w:ascii="Times New Roman" w:hAnsi="Times New Roman" w:eastAsia="宋体"/>
          <w:color w:val="000000"/>
          <w:sz w:val="24"/>
          <w:szCs w:val="24"/>
          <w:highlight w:val="none"/>
        </w:rPr>
        <w:t xml:space="preserve">的内容作为响应文件的补充部分，但实质性的内容不得做任何更改。</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4.4接到磋商小组澄清、说明或更正要求的供应商如未按规定做出澄清、说明或更正的，其风险由供应商自行承担。</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5.对响应文件的审查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5.1响应文件初审分为资格性审查和符合性审查。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5.1.1资格性检查：</w:t>
      </w:r>
      <w:r>
        <w:rPr>
          <w:rFonts w:hint="eastAsia" w:ascii="Times New Roman" w:hAnsi="Times New Roman" w:eastAsia="宋体"/>
          <w:color w:val="000000"/>
          <w:sz w:val="24"/>
          <w:szCs w:val="24"/>
          <w:highlight w:val="none"/>
          <w:lang w:val="zh-CN"/>
        </w:rPr>
        <w:t xml:space="preserve">依据法律法规和磋商文件的规定，由采购人对响应文件中的资格审查文件进行审查。</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采购人在进行资格性审查的同时，将在“信用中国”网站查询供应商的信用记录，以确定供应商是否具备磋商资格。</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Times New Roman" w:hAnsi="Times New Roman" w:eastAsia="宋体"/>
          <w:color w:val="000000"/>
          <w:sz w:val="24"/>
          <w:szCs w:val="24"/>
          <w:highlight w:val="none"/>
          <w:lang w:val="en-US" w:eastAsia="zh-CN"/>
        </w:rPr>
        <w:t xml:space="preserve">信用</w:t>
      </w:r>
      <w:r>
        <w:rPr>
          <w:rFonts w:hint="eastAsia" w:ascii="Times New Roman" w:hAnsi="Times New Roman" w:eastAsia="宋体"/>
          <w:color w:val="000000"/>
          <w:sz w:val="24"/>
          <w:szCs w:val="24"/>
          <w:highlight w:val="none"/>
        </w:rPr>
        <w:t xml:space="preserve">记录。</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5.1.3未通过资格审查或符合性审查的供应商，</w:t>
      </w:r>
      <w:r>
        <w:rPr>
          <w:rFonts w:hint="eastAsia" w:ascii="Times New Roman" w:hAnsi="Times New Roman" w:eastAsia="宋体"/>
          <w:color w:val="000000"/>
          <w:sz w:val="24"/>
          <w:szCs w:val="24"/>
          <w:highlight w:val="none"/>
          <w:lang w:val="zh-CN"/>
        </w:rPr>
        <w:t xml:space="preserve">采购代理机构将在苏采云系统中告知未通过资格审查或符合性审查的原因，评审结束后，采购代理机构将不再告知未通过资格审查或符合性审查的原因。</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5.2</w:t>
      </w:r>
      <w:r>
        <w:rPr>
          <w:rFonts w:hint="eastAsia" w:ascii="Times New Roman" w:hAnsi="Times New Roman" w:eastAsia="宋体"/>
          <w:color w:val="000000"/>
          <w:sz w:val="24"/>
          <w:szCs w:val="24"/>
          <w:highlight w:val="none"/>
          <w:lang w:val="zh-CN"/>
        </w:rPr>
        <w:t xml:space="preserve">在正式磋商之前</w:t>
      </w:r>
      <w:r>
        <w:rPr>
          <w:rFonts w:hint="eastAsia" w:ascii="Times New Roman" w:hAnsi="Times New Roman" w:eastAsia="宋体"/>
          <w:color w:val="000000"/>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5.4磋商小组将对确定为实质性响应的文件进行进一步审核，看其是否有计算上或累加上的算术错误，修正错误的原则如下：</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（1）响应文件中报价总表内容与响应文件中相应内容不一致的，以报价总表为准。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（2）大写金额和小写金额不一致的，以大写金额为准。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（3）单价金额小数点或者百分比有明显错位的，以报价总表的总价为准，并修改单价。</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（4）总价金额与按单价汇总金额不一致的，以单价金额计算结果为准。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同时出现两种以上错误的，按照前款规定的顺序修正。</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5.6磋商小组将允许修正响应文件中不构成重大偏离的、微小的、非正规的、不一致的或不规则的地方，但这些修改不能影响任何供应商相应的名次排列。</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5.7供应商在评审全过程中应保持通讯畅通，并安排专人与采购人或采购代理机构及磋商小组联系。</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 响应文件线上格式要求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6.1供应商应当通过“苏采云”系统提交数据电文形式的响应文件（即电子投标）。</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6.2 通过“苏采云”系统提交政府采购客户端工具导出加密的响应文件（后缀名为zip）。响应文件不得超过150M！</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6.3 本项目采用线上投标，即供应商响应文件从政府采购客户端工具制作通过“苏采云”系统提交，未提供线上响应文件的，投标无效。</w:t>
      </w:r>
      <w:bookmarkEnd w:id="68"/>
      <w:r/>
      <w:bookmarkEnd w:id="69"/>
      <w:r/>
      <w:bookmarkEnd w:id="70"/>
      <w:r/>
      <w:bookmarkStart w:id="71" w:name="_Toc120614219"/>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 被认定为未实质性响应磋商文件的响应文件的情形。</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bCs/>
          <w:color w:val="000000"/>
          <w:sz w:val="24"/>
          <w:szCs w:val="24"/>
          <w:highlight w:val="none"/>
        </w:rPr>
        <w:t xml:space="preserve">7.1出现下列情形之一的，作无效响应处理，</w:t>
      </w:r>
      <w:r>
        <w:rPr>
          <w:rFonts w:hint="eastAsia" w:ascii="Times New Roman" w:hAnsi="Times New Roman" w:eastAsia="宋体" w:cs="宋体"/>
          <w:b/>
          <w:color w:val="000000"/>
          <w:sz w:val="24"/>
          <w:szCs w:val="24"/>
          <w:highlight w:val="none"/>
        </w:rPr>
        <w:t xml:space="preserve">并视情报监管部门调查其相互串通投标嫌疑。</w:t>
      </w:r>
      <w:r>
        <w:rPr>
          <w:rFonts w:hint="eastAsia" w:ascii="Times New Roman" w:hAnsi="Times New Roman" w:eastAsia="宋体" w:cs="宋体"/>
          <w:b/>
          <w:bCs/>
          <w:color w:val="000000"/>
          <w:sz w:val="24"/>
          <w:szCs w:val="24"/>
          <w:highlight w:val="none"/>
        </w:rPr>
        <w:tab/>
      </w:r>
      <w:r>
        <w:rPr>
          <w:rFonts w:hint="eastAsia" w:ascii="Times New Roman" w:hAnsi="Times New Roman" w:eastAsia="宋体" w:cs="宋体"/>
          <w:b/>
          <w:color w:val="000000"/>
          <w:sz w:val="24"/>
          <w:szCs w:val="24"/>
          <w:highlight w:val="none"/>
        </w:rPr>
        <w:tab/>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7.1.1供应商在规定的时间内未在苏采云系统内成功提交磋商响应文件的。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7.1.2未完整提交响应文件的。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7.1.3同一供应商提交两个（含两个）以上不同的响应报价的。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7.1.4不具备磋商文件中规定的资格要求的。 </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7.1.5供应商在系统规定的时间内未成功解密电子响应文件的。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7.1.6未完整上传响应文件电子文档的，或上传的文件打不开的。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7.1.8响应报价超过了采购预算或最高限价的。 </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7.1.9未通过符合性检查的。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7.1.10不符合法律、法规和磋商文件中规定的其他实质性要求的。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7.1.11供应商被 “信用中国”网站（www.creditchina.gov.cn）列入失信被执行人或政府采购严重失信行为记录名单，或查询“信用中国”网站后发现供应商存在其他不符合《中华人民共和国政府采购法》第二十二条规定条件的信用记录。</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7.1.12 响应文件含有采购人不能接受的附加条件的。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7.1.13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7.1.14响应文件未按照磋商文件要求加盖电子签章。</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t xml:space="preserve">注：凡是响应文件中涉及供应商资信认证、人员证书、业绩荣誉等复印件，和要求法定代表人或授权委托人签字，和以供应商名称落款并注明需要盖章的，均需相应盖章（或电子签章）或签字。否则视为未按照采购文件要求盖章或签字。</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7.1.15供应商的商务技术部分得分相差悬殊，评审委员会认为得分畸低者没有实质性响应的。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bCs/>
          <w:color w:val="000000"/>
          <w:sz w:val="24"/>
          <w:szCs w:val="24"/>
          <w:highlight w:val="none"/>
        </w:rPr>
        <w:t xml:space="preserve">7.1.16</w:t>
      </w:r>
      <w:r>
        <w:rPr>
          <w:rFonts w:hint="eastAsia" w:ascii="Times New Roman" w:hAnsi="Times New Roman" w:eastAsia="宋体" w:cs="宋体"/>
          <w:b/>
          <w:color w:val="000000"/>
          <w:sz w:val="24"/>
          <w:szCs w:val="24"/>
          <w:highlight w:val="none"/>
        </w:rPr>
        <w:t xml:space="preserve">不同供应商的响应文件由同一单位或者个人编制的；不同供应商的磋商响应文件相互混传；</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7.1.17不同供应商委托同一单位或者个人办理磋商事宜；不同供应商的磋商响应文件错漏之处雷同；</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7.1.18不同供应商的响应文件载明的项目管理成员或者联系人员为同一人；</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7.1.19不同供应商的响应文件异常一致或者响应报价呈规律性差异。</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7.1.20 供应商之间相互约定，一致抬高或压低投标报价；</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7.1.21供应商之间相互约定，在招标项目中轮流以高价位或低价位成交；</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7.1.22不同供应商的技术服务方案（或施工组织设计方案）基本雷同的；不同供应商的磋商响应文件出现了评审委员会认为不应当雷同的情况；</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7.1.23开标前已有举报，开标后发现各投标单位的报价情况与举报情况相吻合的；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7.1.24磋商小组一致认定判为无效响应的；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7.1.25不同的供应商响应文件制作机器码、文件创建标识码一致的；</w:t>
      </w:r>
      <w:r>
        <w:rPr>
          <w:rFonts w:hint="eastAsia"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其他法律、法规及本磋商文件规定的属无效响应的情形。</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bCs/>
          <w:color w:val="000000"/>
          <w:sz w:val="24"/>
          <w:szCs w:val="24"/>
          <w:highlight w:val="none"/>
        </w:rPr>
        <w:t xml:space="preserve">7.2</w:t>
      </w:r>
      <w:r>
        <w:rPr>
          <w:rFonts w:hint="eastAsia" w:ascii="Times New Roman" w:hAnsi="Times New Roman" w:eastAsia="宋体" w:cs="宋体"/>
          <w:b/>
          <w:color w:val="000000"/>
          <w:sz w:val="24"/>
          <w:szCs w:val="24"/>
          <w:highlight w:val="none"/>
        </w:rPr>
        <w:t xml:space="preserve">凡磋商响应文件有下列情形之一的，属于重大偏差，视同未能对采购文件作出实质性响应，按废标处理。 </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7.2.1法人授权委托书或投标函未加盖投标供应商公章（或电子印章）的；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7.2.2未按采购文件规定的格式填写，内容不全或关键字迹模糊、无法辨认的； </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7.2.4磋商响应文件载明的项目完成期限超过采购文件规定的期限；</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7.2.5明显不符合技术规范、技术标准的要求，或者对采购文件质量要求未明确响应的；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7.2.6投标报价低于成本或者高于采购文件规定的最高限价（招标控制价）的；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7.2.7磋商响应文件载明的货物包装方式、检验标准和方法等不符合采购文件的要求；</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7.2.8组成联合体参加磋商活动的，磋商响应文件未附联合体各方共同投标协议的；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7.2.9在同一采购项目中，联合体成员以自己名义单独参加磋商或者参加其他联合体磋商活动的；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7.2.10未按采购文件要求提供磋商响应文件内容不全的；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7.2.11以他人的名义投标、串通投标、以行贿手段谋取中标或者以其他弄虚作假方式投标的；</w:t>
      </w:r>
      <w:r>
        <w:rPr>
          <w:rFonts w:ascii="Times New Roman" w:hAnsi="Times New Roman" w:eastAsia="宋体" w:cs="宋体"/>
          <w:b/>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7.3出现下列情形之一的，磋商失败。</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7.3.1符合条件的供应商或者对磋商文件作实质响应的供应商不足3家的（市场竞争不充分的科研项目，以及需要扶持的科技成果转化项目可以是2家）；</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7.3.2出现影响采购公正的违法违规行为的；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7.3.3因重大变故，采购任务取消的。</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7.3.4磋商小组认定磋商文件存在歧义、重大缺陷导致评审工作无法进行。</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7.3.5 因系统故障原因造成磋商无法继续进行的</w:t>
      </w:r>
      <w:r>
        <w:rPr>
          <w:rFonts w:hint="eastAsia" w:ascii="Times New Roman" w:hAnsi="Times New Roman" w:eastAsia="宋体" w:cs="宋体"/>
          <w:b/>
          <w:color w:val="000000"/>
          <w:sz w:val="24"/>
          <w:szCs w:val="24"/>
          <w:highlight w:val="none"/>
        </w:rPr>
        <w:t xml:space="preserve">（适用于不见面磋商模式）</w:t>
      </w:r>
      <w:r>
        <w:rPr>
          <w:rFonts w:hint="eastAsia" w:ascii="Times New Roman" w:hAnsi="Times New Roman" w:eastAsia="宋体" w:cs="宋体"/>
          <w:b/>
          <w:bCs/>
          <w:color w:val="000000"/>
          <w:sz w:val="24"/>
          <w:szCs w:val="24"/>
          <w:highlight w:val="none"/>
        </w:rPr>
        <w:t xml:space="preserve">。</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7.4 响应</w:t>
      </w:r>
      <w:r>
        <w:rPr>
          <w:rFonts w:hint="eastAsia" w:ascii="Times New Roman" w:hAnsi="Times New Roman" w:eastAsia="宋体" w:cs="宋体"/>
          <w:b/>
          <w:color w:val="000000"/>
          <w:sz w:val="24"/>
          <w:szCs w:val="24"/>
          <w:highlight w:val="none"/>
        </w:rPr>
        <w:t xml:space="preserve">文件提交</w:t>
      </w:r>
      <w:r>
        <w:rPr>
          <w:rFonts w:hint="eastAsia" w:ascii="Times New Roman" w:hAnsi="Times New Roman" w:eastAsia="宋体" w:cs="宋体"/>
          <w:b/>
          <w:bCs/>
          <w:color w:val="000000"/>
          <w:sz w:val="24"/>
          <w:szCs w:val="24"/>
          <w:highlight w:val="none"/>
        </w:rPr>
        <w:t xml:space="preserve">截止时间结束后参加磋商的供应商不足三家的处理：</w:t>
      </w:r>
      <w:r>
        <w:rPr>
          <w:rFonts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7.4.1如出现响应</w:t>
      </w:r>
      <w:r>
        <w:rPr>
          <w:rFonts w:hint="eastAsia" w:ascii="Times New Roman" w:hAnsi="Times New Roman" w:eastAsia="宋体" w:cs="宋体"/>
          <w:b/>
          <w:color w:val="000000"/>
          <w:sz w:val="24"/>
          <w:szCs w:val="24"/>
          <w:highlight w:val="none"/>
        </w:rPr>
        <w:t xml:space="preserve">文件提交</w:t>
      </w:r>
      <w:r>
        <w:rPr>
          <w:rFonts w:hint="eastAsia" w:ascii="Times New Roman" w:hAnsi="Times New Roman" w:eastAsia="宋体" w:cs="宋体"/>
          <w:b/>
          <w:bCs/>
          <w:color w:val="000000"/>
          <w:sz w:val="24"/>
          <w:szCs w:val="24"/>
          <w:highlight w:val="none"/>
        </w:rPr>
        <w:t xml:space="preserve">截止时间结束后参加磋商的供应商或者在评审期间对磋商文件做出实质响应的供应商不足三家情况，按政府采购相关规定执行。</w:t>
      </w:r>
      <w:r>
        <w:rPr>
          <w:rFonts w:hint="eastAsia" w:ascii="Times New Roman" w:hAnsi="Times New Roman" w:eastAsia="宋体" w:cs="宋体"/>
          <w:b/>
          <w:bCs/>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六</w:t>
      </w:r>
      <w:bookmarkEnd w:id="71"/>
      <w:r>
        <w:rPr>
          <w:rFonts w:hint="eastAsia" w:ascii="Times New Roman" w:hAnsi="Times New Roman" w:eastAsia="宋体" w:cs="宋体"/>
          <w:b/>
          <w:color w:val="000000"/>
          <w:sz w:val="24"/>
          <w:szCs w:val="24"/>
          <w:highlight w:val="none"/>
        </w:rPr>
        <w:t xml:space="preserve">、成交</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1.确定成交单位</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1.1成交候选供应商的选取原则和数量见磋商文件第四部分规定。</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1.2采购人授权磋商小组在成交候选供应商中直接确定成交供应商。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1.3 采购代理机构将在“江苏政府采购网”发布成交结果公告，公告期限为1个工作日。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1.4若有充分证据证明，成交供应商出现下列情况之一的，一经查实，将被取消成交资格：</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1.4.1提供虚假材料谋取成交的。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1.4.2向采购人或采购代理机构行贿或者评审专家提供其他不正当利益的。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1.4.3恶意竞争，最后报价明显低于其自身合理成本且又无法提供证明的。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1.4.4属于本文件规定的无效条件，但在评审过程中又未被磋商小组发现的。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1.4.5</w:t>
      </w:r>
      <w:r>
        <w:rPr>
          <w:rFonts w:hint="eastAsia" w:ascii="Times New Roman" w:hAnsi="Times New Roman" w:eastAsia="宋体"/>
          <w:color w:val="000000"/>
          <w:sz w:val="24"/>
          <w:szCs w:val="24"/>
          <w:highlight w:val="none"/>
          <w:lang w:val="zh-CN"/>
        </w:rPr>
        <w:t xml:space="preserve">与评审专家、采购人、其他供应商或者采购中心工作人员恶意串通的</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1.4.6采取不正当手段诋毁、排挤其他供应商的。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1.4.7</w:t>
      </w:r>
      <w:r>
        <w:rPr>
          <w:rFonts w:hint="eastAsia" w:ascii="Times New Roman" w:hAnsi="Times New Roman" w:eastAsia="宋体"/>
          <w:color w:val="000000"/>
          <w:sz w:val="24"/>
          <w:szCs w:val="24"/>
          <w:highlight w:val="none"/>
          <w:lang w:val="zh-CN"/>
        </w:rPr>
        <w:t xml:space="preserve">成交后无正当理由拒不与采购人签订政府采购合同或者未按照磋商文件确定的事项签订政府采购合同的。</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1.4.8</w:t>
      </w:r>
      <w:r>
        <w:rPr>
          <w:rFonts w:hint="eastAsia" w:ascii="Times New Roman" w:hAnsi="Times New Roman" w:eastAsia="宋体"/>
          <w:color w:val="000000"/>
          <w:sz w:val="24"/>
          <w:szCs w:val="24"/>
          <w:highlight w:val="none"/>
          <w:lang w:val="zh-CN"/>
        </w:rPr>
        <w:t xml:space="preserve">将政府采购合同转包的。</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1.5.有下列情形之一的，视为供应商串通参与磋商，响应无效：</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1.5.1不同供应商的响应文件由同一单位或者个人编制；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1.5.2不同供应商委托同一单位或者个人办理磋商事宜；</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1.5.3不同供应商的响应文件载明的项目管理成员或者联系人员为同一人；</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1.5.4不同供应商的响应文件异常一致或者响应报价呈规律性差异。</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2.质疑处理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 提出质疑的供应商应当是参与所质疑项目采购活动的供应商。潜在供应商依法获取其可质疑的磋商文件的，可以对磋商文件提出质疑。</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2.2.1对可以质疑的磋商文件提出质疑的，为收到磋商文件之日或者磋商文件公告期限届满之日；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2.2.2对采购过程提出质疑的，为各采购程序环节结束之日；</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tabs>
          <w:tab w:val="left" w:pos="6555" w:leader="none"/>
          <w:tab w:val="right" w:pos="8306" w:leader="none"/>
        </w:tabs>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2.2.3对成交结果提出质疑的，为成交结果公告期限届满之日。</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rPr>
        <w:t xml:space="preserve">供应商应当在法定质疑期内一次性提出针对同一采购程序环节的质疑。</w:t>
      </w:r>
      <w:r>
        <w:rPr>
          <w:rFonts w:hint="eastAsia" w:ascii="Times New Roman" w:hAnsi="Times New Roman" w:eastAsia="宋体"/>
          <w:color w:val="000000"/>
          <w:sz w:val="24"/>
          <w:szCs w:val="24"/>
          <w:highlight w:val="none"/>
          <w:lang w:val="zh-CN"/>
        </w:rPr>
        <w:t xml:space="preserve">供应商如在法定期限内对同一采购程序环节提出多次质疑的，采购人、</w:t>
      </w:r>
      <w:r>
        <w:rPr>
          <w:rFonts w:hint="eastAsia" w:ascii="Times New Roman" w:hAnsi="Times New Roman" w:eastAsia="宋体"/>
          <w:color w:val="000000"/>
          <w:sz w:val="24"/>
          <w:szCs w:val="24"/>
          <w:highlight w:val="none"/>
        </w:rPr>
        <w:t xml:space="preserve">采购代理机构</w:t>
      </w:r>
      <w:r>
        <w:rPr>
          <w:rFonts w:hint="eastAsia" w:ascii="Times New Roman" w:hAnsi="Times New Roman" w:eastAsia="宋体"/>
          <w:color w:val="000000"/>
          <w:sz w:val="24"/>
          <w:szCs w:val="24"/>
          <w:highlight w:val="none"/>
          <w:lang w:val="zh-CN"/>
        </w:rPr>
        <w:t xml:space="preserve">将只对供应商第一次质疑作出答复。</w:t>
      </w:r>
      <w:r>
        <w:rPr>
          <w:rFonts w:hint="eastAsia" w:ascii="Times New Roman" w:hAnsi="Times New Roman" w:eastAsia="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2.4质疑答复依据《政府采购质疑和投诉办法》（财政部令第94号）。</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采购人或采购代理机构质疑接收人及联系方式，见磋商文件第一部分。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 以下情形的质疑不予受理</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2.5.1 内容不符合《政府采购质疑和投诉办法》第十二条规定的质疑。</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2.5.2 超出政府采购法定期限的质疑。</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2.5.3 未参加磋商活动的供应商或在磋商活动中自身权益未受到损害的供应商所提出的质疑。</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2.5.4供应商组成联合体参加磋商，联合体中任何一方或多方未按要求签字、盖章、加盖公章的质疑。</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Times New Roman" w:hAnsi="Times New Roman" w:eastAsia="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七、成交通知书</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书。因系统存储空间有限，自成交结果公告届满之日起30日后，苏采云系统不再保证提供下载成交通知书服务，因未及时下载而造成的不利后果由成交供应商自行承担。</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特别说明：成交供应商在下载成交通知书后须提供</w:t>
      </w:r>
      <w:r>
        <w:rPr>
          <w:rFonts w:hint="eastAsia" w:ascii="Times New Roman" w:hAnsi="Times New Roman" w:eastAsia="宋体" w:cs="宋体"/>
          <w:b/>
          <w:bCs/>
          <w:color w:val="000000"/>
          <w:sz w:val="24"/>
          <w:szCs w:val="24"/>
          <w:highlight w:val="none"/>
          <w:u w:val="single"/>
        </w:rPr>
        <w:t xml:space="preserve">3套</w:t>
      </w:r>
      <w:r>
        <w:rPr>
          <w:rFonts w:hint="eastAsia" w:ascii="Times New Roman" w:hAnsi="Times New Roman" w:eastAsia="宋体" w:cs="宋体"/>
          <w:b/>
          <w:bCs/>
          <w:color w:val="000000"/>
          <w:sz w:val="24"/>
          <w:szCs w:val="24"/>
          <w:highlight w:val="none"/>
        </w:rPr>
        <w:t xml:space="preserve">加盖红章的系统内打印的纸质响应文件给采购代理机构。</w:t>
      </w:r>
      <w:r>
        <w:rPr>
          <w:rFonts w:hint="eastAsia" w:ascii="Times New Roman" w:hAnsi="Times New Roman" w:eastAsia="宋体" w:cs="宋体"/>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八、授予合同</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1.签订合同</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1.l成交供应商应当在成交通知书发出之日起三十日内，按照磋商文件确定的事项与采购人签订政府采购合同。</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1.2磋商文件、成交供应商的响应文件及磋商过程中有关澄清、承诺文件均应作为合同附件。</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1.3签订合同后，成交供应商不得将合同标的进行转包。未经采购人同意，</w:t>
      </w:r>
      <w:r>
        <w:rPr>
          <w:rFonts w:hint="eastAsia" w:ascii="Times New Roman" w:hAnsi="Times New Roman" w:eastAsia="宋体"/>
          <w:color w:val="000000"/>
          <w:sz w:val="24"/>
          <w:szCs w:val="24"/>
          <w:highlight w:val="none"/>
          <w:lang w:val="zh-CN"/>
        </w:rPr>
        <w:t xml:space="preserve">成交供应商也不得采用分包形式履行合同，否则采购人有权终止合同。转包或分包造成采购人损失的，成交供应商应承担相应赔偿责任。</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w:t>
      </w:r>
      <w:r>
        <w:rPr>
          <w:rFonts w:hint="eastAsia" w:ascii="Times New Roman" w:hAnsi="Times New Roman" w:eastAsia="宋体"/>
          <w:color w:val="000000"/>
          <w:highlight w:val="none"/>
        </w:rPr>
        <w:t xml:space="preserve"> </w:t>
      </w:r>
      <w:r>
        <w:rPr>
          <w:rFonts w:hint="eastAsia" w:ascii="Times New Roman" w:hAnsi="Times New Roman" w:eastAsia="宋体"/>
          <w:color w:val="000000"/>
          <w:sz w:val="24"/>
          <w:szCs w:val="24"/>
          <w:highlight w:val="none"/>
        </w:rPr>
        <w:t xml:space="preserve">货物和服务的追加、减少和添购</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3. 政府采购合同信用融资扶持政策</w:t>
      </w:r>
      <w:r>
        <w:rPr>
          <w:rFonts w:hint="eastAsia" w:ascii="Times New Roman" w:hAnsi="Times New Roman" w:eastAsia="宋体" w:cs="宋体"/>
          <w:b/>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Times New Roman" w:hAnsi="Times New Roman" w:eastAsia="宋体" w:cs="宋体"/>
          <w:b/>
          <w:color w:val="000000"/>
          <w:sz w:val="24"/>
          <w:szCs w:val="24"/>
          <w:highlight w:val="none"/>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九、电子招标投标交易平台</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lang w:eastAsia="en-US"/>
        </w:rPr>
      </w:pPr>
      <w:r>
        <w:rPr>
          <w:rFonts w:hint="eastAsia" w:ascii="Times New Roman" w:hAnsi="Times New Roman" w:eastAsia="宋体" w:cs="宋体"/>
          <w:color w:val="000000"/>
          <w:sz w:val="24"/>
          <w:szCs w:val="24"/>
          <w:highlight w:val="none"/>
          <w:lang w:eastAsia="en-US"/>
        </w:rPr>
        <w:t xml:space="preserve">电子招标投标交易平台（即“苏采云”系统，网址：</w:t>
      </w:r>
      <w:r>
        <w:rPr>
          <w:rFonts w:hint="eastAsia" w:ascii="Times New Roman" w:hAnsi="Times New Roman" w:eastAsia="宋体" w:cs="宋体"/>
          <w:color w:val="000000"/>
          <w:sz w:val="24"/>
          <w:szCs w:val="24"/>
          <w:highlight w:val="none"/>
          <w:lang w:eastAsia="en-US"/>
        </w:rPr>
        <w:fldChar w:fldCharType="begin"/>
      </w:r>
      <w:r>
        <w:rPr>
          <w:rFonts w:hint="eastAsia" w:ascii="Times New Roman" w:hAnsi="Times New Roman" w:eastAsia="宋体" w:cs="宋体"/>
          <w:color w:val="000000"/>
          <w:sz w:val="24"/>
          <w:szCs w:val="24"/>
          <w:highlight w:val="none"/>
          <w:lang w:eastAsia="en-US"/>
        </w:rPr>
        <w:instrText xml:space="preserve"> HYPERLINK "http://jszfcg.jsczt.cn/）相关要求是本采购文件的组成部分。" </w:instrText>
      </w:r>
      <w:r>
        <w:rPr>
          <w:rFonts w:hint="eastAsia" w:ascii="Times New Roman" w:hAnsi="Times New Roman" w:eastAsia="宋体" w:cs="宋体"/>
          <w:color w:val="000000"/>
          <w:sz w:val="24"/>
          <w:szCs w:val="24"/>
          <w:highlight w:val="none"/>
          <w:lang w:eastAsia="en-US"/>
        </w:rPr>
        <w:fldChar w:fldCharType="separate"/>
      </w:r>
      <w:r>
        <w:rPr>
          <w:rFonts w:hint="eastAsia" w:ascii="Times New Roman" w:hAnsi="Times New Roman" w:eastAsia="宋体" w:cs="宋体"/>
          <w:color w:val="000000"/>
          <w:sz w:val="24"/>
          <w:szCs w:val="24"/>
          <w:highlight w:val="none"/>
          <w:lang w:eastAsia="en-US"/>
        </w:rPr>
        <w:t xml:space="preserve">http://jszfcg.jsczt.cn/）相关要求是本采购文件的组成部分。</w:t>
      </w:r>
      <w:r>
        <w:rPr>
          <w:rFonts w:hint="eastAsia" w:ascii="Times New Roman" w:hAnsi="Times New Roman" w:eastAsia="宋体" w:cs="宋体"/>
          <w:color w:val="000000"/>
          <w:sz w:val="24"/>
          <w:szCs w:val="24"/>
          <w:highlight w:val="none"/>
          <w:lang w:eastAsia="en-US"/>
        </w:rPr>
        <w:fldChar w:fldCharType="end"/>
      </w:r>
      <w:r>
        <w:rPr>
          <w:rFonts w:hint="eastAsia" w:ascii="Times New Roman" w:hAnsi="Times New Roman" w:eastAsia="宋体" w:cs="宋体"/>
          <w:color w:val="000000"/>
          <w:sz w:val="24"/>
          <w:szCs w:val="24"/>
          <w:highlight w:val="none"/>
          <w:lang w:eastAsia="en-US"/>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十、履约保证金</w:t>
      </w:r>
      <w:r>
        <w:rPr>
          <w:rFonts w:hint="eastAsia" w:ascii="Times New Roman" w:hAnsi="Times New Roman" w:eastAsia="宋体" w:cs="宋体"/>
          <w:b/>
          <w:color w:val="000000"/>
          <w:sz w:val="24"/>
          <w:szCs w:val="24"/>
          <w:highlight w:val="none"/>
        </w:rPr>
      </w:r>
      <w:r/>
    </w:p>
    <w:p>
      <w:pPr>
        <w:pStyle w:val="672"/>
        <w:ind w:firstLine="461"/>
        <w:spacing w:line="360" w:lineRule="auto"/>
        <w:shd w:val="clear" w:color="auto" w:fill="auto"/>
        <w:rPr>
          <w:rFonts w:hint="eastAsia" w:ascii="Times New Roman" w:hAnsi="Times New Roman" w:eastAsia="宋体" w:cs="宋体"/>
          <w:bCs/>
          <w:color w:val="000000"/>
          <w:sz w:val="24"/>
          <w:szCs w:val="22"/>
          <w:highlight w:val="none"/>
        </w:rPr>
      </w:pPr>
      <w:r>
        <w:rPr>
          <w:rFonts w:hint="eastAsia" w:ascii="Times New Roman" w:hAnsi="Times New Roman" w:eastAsia="宋体" w:cs="宋体"/>
          <w:bCs/>
          <w:color w:val="000000"/>
          <w:sz w:val="24"/>
          <w:szCs w:val="22"/>
          <w:highlight w:val="none"/>
        </w:rPr>
        <w:t xml:space="preserve">无</w:t>
      </w:r>
      <w:r>
        <w:rPr>
          <w:rFonts w:hint="eastAsia" w:ascii="Times New Roman" w:hAnsi="Times New Roman" w:eastAsia="宋体" w:cs="宋体"/>
          <w:bCs/>
          <w:color w:val="000000"/>
          <w:sz w:val="24"/>
          <w:szCs w:val="22"/>
          <w:highlight w:val="none"/>
        </w:rPr>
      </w:r>
      <w:r/>
    </w:p>
    <w:p>
      <w:pPr>
        <w:pStyle w:val="672"/>
        <w:ind w:firstLine="463"/>
        <w:spacing w:line="360" w:lineRule="auto"/>
        <w:shd w:val="clear" w:color="auto" w:fill="auto"/>
        <w:rPr>
          <w:rFonts w:hint="eastAsia" w:ascii="Times New Roman" w:hAnsi="Times New Roman" w:eastAsia="宋体"/>
          <w:b/>
          <w:bCs/>
          <w:color w:val="000000"/>
          <w:sz w:val="24"/>
          <w:szCs w:val="24"/>
          <w:highlight w:val="none"/>
          <w:lang w:val="en-US" w:eastAsia="zh-CN"/>
        </w:rPr>
      </w:pPr>
      <w:r>
        <w:rPr>
          <w:rFonts w:hint="eastAsia" w:ascii="Times New Roman" w:hAnsi="Times New Roman" w:eastAsia="宋体" w:cs="宋体"/>
          <w:b/>
          <w:color w:val="000000"/>
          <w:sz w:val="24"/>
          <w:szCs w:val="24"/>
          <w:highlight w:val="none"/>
        </w:rPr>
        <w:t xml:space="preserve">十一、</w:t>
      </w:r>
      <w:r>
        <w:rPr>
          <w:rFonts w:hint="eastAsia" w:ascii="Times New Roman" w:hAnsi="Times New Roman" w:eastAsia="宋体"/>
          <w:b/>
          <w:bCs/>
          <w:color w:val="000000"/>
          <w:sz w:val="24"/>
          <w:szCs w:val="24"/>
          <w:highlight w:val="none"/>
          <w:lang w:val="en-US" w:eastAsia="zh-CN"/>
        </w:rPr>
        <w:t xml:space="preserve">验收</w:t>
      </w:r>
      <w:r>
        <w:rPr>
          <w:rFonts w:hint="eastAsia" w:ascii="Times New Roman" w:hAnsi="Times New Roman" w:eastAsia="宋体"/>
          <w:b/>
          <w:bCs/>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bCs/>
          <w:color w:val="000000"/>
          <w:sz w:val="24"/>
          <w:szCs w:val="24"/>
          <w:highlight w:val="none"/>
          <w:lang w:val="en-US" w:eastAsia="zh-CN"/>
        </w:rPr>
      </w:pPr>
      <w:r>
        <w:rPr>
          <w:rFonts w:hint="eastAsia" w:ascii="Times New Roman" w:hAnsi="Times New Roman" w:eastAsia="宋体"/>
          <w:b/>
          <w:bCs/>
          <w:color w:val="000000"/>
          <w:sz w:val="24"/>
          <w:szCs w:val="24"/>
          <w:highlight w:val="none"/>
          <w:lang w:val="en-US" w:eastAsia="zh-CN"/>
        </w:rPr>
        <w:t xml:space="preserve">十二、采购本国产品的支持政策（本项目不适用）</w:t>
      </w:r>
      <w:r>
        <w:rPr>
          <w:rFonts w:hint="eastAsia" w:ascii="Times New Roman" w:hAnsi="Times New Roman" w:eastAsia="宋体"/>
          <w:b/>
          <w:bCs/>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3.供应商需按照采购文件的要求提供《关于符合本国产品标准的声明函》（以下简称《声明函》），如不提供将不享受本国产品价格评审优惠。</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val="0"/>
          <w:bCs w:val="0"/>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b w:val="0"/>
          <w:bCs w:val="0"/>
          <w:color w:val="000000"/>
          <w:sz w:val="24"/>
          <w:szCs w:val="24"/>
          <w:highlight w:val="none"/>
          <w:lang w:val="en-US" w:eastAsia="zh-CN"/>
        </w:rPr>
      </w:r>
      <w:r/>
    </w:p>
    <w:p>
      <w:pPr>
        <w:pStyle w:val="672"/>
        <w:contextualSpacing/>
        <w:ind w:firstLine="480"/>
        <w:spacing w:line="360" w:lineRule="auto"/>
        <w:rPr>
          <w:rFonts w:hint="eastAsia" w:ascii="Times New Roman" w:hAnsi="Times New Roman" w:eastAsia="宋体"/>
          <w:b/>
          <w:bCs/>
          <w:color w:val="000000"/>
          <w:sz w:val="24"/>
          <w:szCs w:val="24"/>
          <w:highlight w:val="none"/>
          <w:lang w:val="en-US" w:eastAsia="zh-CN"/>
        </w:rPr>
      </w:pPr>
      <w:r>
        <w:rPr>
          <w:rFonts w:hint="eastAsia" w:ascii="Times New Roman" w:hAnsi="Times New Roman" w:eastAsia="宋体"/>
          <w:b w:val="0"/>
          <w:bCs w:val="0"/>
          <w:color w:val="000000"/>
          <w:sz w:val="24"/>
          <w:szCs w:val="24"/>
          <w:highlight w:val="none"/>
          <w:lang w:val="en-US" w:eastAsia="zh-CN"/>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Times New Roman" w:hAnsi="Times New Roman" w:eastAsia="宋体"/>
          <w:b/>
          <w:bCs/>
          <w:color w:val="000000"/>
          <w:sz w:val="24"/>
          <w:szCs w:val="24"/>
          <w:highlight w:val="none"/>
          <w:lang w:val="en-US" w:eastAsia="zh-CN"/>
        </w:rPr>
      </w:r>
      <w:r/>
    </w:p>
    <w:p>
      <w:pPr>
        <w:pStyle w:val="672"/>
        <w:ind w:firstLine="463"/>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b/>
          <w:bCs/>
          <w:color w:val="000000"/>
          <w:sz w:val="24"/>
          <w:szCs w:val="24"/>
          <w:highlight w:val="none"/>
          <w:lang w:val="en-US" w:eastAsia="zh-CN"/>
        </w:rPr>
        <w:t xml:space="preserve">十三、</w:t>
      </w:r>
      <w:r>
        <w:rPr>
          <w:rFonts w:hint="eastAsia" w:ascii="Times New Roman" w:hAnsi="Times New Roman" w:eastAsia="宋体" w:cs="宋体"/>
          <w:b/>
          <w:color w:val="000000"/>
          <w:sz w:val="24"/>
          <w:szCs w:val="24"/>
          <w:highlight w:val="none"/>
        </w:rPr>
        <w:t xml:space="preserve">未尽事宜</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按《中华人民共和国政府采购法》《政府采购竞争性磋商采购方式管理暂行办法》及其他有关法律法规的规定执行。</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928"/>
        <w:keepLines w:val="0"/>
        <w:keepNext w:val="0"/>
        <w:spacing w:before="0" w:after="0" w:line="360" w:lineRule="auto"/>
        <w:shd w:val="clear" w:color="auto" w:fill="auto"/>
        <w:rPr>
          <w:rFonts w:hint="eastAsia" w:ascii="Times New Roman" w:hAnsi="Times New Roman" w:eastAsia="宋体" w:cs="宋体"/>
          <w:color w:val="000000"/>
          <w:szCs w:val="44"/>
          <w:highlight w:val="none"/>
        </w:rPr>
        <w:sectPr>
          <w:footerReference w:type="default" r:id="rId9"/>
          <w:footnotePr/>
          <w:endnotePr/>
          <w:type w:val="nextPage"/>
          <w:pgSz w:w="11906" w:h="16838" w:orient="portrait"/>
          <w:pgMar w:top="1247" w:right="1418" w:bottom="1247" w:left="1418" w:header="851" w:footer="992" w:gutter="0"/>
          <w:cols w:num="1" w:sep="0" w:space="1701" w:equalWidth="1"/>
          <w:docGrid w:linePitch="360"/>
        </w:sectPr>
      </w:pPr>
      <w:r/>
      <w:bookmarkStart w:id="72" w:name="_Toc432763305"/>
      <w:r>
        <w:rPr>
          <w:rFonts w:hint="eastAsia" w:ascii="Times New Roman" w:hAnsi="Times New Roman" w:eastAsia="宋体" w:cs="宋体"/>
          <w:color w:val="000000"/>
          <w:szCs w:val="44"/>
          <w:highlight w:val="none"/>
        </w:rPr>
      </w:r>
      <w:r/>
    </w:p>
    <w:p>
      <w:pPr>
        <w:pStyle w:val="928"/>
        <w:jc w:val="center"/>
        <w:keepLines w:val="0"/>
        <w:keepNext w:val="0"/>
        <w:spacing w:before="0" w:after="0" w:line="360" w:lineRule="auto"/>
        <w:shd w:val="clear" w:color="auto" w:fill="auto"/>
        <w:rPr>
          <w:rFonts w:hint="eastAsia" w:ascii="Times New Roman" w:hAnsi="Times New Roman" w:eastAsia="宋体" w:cs="宋体"/>
          <w:color w:val="000000"/>
          <w:szCs w:val="44"/>
          <w:highlight w:val="none"/>
        </w:rPr>
      </w:pPr>
      <w:r>
        <w:rPr>
          <w:rFonts w:hint="eastAsia" w:ascii="Times New Roman" w:hAnsi="Times New Roman" w:eastAsia="宋体" w:cs="宋体"/>
          <w:color w:val="000000"/>
          <w:szCs w:val="44"/>
          <w:highlight w:val="none"/>
        </w:rPr>
        <w:t xml:space="preserve">第三章  项目需求</w:t>
      </w:r>
      <w:bookmarkEnd w:id="72"/>
      <w:r>
        <w:rPr>
          <w:rFonts w:hint="eastAsia" w:ascii="Times New Roman" w:hAnsi="Times New Roman" w:eastAsia="宋体" w:cs="宋体"/>
          <w:color w:val="000000"/>
          <w:szCs w:val="44"/>
          <w:highlight w:val="none"/>
        </w:rPr>
      </w:r>
      <w:r/>
    </w:p>
    <w:p>
      <w:pPr>
        <w:pStyle w:val="672"/>
        <w:ind w:firstLine="480"/>
        <w:jc w:val="left"/>
        <w:keepLines/>
        <w:keepNext/>
        <w:spacing w:line="360" w:lineRule="auto"/>
        <w:shd w:val="clear" w:color="auto" w:fill="auto"/>
        <w:rPr>
          <w:rFonts w:ascii="Times New Roman" w:hAnsi="Times New Roman" w:eastAsia="宋体" w:cs="宋体"/>
          <w:color w:val="000000"/>
          <w:sz w:val="24"/>
          <w:szCs w:val="24"/>
          <w:highlight w:val="none"/>
          <w:lang w:val="zh-CN"/>
        </w:rPr>
        <w:outlineLvl w:val="1"/>
      </w:pPr>
      <w:r/>
      <w:bookmarkStart w:id="73" w:name="_Toc16938516"/>
      <w:r/>
      <w:bookmarkStart w:id="74" w:name="OLE_LINK4"/>
      <w:r/>
      <w:bookmarkStart w:id="75" w:name="OLE_LINK5"/>
      <w:r/>
      <w:bookmarkStart w:id="76" w:name="_Toc479757206"/>
      <w:r/>
      <w:bookmarkStart w:id="77" w:name="OLE_LINK3"/>
      <w:r/>
      <w:bookmarkStart w:id="78" w:name="OLE_LINK8"/>
      <w:r/>
      <w:bookmarkStart w:id="79" w:name="_Toc20823272"/>
      <w:r/>
      <w:bookmarkStart w:id="80" w:name="_Toc513029200"/>
      <w:r/>
      <w:bookmarkStart w:id="81" w:name="_Toc120614210"/>
      <w:r/>
      <w:bookmarkStart w:id="82" w:name="OLE_LINK7"/>
      <w:r/>
      <w:bookmarkStart w:id="83" w:name="OLE_LINK6"/>
      <w:r/>
      <w:bookmarkStart w:id="84" w:name="_Toc523127445"/>
      <w:r/>
      <w:bookmarkStart w:id="85" w:name="OLE_LINK2"/>
      <w:r>
        <w:rPr>
          <w:rFonts w:hint="eastAsia" w:ascii="Times New Roman" w:hAnsi="Times New Roman" w:eastAsia="宋体" w:cs="宋体"/>
          <w:color w:val="000000"/>
          <w:sz w:val="24"/>
          <w:szCs w:val="24"/>
          <w:highlight w:val="none"/>
          <w:lang w:val="zh-CN"/>
        </w:rPr>
        <w:t xml:space="preserve">供应商在制作响应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color w:val="000000"/>
          <w:sz w:val="24"/>
          <w:szCs w:val="24"/>
          <w:highlight w:val="none"/>
          <w:lang w:val="zh-CN"/>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lang w:val="zh-CN"/>
        </w:rPr>
      </w:pPr>
      <w:r>
        <w:rPr>
          <w:rFonts w:hint="eastAsia" w:ascii="Times New Roman" w:hAnsi="Times New Roman" w:eastAsia="宋体" w:cs="宋体"/>
          <w:color w:val="000000"/>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rPr>
          <w:rFonts w:hint="eastAsia" w:ascii="Times New Roman" w:hAnsi="Times New Roman" w:eastAsia="宋体" w:cs="宋体"/>
          <w:color w:val="000000"/>
          <w:sz w:val="24"/>
          <w:szCs w:val="24"/>
          <w:highlight w:val="none"/>
          <w:lang w:val="zh-CN"/>
        </w:rPr>
      </w:r>
      <w:r/>
    </w:p>
    <w:p>
      <w:pPr>
        <w:pStyle w:val="672"/>
        <w:ind w:firstLine="482"/>
        <w:spacing w:line="360" w:lineRule="auto"/>
        <w:shd w:val="clear" w:color="auto" w:fill="auto"/>
        <w:rPr>
          <w:rFonts w:ascii="Times New Roman" w:hAnsi="Times New Roman" w:eastAsia="宋体"/>
          <w:b/>
          <w:color w:val="000000"/>
          <w:sz w:val="24"/>
          <w:szCs w:val="24"/>
          <w:highlight w:val="none"/>
        </w:rPr>
      </w:pPr>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hint="eastAsia" w:ascii="Times New Roman" w:hAnsi="Times New Roman" w:eastAsia="宋体"/>
          <w:b/>
          <w:color w:val="000000"/>
          <w:sz w:val="24"/>
          <w:szCs w:val="24"/>
          <w:highlight w:val="none"/>
        </w:rPr>
        <w:t xml:space="preserve">一、项目概况</w:t>
      </w:r>
      <w:r>
        <w:rPr>
          <w:rFonts w:ascii="Times New Roman" w:hAnsi="Times New Roman" w:eastAsia="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lang w:eastAsia="zh-CN"/>
        </w:rPr>
        <w:t xml:space="preserve">南通市2026年重点优抚对象家庭关爱宜居工程施工项目</w:t>
      </w:r>
      <w:r>
        <w:rPr>
          <w:rFonts w:hint="eastAsia" w:ascii="Times New Roman" w:hAnsi="Times New Roman" w:eastAsia="宋体"/>
          <w:color w:val="000000"/>
          <w:sz w:val="24"/>
          <w:szCs w:val="24"/>
          <w:highlight w:val="none"/>
          <w:lang w:eastAsia="zh-CN"/>
        </w:rPr>
      </w:r>
      <w:r/>
    </w:p>
    <w:p>
      <w:pPr>
        <w:pStyle w:val="672"/>
        <w:ind w:firstLine="482"/>
        <w:spacing w:line="360" w:lineRule="auto"/>
        <w:shd w:val="clear" w:color="auto" w:fill="auto"/>
        <w:widowControl/>
        <w:rPr>
          <w:rFonts w:ascii="Times New Roman" w:hAnsi="Times New Roman" w:eastAsia="宋体" w:cs="宋体"/>
          <w:b/>
          <w:color w:val="000000"/>
          <w:sz w:val="24"/>
          <w:szCs w:val="24"/>
          <w:highlight w:val="none"/>
        </w:rPr>
        <w:outlineLvl w:val="1"/>
      </w:pPr>
      <w:r>
        <w:rPr>
          <w:rFonts w:hint="eastAsia" w:ascii="Times New Roman" w:hAnsi="Times New Roman" w:eastAsia="宋体"/>
          <w:color w:val="000000"/>
          <w:sz w:val="24"/>
          <w:szCs w:val="24"/>
          <w:highlight w:val="none"/>
        </w:rPr>
        <w:t xml:space="preserve">二、</w:t>
      </w:r>
      <w:r>
        <w:rPr>
          <w:rFonts w:hint="eastAsia" w:ascii="Times New Roman" w:hAnsi="Times New Roman" w:eastAsia="宋体" w:cs="宋体"/>
          <w:b/>
          <w:color w:val="000000"/>
          <w:sz w:val="24"/>
          <w:szCs w:val="24"/>
          <w:highlight w:val="none"/>
        </w:rPr>
        <w:t xml:space="preserve">项目实施区域</w:t>
      </w:r>
      <w:r>
        <w:rPr>
          <w:rFonts w:ascii="Times New Roman" w:hAnsi="Times New Roman" w:eastAsia="宋体" w:cs="宋体"/>
          <w:b/>
          <w:color w:val="000000"/>
          <w:sz w:val="24"/>
          <w:szCs w:val="24"/>
          <w:highlight w:val="none"/>
        </w:rPr>
      </w:r>
      <w:r/>
    </w:p>
    <w:p>
      <w:pPr>
        <w:pStyle w:val="672"/>
        <w:ind w:firstLine="480"/>
        <w:spacing w:line="360" w:lineRule="auto"/>
        <w:shd w:val="clear" w:color="auto" w:fill="auto"/>
        <w:widowControl/>
        <w:rPr>
          <w:rFonts w:ascii="Times New Roman" w:hAnsi="Times New Roman" w:eastAsia="宋体" w:cs="黑体"/>
          <w:bCs/>
          <w:color w:val="000000"/>
          <w:sz w:val="24"/>
          <w:highlight w:val="none"/>
          <w:shd w:val="clear" w:color="auto" w:fill="ffffff"/>
        </w:rPr>
      </w:pPr>
      <w:r>
        <w:rPr>
          <w:rFonts w:hint="eastAsia" w:ascii="Times New Roman" w:hAnsi="Times New Roman" w:eastAsia="宋体" w:cs="黑体"/>
          <w:bCs/>
          <w:color w:val="000000"/>
          <w:sz w:val="24"/>
          <w:highlight w:val="none"/>
          <w:shd w:val="clear" w:color="auto" w:fill="ffffff"/>
        </w:rPr>
        <w:t xml:space="preserve">202</w:t>
      </w:r>
      <w:r>
        <w:rPr>
          <w:rFonts w:hint="eastAsia" w:ascii="Times New Roman" w:hAnsi="Times New Roman" w:eastAsia="宋体" w:cs="黑体"/>
          <w:bCs/>
          <w:color w:val="000000"/>
          <w:sz w:val="24"/>
          <w:highlight w:val="none"/>
          <w:shd w:val="clear" w:color="auto" w:fill="ffffff"/>
          <w:lang w:val="en-US" w:eastAsia="zh-CN"/>
        </w:rPr>
        <w:t xml:space="preserve">6</w:t>
      </w:r>
      <w:r>
        <w:rPr>
          <w:rFonts w:hint="eastAsia" w:ascii="Times New Roman" w:hAnsi="Times New Roman" w:eastAsia="宋体" w:cs="黑体"/>
          <w:bCs/>
          <w:color w:val="000000"/>
          <w:sz w:val="24"/>
          <w:highlight w:val="none"/>
          <w:shd w:val="clear" w:color="auto" w:fill="ffffff"/>
        </w:rPr>
        <w:t xml:space="preserve">年重点优抚对象家庭地理位置分布具体如下：</w:t>
      </w:r>
      <w:r>
        <w:rPr>
          <w:rFonts w:ascii="Times New Roman" w:hAnsi="Times New Roman" w:eastAsia="宋体" w:cs="黑体"/>
          <w:bCs/>
          <w:color w:val="000000"/>
          <w:sz w:val="24"/>
          <w:highlight w:val="none"/>
          <w:shd w:val="clear" w:color="auto" w:fill="ffffff"/>
        </w:rPr>
      </w:r>
      <w:r/>
    </w:p>
    <w:tbl>
      <w:tblPr>
        <w:tblW w:w="8561" w:type="dxa"/>
        <w:jc w:val="center"/>
        <w:tblInd w:w="-3" w:type="dxa"/>
        <w:tblLayout w:type="fixed"/>
        <w:tblCellMar>
          <w:left w:w="108" w:type="dxa"/>
          <w:top w:w="0" w:type="dxa"/>
          <w:right w:w="108" w:type="dxa"/>
          <w:bottom w:w="0" w:type="dxa"/>
        </w:tblCellMar>
        <w:tblLook w:val="04A0" w:firstRow="1" w:lastRow="0" w:firstColumn="1" w:lastColumn="0" w:noHBand="0" w:noVBand="1"/>
      </w:tblPr>
      <w:tblGrid>
        <w:gridCol w:w="638"/>
        <w:gridCol w:w="2126"/>
        <w:gridCol w:w="5797"/>
      </w:tblGrid>
      <w:t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序号</w:t>
            </w:r>
            <w:r>
              <w:rPr>
                <w:rFonts w:ascii="Times New Roman" w:hAnsi="Times New Roman"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地区</w:t>
            </w:r>
            <w:r>
              <w:rPr>
                <w:rFonts w:ascii="Times New Roman" w:hAnsi="Times New Roman"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户数（户）</w:t>
            </w:r>
            <w:r>
              <w:rPr>
                <w:rFonts w:ascii="Times New Roman" w:hAnsi="Times New Roman" w:eastAsia="宋体" w:cs="宋体"/>
                <w:b/>
                <w:bCs/>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如东</w:t>
            </w:r>
            <w:r>
              <w:rPr>
                <w:rFonts w:ascii="Times New Roman" w:hAnsi="Times New Roman" w:eastAsia="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62</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如皋</w:t>
            </w:r>
            <w:r>
              <w:rPr>
                <w:rFonts w:ascii="Times New Roman" w:hAnsi="Times New Roman" w:eastAsia="宋体" w:cs="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40</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海安</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32</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海门</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30</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5</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开发区</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w:t>
            </w:r>
            <w:r>
              <w:rPr>
                <w:rFonts w:hint="eastAsia"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6</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启东</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49</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7</w:t>
            </w:r>
            <w:r>
              <w:rPr>
                <w:rFonts w:hint="eastAsia"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通州</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31</w:t>
            </w:r>
            <w:r>
              <w:rPr>
                <w:rFonts w:ascii="Times New Roman" w:hAnsi="Times New Roman" w:eastAsia="宋体" w:cs="宋体"/>
                <w:color w:val="000000"/>
                <w:szCs w:val="21"/>
                <w:highlight w:val="none"/>
                <w:lang w:val="en-US" w:eastAsia="zh-CN"/>
              </w:rPr>
            </w:r>
            <w:r/>
          </w:p>
        </w:tc>
      </w:tr>
      <w:tr>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2"/>
              <w:jc w:val="center"/>
              <w:spacing w:line="360" w:lineRule="auto"/>
              <w:shd w:val="clear" w:color="auto" w:fill="auto"/>
              <w:widowControl/>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8</w:t>
            </w:r>
            <w:r>
              <w:rPr>
                <w:rFonts w:hint="eastAsia"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崇川</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8</w:t>
            </w:r>
            <w:r>
              <w:rPr>
                <w:rFonts w:hint="eastAsia" w:ascii="Times New Roman" w:hAnsi="Times New Roman" w:eastAsia="宋体" w:cs="宋体"/>
                <w:color w:val="000000"/>
                <w:szCs w:val="21"/>
                <w:highlight w:val="none"/>
                <w:lang w:val="en-US" w:eastAsia="zh-CN"/>
              </w:rPr>
            </w:r>
            <w:r/>
          </w:p>
        </w:tc>
      </w:tr>
      <w:tr>
        <w:trPr/>
        <w:tc>
          <w:tcPr>
            <w:gridSpan w:val="2"/>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合计</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797" w:type="dxa"/>
            <w:vAlign w:val="center"/>
            <w:textDirection w:val="lrTb"/>
            <w:noWrap w:val="false"/>
          </w:tcPr>
          <w:p>
            <w:pPr>
              <w:pStyle w:val="672"/>
              <w:jc w:val="center"/>
              <w:spacing w:line="360" w:lineRule="auto"/>
              <w:shd w:val="clear" w:color="auto" w:fill="auto"/>
              <w:widowControl/>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254</w:t>
            </w:r>
            <w:r>
              <w:rPr>
                <w:rFonts w:ascii="Times New Roman" w:hAnsi="Times New Roman" w:eastAsia="宋体" w:cs="宋体"/>
                <w:color w:val="000000"/>
                <w:szCs w:val="21"/>
                <w:highlight w:val="none"/>
                <w:lang w:val="en-US" w:eastAsia="zh-CN"/>
              </w:rPr>
            </w:r>
            <w:r/>
          </w:p>
        </w:tc>
      </w:tr>
    </w:tbl>
    <w:p>
      <w:pPr>
        <w:pStyle w:val="672"/>
        <w:ind w:firstLine="480"/>
        <w:spacing w:line="360" w:lineRule="auto"/>
        <w:shd w:val="clear" w:color="auto" w:fill="auto"/>
        <w:widowControl/>
        <w:rPr>
          <w:rFonts w:ascii="Times New Roman" w:hAnsi="Times New Roman" w:eastAsia="宋体" w:cs="黑体"/>
          <w:bCs/>
          <w:color w:val="000000"/>
          <w:sz w:val="24"/>
          <w:highlight w:val="none"/>
          <w:shd w:val="clear" w:color="auto" w:fill="ffffff"/>
        </w:rPr>
      </w:pPr>
      <w:r>
        <w:rPr>
          <w:rFonts w:hint="eastAsia" w:ascii="Times New Roman" w:hAnsi="Times New Roman" w:eastAsia="宋体" w:cs="黑体"/>
          <w:bCs/>
          <w:color w:val="000000"/>
          <w:sz w:val="24"/>
          <w:highlight w:val="none"/>
          <w:shd w:val="clear" w:color="auto" w:fill="ffffff"/>
        </w:rPr>
        <w:t xml:space="preserve">注：具体名单及施工方案由采购人在双方签订合同前提供给成交供应商。</w:t>
      </w:r>
      <w:r>
        <w:rPr>
          <w:rFonts w:ascii="Times New Roman" w:hAnsi="Times New Roman" w:eastAsia="宋体" w:cs="黑体"/>
          <w:bCs/>
          <w:color w:val="000000"/>
          <w:sz w:val="24"/>
          <w:highlight w:val="none"/>
          <w:shd w:val="clear" w:color="auto" w:fill="ffffff"/>
        </w:rPr>
      </w:r>
      <w:r/>
    </w:p>
    <w:p>
      <w:pPr>
        <w:pStyle w:val="672"/>
        <w:ind w:firstLine="480"/>
        <w:spacing w:line="360" w:lineRule="auto"/>
        <w:shd w:val="clear" w:color="auto" w:fill="auto"/>
        <w:rPr>
          <w:rFonts w:hint="eastAsia"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三、项目实施内容  </w:t>
      </w:r>
      <w:r>
        <w:rPr>
          <w:rFonts w:hint="eastAsia" w:ascii="Times New Roman" w:hAnsi="Times New Roman" w:eastAsia="宋体"/>
          <w:b/>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202</w:t>
      </w:r>
      <w:r>
        <w:rPr>
          <w:rFonts w:hint="eastAsia" w:ascii="Times New Roman" w:hAnsi="Times New Roman" w:eastAsia="宋体"/>
          <w:color w:val="000000"/>
          <w:sz w:val="24"/>
          <w:szCs w:val="24"/>
          <w:highlight w:val="none"/>
          <w:lang w:val="en-US" w:eastAsia="zh-CN"/>
        </w:rPr>
        <w:t xml:space="preserve">6</w:t>
      </w:r>
      <w:r>
        <w:rPr>
          <w:rFonts w:hint="eastAsia" w:ascii="Times New Roman" w:hAnsi="Times New Roman" w:eastAsia="宋体"/>
          <w:color w:val="000000"/>
          <w:sz w:val="24"/>
          <w:szCs w:val="24"/>
          <w:highlight w:val="none"/>
        </w:rPr>
        <w:t xml:space="preserve">年关爱宜居工程施工项目</w:t>
      </w:r>
      <w:r>
        <w:rPr>
          <w:rFonts w:ascii="Times New Roman" w:hAnsi="Times New Roman" w:eastAsia="宋体"/>
          <w:color w:val="000000"/>
          <w:sz w:val="24"/>
          <w:szCs w:val="24"/>
          <w:highlight w:val="none"/>
        </w:rPr>
      </w:r>
      <w:r/>
    </w:p>
    <w:tbl>
      <w:tblPr>
        <w:tblW w:w="8627" w:type="dxa"/>
        <w:jc w:val="center"/>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5"/>
        <w:gridCol w:w="9"/>
        <w:gridCol w:w="6"/>
        <w:gridCol w:w="1502"/>
        <w:gridCol w:w="5070"/>
        <w:gridCol w:w="754"/>
        <w:gridCol w:w="851"/>
      </w:tblGrid>
      <w:tr>
        <w:trPr>
          <w:trHeight w:val="671"/>
        </w:trPr>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ascii="Times New Roman" w:hAnsi="Times New Roman" w:eastAsia="宋体" w:cs="黑体"/>
                <w:b/>
                <w:bCs/>
                <w:i w:val="0"/>
                <w:iCs w:val="0"/>
                <w:color w:val="000000"/>
                <w:sz w:val="18"/>
                <w:szCs w:val="18"/>
                <w:highlight w:val="none"/>
                <w:u w:val="none"/>
              </w:rPr>
              <w:suppressLineNumbers w:val="0"/>
            </w:pPr>
            <w:r>
              <w:rPr>
                <w:rFonts w:hint="eastAsia" w:ascii="Times New Roman" w:hAnsi="Times New Roman" w:eastAsia="宋体" w:cs="黑体"/>
                <w:b/>
                <w:bCs/>
                <w:i w:val="0"/>
                <w:iCs w:val="0"/>
                <w:color w:val="000000"/>
                <w:sz w:val="18"/>
                <w:szCs w:val="18"/>
                <w:highlight w:val="none"/>
                <w:u w:val="none"/>
                <w:lang w:val="en-US" w:eastAsia="zh-CN" w:bidi="ar"/>
              </w:rPr>
              <w:t xml:space="preserve">序号</w:t>
            </w:r>
            <w:r>
              <w:rPr>
                <w:rFonts w:ascii="Times New Roman" w:hAnsi="Times New Roman" w:eastAsia="宋体" w:cs="黑体"/>
                <w:b/>
                <w:bCs/>
                <w:i w:val="0"/>
                <w:iCs w:val="0"/>
                <w:color w:val="000000"/>
                <w:sz w:val="18"/>
                <w:szCs w:val="18"/>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center"/>
              <w:keepLines w:val="0"/>
              <w:keepNext w:val="0"/>
              <w:widowControl/>
              <w:rPr>
                <w:rFonts w:hint="eastAsia" w:ascii="Times New Roman" w:hAnsi="Times New Roman" w:eastAsia="宋体" w:cs="黑体"/>
                <w:b/>
                <w:bCs/>
                <w:i w:val="0"/>
                <w:iCs w:val="0"/>
                <w:color w:val="000000"/>
                <w:sz w:val="18"/>
                <w:szCs w:val="18"/>
                <w:highlight w:val="none"/>
                <w:u w:val="none"/>
              </w:rPr>
              <w:suppressLineNumbers w:val="0"/>
            </w:pPr>
            <w:r>
              <w:rPr>
                <w:rFonts w:hint="eastAsia" w:ascii="Times New Roman" w:hAnsi="Times New Roman" w:eastAsia="宋体" w:cs="黑体"/>
                <w:b/>
                <w:bCs/>
                <w:i w:val="0"/>
                <w:iCs w:val="0"/>
                <w:color w:val="000000"/>
                <w:sz w:val="18"/>
                <w:szCs w:val="18"/>
                <w:highlight w:val="none"/>
                <w:u w:val="none"/>
                <w:lang w:val="en-US" w:eastAsia="zh-CN" w:bidi="ar"/>
              </w:rPr>
              <w:t xml:space="preserve">项目名称</w:t>
            </w:r>
            <w:r>
              <w:rPr>
                <w:rFonts w:hint="eastAsia" w:ascii="Times New Roman" w:hAnsi="Times New Roman" w:eastAsia="宋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center"/>
              <w:keepLines w:val="0"/>
              <w:keepNext w:val="0"/>
              <w:widowControl/>
              <w:rPr>
                <w:rFonts w:hint="eastAsia" w:ascii="Times New Roman" w:hAnsi="Times New Roman" w:eastAsia="宋体" w:cs="黑体"/>
                <w:b/>
                <w:bCs/>
                <w:i w:val="0"/>
                <w:iCs w:val="0"/>
                <w:color w:val="000000"/>
                <w:sz w:val="18"/>
                <w:szCs w:val="18"/>
                <w:highlight w:val="none"/>
                <w:u w:val="none"/>
              </w:rPr>
              <w:suppressLineNumbers w:val="0"/>
            </w:pPr>
            <w:r>
              <w:rPr>
                <w:rFonts w:hint="eastAsia" w:ascii="Times New Roman" w:hAnsi="Times New Roman" w:eastAsia="宋体" w:cs="黑体"/>
                <w:b/>
                <w:bCs/>
                <w:i w:val="0"/>
                <w:iCs w:val="0"/>
                <w:color w:val="000000"/>
                <w:sz w:val="18"/>
                <w:szCs w:val="18"/>
                <w:highlight w:val="none"/>
                <w:u w:val="none"/>
                <w:lang w:val="en-US" w:eastAsia="zh-CN" w:bidi="ar"/>
              </w:rPr>
              <w:t xml:space="preserve">项目特征描述</w:t>
            </w:r>
            <w:r>
              <w:rPr>
                <w:rFonts w:hint="eastAsia" w:ascii="Times New Roman" w:hAnsi="Times New Roman" w:eastAsia="宋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黑体"/>
                <w:b/>
                <w:bCs/>
                <w:i w:val="0"/>
                <w:iCs w:val="0"/>
                <w:color w:val="000000"/>
                <w:sz w:val="18"/>
                <w:szCs w:val="18"/>
                <w:highlight w:val="none"/>
                <w:u w:val="none"/>
              </w:rPr>
              <w:suppressLineNumbers w:val="0"/>
            </w:pPr>
            <w:r>
              <w:rPr>
                <w:rFonts w:hint="eastAsia" w:ascii="Times New Roman" w:hAnsi="Times New Roman" w:eastAsia="宋体" w:cs="黑体"/>
                <w:b/>
                <w:bCs/>
                <w:i w:val="0"/>
                <w:iCs w:val="0"/>
                <w:color w:val="000000"/>
                <w:sz w:val="18"/>
                <w:szCs w:val="18"/>
                <w:highlight w:val="none"/>
                <w:u w:val="none"/>
                <w:lang w:val="en-US" w:eastAsia="zh-CN" w:bidi="ar"/>
              </w:rPr>
              <w:t xml:space="preserve">计量</w:t>
            </w:r>
            <w:r>
              <w:rPr>
                <w:rFonts w:hint="eastAsia" w:ascii="Times New Roman" w:hAnsi="Times New Roman" w:eastAsia="宋体" w:cs="黑体"/>
                <w:b/>
                <w:bCs/>
                <w:i w:val="0"/>
                <w:iCs w:val="0"/>
                <w:color w:val="000000"/>
                <w:sz w:val="18"/>
                <w:szCs w:val="18"/>
                <w:highlight w:val="none"/>
                <w:u w:val="none"/>
                <w:lang w:val="en-US" w:eastAsia="zh-CN" w:bidi="ar"/>
              </w:rPr>
              <w:br w:type="textWrapping" w:clear="all"/>
            </w:r>
            <w:r>
              <w:rPr>
                <w:rFonts w:hint="eastAsia" w:ascii="Times New Roman" w:hAnsi="Times New Roman" w:eastAsia="宋体" w:cs="黑体"/>
                <w:b/>
                <w:bCs/>
                <w:i w:val="0"/>
                <w:iCs w:val="0"/>
                <w:color w:val="000000"/>
                <w:sz w:val="18"/>
                <w:szCs w:val="18"/>
                <w:highlight w:val="none"/>
                <w:u w:val="none"/>
                <w:lang w:val="en-US" w:eastAsia="zh-CN" w:bidi="ar"/>
              </w:rPr>
              <w:t xml:space="preserve">单位</w:t>
            </w:r>
            <w:r>
              <w:rPr>
                <w:rFonts w:hint="eastAsia" w:ascii="Times New Roman" w:hAnsi="Times New Roman" w:eastAsia="宋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黑体"/>
                <w:b/>
                <w:bCs/>
                <w:i w:val="0"/>
                <w:iCs w:val="0"/>
                <w:color w:val="000000"/>
                <w:sz w:val="18"/>
                <w:szCs w:val="18"/>
                <w:highlight w:val="none"/>
                <w:u w:val="none"/>
              </w:rPr>
              <w:suppressLineNumbers w:val="0"/>
            </w:pPr>
            <w:r>
              <w:rPr>
                <w:rFonts w:hint="eastAsia" w:ascii="Times New Roman" w:hAnsi="Times New Roman" w:eastAsia="宋体" w:cs="黑体"/>
                <w:b/>
                <w:bCs/>
                <w:i w:val="0"/>
                <w:iCs w:val="0"/>
                <w:color w:val="000000"/>
                <w:sz w:val="18"/>
                <w:szCs w:val="18"/>
                <w:highlight w:val="none"/>
                <w:u w:val="none"/>
                <w:lang w:val="en-US" w:eastAsia="zh-CN" w:bidi="ar"/>
              </w:rPr>
              <w:t xml:space="preserve">工程量</w:t>
            </w:r>
            <w:r>
              <w:rPr>
                <w:rFonts w:hint="eastAsia" w:ascii="Times New Roman" w:hAnsi="Times New Roman" w:eastAsia="宋体" w:cs="黑体"/>
                <w:b/>
                <w:bCs/>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地面硬化</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（室外）</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根据地面情况，泥地铺设碎砖，碎砖夯实，水泥黄沙铺盖；砖地须先凿碎夯实后，水泥黄沙铺盖；混凝土面压光，含现场清理、地面平整夯实。水泥砂浆浇筑（水泥：黄沙：石：水=1:1.4:2.85：0.47），厚度10cm。打磨收浆找平，表面拉槽做防滑处理，留伸缩缝。</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35</w:t>
            </w:r>
            <w:r>
              <w:rPr>
                <w:rFonts w:hint="eastAsia" w:ascii="Times New Roman" w:hAnsi="Times New Roman" w:eastAsia="宋体" w:cs="宋体"/>
                <w:i w:val="0"/>
                <w:iCs w:val="0"/>
                <w:color w:val="000000"/>
                <w:sz w:val="18"/>
                <w:szCs w:val="18"/>
                <w:highlight w:val="none"/>
                <w:u w:val="none"/>
              </w:rPr>
            </w:r>
            <w:r/>
          </w:p>
        </w:tc>
      </w:tr>
      <w:tr>
        <w:trPr>
          <w:trHeight w:val="153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固定晾衣架A</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304不锈钢，带钢印，晾晒杆上下长度相同，地面上高度180cm,地面打孔灌注水泥砂浆固定深度不低于20cm。主管直径50mm，分管直径38mm,壁厚国标1mm，大球80mm，小球直径32mm。主管满焊，分管焊接处不少于3点，每个焊点不少于10mm。含人工、辅料及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355</w:t>
            </w:r>
            <w:r>
              <w:rPr>
                <w:rFonts w:hint="eastAsia" w:ascii="Times New Roman" w:hAnsi="Times New Roman" w:eastAsia="宋体" w:cs="宋体"/>
                <w:i w:val="0"/>
                <w:iCs w:val="0"/>
                <w:color w:val="000000"/>
                <w:sz w:val="18"/>
                <w:szCs w:val="18"/>
                <w:highlight w:val="none"/>
                <w:u w:val="none"/>
              </w:rPr>
            </w:r>
            <w:r/>
          </w:p>
        </w:tc>
      </w:tr>
      <w:tr>
        <w:trPr>
          <w:trHeight w:val="155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固定晾衣架B</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材质：304不锈钢，带钢印，晾晒杆上下同等长度，地面上高度180cm,地面打孔 灌注水泥砂浆固定 深度不低于20cm。主管直径50mm，分管直径38mm,壁厚国标1mm，大球80mm，小球直径32mm。主管满焊，分管焊接处不少于3点，每个焊点不少于10mm。含人工、辅料及安装。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44</w:t>
            </w:r>
            <w:r>
              <w:rPr>
                <w:rFonts w:hint="eastAsia" w:ascii="Times New Roman" w:hAnsi="Times New Roman" w:eastAsia="宋体" w:cs="宋体"/>
                <w:i w:val="0"/>
                <w:iCs w:val="0"/>
                <w:color w:val="000000"/>
                <w:sz w:val="18"/>
                <w:szCs w:val="18"/>
                <w:highlight w:val="none"/>
                <w:u w:val="none"/>
              </w:rPr>
            </w:r>
            <w:r/>
          </w:p>
        </w:tc>
      </w:tr>
      <w:tr>
        <w:trPr>
          <w:trHeight w:val="161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移动晾衣架A</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加厚太空铝，宽24mm，全铝连接件，不易生锈，表面使用环保晶泳工艺。双横杆可晾晒，长度都可伸缩，范围约：140-248cm,双竖杆高度四档可调，范围约：138-175cm。50多个防风孔，下部有加宽全铝鞋架，带万向轮可移动。可折叠收纳。可承重250kg。</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26</w:t>
            </w:r>
            <w:r>
              <w:rPr>
                <w:rFonts w:hint="eastAsia" w:ascii="Times New Roman" w:hAnsi="Times New Roman" w:eastAsia="宋体" w:cs="宋体"/>
                <w:i w:val="0"/>
                <w:iCs w:val="0"/>
                <w:color w:val="000000"/>
                <w:sz w:val="18"/>
                <w:szCs w:val="18"/>
                <w:highlight w:val="none"/>
                <w:u w:val="none"/>
              </w:rPr>
            </w:r>
            <w:r/>
          </w:p>
        </w:tc>
      </w:tr>
      <w:tr>
        <w:trPr>
          <w:trHeight w:val="1022"/>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移动晾衣架B</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材质：铝合金+碳钢，厚0.8mm。尺寸：长度可伸缩150-250，高度135-151cm。下部晾晒网。固定防滑马蹄脚，双杆可伸缩，整体可折叠收纳（需拆卸底部横杆）。</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06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太阳能灯</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可光控/遥控/定时/调光。带透镜大灯珠，照射远，亮度强；单晶硅高转化大板，大容量电池，续航更长，320°大广角发光，户外防水。含安装。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96</w:t>
            </w:r>
            <w:r>
              <w:rPr>
                <w:rFonts w:hint="eastAsia" w:ascii="Times New Roman" w:hAnsi="Times New Roman" w:eastAsia="宋体" w:cs="宋体"/>
                <w:i w:val="0"/>
                <w:iCs w:val="0"/>
                <w:color w:val="000000"/>
                <w:sz w:val="18"/>
                <w:szCs w:val="18"/>
                <w:highlight w:val="none"/>
                <w:u w:val="none"/>
              </w:rPr>
            </w:r>
            <w:r/>
          </w:p>
        </w:tc>
      </w:tr>
      <w:tr>
        <w:trPr>
          <w:trHeight w:val="1187"/>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换鞋凳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1、尺寸：60*40*60cm</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2、材质：进口橡胶实木，坐垫外包科技皮，内部填充高密度原生海绵。  </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3、功能：防水防污耐磨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11</w:t>
            </w:r>
            <w:r>
              <w:rPr>
                <w:rFonts w:hint="eastAsia" w:ascii="Times New Roman" w:hAnsi="Times New Roman" w:eastAsia="宋体" w:cs="宋体"/>
                <w:i w:val="0"/>
                <w:iCs w:val="0"/>
                <w:color w:val="000000"/>
                <w:sz w:val="18"/>
                <w:szCs w:val="18"/>
                <w:highlight w:val="none"/>
                <w:u w:val="none"/>
              </w:rPr>
            </w:r>
            <w:r/>
          </w:p>
        </w:tc>
      </w:tr>
      <w:tr>
        <w:trPr>
          <w:trHeight w:val="1489"/>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可视门铃</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800W高清镜头，1000毫安电池，170°广角，LED补光灯，有红外夜视功能。配128G内存卡。无需WIFI联网，只需配对后即可使用。门铃充电使用，理论待机3-4个月，显示屏需插电使用（内置电源应急使用）。使用时需按门铃才会显示视频。</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w:t>
            </w:r>
            <w:r>
              <w:rPr>
                <w:rFonts w:hint="eastAsia" w:ascii="Times New Roman" w:hAnsi="Times New Roman" w:eastAsia="宋体" w:cs="宋体"/>
                <w:i w:val="0"/>
                <w:iCs w:val="0"/>
                <w:color w:val="000000"/>
                <w:sz w:val="18"/>
                <w:szCs w:val="18"/>
                <w:highlight w:val="none"/>
                <w:u w:val="none"/>
              </w:rPr>
            </w:r>
            <w:r/>
          </w:p>
        </w:tc>
      </w:tr>
      <w:tr>
        <w:trPr>
          <w:trHeight w:val="113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声光门铃</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一拖二，含一个发射器和两个接收器，闪光+音乐、亮灯+音乐、音乐、闪光四个档位可调，高亮度LED灯，音乐铃声可换，4级音量大小可调。</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w:t>
            </w:r>
            <w:r>
              <w:rPr>
                <w:rFonts w:hint="eastAsia" w:ascii="Times New Roman" w:hAnsi="Times New Roman" w:eastAsia="宋体" w:cs="宋体"/>
                <w:i w:val="0"/>
                <w:iCs w:val="0"/>
                <w:color w:val="000000"/>
                <w:sz w:val="18"/>
                <w:szCs w:val="18"/>
                <w:highlight w:val="none"/>
                <w:u w:val="none"/>
              </w:rPr>
            </w:r>
            <w:r/>
          </w:p>
        </w:tc>
      </w:tr>
      <w:tr>
        <w:trPr>
          <w:trHeight w:val="1493"/>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10</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室外监控</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独立旋转四镜头，360°全景拍摄，自动巡航，人形追踪，语音对讲，夜视默认开启红外灯，检测到人形时，内置补光灯开启，变成全彩色夜视。500W像素极清画面。可自定义绘制电子围栏，检测到有人出现时，APP会实时报警。</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w:t>
            </w:r>
            <w:r>
              <w:rPr>
                <w:rFonts w:hint="eastAsia" w:ascii="Times New Roman" w:hAnsi="Times New Roman" w:eastAsia="宋体" w:cs="宋体"/>
                <w:i w:val="0"/>
                <w:iCs w:val="0"/>
                <w:color w:val="000000"/>
                <w:sz w:val="18"/>
                <w:szCs w:val="18"/>
                <w:highlight w:val="none"/>
                <w:u w:val="none"/>
              </w:rPr>
            </w:r>
            <w:r/>
          </w:p>
        </w:tc>
      </w:tr>
      <w:tr>
        <w:trPr>
          <w:trHeight w:val="1283"/>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11</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室内监控</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双镜头，双画面，300W像素极清全彩夜视，手机远程对讲，现场一键呼叫。6000mHA大容量电池，理论续航高达90天。配64G内存卡，30天全天循环录像。云台视角：左右360°，上下90°。智能PIR检测，来人录像，无人待机。</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r>
      <w:tr>
        <w:trPr>
          <w:trHeight w:val="103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12</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一键呼叫器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呼叫器*1/接收器*1，支持无线传输、支持多对1接收，发射距离：不小于1500米（空地）。</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w:t>
            </w:r>
            <w:r>
              <w:rPr>
                <w:rFonts w:hint="eastAsia" w:ascii="Times New Roman" w:hAnsi="Times New Roman" w:eastAsia="宋体" w:cs="宋体"/>
                <w:i w:val="0"/>
                <w:iCs w:val="0"/>
                <w:color w:val="000000"/>
                <w:sz w:val="18"/>
                <w:szCs w:val="18"/>
                <w:highlight w:val="none"/>
                <w:u w:val="none"/>
              </w:rPr>
            </w:r>
            <w:r/>
          </w:p>
        </w:tc>
      </w:tr>
      <w:tr>
        <w:trPr>
          <w:trHeight w:val="260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13</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适老椅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尺寸</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540*530*860mm </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1、框架</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橡胶木</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经防潮、防腐、防虫化学处理。具有较良好的强度性能，良好的抗震力。</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2、扶手</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圆角木设计</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无缝拼接边角处采用倒圆工艺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3、坐垫、靠背</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均采用达到阻燃等级要求材料制作而成的软包,高密度海绵</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防止褥疮。</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4、采用优质软包PU</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具有耐磨防水、抗菌防霉、防火阻燃、耐医疗消毒剂的特性</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5、采用国内一线品牌油漆</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成品纹理清晰、表层饱满、光泽润亮。含组装、配送入户。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把</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63</w:t>
            </w:r>
            <w:r>
              <w:rPr>
                <w:rFonts w:hint="eastAsia" w:ascii="Times New Roman" w:hAnsi="Times New Roman" w:eastAsia="宋体" w:cs="宋体"/>
                <w:i w:val="0"/>
                <w:iCs w:val="0"/>
                <w:color w:val="000000"/>
                <w:sz w:val="18"/>
                <w:szCs w:val="18"/>
                <w:highlight w:val="none"/>
                <w:u w:val="none"/>
              </w:rPr>
            </w:r>
            <w:r/>
          </w:p>
        </w:tc>
      </w:tr>
      <w:tr>
        <w:trPr>
          <w:trHeight w:val="1263"/>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14</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移动餐桌</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主架：采用铁材质为主要材料，表面喷塑处理，配4个耐用万向塑料脚轮，后轮制动，方便移动到需要位置，高度可无极调节下压时自锁，餐桌其倾翻稳定角度应均大于10 °。含组装、配送入户。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张</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w:t>
            </w:r>
            <w:r>
              <w:rPr>
                <w:rFonts w:hint="eastAsia" w:ascii="Times New Roman" w:hAnsi="Times New Roman" w:eastAsia="宋体" w:cs="宋体"/>
                <w:i w:val="0"/>
                <w:iCs w:val="0"/>
                <w:color w:val="000000"/>
                <w:sz w:val="18"/>
                <w:szCs w:val="18"/>
                <w:highlight w:val="none"/>
                <w:u w:val="none"/>
              </w:rPr>
            </w:r>
            <w:r/>
          </w:p>
        </w:tc>
      </w:tr>
      <w:tr>
        <w:trPr>
          <w:trHeight w:val="1897"/>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15</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橱柜灶台A</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定制橱柜，石英石/人造大理石台面15mm厚；木工板柜体18mm厚，后背板是多层板5mm厚，柜体、内部层板及门板同色，石材台面和柜体开洞，预留煤气管位置。柜门是多层模压门或免漆板平板门；台面挡水条不小于5cm（含原拆除破损墙面修复）、柜内有一层层板、铝合金把手、304不锈钢铰链。根据用户煤气灶尺寸开洞，摆放地面要求平整需安装踢脚线。含旧灶台拆除垃圾清运。</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179.71</w:t>
            </w:r>
            <w:r>
              <w:rPr>
                <w:rFonts w:hint="eastAsia" w:ascii="Times New Roman" w:hAnsi="Times New Roman" w:eastAsia="宋体" w:cs="宋体"/>
                <w:i w:val="0"/>
                <w:iCs w:val="0"/>
                <w:color w:val="000000"/>
                <w:sz w:val="18"/>
                <w:szCs w:val="18"/>
                <w:highlight w:val="none"/>
                <w:u w:val="none"/>
              </w:rPr>
            </w:r>
            <w:r/>
          </w:p>
        </w:tc>
      </w:tr>
      <w:tr>
        <w:trPr>
          <w:trHeight w:val="899"/>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16</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不锈钢单水槽</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材质：304不锈钢，尺寸：61*45。含下水器、软管等配件。含安装。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13</w:t>
            </w:r>
            <w:r>
              <w:rPr>
                <w:rFonts w:hint="eastAsia" w:ascii="Times New Roman" w:hAnsi="Times New Roman" w:eastAsia="宋体" w:cs="宋体"/>
                <w:i w:val="0"/>
                <w:iCs w:val="0"/>
                <w:color w:val="000000"/>
                <w:sz w:val="18"/>
                <w:szCs w:val="18"/>
                <w:highlight w:val="none"/>
                <w:u w:val="none"/>
              </w:rPr>
            </w:r>
            <w:r/>
          </w:p>
        </w:tc>
      </w:tr>
      <w:tr>
        <w:trPr>
          <w:trHeight w:val="809"/>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水槽龙头</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（单冷）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材质：不锈钢，单出水口。陶瓷阀芯。含配件、安装。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18</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水槽龙头</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（冷热）</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材质：不锈钢，单出水口，单把冷热双控，双孔安装。陶瓷阀芯。含配件、安装。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84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19</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小厨宝</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容量：8L，功率：2200W，变频恒温，温度范围35-75℃，可预约定时，尺寸约：250*300*270mm。含配件及安装调试。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901"/>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20</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吊顶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1、材质：PVC，尺寸：30*0.8cm，表面工艺：粉末静电喷涂，含木龙骨(2*3.5cm)、收边条、玻璃胶发泡剂等辅料、人工。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38.79</w:t>
            </w:r>
            <w:r>
              <w:rPr>
                <w:rFonts w:hint="eastAsia" w:ascii="Times New Roman" w:hAnsi="Times New Roman" w:eastAsia="宋体" w:cs="宋体"/>
                <w:i w:val="0"/>
                <w:iCs w:val="0"/>
                <w:color w:val="000000"/>
                <w:sz w:val="18"/>
                <w:szCs w:val="18"/>
                <w:highlight w:val="none"/>
                <w:u w:val="none"/>
              </w:rPr>
            </w:r>
            <w:r/>
          </w:p>
        </w:tc>
      </w:tr>
      <w:tr>
        <w:trPr>
          <w:trHeight w:val="809"/>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21</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吊顶措施费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旧吊顶拆除，垃圾清运，主辅材运输费，施工费。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w:t>
            </w:r>
            <w:r>
              <w:rPr>
                <w:rFonts w:hint="eastAsia" w:ascii="Times New Roman" w:hAnsi="Times New Roman" w:eastAsia="宋体" w:cs="宋体"/>
                <w:i w:val="0"/>
                <w:iCs w:val="0"/>
                <w:color w:val="000000"/>
                <w:sz w:val="18"/>
                <w:szCs w:val="18"/>
                <w:highlight w:val="none"/>
                <w:u w:val="none"/>
              </w:rPr>
            </w:r>
            <w:r/>
          </w:p>
        </w:tc>
      </w:tr>
      <w:tr>
        <w:trPr>
          <w:trHeight w:val="1187"/>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22</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上翻扶手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1、颜色：白色/黄色，外观：防滑颗粒，外部材质：高强度工程塑料（PA6/ABS），内部材质：25mm不锈钢管（壁厚不小于1mm）</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扶手外径35mm,承重指数：不小于120KG；含安装。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w:t>
            </w:r>
            <w:r>
              <w:rPr>
                <w:rFonts w:hint="eastAsia" w:ascii="Times New Roman" w:hAnsi="Times New Roman" w:eastAsia="宋体" w:cs="宋体"/>
                <w:i w:val="0"/>
                <w:iCs w:val="0"/>
                <w:color w:val="000000"/>
                <w:sz w:val="18"/>
                <w:szCs w:val="18"/>
                <w:highlight w:val="none"/>
                <w:u w:val="none"/>
              </w:rPr>
            </w:r>
            <w:r/>
          </w:p>
        </w:tc>
      </w:tr>
      <w:tr>
        <w:trPr>
          <w:trHeight w:val="1227"/>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23</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沐浴椅带轮</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主材：铝合金，四轮带刹实心轮，扶手、车架、踏脚都可折叠，承重100kg，总长约63cm，总高约97cm，扶手宽约48cm。含组装、配送入户。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267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24</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折叠沐浴椅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1、采用6063T5加强铝合金管材，壁厚1.2mm，表面雾银氧化工艺；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2、一体成型PE吹塑3D凹槽座板，加厚可粘贴防寒垫；</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3、5档高度可调，宽58cm，长53cm，总高73-83cm，坐高39-49cm，座深39cm，座宽48cm；折叠后高73cm，宽58cm，长15cm</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4、一体式PE吹塑靠背；</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5、高强度一体成型尼龙扶手，双安全折叠锁扣；</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6、加大盾牌形防滑脚垫，304不锈钢螺丝；</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7、一键折叠。含组装、配送入户。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110</w:t>
            </w:r>
            <w:r>
              <w:rPr>
                <w:rFonts w:hint="eastAsia" w:ascii="Times New Roman" w:hAnsi="Times New Roman" w:eastAsia="宋体" w:cs="宋体"/>
                <w:i w:val="0"/>
                <w:iCs w:val="0"/>
                <w:color w:val="000000"/>
                <w:sz w:val="18"/>
                <w:szCs w:val="18"/>
                <w:highlight w:val="none"/>
                <w:u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25</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沐浴凳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主材：高强度铝合金，可拆卸、最大静载荷100kg。进行左右倾稳定性试验，失稳角度应大于13度。管直径不小于25mm，厚度不小于1.2mm；座板和背板材质：高强度HD-PE板；脚垫材质：防滑橡胶；椅脚带6档位高度调节孔；泡棉扶手/靠背可拆卸；总高76-89cm，背高范围30-40cm。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26</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花洒底座</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优质ABS</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免打孔安装，适配大部分花洒，角度可调节。可承重150kg。含安装。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04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27</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U型落地扶手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1、尺寸：60*50cm </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2：厚度：外壳管径35mm、壁厚≥4.0mm </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3：材质：外壳为优质尼龙材料。内衬部分为201不锈钢管。含安装。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175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28</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马桶围架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产品尺寸：640*460*565-715（高度6档调节）</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产品材质：PP+钢管组装式支架</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扶手架高强度碳钢管焊接而成；扶手架整体喷塑处理不易生锈；管内留有排水孔，防止管内储水生锈；扶手可上翻收起、扶手盖PP材质+抑菌剂抑制细菌增长。</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产品承重100kg以上</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含组装、配送入户、调试。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32</w:t>
            </w:r>
            <w:r>
              <w:rPr>
                <w:rFonts w:hint="eastAsia" w:ascii="Times New Roman" w:hAnsi="Times New Roman" w:eastAsia="宋体" w:cs="宋体"/>
                <w:i w:val="0"/>
                <w:iCs w:val="0"/>
                <w:color w:val="000000"/>
                <w:sz w:val="18"/>
                <w:szCs w:val="18"/>
                <w:highlight w:val="none"/>
                <w:u w:val="none"/>
              </w:rPr>
            </w:r>
            <w:r/>
          </w:p>
        </w:tc>
      </w:tr>
      <w:tr>
        <w:trPr>
          <w:trHeight w:val="1972"/>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29</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L型扶手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lang w:val="en-US" w:eastAsia="zh-CN" w:bidi="ar"/>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1.颜色：白色/黄色，外观：防滑颗粒，外部材质：高强度工程塑料（PA6/ABS），内部材质：25mm不锈钢管（壁厚不小于1mm）</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扶手外径35mm,承重指数：不小于120KG；</w:t>
            </w:r>
            <w:r>
              <w:rPr>
                <w:rFonts w:hint="eastAsia" w:ascii="Times New Roman" w:hAnsi="Times New Roman" w:eastAsia="宋体" w:cs="宋体"/>
                <w:i w:val="0"/>
                <w:iCs w:val="0"/>
                <w:color w:val="000000"/>
                <w:sz w:val="18"/>
                <w:szCs w:val="18"/>
                <w:highlight w:val="none"/>
                <w:u w:val="none"/>
                <w:lang w:val="en-US" w:eastAsia="zh-CN" w:bidi="ar"/>
              </w:rPr>
            </w:r>
            <w:r/>
          </w:p>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2.与人体接触部分材料中不应含有危及人身健康的有害成分，应为无毒，无过敏，无刺激。3.接触人体表面不应有毛刺、锐边、尖角或其他伤害使用者及损坏衣服的缺陷。含安装。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w:t>
            </w:r>
            <w:r>
              <w:rPr>
                <w:rFonts w:hint="eastAsia" w:ascii="Times New Roman" w:hAnsi="Times New Roman" w:eastAsia="宋体" w:cs="宋体"/>
                <w:i w:val="0"/>
                <w:iCs w:val="0"/>
                <w:color w:val="000000"/>
                <w:sz w:val="18"/>
                <w:szCs w:val="18"/>
                <w:highlight w:val="none"/>
                <w:u w:val="none"/>
              </w:rPr>
            </w:r>
            <w:r/>
          </w:p>
        </w:tc>
      </w:tr>
      <w:tr>
        <w:trPr>
          <w:trHeight w:val="809"/>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30</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毛巾架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材质：太空铝，双杆，长度：60cm，含打孔安装。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r>
      <w:tr>
        <w:trPr>
          <w:trHeight w:val="2222"/>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31</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抽水马桶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材质：陶瓷，类型：直排式/虹吸式，排水方式：地排水。水箱水量不小于5L。含旧马桶拆除、水泥地面用水泥砂浆等辅材安装马桶（坑距现场测量，选择相适应的马桶坑距）。</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34</w:t>
            </w:r>
            <w:r>
              <w:rPr>
                <w:rFonts w:hint="eastAsia" w:ascii="Times New Roman" w:hAnsi="Times New Roman" w:eastAsia="宋体" w:cs="宋体"/>
                <w:i w:val="0"/>
                <w:iCs w:val="0"/>
                <w:color w:val="000000"/>
                <w:sz w:val="18"/>
                <w:szCs w:val="18"/>
                <w:highlight w:val="none"/>
                <w:u w:val="none"/>
              </w:rPr>
            </w:r>
            <w:r/>
          </w:p>
        </w:tc>
      </w:tr>
      <w:tr>
        <w:trPr>
          <w:trHeight w:val="1751"/>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32</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化粪池</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材质：HDPE加厚PE塑料，三格化粪池罐，尺寸：1750mm*800mm*850mm，满足5人以内使用。含安装（挖土回填）。</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98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33</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落地台盆柜</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台盆:一体陶瓷盆台面，长度60-80cm,宽度约45cm。表面平板工艺、含龙头下水附件及配套面盆。柜体材质：太空铝，高约48cm，落地款式，含旧台盆柜拆除。</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w:t>
            </w:r>
            <w:r>
              <w:rPr>
                <w:rFonts w:hint="eastAsia" w:ascii="Times New Roman" w:hAnsi="Times New Roman" w:eastAsia="宋体" w:cs="宋体"/>
                <w:i w:val="0"/>
                <w:iCs w:val="0"/>
                <w:color w:val="000000"/>
                <w:sz w:val="18"/>
                <w:szCs w:val="18"/>
                <w:highlight w:val="none"/>
                <w:u w:val="none"/>
              </w:rPr>
            </w:r>
            <w:r/>
          </w:p>
        </w:tc>
      </w:tr>
      <w:tr>
        <w:trPr>
          <w:trHeight w:val="2678"/>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34</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台盆镜柜A</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台盆:一体陶瓷盆台面，长度60-80cm,宽度约45cm。表面平板工艺、含龙头下水附件及配套面盆。柜体材质：太空铝，高约48cm，落地款式，含旧台盆拆除。镜柜：高清镜面，打开有收纳空间，整体尺寸约70*74*11cm。</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w:t>
            </w:r>
            <w:r>
              <w:rPr>
                <w:rFonts w:hint="eastAsia" w:ascii="Times New Roman" w:hAnsi="Times New Roman" w:eastAsia="宋体" w:cs="宋体"/>
                <w:i w:val="0"/>
                <w:iCs w:val="0"/>
                <w:color w:val="000000"/>
                <w:sz w:val="18"/>
                <w:szCs w:val="18"/>
                <w:highlight w:val="none"/>
                <w:u w:val="none"/>
              </w:rPr>
            </w:r>
            <w:r/>
          </w:p>
        </w:tc>
      </w:tr>
      <w:tr>
        <w:trPr>
          <w:trHeight w:val="1334"/>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35</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台盆镜柜B</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台盆:一体陶瓷盆台面，长度60-80cm,宽度约48cm。表面平板工艺、含龙头下水附件及配套面盆。柜体材质：太空铝，高约48cm，含旧台盆镜柜拆除。镜柜：高清镜面，打开有收纳空间，长度55-70cm，高度60cm。含旧台盆镜柜拆除及新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736"/>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36</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大花洒套装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材质：黄铜；表面工艺：PVD电镀，三档多功能出水花洒（固定莲蓬头、手持花洒、下出水龙头）。含旧花洒拆除及新装。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13</w:t>
            </w:r>
            <w:r>
              <w:rPr>
                <w:rFonts w:hint="eastAsia" w:ascii="Times New Roman" w:hAnsi="Times New Roman" w:eastAsia="宋体" w:cs="宋体"/>
                <w:i w:val="0"/>
                <w:iCs w:val="0"/>
                <w:color w:val="000000"/>
                <w:sz w:val="18"/>
                <w:szCs w:val="18"/>
                <w:highlight w:val="none"/>
                <w:u w:val="none"/>
              </w:rPr>
            </w:r>
            <w:r/>
          </w:p>
        </w:tc>
      </w:tr>
      <w:tr>
        <w:trPr>
          <w:trHeight w:val="1515"/>
        </w:trPr>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37</w:t>
            </w:r>
            <w:r>
              <w:rPr>
                <w:rFonts w:hint="eastAsia" w:ascii="Times New Roman" w:hAnsi="Times New Roman"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小花洒套装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材质：黄铜；表面工艺：PVD电镀，二档多功能出水花洒（手持花洒、下出水龙头）。含旧花洒拆除及新装。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31</w:t>
            </w:r>
            <w:r>
              <w:rPr>
                <w:rFonts w:hint="eastAsia" w:ascii="Times New Roman" w:hAnsi="Times New Roman" w:eastAsia="宋体" w:cs="宋体"/>
                <w:i w:val="0"/>
                <w:iCs w:val="0"/>
                <w:color w:val="000000"/>
                <w:sz w:val="18"/>
                <w:szCs w:val="18"/>
                <w:highlight w:val="none"/>
                <w:u w:val="none"/>
              </w:rPr>
            </w:r>
            <w:r/>
          </w:p>
        </w:tc>
      </w:tr>
      <w:tr>
        <w:trPr>
          <w:trHeight w:val="2999"/>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38</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盆浴改淋浴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含旧浴缸拆除、垃圾清运、主辅材及人工。墙面30cm以下及地面防水涂料（彩色防水）做24小时闭水实验并拍照留档；不仅限于浴缸拆除位置的墙地砖铺设，同时考虑美观，墙地砖接近原色，安全，适当扩大拆除与铺设面积，具体参照CAD图纸（墙面砖60*30cm/地面砖30*30cm）；挡水条1根（一字型或L型嵌入式安装，以现场情况为准）；防臭地漏1个；双层三角置物架1个。瓷砖留缝1mm用美缝剂填缝。</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25</w:t>
            </w:r>
            <w:r>
              <w:rPr>
                <w:rFonts w:hint="eastAsia" w:ascii="Times New Roman" w:hAnsi="Times New Roman" w:eastAsia="宋体" w:cs="宋体"/>
                <w:i w:val="0"/>
                <w:iCs w:val="0"/>
                <w:color w:val="000000"/>
                <w:sz w:val="18"/>
                <w:szCs w:val="18"/>
                <w:highlight w:val="none"/>
                <w:u w:val="none"/>
              </w:rPr>
            </w:r>
            <w:r/>
          </w:p>
        </w:tc>
      </w:tr>
      <w:tr>
        <w:trPr>
          <w:trHeight w:val="1751"/>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39</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浴帘</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一字型，伸缩杆安装不伤墙面，双侧磁吸，加重铅坠，洗浴不沾身，高克重华夫格面料，透光不透人，防水防霉。含安装。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11</w:t>
            </w:r>
            <w:r>
              <w:rPr>
                <w:rFonts w:hint="eastAsia" w:ascii="Times New Roman" w:hAnsi="Times New Roman" w:eastAsia="宋体" w:cs="宋体"/>
                <w:i w:val="0"/>
                <w:iCs w:val="0"/>
                <w:color w:val="000000"/>
                <w:sz w:val="18"/>
                <w:szCs w:val="18"/>
                <w:highlight w:val="none"/>
                <w:u w:val="none"/>
              </w:rPr>
            </w:r>
            <w:r/>
          </w:p>
        </w:tc>
      </w:tr>
      <w:tr>
        <w:trPr>
          <w:trHeight w:val="1972"/>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40</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弧形浴帘</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L型，尺寸约：90*120cm，不锈钢帘杆，免打孔安装不伤墙面，双侧磁吸，加重铅坠，洗浴不沾身，升级覆膜面料，透光不透人，防水防霉。含安装。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51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41</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钢化玻璃移门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304不锈钢边框，料0.6mm厚。8mm钢化玻璃，磨砂处理，贴防爆膜。铝合金轨道，配限位器。含辅料、人工、安装。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54.72</w:t>
            </w:r>
            <w:r>
              <w:rPr>
                <w:rFonts w:hint="eastAsia" w:ascii="Times New Roman" w:hAnsi="Times New Roman" w:eastAsia="宋体" w:cs="宋体"/>
                <w:i w:val="0"/>
                <w:iCs w:val="0"/>
                <w:color w:val="000000"/>
                <w:sz w:val="18"/>
                <w:szCs w:val="18"/>
                <w:highlight w:val="none"/>
                <w:u w:val="none"/>
              </w:rPr>
            </w:r>
            <w:r/>
          </w:p>
        </w:tc>
      </w:tr>
      <w:tr>
        <w:trPr>
          <w:trHeight w:val="1751"/>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42</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防滑垫</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1：产品尺寸:90*60cm</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2：产品材质:TPE</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3：清洁方式:水洗/壁挂</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4：弹性立柱按摩脚底，含配送入户。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张</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70</w:t>
            </w:r>
            <w:r>
              <w:rPr>
                <w:rFonts w:hint="eastAsia" w:ascii="Times New Roman" w:hAnsi="Times New Roman" w:eastAsia="宋体" w:cs="宋体"/>
                <w:i w:val="0"/>
                <w:iCs w:val="0"/>
                <w:color w:val="000000"/>
                <w:sz w:val="18"/>
                <w:szCs w:val="18"/>
                <w:highlight w:val="none"/>
                <w:u w:val="none"/>
              </w:rPr>
            </w:r>
            <w:r/>
          </w:p>
        </w:tc>
      </w:tr>
      <w:tr>
        <w:trPr>
          <w:trHeight w:val="151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43</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地漏</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304不锈钢+防臭芯，尺寸:10*10cm，40/50/75管都可安装。自重力闭合，防虫，防返水。含安装。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w:t>
            </w:r>
            <w:r>
              <w:rPr>
                <w:rFonts w:hint="eastAsia" w:ascii="Times New Roman" w:hAnsi="Times New Roman" w:eastAsia="宋体" w:cs="宋体"/>
                <w:i w:val="0"/>
                <w:iCs w:val="0"/>
                <w:color w:val="000000"/>
                <w:sz w:val="18"/>
                <w:szCs w:val="18"/>
                <w:highlight w:val="none"/>
                <w:u w:val="none"/>
              </w:rPr>
            </w:r>
            <w:r/>
          </w:p>
        </w:tc>
      </w:tr>
      <w:tr>
        <w:trPr>
          <w:trHeight w:val="1280"/>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44</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挡水条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2.4米以下，材质：人造石材。含安装，接缝处做好防水，表面调至水平。含安装。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17.51</w:t>
            </w:r>
            <w:r>
              <w:rPr>
                <w:rFonts w:hint="eastAsia" w:ascii="Times New Roman" w:hAnsi="Times New Roman" w:eastAsia="宋体" w:cs="宋体"/>
                <w:i w:val="0"/>
                <w:iCs w:val="0"/>
                <w:color w:val="000000"/>
                <w:sz w:val="18"/>
                <w:szCs w:val="18"/>
                <w:highlight w:val="none"/>
                <w:u w:val="none"/>
              </w:rPr>
            </w:r>
            <w:r/>
          </w:p>
        </w:tc>
      </w:tr>
      <w:tr>
        <w:trPr>
          <w:trHeight w:val="2222"/>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45</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太阳能热水器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1、全玻璃真空管，A字型镀锌支架，16根集热管，长180cm,直径58mm，采光面积不低于2㎡；不锈钢贮热水箱，容量不小于125kg，可保温，含安装调试。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w:t>
            </w:r>
            <w:r>
              <w:rPr>
                <w:rFonts w:hint="eastAsia" w:ascii="Times New Roman" w:hAnsi="Times New Roman" w:eastAsia="宋体" w:cs="宋体"/>
                <w:i w:val="0"/>
                <w:iCs w:val="0"/>
                <w:color w:val="000000"/>
                <w:sz w:val="18"/>
                <w:szCs w:val="18"/>
                <w:highlight w:val="none"/>
                <w:u w:val="none"/>
              </w:rPr>
            </w:r>
            <w:r/>
          </w:p>
        </w:tc>
      </w:tr>
      <w:tr>
        <w:trPr>
          <w:trHeight w:val="559"/>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46</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三角置物架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材质：太空铝，双层。含安装。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r>
      <w:tr>
        <w:trPr>
          <w:trHeight w:val="126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47</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风暖浴霸</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材质：全铜电机，PC阻燃面板及机身。功能：取暖/照明/换气/吹风，配开关。含安装调试。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51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48</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灯暖浴霸</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材质：烤漆铁箱、阻燃后箱、ABS防阻燃面板。4只取暖灯，1只照明灯，功能：取暖/照明，配开关。含安装调试。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14</w:t>
            </w:r>
            <w:r>
              <w:rPr>
                <w:rFonts w:hint="eastAsia" w:ascii="Times New Roman" w:hAnsi="Times New Roman" w:eastAsia="宋体" w:cs="宋体"/>
                <w:i w:val="0"/>
                <w:iCs w:val="0"/>
                <w:color w:val="000000"/>
                <w:sz w:val="18"/>
                <w:szCs w:val="18"/>
                <w:highlight w:val="none"/>
                <w:u w:val="none"/>
              </w:rPr>
            </w:r>
            <w:r/>
          </w:p>
        </w:tc>
      </w:tr>
      <w:tr>
        <w:trPr>
          <w:trHeight w:val="809"/>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49</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浴霸灯泡更换</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根据用户需求，将破损浴霸灯泡更换使其能够正常使用。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253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50</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轮椅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车架：直径22mm，厚度2.0mm的高强度铝合金管焊接组合成型，采用固定式扶手、脚托，表面喷塑处理；前轮：直径8英寸高品质实心橡胶轮胎，配高强度金属前叉；后轮：24英寸橡胶免充气PU轮胎，配置为28线钢圈、带高强度PP 手轮；刹车：金属手动驻刹，后把手护理刹车，带驻刹功能；座靠垫：座椅及靠背为软座、软靠背</w:t>
            </w: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lang w:val="en-US" w:eastAsia="zh-CN" w:bidi="ar"/>
              </w:rPr>
              <w:t xml:space="preserve">座宽约 460mm, 材料为透气性能卓越的网布；扶手：固定扶手，配优质PVC扶手垫、不锈钢护板；脚托：高强度工程塑料脚踏板，高度可调；安全带：配可调式安全带。含组装、配送入户。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19</w:t>
            </w:r>
            <w:r>
              <w:rPr>
                <w:rFonts w:hint="eastAsia" w:ascii="Times New Roman" w:hAnsi="Times New Roman" w:eastAsia="宋体" w:cs="宋体"/>
                <w:i w:val="0"/>
                <w:iCs w:val="0"/>
                <w:color w:val="000000"/>
                <w:sz w:val="18"/>
                <w:szCs w:val="18"/>
                <w:highlight w:val="none"/>
                <w:u w:val="none"/>
              </w:rPr>
            </w:r>
            <w:r/>
          </w:p>
        </w:tc>
      </w:tr>
      <w:tr>
        <w:trPr>
          <w:trHeight w:val="5040"/>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51</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高靠背轮椅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车架：由高强度铝合金管焊接组合成型，管直径22mm，壁厚2.0mm；双支撑杆结构，可折叠；可拆扶手、可拆脚托，靠背角度可调节，调整角度90°~180°，腿托、座垫、靠背可调整为180°平面，可按需求切换为低靠背,安全性能好，表面氧化处理，美观耐用，主架配有防翻后轮，增加安全性。</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前轮： 直径200mm ,8寸高品质实心橡胶轮胎, 高强度铝合金前叉，采用双轴承加装减震橡胶，转向灵活减少颠簸；</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后轮： 直径610mm，24寸高品质PU后轮，选用ABS塑料手轮。前后可依适配需要调节，可根据需要切换小轮。 </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刹车：配备铝合金手动驻刹，后把手护理刹车。</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座靠垫：材料为人造革内置海绵；采用带座便器抽拉式座便垫，材质为高密度海绵；下沉式座便垫，保持座垫与扶手高度合理，座垫与车架连接部稳固、贴合，没有晃动、大缝隙等缺陷。配环保马桶，带桶盖，容量大，采用超大深度设计防溅出效果好，拆装方便，易清洁, 便桶最长26CM，最宽23CM，带桶盖。</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扶手：活动加长扶手，可后翻，配优质人造革内置海绵扶手垫。含组装、配送入户。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52</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框式助行器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铝合金材质，一键折叠，8档调节，最大载荷100kg。含配送入户。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614"/>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53</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四脚拐杖</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上支采用铝合金管，表面氧化处理，管料规格：直径22mm，壁厚1.2mm； 下支采用钢质管，表面镀铬处理，管料规格：直径18.6mm，壁厚1.2mm；脚架采用钢质管，表面镀铬处理，管料规格：直径13mm，壁厚1.0mm；含配送入户。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14</w:t>
            </w:r>
            <w:r>
              <w:rPr>
                <w:rFonts w:hint="eastAsia" w:ascii="Times New Roman" w:hAnsi="Times New Roman" w:eastAsia="宋体" w:cs="宋体"/>
                <w:i w:val="0"/>
                <w:iCs w:val="0"/>
                <w:color w:val="000000"/>
                <w:sz w:val="18"/>
                <w:szCs w:val="18"/>
                <w:highlight w:val="none"/>
                <w:u w:val="none"/>
              </w:rPr>
            </w:r>
            <w:r/>
          </w:p>
        </w:tc>
      </w:tr>
      <w:tr>
        <w:trPr>
          <w:trHeight w:val="1810"/>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54</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带凳拐杖</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中支采用铝合金管，表面亮面处理，管料规格：直径22mm，壁厚1.2mm；侧支采用钢质管，表面亮面处理，管料规格：直径22mm，壁厚1.2mm；采用三脚着地，配橡胶防滑脚垫，着地性能好，稳定性佳，安全可靠固定高度，适合老年人群使用，坐下时，手柄在身体前方，呈骑坐方式。含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2361"/>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55</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单脚拐</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主架：上支采用铝合金管，表面亮面处理，管料规格：直径22mm，壁厚1.2 mm； </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脚管：下支采用铝合金管管，表面 亮面 处理，管料规格：直径19mm，壁厚1.2mm；</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脚垫：单脚着地结构，配橡胶防滑脚垫，着地性能好，稳定性佳，安全可靠。</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性能：高度10档调节。含配送入户。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402"/>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56</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智能胸卡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轨迹巡查，电子围栏，sos一键紧急求救，WIFI/北斗/GPS/LBS多重定位模式，3000毫安超长续航，配三年流量卡，到期按需求自主续费。含软件安装，指导使用。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5215"/>
        </w:trPr>
        <w:tc>
          <w:tcPr>
            <w:gridSpan w:val="2"/>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57</w:t>
            </w:r>
            <w:r>
              <w:rPr>
                <w:rFonts w:hint="eastAsia" w:ascii="Times New Roman" w:hAnsi="Times New Roman"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血糖仪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1、度量单位 ：mmol/L</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2、测量范围 ：1.1～33.3 mmol/L(20~600mg/dL)</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3、目标血液 ：毛细血管全血或静脉全血</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4、校正标准 ：血浆矫正</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5、血样量 ：参考血糖试纸说明书</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6、血容积比 ：10%~70%</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7、插入试纸、自动开机校准，免密码牌</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8、试纸独立包装，未开封前24 个月效期</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9、测试时间 ：＜10s </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10、记忆组数 ：999组以上测量结果</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11、测算平均值：7 天、14 天、30 天、2 个月及3个月血糖的测试平均值</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12、自动关机 ：3 分钟内无任何操作，血糖仪自动关机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13、自动退条功能</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14、设备运行方式 ：连续运行</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15、电源电压 ：DC3.0V(-10%，+5%)</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12、电源寿命 ：2 节 7 号碱性干电池能测量 1000 次</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16、大屏背光，具备语音播报功能</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17、电气安全分类：按防电击的程度分类：BF 型应用部分</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18、一台血糖仪配 100 独立包装试纸</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19、使用期限 ：5 年(易损易耗件除外)（机器）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14</w:t>
            </w:r>
            <w:r>
              <w:rPr>
                <w:rFonts w:hint="eastAsia" w:ascii="Times New Roman" w:hAnsi="Times New Roman" w:eastAsia="宋体" w:cs="宋体"/>
                <w:i w:val="0"/>
                <w:iCs w:val="0"/>
                <w:color w:val="000000"/>
                <w:sz w:val="18"/>
                <w:szCs w:val="18"/>
                <w:highlight w:val="none"/>
                <w:u w:val="none"/>
              </w:rPr>
            </w:r>
            <w:r/>
          </w:p>
        </w:tc>
      </w:tr>
      <w:tr>
        <w:trPr>
          <w:trHeight w:val="4328"/>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58</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血压计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1.显示方式：LCD 数字背光显示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2.测量方法：示波测定法</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3.压力测量：范围：0~300mmHg（ 0.0~40.0）kPa，精度：±3mmHg(±0.4kPa)以内脉率测量：范围：（40~200）次/分钟，精度：读数的±5%以内</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4.压力传感器：半导体式压力传感器</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5.加压方式：压力泵自动加压</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6.排气方式：自动快速排气</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7.电池供电（4 节 5 号干电池）：直流 6.0V（-10%、+5%），额定直流 6.0V</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8.语音播报</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9.99组以上数据储存功能</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10.具备袖带佩戴提示功能</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11.不规则脉波提示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12.有误动作提示</w:t>
            </w:r>
            <w:r>
              <w:rPr>
                <w:rFonts w:hint="eastAsia" w:ascii="Times New Roman" w:hAnsi="Times New Roman" w:eastAsia="宋体" w:cs="宋体"/>
                <w:i w:val="0"/>
                <w:iCs w:val="0"/>
                <w:color w:val="000000"/>
                <w:sz w:val="18"/>
                <w:szCs w:val="18"/>
                <w:highlight w:val="none"/>
                <w:u w:val="none"/>
                <w:lang w:val="en-US" w:eastAsia="zh-CN" w:bidi="ar"/>
              </w:rPr>
              <w:br w:type="textWrapping" w:clear="all"/>
            </w:r>
            <w:r>
              <w:rPr>
                <w:rFonts w:hint="eastAsia" w:ascii="Times New Roman" w:hAnsi="Times New Roman" w:eastAsia="宋体" w:cs="宋体"/>
                <w:i w:val="0"/>
                <w:iCs w:val="0"/>
                <w:color w:val="000000"/>
                <w:sz w:val="18"/>
                <w:szCs w:val="18"/>
                <w:highlight w:val="none"/>
                <w:u w:val="none"/>
                <w:lang w:val="en-US" w:eastAsia="zh-CN" w:bidi="ar"/>
              </w:rPr>
              <w:t xml:space="preserve">13.三次测量平均值显示</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48</w:t>
            </w:r>
            <w:r>
              <w:rPr>
                <w:rFonts w:hint="eastAsia" w:ascii="Times New Roman" w:hAnsi="Times New Roman" w:eastAsia="宋体" w:cs="宋体"/>
                <w:i w:val="0"/>
                <w:iCs w:val="0"/>
                <w:color w:val="000000"/>
                <w:sz w:val="18"/>
                <w:szCs w:val="18"/>
                <w:highlight w:val="none"/>
                <w:u w:val="none"/>
              </w:rPr>
            </w:r>
            <w:r/>
          </w:p>
        </w:tc>
      </w:tr>
      <w:tr>
        <w:trPr>
          <w:trHeight w:val="1873"/>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59</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床边落地扶手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框架主材：201不锈钢，固定器材质：锌铜合金，支撑底座材质：实心钢板；4档调节、长度70-90cm，底盘尺寸：60*50cm，扶手宽度30-40cm，重量不少于18kg，承重150kg左右，落地安装于床边。含组装、配送入户。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14</w:t>
            </w:r>
            <w:r>
              <w:rPr>
                <w:rFonts w:hint="eastAsia" w:ascii="Times New Roman" w:hAnsi="Times New Roman" w:eastAsia="宋体" w:cs="宋体"/>
                <w:i w:val="0"/>
                <w:iCs w:val="0"/>
                <w:color w:val="000000"/>
                <w:sz w:val="18"/>
                <w:szCs w:val="18"/>
                <w:highlight w:val="none"/>
                <w:u w:val="none"/>
              </w:rPr>
            </w:r>
            <w:r/>
          </w:p>
        </w:tc>
      </w:tr>
      <w:tr>
        <w:trPr>
          <w:trHeight w:val="1597"/>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60</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双扶手坐便椅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主架：加厚钢管。坐宽48cm，坐高37-47cm，高度5档可调，背高25cm，扶手可下翻，防滑脚垫，加深便桶可手提，加盖，承重大于100KG。含组装、配送入户。</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36</w:t>
            </w:r>
            <w:r>
              <w:rPr>
                <w:rFonts w:hint="eastAsia" w:ascii="Times New Roman" w:hAnsi="Times New Roman" w:eastAsia="宋体" w:cs="宋体"/>
                <w:i w:val="0"/>
                <w:iCs w:val="0"/>
                <w:color w:val="000000"/>
                <w:sz w:val="18"/>
                <w:szCs w:val="18"/>
                <w:highlight w:val="none"/>
                <w:u w:val="none"/>
              </w:rPr>
            </w:r>
            <w:r/>
          </w:p>
        </w:tc>
      </w:tr>
      <w:tr>
        <w:trPr>
          <w:trHeight w:val="1312"/>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61</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衣柜</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尺寸：180-200*200*55cm。材质：家具板，厚1.8cm，门板是多层模压门或免漆板平板门，移门/开门按用户需求定制。含一个抽屉、把手等五金配件。含安装调试。</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26</w:t>
            </w:r>
            <w:r>
              <w:rPr>
                <w:rFonts w:hint="eastAsia" w:ascii="Times New Roman" w:hAnsi="Times New Roman" w:eastAsia="宋体" w:cs="宋体"/>
                <w:i w:val="0"/>
                <w:iCs w:val="0"/>
                <w:color w:val="000000"/>
                <w:sz w:val="18"/>
                <w:szCs w:val="18"/>
                <w:highlight w:val="none"/>
                <w:u w:val="none"/>
              </w:rPr>
            </w:r>
            <w:r/>
          </w:p>
        </w:tc>
      </w:tr>
      <w:tr>
        <w:trPr>
          <w:trHeight w:val="116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62</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电动晾衣架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晾杆材质：加厚碳钢，晶泳处理，伸缩杆：1300mm-2200mm。加厚剪刀架，无线遥控升降，LED发光面板。</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w:t>
            </w:r>
            <w:r>
              <w:rPr>
                <w:rFonts w:hint="eastAsia" w:ascii="Times New Roman" w:hAnsi="Times New Roman" w:eastAsia="宋体" w:cs="宋体"/>
                <w:i w:val="0"/>
                <w:iCs w:val="0"/>
                <w:color w:val="000000"/>
                <w:sz w:val="18"/>
                <w:szCs w:val="18"/>
                <w:highlight w:val="none"/>
                <w:u w:val="none"/>
              </w:rPr>
            </w:r>
            <w:r/>
          </w:p>
        </w:tc>
      </w:tr>
      <w:tr>
        <w:trPr>
          <w:trHeight w:val="97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63</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软地面改排污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PVC材质。直径110mm，包含接头辅料，开槽、布管施工、地面复原等人工。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42</w:t>
            </w:r>
            <w:r>
              <w:rPr>
                <w:rFonts w:hint="eastAsia" w:ascii="Times New Roman" w:hAnsi="Times New Roman" w:eastAsia="宋体" w:cs="宋体"/>
                <w:i w:val="0"/>
                <w:iCs w:val="0"/>
                <w:color w:val="000000"/>
                <w:sz w:val="18"/>
                <w:szCs w:val="18"/>
                <w:highlight w:val="none"/>
                <w:u w:val="none"/>
              </w:rPr>
            </w:r>
            <w:r/>
          </w:p>
        </w:tc>
      </w:tr>
      <w:tr>
        <w:trPr>
          <w:trHeight w:val="1265"/>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64</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硬地面改排污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PVC材质。直径110mm，包含接头辅料，开槽、布管施工、地面复原等人工。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26</w:t>
            </w:r>
            <w:r>
              <w:rPr>
                <w:rFonts w:hint="eastAsia" w:ascii="Times New Roman" w:hAnsi="Times New Roman" w:eastAsia="宋体" w:cs="宋体"/>
                <w:i w:val="0"/>
                <w:iCs w:val="0"/>
                <w:color w:val="000000"/>
                <w:sz w:val="18"/>
                <w:szCs w:val="18"/>
                <w:highlight w:val="none"/>
                <w:u w:val="none"/>
              </w:rPr>
            </w:r>
            <w:r/>
          </w:p>
        </w:tc>
      </w:tr>
      <w:tr>
        <w:trPr>
          <w:trHeight w:val="925"/>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65</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软地面改排水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PVC材质。直径50mm，包含接头辅料，开槽、布管施工、地面复原等人工。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w:t>
            </w:r>
            <w:r>
              <w:rPr>
                <w:rFonts w:hint="eastAsia" w:ascii="Times New Roman" w:hAnsi="Times New Roman" w:eastAsia="宋体" w:cs="宋体"/>
                <w:i w:val="0"/>
                <w:iCs w:val="0"/>
                <w:color w:val="000000"/>
                <w:sz w:val="18"/>
                <w:szCs w:val="18"/>
                <w:highlight w:val="none"/>
                <w:u w:val="none"/>
              </w:rPr>
            </w:r>
            <w:r/>
          </w:p>
        </w:tc>
      </w:tr>
      <w:tr>
        <w:trPr>
          <w:trHeight w:val="1265"/>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66</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硬地面改排水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PVC材质。直径50mm，包含接头辅料，开槽、布管施工、地面复原等人工。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w:t>
            </w:r>
            <w:r>
              <w:rPr>
                <w:rFonts w:hint="eastAsia" w:ascii="Times New Roman" w:hAnsi="Times New Roman" w:eastAsia="宋体" w:cs="宋体"/>
                <w:i w:val="0"/>
                <w:iCs w:val="0"/>
                <w:color w:val="000000"/>
                <w:sz w:val="18"/>
                <w:szCs w:val="18"/>
                <w:highlight w:val="none"/>
                <w:u w:val="none"/>
              </w:rPr>
            </w:r>
            <w:r/>
          </w:p>
        </w:tc>
      </w:tr>
      <w:tr>
        <w:trPr>
          <w:trHeight w:val="128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67</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明管改上水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材质：PPR；颜色：白色,管径20mm，包含保温材料、三角阀等辅料，布管施工等人工。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187.5</w:t>
            </w:r>
            <w:r>
              <w:rPr>
                <w:rFonts w:hint="eastAsia" w:ascii="Times New Roman" w:hAnsi="Times New Roman" w:eastAsia="宋体" w:cs="宋体"/>
                <w:i w:val="0"/>
                <w:iCs w:val="0"/>
                <w:color w:val="000000"/>
                <w:sz w:val="18"/>
                <w:szCs w:val="18"/>
                <w:highlight w:val="none"/>
                <w:u w:val="none"/>
              </w:rPr>
            </w:r>
            <w:r/>
          </w:p>
        </w:tc>
      </w:tr>
      <w:tr>
        <w:trPr>
          <w:trHeight w:val="1186"/>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68</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暗管改上水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材质：PPR，颜色：白色,管径20mm，包含三角阀等辅料，开槽、布管施工、墙地面复原等人工。环保材质，耐热抗冻，抗压性好，耐腐蚀，不结垢。</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w:t>
            </w:r>
            <w:r>
              <w:rPr>
                <w:rFonts w:hint="eastAsia" w:ascii="Times New Roman" w:hAnsi="Times New Roman" w:eastAsia="宋体" w:cs="宋体"/>
                <w:i w:val="0"/>
                <w:iCs w:val="0"/>
                <w:color w:val="000000"/>
                <w:sz w:val="18"/>
                <w:szCs w:val="18"/>
                <w:highlight w:val="none"/>
                <w:u w:val="none"/>
              </w:rPr>
            </w:r>
            <w:r/>
          </w:p>
        </w:tc>
      </w:tr>
      <w:tr>
        <w:trPr>
          <w:trHeight w:val="1412"/>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69</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储物矮柜</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定制，尺寸：40*90*120cm，石英石台面15mm厚；木工板柜体18mm厚，后背板是多层板5mm厚。柜内有一层层板、铝合金把手、304不锈钢铰链。三扇门一个抽屉。</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37</w:t>
            </w:r>
            <w:r>
              <w:rPr>
                <w:rFonts w:hint="eastAsia" w:ascii="Times New Roman" w:hAnsi="Times New Roman" w:eastAsia="宋体" w:cs="宋体"/>
                <w:i w:val="0"/>
                <w:iCs w:val="0"/>
                <w:color w:val="000000"/>
                <w:sz w:val="18"/>
                <w:szCs w:val="18"/>
                <w:highlight w:val="none"/>
                <w:u w:val="none"/>
              </w:rPr>
            </w:r>
            <w:r/>
          </w:p>
        </w:tc>
      </w:tr>
      <w:tr>
        <w:trPr>
          <w:trHeight w:val="1231"/>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70</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落地水槽</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材质：304不锈钢，厚1mm，尺寸：60cm*60cm*78cm，四脚304不锈钢落地固定，管脚直径48mm。配下水管及配件。含安装。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w:t>
            </w:r>
            <w:r>
              <w:rPr>
                <w:rFonts w:hint="eastAsia" w:ascii="Times New Roman" w:hAnsi="Times New Roman" w:eastAsia="宋体" w:cs="宋体"/>
                <w:i w:val="0"/>
                <w:iCs w:val="0"/>
                <w:color w:val="000000"/>
                <w:sz w:val="18"/>
                <w:szCs w:val="18"/>
                <w:highlight w:val="none"/>
                <w:u w:val="none"/>
              </w:rPr>
            </w:r>
            <w:r/>
          </w:p>
        </w:tc>
      </w:tr>
      <w:tr>
        <w:trPr>
          <w:trHeight w:val="1291"/>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71</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铝合金门（升级）</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门框铝合金，壁厚1.2mm，5mm钢化玻璃 ，含锁具。外框90mm*38mm，门料92mm*43mm。双开门/单开门/移门以现场情况为准。</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4.38</w:t>
            </w:r>
            <w:r>
              <w:rPr>
                <w:rFonts w:hint="eastAsia" w:ascii="Times New Roman" w:hAnsi="Times New Roman" w:eastAsia="宋体" w:cs="宋体"/>
                <w:i w:val="0"/>
                <w:iCs w:val="0"/>
                <w:color w:val="000000"/>
                <w:sz w:val="18"/>
                <w:szCs w:val="18"/>
                <w:highlight w:val="none"/>
                <w:u w:val="none"/>
              </w:rPr>
            </w:r>
            <w:r/>
          </w:p>
        </w:tc>
      </w:tr>
      <w:tr>
        <w:trPr>
          <w:trHeight w:val="1567"/>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72</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铝合金门</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门框铝合金，壁厚1.2mm，5mm钢化玻璃 ，含锁具。外框80mm*44mm，门料64mm*32mm。门中料90*28mm，上下边框76*28mm。双开门/单开门/移门以现场情况为准。</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69.78</w:t>
            </w:r>
            <w:r>
              <w:rPr>
                <w:rFonts w:hint="eastAsia" w:ascii="Times New Roman" w:hAnsi="Times New Roman" w:eastAsia="宋体" w:cs="宋体"/>
                <w:i w:val="0"/>
                <w:iCs w:val="0"/>
                <w:color w:val="000000"/>
                <w:sz w:val="18"/>
                <w:szCs w:val="18"/>
                <w:highlight w:val="none"/>
                <w:u w:val="none"/>
              </w:rPr>
            </w:r>
            <w:r/>
          </w:p>
        </w:tc>
      </w:tr>
      <w:tr>
        <w:trPr>
          <w:trHeight w:val="1563"/>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73</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护墙板</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材质：竹纤维阻燃板，墙板（宽*厚：40*0.8cm），根据用户实际情况使用木龙骨，调整墙面平整度，保护原有明管线路。包含顶角线，阳角条，踢脚线等辅材、人工、安装。含门洞和窗户面积。</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51.85</w:t>
            </w:r>
            <w:r>
              <w:rPr>
                <w:rFonts w:hint="eastAsia" w:ascii="Times New Roman" w:hAnsi="Times New Roman" w:eastAsia="宋体" w:cs="宋体"/>
                <w:i w:val="0"/>
                <w:iCs w:val="0"/>
                <w:color w:val="000000"/>
                <w:sz w:val="18"/>
                <w:szCs w:val="18"/>
                <w:highlight w:val="none"/>
                <w:u w:val="none"/>
              </w:rPr>
            </w:r>
            <w:r/>
          </w:p>
        </w:tc>
      </w:tr>
      <w:tr>
        <w:trPr>
          <w:trHeight w:val="1637"/>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74</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铝合金隔断/窗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铝合金壁厚1.2mm，外框上轨80mm*35mm，边封80mm*30mm，中柱50mm*28mm。配套钢化玻璃厚度5mm，做磨砂处理并贴防爆膜，隔断底部四周涂刷防水，闭水试验24小时.</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62.2</w:t>
            </w:r>
            <w:r>
              <w:rPr>
                <w:rFonts w:hint="eastAsia" w:ascii="Times New Roman" w:hAnsi="Times New Roman" w:eastAsia="宋体" w:cs="宋体"/>
                <w:i w:val="0"/>
                <w:iCs w:val="0"/>
                <w:color w:val="000000"/>
                <w:sz w:val="18"/>
                <w:szCs w:val="18"/>
                <w:highlight w:val="none"/>
                <w:u w:val="none"/>
              </w:rPr>
            </w:r>
            <w:r/>
          </w:p>
        </w:tc>
      </w:tr>
      <w:tr>
        <w:trPr>
          <w:trHeight w:val="103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75</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隐形纱窗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窗框材质：铝合金，壁厚1.2mm。纱网材质：不锈钢网，网厚1mm。</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25.79</w:t>
            </w:r>
            <w:r>
              <w:rPr>
                <w:rFonts w:hint="eastAsia" w:ascii="Times New Roman" w:hAnsi="Times New Roman" w:eastAsia="宋体" w:cs="宋体"/>
                <w:i w:val="0"/>
                <w:iCs w:val="0"/>
                <w:color w:val="000000"/>
                <w:sz w:val="18"/>
                <w:szCs w:val="18"/>
                <w:highlight w:val="none"/>
                <w:u w:val="none"/>
              </w:rPr>
            </w:r>
            <w:r/>
          </w:p>
        </w:tc>
      </w:tr>
      <w:tr>
        <w:trPr>
          <w:trHeight w:val="1515"/>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76</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内墙粉刷（刮大白）</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材料：五合一内墙乳胶漆。工序：基层铲除，先刮腻子修平墙面，批腻子底层三遍，干透后两遍乳胶漆。</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171.85</w:t>
            </w:r>
            <w:r>
              <w:rPr>
                <w:rFonts w:hint="eastAsia" w:ascii="Times New Roman" w:hAnsi="Times New Roman" w:eastAsia="宋体" w:cs="宋体"/>
                <w:i w:val="0"/>
                <w:iCs w:val="0"/>
                <w:color w:val="000000"/>
                <w:sz w:val="18"/>
                <w:szCs w:val="18"/>
                <w:highlight w:val="none"/>
                <w:u w:val="none"/>
              </w:rPr>
            </w:r>
            <w:r/>
          </w:p>
        </w:tc>
      </w:tr>
      <w:tr>
        <w:trPr>
          <w:trHeight w:val="1081"/>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77</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贴地砖</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根据区域实际情况铺贴，规格可选：30*30cm/80*80cm，含辅料、人工、含涂刷防水，瓷砖留缝1mm用美缝剂填缝。</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29.09</w:t>
            </w:r>
            <w:r>
              <w:rPr>
                <w:rFonts w:hint="eastAsia" w:ascii="Times New Roman" w:hAnsi="Times New Roman" w:eastAsia="宋体" w:cs="宋体"/>
                <w:i w:val="0"/>
                <w:iCs w:val="0"/>
                <w:color w:val="000000"/>
                <w:sz w:val="18"/>
                <w:szCs w:val="18"/>
                <w:highlight w:val="none"/>
                <w:u w:val="none"/>
              </w:rPr>
            </w:r>
            <w:r/>
          </w:p>
        </w:tc>
      </w:tr>
      <w:tr>
        <w:trPr>
          <w:trHeight w:val="1736"/>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78</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贴墙砖</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墙面砖60*30cm，含辅料和人工，含铲除墙面白灰、毛墙粉刷。瓷砖留缝1mm用美缝剂填缝。根据区域实际情况，墙脚向上30cm刷防水。</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49.48</w:t>
            </w:r>
            <w:r>
              <w:rPr>
                <w:rFonts w:hint="eastAsia" w:ascii="Times New Roman" w:hAnsi="Times New Roman" w:eastAsia="宋体" w:cs="宋体"/>
                <w:i w:val="0"/>
                <w:iCs w:val="0"/>
                <w:color w:val="000000"/>
                <w:sz w:val="18"/>
                <w:szCs w:val="18"/>
                <w:highlight w:val="none"/>
                <w:u w:val="none"/>
              </w:rPr>
            </w:r>
            <w:r/>
          </w:p>
        </w:tc>
      </w:tr>
      <w:tr>
        <w:trPr>
          <w:trHeight w:val="559"/>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79</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墙/地砖拆除</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旧地砖拆除及垃圾清运、人工费。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7.36</w:t>
            </w:r>
            <w:r>
              <w:rPr>
                <w:rFonts w:hint="eastAsia" w:ascii="Times New Roman" w:hAnsi="Times New Roman" w:eastAsia="宋体" w:cs="宋体"/>
                <w:i w:val="0"/>
                <w:iCs w:val="0"/>
                <w:color w:val="000000"/>
                <w:sz w:val="18"/>
                <w:szCs w:val="18"/>
                <w:highlight w:val="none"/>
                <w:u w:val="none"/>
              </w:rPr>
            </w:r>
            <w:r/>
          </w:p>
        </w:tc>
      </w:tr>
      <w:tr>
        <w:trPr>
          <w:trHeight w:val="809"/>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80</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拆旧回装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拆除原马桶、原洗脸池，并按用户需求将马桶重新安装。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2462"/>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81</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地面硬化（室内）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根据地面情况，泥地铺设碎砖，碎砖夯实，水泥黄沙铺盖；砖地须先凿碎夯实后，水泥黄沙铺盖；混凝土面压光，含现场清理、地面平整夯实。水泥砂浆浇筑（水泥：黄沙：石：水=1:1.4:2.85：0.47），厚度7cm，表面打磨收浆找平，水平误差一个空间小于5㎜。</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18.68</w:t>
            </w:r>
            <w:r>
              <w:rPr>
                <w:rFonts w:hint="eastAsia" w:ascii="Times New Roman" w:hAnsi="Times New Roman" w:eastAsia="宋体" w:cs="宋体"/>
                <w:i w:val="0"/>
                <w:iCs w:val="0"/>
                <w:color w:val="000000"/>
                <w:sz w:val="18"/>
                <w:szCs w:val="18"/>
                <w:highlight w:val="none"/>
                <w:u w:val="none"/>
              </w:rPr>
            </w:r>
            <w:r/>
          </w:p>
        </w:tc>
      </w:tr>
      <w:tr>
        <w:trPr>
          <w:trHeight w:val="1751"/>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82</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更换成套配电箱</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含人工、主材、辅材，根据线路载荷1.5倍计算所需空开大小，更换总漏保。分三路：一路照明，一路插座，一路大功率插座。</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26</w:t>
            </w:r>
            <w:r>
              <w:rPr>
                <w:rFonts w:hint="eastAsia" w:ascii="Times New Roman" w:hAnsi="Times New Roman" w:eastAsia="宋体" w:cs="宋体"/>
                <w:i w:val="0"/>
                <w:iCs w:val="0"/>
                <w:color w:val="000000"/>
                <w:sz w:val="18"/>
                <w:szCs w:val="18"/>
                <w:highlight w:val="none"/>
                <w:u w:val="none"/>
              </w:rPr>
            </w:r>
            <w:r/>
          </w:p>
        </w:tc>
      </w:tr>
      <w:tr>
        <w:trPr>
          <w:trHeight w:val="1641"/>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83</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改电路</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国标电线，插座总线4平方 普通插座2.5mm²，灯电线1.5mm²，线管直径16-25mm。含明盒、开关面板等辅料。每个空间：照明线路不少于1条，开关或插座2个。套管安装美观。</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402</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84</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吸顶灯</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材质：MS面罩+五金底盘，直径不小于30cm，功率不小于24W，色温：白光</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54</w:t>
            </w:r>
            <w:r>
              <w:rPr>
                <w:rFonts w:hint="eastAsia" w:ascii="Times New Roman" w:hAnsi="Times New Roman" w:eastAsia="宋体" w:cs="宋体"/>
                <w:i w:val="0"/>
                <w:iCs w:val="0"/>
                <w:color w:val="000000"/>
                <w:sz w:val="18"/>
                <w:szCs w:val="18"/>
                <w:highlight w:val="none"/>
                <w:u w:val="none"/>
              </w:rPr>
            </w:r>
            <w:r/>
          </w:p>
        </w:tc>
      </w:tr>
      <w:tr>
        <w:trPr>
          <w:trHeight w:val="55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85</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LED灯泡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LED，功率：18W</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17</w:t>
            </w:r>
            <w:r>
              <w:rPr>
                <w:rFonts w:hint="eastAsia" w:ascii="Times New Roman" w:hAnsi="Times New Roman" w:eastAsia="宋体" w:cs="宋体"/>
                <w:i w:val="0"/>
                <w:iCs w:val="0"/>
                <w:color w:val="000000"/>
                <w:sz w:val="18"/>
                <w:szCs w:val="18"/>
                <w:highlight w:val="none"/>
                <w:u w:val="none"/>
              </w:rPr>
            </w:r>
            <w:r/>
          </w:p>
        </w:tc>
      </w:tr>
      <w:tr>
        <w:trPr>
          <w:trHeight w:val="128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86</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开关/插座更换</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1、86型五孔面板或带开关（一开/二开）面板，浴霸开关，防水开关。含安装。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88</w:t>
            </w:r>
            <w:r>
              <w:rPr>
                <w:rFonts w:hint="eastAsia" w:ascii="Times New Roman" w:hAnsi="Times New Roman" w:eastAsia="宋体" w:cs="宋体"/>
                <w:i w:val="0"/>
                <w:iCs w:val="0"/>
                <w:color w:val="000000"/>
                <w:sz w:val="18"/>
                <w:szCs w:val="18"/>
                <w:highlight w:val="none"/>
                <w:u w:val="none"/>
              </w:rPr>
            </w:r>
            <w:r/>
          </w:p>
        </w:tc>
      </w:tr>
      <w:tr>
        <w:trPr>
          <w:trHeight w:val="559"/>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87</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门套</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定制，实木，含辅料、安装及人工费。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5.2</w:t>
            </w:r>
            <w:r>
              <w:rPr>
                <w:rFonts w:hint="eastAsia" w:ascii="Times New Roman" w:hAnsi="Times New Roman" w:eastAsia="宋体" w:cs="宋体"/>
                <w:i w:val="0"/>
                <w:iCs w:val="0"/>
                <w:color w:val="000000"/>
                <w:sz w:val="18"/>
                <w:szCs w:val="18"/>
                <w:highlight w:val="none"/>
                <w:u w:val="none"/>
              </w:rPr>
            </w:r>
            <w:r/>
          </w:p>
        </w:tc>
      </w:tr>
      <w:tr>
        <w:trPr>
          <w:trHeight w:val="809"/>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88</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移门拆除</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拆除旧移门并处理破损墙面，含垃圾清运、人工费。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项</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265"/>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89</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定制坡道（水泥）</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1、含人工、主材、辅材。海螺/华新水泥，混合砂浆铺设坡道，压防滑纹，根据地面高差铺设。</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m³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1.09</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90</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规格100*25*3cm，材质：高强度橡胶；防滑花纹设计；耐磨耐压；可打孔固定。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03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91</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规格100*25*4cm，材质：高强度橡胶；防滑花纹设计；耐磨耐压；可打孔固定。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92</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规格100*25*5cm，材质：高强度橡胶；防滑花纹设计；耐磨耐压；可打孔固定。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103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93</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规格100*25*7cm，材质：高强度橡胶；防滑花纹设计；耐磨耐压；可打孔固定。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2</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94</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规格100*30*8cm，材质：高强度橡胶；防滑花纹设计；耐磨耐压；可打孔固定。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030"/>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95</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规格100*35*12cm，材质：高强度橡胶；防滑花纹设计；耐磨耐压；可打孔固定。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w:t>
            </w:r>
            <w:r>
              <w:rPr>
                <w:rFonts w:hint="eastAsia" w:ascii="Times New Roman" w:hAnsi="Times New Roman" w:eastAsia="宋体" w:cs="宋体"/>
                <w:i w:val="0"/>
                <w:iCs w:val="0"/>
                <w:color w:val="000000"/>
                <w:sz w:val="18"/>
                <w:szCs w:val="18"/>
                <w:highlight w:val="none"/>
                <w:u w:val="none"/>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96</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移动斜坡</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规格100*35*15cm，材质：高强度橡胶；防滑花纹设计；耐磨耐压；可打孔固定。</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个</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w:t>
            </w:r>
            <w:r>
              <w:rPr>
                <w:rFonts w:hint="eastAsia" w:ascii="Times New Roman" w:hAnsi="Times New Roman" w:eastAsia="宋体" w:cs="宋体"/>
                <w:i w:val="0"/>
                <w:iCs w:val="0"/>
                <w:color w:val="000000"/>
                <w:sz w:val="18"/>
                <w:szCs w:val="18"/>
                <w:highlight w:val="none"/>
                <w:u w:val="none"/>
              </w:rPr>
            </w:r>
            <w:r/>
          </w:p>
        </w:tc>
      </w:tr>
      <w:tr>
        <w:trPr>
          <w:trHeight w:val="1413"/>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97</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一字扶手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颜色：白色/黄色，外观：防滑颗粒，外部材质：高强度工程塑料（PA6/ABS），内部材质：25mm不锈钢管（壁厚不小于1mm）,扶手外径35mm,承重指数：不小于120KG；含安装。</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101.5</w:t>
            </w:r>
            <w:r>
              <w:rPr>
                <w:rFonts w:hint="eastAsia" w:ascii="Times New Roman" w:hAnsi="Times New Roman" w:eastAsia="宋体" w:cs="宋体"/>
                <w:i w:val="0"/>
                <w:iCs w:val="0"/>
                <w:color w:val="000000"/>
                <w:sz w:val="18"/>
                <w:szCs w:val="18"/>
                <w:highlight w:val="none"/>
                <w:u w:val="none"/>
              </w:rPr>
            </w:r>
            <w:r/>
          </w:p>
        </w:tc>
      </w:tr>
      <w:tr>
        <w:trPr>
          <w:trHeight w:val="1468"/>
        </w:trPr>
        <w:tc>
          <w:tcPr>
            <w:gridSpan w:val="3"/>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98</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不锈钢扶手</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672"/>
              <w:jc w:val="left"/>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材质：304不锈钢，带钢印，扶手高度适配用户身高,地面打孔灌注水泥砂浆固定，深度不低于20cm。主管直径50mm，分管直径38mm,壁厚国标1mm，主管满焊，分管焊接处不少于3点，每个焊点不少于10mm。</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米</w:t>
            </w:r>
            <w:r>
              <w:rPr>
                <w:rFonts w:hint="eastAsia" w:ascii="Times New Roman" w:hAnsi="Times New Roman"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72"/>
              <w:jc w:val="center"/>
              <w:keepLines w:val="0"/>
              <w:keepNext w:val="0"/>
              <w:widowControl/>
              <w:rPr>
                <w:rFonts w:hint="eastAsia" w:ascii="Times New Roman" w:hAnsi="Times New Roman" w:eastAsia="宋体" w:cs="宋体"/>
                <w:i w:val="0"/>
                <w:iCs w:val="0"/>
                <w:color w:val="000000"/>
                <w:sz w:val="18"/>
                <w:szCs w:val="18"/>
                <w:highlight w:val="none"/>
                <w:u w:val="none"/>
              </w:rPr>
              <w:suppressLineNumbers w:val="0"/>
            </w:pPr>
            <w:r>
              <w:rPr>
                <w:rFonts w:hint="eastAsia" w:ascii="Times New Roman" w:hAnsi="Times New Roman" w:eastAsia="宋体" w:cs="宋体"/>
                <w:i w:val="0"/>
                <w:iCs w:val="0"/>
                <w:color w:val="000000"/>
                <w:sz w:val="18"/>
                <w:szCs w:val="18"/>
                <w:highlight w:val="none"/>
                <w:u w:val="none"/>
                <w:lang w:val="en-US" w:eastAsia="zh-CN" w:bidi="ar"/>
              </w:rPr>
              <w:t xml:space="preserve">32.5</w:t>
            </w:r>
            <w:r>
              <w:rPr>
                <w:rFonts w:hint="eastAsia" w:ascii="Times New Roman" w:hAnsi="Times New Roman" w:eastAsia="宋体" w:cs="宋体"/>
                <w:i w:val="0"/>
                <w:iCs w:val="0"/>
                <w:color w:val="000000"/>
                <w:sz w:val="18"/>
                <w:szCs w:val="18"/>
                <w:highlight w:val="none"/>
                <w:u w:val="none"/>
              </w:rPr>
            </w:r>
            <w:r/>
          </w:p>
        </w:tc>
      </w:tr>
    </w:tbl>
    <w:p>
      <w:pPr>
        <w:pStyle w:val="672"/>
        <w:ind w:firstLine="482"/>
        <w:spacing w:line="360" w:lineRule="auto"/>
        <w:shd w:val="clear" w:color="auto" w:fill="auto"/>
        <w:widowControl/>
        <w:rPr>
          <w:rFonts w:ascii="Times New Roman" w:hAnsi="Times New Roman" w:eastAsia="宋体" w:cs="黑体"/>
          <w:b/>
          <w:bCs/>
          <w:color w:val="000000"/>
          <w:sz w:val="24"/>
          <w:highlight w:val="none"/>
          <w:shd w:val="clear" w:color="auto" w:fill="ffffff"/>
        </w:rPr>
      </w:pPr>
      <w:r>
        <w:rPr>
          <w:rFonts w:hint="eastAsia" w:ascii="Times New Roman" w:hAnsi="Times New Roman" w:eastAsia="宋体" w:cs="黑体"/>
          <w:b/>
          <w:bCs/>
          <w:color w:val="000000"/>
          <w:sz w:val="24"/>
          <w:highlight w:val="none"/>
          <w:shd w:val="clear" w:color="auto" w:fill="ffffff"/>
        </w:rPr>
        <w:t xml:space="preserve">四、相关要求</w:t>
      </w:r>
      <w:r>
        <w:rPr>
          <w:rFonts w:ascii="Times New Roman" w:hAnsi="Times New Roman" w:eastAsia="宋体" w:cs="黑体"/>
          <w:b/>
          <w:bCs/>
          <w:color w:val="000000"/>
          <w:sz w:val="24"/>
          <w:highlight w:val="none"/>
          <w:shd w:val="clear" w:color="auto" w:fill="ffffff"/>
        </w:rPr>
      </w:r>
      <w:r/>
    </w:p>
    <w:p>
      <w:pPr>
        <w:pStyle w:val="672"/>
        <w:ind w:firstLine="482"/>
        <w:spacing w:line="360" w:lineRule="auto"/>
        <w:shd w:val="clear" w:color="auto" w:fill="auto"/>
        <w:rPr>
          <w:rFonts w:ascii="Times New Roman" w:hAnsi="Times New Roman" w:eastAsia="宋体" w:cs="Arial"/>
          <w:b/>
          <w:bCs/>
          <w:color w:val="000000"/>
          <w:sz w:val="24"/>
          <w:szCs w:val="21"/>
          <w:highlight w:val="none"/>
        </w:rPr>
      </w:pPr>
      <w:r>
        <w:rPr>
          <w:rFonts w:hint="eastAsia" w:ascii="Times New Roman" w:hAnsi="Times New Roman" w:eastAsia="宋体" w:cs="Arial"/>
          <w:b/>
          <w:bCs/>
          <w:color w:val="000000"/>
          <w:sz w:val="24"/>
          <w:szCs w:val="21"/>
          <w:highlight w:val="none"/>
        </w:rPr>
        <w:t xml:space="preserve">1、供应商应认真实地考察，全面综合考虑采购单位的各种实际情况。由于本项目施工地点比较零散，分布在各县区，投标人需充分考虑货物运输路程、人员配送安装等各项实施费用，综合考虑投标报价，本项目所涉及的所有费用投标报价时一次包定，以后不再另行追加任何费用。</w:t>
      </w:r>
      <w:r>
        <w:rPr>
          <w:rFonts w:ascii="Times New Roman" w:hAnsi="Times New Roman" w:eastAsia="宋体" w:cs="Arial"/>
          <w:b/>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2、报价要求</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采用总价承包的方式报价。投标供应商报价必须包含完成采购方要求的一切可能的费用，无论本文件是否以文字形式规定，供应商应具备足够的专业知识和能力判定本项目所需的一切材料、施工及服务，考虑各种未预见费用，采购方不接受任何可选择的报价，成交候选人也不得在施工、安装期间提出任何增加费用的要求，更不得减少施工项目，不得降低施工质量。</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3、现场勘察</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1）供应商须在响应文件递交之日前对有关现场和周围环境进行勘察，以获取编制响应文件和签署合同所需的信息。勘察现场所发生的费用由供应商自行承担。</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2）采购人向供应商提供的有关现场的资料和数据，是采购人现有的能被供应商利用的资料。采购人对供应商由此而做出的推论、理解和结论概不负责。</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3）经采购人允许，供应商可为勘察目的进入采购人的项目现场，但供应商不得影响采购人正常工作秩序或优抚对象家庭的正常生活，不得因此使采购人承担有关的责任和蒙受损失。供应商应承担勘察现场的责任和风险。</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4）供应商应认真踏勘现场。在现场勘察时，熟悉现场及周围交通道路等情况，以获得一切可能影响其参加磋商的直接资料。供应商成交后，不得以不完全了解现场情况为理由而向采购人提出任何索赔的要求，对此采购人不承担任何责任并将不作任何答复与考虑。提供现场踏勘承诺函。</w:t>
      </w:r>
      <w:r>
        <w:rPr>
          <w:rFonts w:ascii="Times New Roman" w:hAnsi="Times New Roman" w:eastAsia="宋体" w:cs="Arial"/>
          <w:bCs/>
          <w:color w:val="000000"/>
          <w:sz w:val="24"/>
          <w:szCs w:val="21"/>
          <w:highlight w:val="none"/>
        </w:rPr>
      </w:r>
      <w:r/>
    </w:p>
    <w:p>
      <w:pPr>
        <w:pStyle w:val="672"/>
        <w:ind w:firstLine="482"/>
        <w:spacing w:line="360" w:lineRule="auto"/>
        <w:shd w:val="clear" w:color="auto" w:fill="auto"/>
        <w:rPr>
          <w:rFonts w:ascii="Times New Roman" w:hAnsi="Times New Roman" w:eastAsia="宋体" w:cs="Arial"/>
          <w:b/>
          <w:bCs/>
          <w:color w:val="000000"/>
          <w:sz w:val="24"/>
          <w:szCs w:val="21"/>
          <w:highlight w:val="none"/>
        </w:rPr>
      </w:pPr>
      <w:r>
        <w:rPr>
          <w:rFonts w:hint="eastAsia" w:ascii="Times New Roman" w:hAnsi="Times New Roman" w:eastAsia="宋体" w:cs="Arial"/>
          <w:b/>
          <w:bCs/>
          <w:color w:val="000000"/>
          <w:sz w:val="24"/>
          <w:szCs w:val="21"/>
          <w:highlight w:val="none"/>
        </w:rPr>
        <w:t xml:space="preserve">五、商务要求</w:t>
      </w:r>
      <w:r>
        <w:rPr>
          <w:rFonts w:ascii="Times New Roman" w:hAnsi="Times New Roman" w:eastAsia="宋体" w:cs="Arial"/>
          <w:b/>
          <w:bCs/>
          <w:color w:val="000000"/>
          <w:sz w:val="24"/>
          <w:szCs w:val="21"/>
          <w:highlight w:val="none"/>
        </w:rPr>
      </w:r>
      <w:r/>
    </w:p>
    <w:p>
      <w:pPr>
        <w:pStyle w:val="672"/>
        <w:ind w:firstLine="480"/>
        <w:spacing w:line="360" w:lineRule="auto"/>
        <w:shd w:val="clear" w:color="auto" w:fill="auto"/>
        <w:rPr>
          <w:rFonts w:hint="eastAsia"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1、</w:t>
      </w:r>
      <w:r>
        <w:rPr>
          <w:rFonts w:hint="eastAsia" w:ascii="Times New Roman" w:hAnsi="Times New Roman" w:eastAsia="宋体"/>
          <w:b/>
          <w:color w:val="000000"/>
          <w:sz w:val="24"/>
          <w:szCs w:val="24"/>
          <w:highlight w:val="none"/>
        </w:rPr>
        <w:t xml:space="preserve">合同履行期限：</w:t>
      </w:r>
      <w:r>
        <w:rPr>
          <w:rFonts w:hint="eastAsia" w:ascii="Times New Roman" w:hAnsi="Times New Roman" w:eastAsia="宋体"/>
          <w:color w:val="000000"/>
          <w:sz w:val="24"/>
          <w:szCs w:val="24"/>
          <w:highlight w:val="none"/>
        </w:rPr>
        <w:t xml:space="preserve">自合同</w:t>
      </w:r>
      <w:r>
        <w:rPr>
          <w:rFonts w:hint="eastAsia" w:ascii="Times New Roman" w:hAnsi="Times New Roman" w:eastAsia="宋体" w:cs="Arial"/>
          <w:bCs/>
          <w:color w:val="000000"/>
          <w:sz w:val="24"/>
          <w:szCs w:val="21"/>
          <w:highlight w:val="none"/>
        </w:rPr>
        <w:t xml:space="preserve">签订后60日历天内完成所有家庭的工程施工和所涉及全部项目产品的供货、安装及调试并通过验收。同时成交商须服从采购单位的进度安排，延时一天扣总价的</w:t>
      </w:r>
      <w:r>
        <w:rPr>
          <w:rFonts w:hint="eastAsia" w:ascii="Times New Roman" w:hAnsi="Times New Roman" w:eastAsia="宋体" w:cs="Arial"/>
          <w:bCs/>
          <w:color w:val="000000"/>
          <w:sz w:val="24"/>
          <w:szCs w:val="21"/>
          <w:highlight w:val="none"/>
          <w:lang w:val="en-US" w:eastAsia="zh-CN"/>
        </w:rPr>
        <w:t xml:space="preserve">5</w:t>
      </w:r>
      <w:r>
        <w:rPr>
          <w:rFonts w:hint="eastAsia" w:ascii="Times New Roman" w:hAnsi="Times New Roman" w:eastAsia="宋体" w:cs="Arial"/>
          <w:bCs/>
          <w:color w:val="000000"/>
          <w:sz w:val="24"/>
          <w:szCs w:val="21"/>
          <w:highlight w:val="none"/>
        </w:rPr>
        <w:t xml:space="preserve">‰。</w:t>
      </w:r>
      <w:r>
        <w:rPr>
          <w:rFonts w:hint="eastAsia" w:ascii="Times New Roman" w:hAnsi="Times New Roman" w:eastAsia="宋体" w:cs="Arial"/>
          <w:bCs/>
          <w:color w:val="000000"/>
          <w:sz w:val="24"/>
          <w:szCs w:val="21"/>
          <w:highlight w:val="none"/>
        </w:rPr>
      </w:r>
      <w:r/>
    </w:p>
    <w:p>
      <w:pPr>
        <w:pStyle w:val="672"/>
        <w:ind w:firstLine="420"/>
        <w:jc w:val="left"/>
        <w:spacing w:line="360" w:lineRule="auto"/>
        <w:shd w:val="clear" w:color="auto" w:fill="auto"/>
        <w:rPr>
          <w:rFonts w:hint="eastAsia" w:ascii="Times New Roman" w:hAnsi="Times New Roman" w:eastAsia="宋体" w:cs="宋体"/>
          <w:bCs/>
          <w:color w:val="000000"/>
          <w:sz w:val="24"/>
          <w:szCs w:val="21"/>
          <w:highlight w:val="none"/>
        </w:rPr>
      </w:pPr>
      <w:r>
        <w:rPr>
          <w:rFonts w:hint="eastAsia" w:ascii="Times New Roman" w:hAnsi="Times New Roman" w:eastAsia="宋体" w:cs="Arial"/>
          <w:bCs/>
          <w:color w:val="000000"/>
          <w:sz w:val="24"/>
          <w:szCs w:val="21"/>
          <w:highlight w:val="none"/>
        </w:rPr>
        <w:t xml:space="preserve">2、</w:t>
      </w:r>
      <w:r>
        <w:rPr>
          <w:rFonts w:hint="eastAsia" w:ascii="Times New Roman" w:hAnsi="Times New Roman" w:eastAsia="宋体" w:cs="宋体"/>
          <w:bCs/>
          <w:color w:val="000000"/>
          <w:sz w:val="24"/>
          <w:szCs w:val="21"/>
          <w:highlight w:val="none"/>
        </w:rPr>
        <w:t xml:space="preserve">付款方式：</w:t>
      </w:r>
      <w:r>
        <w:rPr>
          <w:rFonts w:hint="eastAsia" w:ascii="Times New Roman" w:hAnsi="Times New Roman" w:eastAsia="宋体" w:cs="宋体"/>
          <w:bCs/>
          <w:color w:val="000000"/>
          <w:sz w:val="24"/>
          <w:szCs w:val="21"/>
          <w:highlight w:val="none"/>
        </w:rPr>
      </w:r>
      <w:r/>
    </w:p>
    <w:p>
      <w:pPr>
        <w:pStyle w:val="672"/>
        <w:ind w:firstLine="420"/>
        <w:jc w:val="left"/>
        <w:spacing w:line="360" w:lineRule="auto"/>
        <w:shd w:val="clear" w:color="auto" w:fill="auto"/>
        <w:rPr>
          <w:rFonts w:hint="eastAsia" w:ascii="Times New Roman" w:hAnsi="Times New Roman" w:eastAsia="宋体" w:cs="Arial"/>
          <w:b/>
          <w:bCs/>
          <w:color w:val="000000"/>
          <w:sz w:val="24"/>
          <w:szCs w:val="21"/>
          <w:highlight w:val="none"/>
        </w:rPr>
      </w:pPr>
      <w:r>
        <w:rPr>
          <w:rFonts w:hint="eastAsia" w:ascii="Times New Roman" w:hAnsi="Times New Roman" w:eastAsia="宋体" w:cs="宋体"/>
          <w:b/>
          <w:bCs/>
          <w:color w:val="000000"/>
          <w:sz w:val="24"/>
          <w:szCs w:val="21"/>
          <w:highlight w:val="none"/>
        </w:rPr>
        <w:t xml:space="preserve">项目整体竣工验收合格后并提交竣工结算资料（验收合格后10天内）</w:t>
      </w:r>
      <w:r>
        <w:rPr>
          <w:rFonts w:hint="eastAsia" w:ascii="Times New Roman" w:hAnsi="Times New Roman" w:eastAsia="宋体" w:cs="宋体"/>
          <w:b/>
          <w:color w:val="000000"/>
          <w:sz w:val="24"/>
          <w:highlight w:val="none"/>
        </w:rPr>
        <w:t xml:space="preserve">，经审计完成且经上级部门拨款后7个工作日内支付工程审计价的95%，留5%作为质量保证金，待保修期满且</w:t>
      </w:r>
      <w:r>
        <w:rPr>
          <w:rFonts w:ascii="Times New Roman" w:hAnsi="Times New Roman" w:eastAsia="宋体" w:cs="宋体"/>
          <w:b/>
          <w:color w:val="000000"/>
          <w:sz w:val="24"/>
          <w:highlight w:val="none"/>
        </w:rPr>
        <w:t xml:space="preserve">无质量问题后一个月内付</w:t>
      </w:r>
      <w:r>
        <w:rPr>
          <w:rFonts w:hint="eastAsia" w:ascii="Times New Roman" w:hAnsi="Times New Roman" w:eastAsia="宋体" w:cs="宋体"/>
          <w:b/>
          <w:color w:val="000000"/>
          <w:sz w:val="24"/>
          <w:highlight w:val="none"/>
        </w:rPr>
        <w:t xml:space="preserve">清</w:t>
      </w:r>
      <w:r>
        <w:rPr>
          <w:rFonts w:ascii="Times New Roman" w:hAnsi="Times New Roman" w:eastAsia="宋体" w:cs="宋体"/>
          <w:b/>
          <w:color w:val="000000"/>
          <w:sz w:val="24"/>
          <w:highlight w:val="none"/>
        </w:rPr>
        <w:t xml:space="preserve">（</w:t>
      </w:r>
      <w:r>
        <w:rPr>
          <w:rFonts w:hint="eastAsia" w:ascii="Times New Roman" w:hAnsi="Times New Roman" w:eastAsia="宋体" w:cs="宋体"/>
          <w:b/>
          <w:color w:val="000000"/>
          <w:sz w:val="24"/>
          <w:highlight w:val="none"/>
        </w:rPr>
        <w:t xml:space="preserve">质保</w:t>
      </w:r>
      <w:r>
        <w:rPr>
          <w:rFonts w:ascii="Times New Roman" w:hAnsi="Times New Roman" w:eastAsia="宋体" w:cs="宋体"/>
          <w:b/>
          <w:color w:val="000000"/>
          <w:sz w:val="24"/>
          <w:highlight w:val="none"/>
        </w:rPr>
        <w:t xml:space="preserve">金均不计利息）</w:t>
      </w:r>
      <w:r>
        <w:rPr>
          <w:rFonts w:hint="eastAsia" w:ascii="Times New Roman" w:hAnsi="Times New Roman" w:eastAsia="宋体" w:cs="宋体"/>
          <w:b/>
          <w:color w:val="000000"/>
          <w:sz w:val="24"/>
          <w:highlight w:val="none"/>
        </w:rPr>
        <w:t xml:space="preserve">。</w:t>
      </w:r>
      <w:r>
        <w:rPr>
          <w:rFonts w:hint="eastAsia" w:ascii="Times New Roman" w:hAnsi="Times New Roman" w:eastAsia="宋体" w:cs="Arial"/>
          <w:b/>
          <w:bCs/>
          <w:color w:val="000000"/>
          <w:sz w:val="24"/>
          <w:szCs w:val="21"/>
          <w:highlight w:val="none"/>
        </w:rPr>
      </w:r>
      <w:r/>
    </w:p>
    <w:p>
      <w:pPr>
        <w:pStyle w:val="672"/>
        <w:ind w:left="420"/>
        <w:spacing w:line="360" w:lineRule="auto"/>
        <w:shd w:val="clear" w:color="auto" w:fill="auto"/>
        <w:rPr>
          <w:rFonts w:hint="eastAsia" w:ascii="Times New Roman" w:hAnsi="Times New Roman" w:eastAsia="宋体" w:cs="Arial"/>
          <w:b/>
          <w:bCs/>
          <w:color w:val="000000"/>
          <w:sz w:val="24"/>
          <w:szCs w:val="21"/>
          <w:highlight w:val="none"/>
        </w:rPr>
      </w:pPr>
      <w:r>
        <w:rPr>
          <w:rFonts w:hint="eastAsia" w:ascii="Times New Roman" w:hAnsi="Times New Roman" w:eastAsia="宋体" w:cs="Arial"/>
          <w:b/>
          <w:bCs/>
          <w:color w:val="000000"/>
          <w:sz w:val="24"/>
          <w:szCs w:val="21"/>
          <w:highlight w:val="none"/>
        </w:rPr>
        <w:t xml:space="preserve">3、质保期及质保期：两年（从竣工验收合格之日起计算）；</w:t>
      </w:r>
      <w:r>
        <w:rPr>
          <w:rFonts w:hint="eastAsia" w:ascii="Times New Roman" w:hAnsi="Times New Roman" w:eastAsia="宋体" w:cs="Arial"/>
          <w:b/>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4、项目实施前，成交供应商须仔细核对优抚对象基本信息、改造内容，并由优抚对象本人（或监护人）进行签字确认，确认无误后方可实施改造。如未经优抚对象本人（或监护人）签字确认或优抚对象本人已故的，供应商不得实施改造，否则不予结算。</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5、项目实施过程中不得随意更换项目经理和项目负责人，如需更换的，经采购人允许，可更换具备同等学历和资质的人员。</w:t>
      </w:r>
      <w:r>
        <w:rPr>
          <w:rFonts w:ascii="Times New Roman" w:hAnsi="Times New Roman" w:eastAsia="宋体" w:cs="Arial"/>
          <w:bCs/>
          <w:color w:val="000000"/>
          <w:sz w:val="24"/>
          <w:szCs w:val="21"/>
          <w:highlight w:val="none"/>
        </w:rPr>
      </w:r>
      <w:r/>
    </w:p>
    <w:p>
      <w:pPr>
        <w:pStyle w:val="672"/>
        <w:ind w:firstLine="480"/>
        <w:jc w:val="left"/>
        <w:spacing w:line="360" w:lineRule="auto"/>
        <w:shd w:val="clear" w:color="auto" w:fill="auto"/>
        <w:rPr>
          <w:rFonts w:ascii="Times New Roman" w:hAnsi="Times New Roman" w:eastAsia="宋体"/>
          <w:color w:val="000000"/>
          <w:szCs w:val="22"/>
          <w:highlight w:val="none"/>
        </w:rPr>
      </w:pPr>
      <w:r>
        <w:rPr>
          <w:rFonts w:hint="eastAsia" w:ascii="Times New Roman" w:hAnsi="Times New Roman" w:eastAsia="宋体" w:cs="Arial"/>
          <w:bCs/>
          <w:color w:val="000000"/>
          <w:sz w:val="24"/>
          <w:szCs w:val="21"/>
          <w:highlight w:val="none"/>
        </w:rPr>
        <w:t xml:space="preserve">6、项目实施过程中，如优抚对象去世的，经采购人核实后，改造费用</w:t>
      </w:r>
      <w:r>
        <w:rPr>
          <w:rFonts w:hint="eastAsia" w:ascii="Times New Roman" w:hAnsi="Times New Roman" w:eastAsia="宋体" w:cs="宋体"/>
          <w:color w:val="000000"/>
          <w:sz w:val="24"/>
          <w:szCs w:val="22"/>
          <w:highlight w:val="none"/>
        </w:rPr>
        <w:t xml:space="preserve">以实际发生的工程量结算。</w:t>
      </w:r>
      <w:r>
        <w:rPr>
          <w:rFonts w:ascii="Times New Roman" w:hAnsi="Times New Roman" w:eastAsia="宋体"/>
          <w:color w:val="000000"/>
          <w:szCs w:val="22"/>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7、验收要求：采购单位按合同约定积极配合供应商履约，按合同约定及时组织相关人员参与验收，并出具验收报告，验收合格的作为支付货款的依据。</w:t>
      </w:r>
      <w:r>
        <w:rPr>
          <w:rFonts w:ascii="Times New Roman" w:hAnsi="Times New Roman" w:eastAsia="宋体" w:cs="Arial"/>
          <w:bCs/>
          <w:color w:val="000000"/>
          <w:sz w:val="24"/>
          <w:szCs w:val="21"/>
          <w:highlight w:val="none"/>
        </w:rPr>
      </w:r>
      <w:r/>
    </w:p>
    <w:p>
      <w:pPr>
        <w:pStyle w:val="672"/>
        <w:ind w:firstLine="480"/>
        <w:spacing w:after="120"/>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8、档案要求</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1）成交供应商须做好影像档案的收集工作，包括但不限于每户改造对象签收、改造后的照片及视频资料。</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2）项目实施完成后，采购人提供项目前期的原始资料，成交供应商将项目所涉及到的所有原始资料统一装订成册后交给采购人（装订内容须经采购人审核），一式三份。</w:t>
      </w:r>
      <w:r>
        <w:rPr>
          <w:rFonts w:ascii="Times New Roman" w:hAnsi="Times New Roman" w:eastAsia="宋体" w:cs="Arial"/>
          <w:bCs/>
          <w:color w:val="000000"/>
          <w:sz w:val="24"/>
          <w:szCs w:val="21"/>
          <w:highlight w:val="none"/>
        </w:rPr>
      </w:r>
      <w:r/>
    </w:p>
    <w:p>
      <w:pPr>
        <w:pStyle w:val="672"/>
        <w:ind w:firstLine="480"/>
        <w:spacing w:line="360" w:lineRule="auto"/>
        <w:shd w:val="clear" w:color="auto" w:fill="auto"/>
        <w:rPr>
          <w:rFonts w:ascii="Times New Roman" w:hAnsi="Times New Roman" w:eastAsia="宋体" w:cs="Arial"/>
          <w:bCs/>
          <w:color w:val="000000"/>
          <w:sz w:val="24"/>
          <w:szCs w:val="21"/>
          <w:highlight w:val="none"/>
        </w:rPr>
      </w:pPr>
      <w:r>
        <w:rPr>
          <w:rFonts w:hint="eastAsia" w:ascii="Times New Roman" w:hAnsi="Times New Roman" w:eastAsia="宋体" w:cs="Arial"/>
          <w:bCs/>
          <w:color w:val="000000"/>
          <w:sz w:val="24"/>
          <w:szCs w:val="21"/>
          <w:highlight w:val="none"/>
        </w:rPr>
        <w:t xml:space="preserve">9、售后服务及其他：成交供应商须提供安装、调试、培训、维护等服务；设备发生故障时，接到用户通知8小时内上门，一般故障须在12小时内解决，重大故障须在48小时内解决。</w:t>
      </w:r>
      <w:r>
        <w:rPr>
          <w:rFonts w:ascii="Times New Roman" w:hAnsi="Times New Roman" w:eastAsia="宋体" w:cs="Arial"/>
          <w:bCs/>
          <w:color w:val="000000"/>
          <w:sz w:val="24"/>
          <w:szCs w:val="21"/>
          <w:highlight w:val="none"/>
        </w:rPr>
      </w:r>
      <w:r/>
    </w:p>
    <w:p>
      <w:pPr>
        <w:pStyle w:val="672"/>
        <w:contextualSpacing/>
        <w:ind w:firstLine="482"/>
        <w:spacing w:line="360" w:lineRule="auto"/>
        <w:shd w:val="clear" w:color="auto" w:fill="auto"/>
        <w:rPr>
          <w:rFonts w:ascii="Times New Roman" w:hAnsi="Times New Roman" w:eastAsia="宋体"/>
          <w:color w:val="000000"/>
          <w:highlight w:val="none"/>
        </w:rPr>
      </w:pPr>
      <w:r>
        <w:rPr>
          <w:rFonts w:ascii="Times New Roman" w:hAnsi="Times New Roman" w:eastAsia="宋体"/>
          <w:color w:val="000000"/>
          <w:highlight w:val="none"/>
        </w:rPr>
      </w:r>
      <w:r/>
    </w:p>
    <w:p>
      <w:pPr>
        <w:pStyle w:val="672"/>
        <w:jc w:val="center"/>
        <w:spacing w:line="360" w:lineRule="auto"/>
        <w:shd w:val="clear" w:color="auto" w:fill="auto"/>
        <w:rPr>
          <w:rFonts w:hint="eastAsia" w:ascii="Times New Roman" w:hAnsi="Times New Roman" w:eastAsia="宋体" w:cs="宋体"/>
          <w:color w:val="000000"/>
          <w:sz w:val="24"/>
          <w:szCs w:val="24"/>
          <w:highlight w:val="none"/>
        </w:rPr>
        <w:outlineLvl w:val="1"/>
      </w:pPr>
      <w:r>
        <w:rPr>
          <w:rFonts w:ascii="Times New Roman" w:hAnsi="Times New Roman" w:eastAsia="宋体" w:cs="宋体"/>
          <w:b/>
          <w:iCs/>
          <w:color w:val="000000"/>
          <w:sz w:val="44"/>
          <w:szCs w:val="44"/>
          <w:highlight w:val="none"/>
        </w:rPr>
        <w:t xml:space="preserve"> </w:t>
      </w:r>
      <w:r>
        <w:rPr>
          <w:rFonts w:ascii="Times New Roman" w:hAnsi="Times New Roman" w:eastAsia="宋体" w:cs="宋体"/>
          <w:b/>
          <w:iCs/>
          <w:color w:val="000000"/>
          <w:sz w:val="44"/>
          <w:szCs w:val="44"/>
          <w:highlight w:val="none"/>
        </w:rPr>
        <w:br w:type="page" w:clear="all"/>
      </w:r>
      <w:r>
        <w:rPr>
          <w:rFonts w:hint="eastAsia" w:ascii="Times New Roman" w:hAnsi="Times New Roman" w:eastAsia="宋体" w:cs="宋体"/>
          <w:b/>
          <w:iCs/>
          <w:color w:val="000000"/>
          <w:sz w:val="44"/>
          <w:szCs w:val="44"/>
          <w:highlight w:val="none"/>
        </w:rPr>
        <w:t xml:space="preserve">第四章</w:t>
      </w:r>
      <w:bookmarkStart w:id="86" w:name="_Toc43217893"/>
      <w:r/>
      <w:bookmarkStart w:id="87" w:name="_Toc85627670"/>
      <w:r/>
      <w:bookmarkStart w:id="88" w:name="_Toc37322565"/>
      <w:r/>
      <w:bookmarkStart w:id="89" w:name="_Toc182848996"/>
      <w:r/>
      <w:bookmarkStart w:id="90" w:name="_Toc38121794"/>
      <w:r>
        <w:rPr>
          <w:rFonts w:hint="eastAsia" w:ascii="Times New Roman" w:hAnsi="Times New Roman" w:eastAsia="宋体" w:cs="宋体"/>
          <w:b/>
          <w:iCs/>
          <w:color w:val="000000"/>
          <w:sz w:val="44"/>
          <w:szCs w:val="44"/>
          <w:highlight w:val="none"/>
        </w:rPr>
        <w:t xml:space="preserve"> 评审方法和程序</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bookmarkEnd w:id="86"/>
      <w:r/>
      <w:bookmarkEnd w:id="87"/>
      <w:r/>
      <w:bookmarkEnd w:id="88"/>
      <w:r/>
      <w:bookmarkEnd w:id="89"/>
      <w:r/>
      <w:bookmarkEnd w:id="90"/>
      <w:r/>
      <w:bookmarkStart w:id="91" w:name="_Toc363573857"/>
      <w:r/>
      <w:bookmarkEnd w:id="91"/>
      <w:r>
        <w:rPr>
          <w:rFonts w:hint="eastAsia" w:ascii="Times New Roman" w:hAnsi="Times New Roman" w:eastAsia="宋体" w:cs="宋体"/>
          <w:b/>
          <w:color w:val="000000"/>
          <w:sz w:val="24"/>
          <w:szCs w:val="24"/>
          <w:highlight w:val="none"/>
        </w:rPr>
        <w:t xml:space="preserve">一、磋商模式</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不见面远程磋商模式：开标当天各供应商在各自地点通过苏采云系统及时登录不见面开标大厅，参加磋商活动。</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二、磋商组织及磋商小组职责</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2.磋商小组的职责：</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（2）磋商文件内容违反国家有关强制性规定的，磋商小组应当停止评审并向采购人或者采购代理机构说明情况。</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（3）磋商小组成员应当遵守评审工作纪律，不得泄露评审情况和评审中获悉的商业秘密，对个人的评审意见承担法律责任。</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（4）磋商小组成员在评审过程中发现供应商有行贿、提供虚假材料或者串通等违法行为的，应当及时向财政部门报告。</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（5）磋商小组成员在评审过程中受到非法干涉的，应当及时向财政、监察等部门举报。</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（6）配合采购单位答复供应商提出的质疑；配合财政部门的投诉处理和监督检查工作。</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3.评审有关记录由磋商小组成员签名，存档备查。</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三、评审步骤</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zh-CN"/>
        </w:rPr>
        <w:t xml:space="preserve">第一阶段：</w:t>
      </w:r>
      <w:r>
        <w:rPr>
          <w:rFonts w:hint="eastAsia" w:ascii="Times New Roman" w:hAnsi="Times New Roman" w:eastAsia="宋体" w:cs="宋体"/>
          <w:color w:val="000000"/>
          <w:sz w:val="24"/>
          <w:szCs w:val="24"/>
          <w:highlight w:val="none"/>
        </w:rPr>
        <w:t xml:space="preserve">采购人代表</w:t>
      </w:r>
      <w:r>
        <w:rPr>
          <w:rFonts w:hint="eastAsia" w:ascii="Times New Roman" w:hAnsi="Times New Roman" w:eastAsia="宋体" w:cs="宋体"/>
          <w:color w:val="000000"/>
          <w:sz w:val="24"/>
          <w:szCs w:val="24"/>
          <w:highlight w:val="none"/>
          <w:lang w:val="zh-CN"/>
        </w:rPr>
        <w:t xml:space="preserve">对每个供应商的资格进行审查。</w:t>
      </w:r>
      <w:r>
        <w:rPr>
          <w:rFonts w:hint="eastAsia" w:ascii="Times New Roman" w:hAnsi="Times New Roman" w:eastAsia="宋体" w:cs="宋体"/>
          <w:color w:val="000000"/>
          <w:sz w:val="24"/>
          <w:szCs w:val="24"/>
          <w:highlight w:val="none"/>
        </w:rPr>
        <w:t xml:space="preserve">供应商资格不合格的，其响应文件判定为无效响应文件。</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zh-CN"/>
        </w:rPr>
        <w:t xml:space="preserve">第二阶段：</w:t>
      </w:r>
      <w:r>
        <w:rPr>
          <w:rFonts w:hint="eastAsia" w:ascii="Times New Roman" w:hAnsi="Times New Roman" w:eastAsia="宋体" w:cs="宋体"/>
          <w:color w:val="000000"/>
          <w:sz w:val="24"/>
          <w:szCs w:val="24"/>
          <w:highlight w:val="none"/>
        </w:rPr>
        <w:t xml:space="preserve">依据磋商文件的规定，由磋商小组</w:t>
      </w:r>
      <w:r>
        <w:rPr>
          <w:rFonts w:hint="eastAsia" w:ascii="Times New Roman" w:hAnsi="Times New Roman" w:eastAsia="宋体" w:cs="宋体"/>
          <w:color w:val="000000"/>
          <w:sz w:val="24"/>
          <w:szCs w:val="24"/>
          <w:highlight w:val="none"/>
          <w:lang w:val="zh-CN"/>
        </w:rPr>
        <w:t xml:space="preserve">对每个符合资格要求的供应商</w:t>
      </w:r>
      <w:r>
        <w:rPr>
          <w:rFonts w:hint="eastAsia" w:ascii="Times New Roman" w:hAnsi="Times New Roman" w:eastAsia="宋体" w:cs="宋体"/>
          <w:color w:val="000000"/>
          <w:sz w:val="24"/>
          <w:szCs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zh-CN"/>
        </w:rPr>
        <w:t xml:space="preserve">第三阶段：</w:t>
      </w:r>
      <w:r>
        <w:rPr>
          <w:rFonts w:ascii="Times New Roman" w:hAnsi="Times New Roman" w:eastAsia="宋体" w:cs="宋体"/>
          <w:color w:val="000000"/>
          <w:sz w:val="24"/>
          <w:highlight w:val="none"/>
        </w:rPr>
        <w:t xml:space="preserve">磋商小组与通过符合性审查的供应商单一分别进行磋商。单一分别磋商结束后，系统进入商务技术响应文件评审。</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zh-CN"/>
        </w:rPr>
        <w:t xml:space="preserve">第</w:t>
      </w:r>
      <w:r>
        <w:rPr>
          <w:rFonts w:hint="eastAsia" w:ascii="Times New Roman" w:hAnsi="Times New Roman" w:eastAsia="宋体" w:cs="宋体"/>
          <w:color w:val="000000"/>
          <w:sz w:val="24"/>
          <w:szCs w:val="24"/>
          <w:highlight w:val="none"/>
        </w:rPr>
        <w:t xml:space="preserve">四</w:t>
      </w:r>
      <w:r>
        <w:rPr>
          <w:rFonts w:hint="eastAsia" w:ascii="Times New Roman" w:hAnsi="Times New Roman" w:eastAsia="宋体" w:cs="宋体"/>
          <w:color w:val="000000"/>
          <w:sz w:val="24"/>
          <w:szCs w:val="24"/>
          <w:highlight w:val="none"/>
          <w:lang w:val="zh-CN"/>
        </w:rPr>
        <w:t xml:space="preserve">阶段：</w:t>
      </w:r>
      <w:r>
        <w:rPr>
          <w:rFonts w:ascii="Times New Roman" w:hAnsi="Times New Roman" w:eastAsia="宋体" w:cs="宋体"/>
          <w:color w:val="000000"/>
          <w:sz w:val="24"/>
          <w:highlight w:val="none"/>
        </w:rPr>
        <w:t xml:space="preserve">系统商务技术响应文件评审结束后，进入最后报价环节，供应商在系统规定的时间内完成最终报价后，磋商小组对响应报价的供应商进行价格部分评审。</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四、磋商程序</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在磋商过程中，磋商小组可能根据磋商文件和磋商情况实质性变动的内容有：</w:t>
      </w:r>
      <w:r>
        <w:rPr>
          <w:rFonts w:hint="eastAsia" w:ascii="Times New Roman" w:hAnsi="Times New Roman" w:eastAsia="宋体" w:cs="宋体"/>
          <w:b/>
          <w:bCs/>
          <w:color w:val="000000"/>
          <w:sz w:val="24"/>
          <w:szCs w:val="24"/>
          <w:highlight w:val="none"/>
        </w:rPr>
        <w:t xml:space="preserve">采购需求中的技术、服务要求以及合同草案条款</w:t>
      </w:r>
      <w:r>
        <w:rPr>
          <w:rFonts w:hint="eastAsia" w:ascii="Times New Roman" w:hAnsi="Times New Roman"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Times New Roman" w:hAnsi="Times New Roman" w:eastAsia="宋体" w:cs="宋体"/>
          <w:b/>
          <w:bCs/>
          <w:color w:val="000000"/>
          <w:sz w:val="24"/>
          <w:szCs w:val="24"/>
          <w:highlight w:val="none"/>
        </w:rPr>
        <w:t xml:space="preserve">30分钟内</w:t>
      </w:r>
      <w:r>
        <w:rPr>
          <w:rFonts w:hint="eastAsia" w:ascii="Times New Roman" w:hAnsi="Times New Roman" w:eastAsia="宋体" w:cs="宋体"/>
          <w:color w:val="000000"/>
          <w:sz w:val="24"/>
          <w:szCs w:val="24"/>
          <w:highlight w:val="none"/>
        </w:rPr>
        <w:t xml:space="preserve">提交最后报价。</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最后报价是供应商响应文件的有效组成部分，提交最后报价的供应商不得少于3家。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4.除非在磋商中磋商小组对采购需求中的技术、服务要求以及合同草案条款作了实质性变更，</w:t>
      </w:r>
      <w:r>
        <w:rPr>
          <w:rFonts w:hint="eastAsia" w:ascii="Times New Roman" w:hAnsi="Times New Roman" w:eastAsia="宋体" w:cs="宋体"/>
          <w:b/>
          <w:bCs/>
          <w:color w:val="000000"/>
          <w:sz w:val="24"/>
          <w:szCs w:val="24"/>
          <w:highlight w:val="none"/>
        </w:rPr>
        <w:t xml:space="preserve">否则采购单位不接受供应商高于自己前一轮的磋商报价</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5.在磋商中，磋商的任何一方不得透露与磋商有关的其他响应磋商的供应商的技术资料、价格及其他信息。</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olor w:val="000000"/>
          <w:highlight w:val="none"/>
        </w:rPr>
      </w:pPr>
      <w:r>
        <w:rPr>
          <w:rFonts w:hint="eastAsia" w:ascii="Times New Roman" w:hAnsi="Times New Roman" w:eastAsia="宋体" w:cs="宋体"/>
          <w:color w:val="000000"/>
          <w:sz w:val="24"/>
          <w:szCs w:val="24"/>
          <w:highlight w:val="none"/>
        </w:rPr>
        <w:t xml:space="preserve">6.</w:t>
      </w:r>
      <w:r>
        <w:rPr>
          <w:rFonts w:hint="eastAsia" w:ascii="Times New Roman" w:hAnsi="Times New Roman" w:eastAsia="宋体" w:cs="宋体"/>
          <w:color w:val="000000"/>
          <w:szCs w:val="28"/>
          <w:highlight w:val="none"/>
        </w:rPr>
        <w:t xml:space="preserve"> </w:t>
      </w:r>
      <w:r>
        <w:rPr>
          <w:rFonts w:ascii="Times New Roman" w:hAnsi="Times New Roman" w:eastAsia="宋体" w:cs="宋体"/>
          <w:b/>
          <w:color w:val="000000"/>
          <w:sz w:val="24"/>
          <w:highlight w:val="none"/>
        </w:rPr>
        <w:t xml:space="preserve">针对响应价格异常低价的审查</w:t>
      </w:r>
      <w:r>
        <w:rPr>
          <w:rFonts w:ascii="Times New Roman" w:hAnsi="Times New Roman" w:eastAsia="宋体"/>
          <w:color w:val="000000"/>
          <w:highlight w:val="none"/>
        </w:rPr>
      </w:r>
      <w:r/>
    </w:p>
    <w:p>
      <w:pPr>
        <w:pStyle w:val="672"/>
        <w:ind w:firstLine="480"/>
        <w:spacing w:line="360" w:lineRule="auto"/>
        <w:shd w:val="clear" w:color="auto" w:fill="auto"/>
        <w:rPr>
          <w:rFonts w:ascii="Times New Roman" w:hAnsi="Times New Roman" w:eastAsia="宋体"/>
          <w:color w:val="000000"/>
          <w:highlight w:val="none"/>
        </w:rPr>
      </w:pPr>
      <w:r>
        <w:rPr>
          <w:rFonts w:ascii="Times New Roman" w:hAnsi="Times New Roman" w:eastAsia="宋体" w:cs="Times New Roman"/>
          <w:b/>
          <w:color w:val="000000"/>
          <w:sz w:val="24"/>
          <w:highlight w:val="none"/>
        </w:rPr>
        <w:t xml:space="preserve">6.1</w:t>
      </w:r>
      <w:r>
        <w:rPr>
          <w:rFonts w:ascii="Times New Roman" w:hAnsi="Times New Roman" w:eastAsia="宋体" w:cs="宋体"/>
          <w:b/>
          <w:color w:val="000000"/>
          <w:sz w:val="24"/>
          <w:highlight w:val="none"/>
        </w:rPr>
        <w:t xml:space="preserve">评审过程中出现下列情形之一的，磋商小组应当启动异常低价投标（响应）审查程序：</w:t>
      </w:r>
      <w:r>
        <w:rPr>
          <w:rFonts w:ascii="Times New Roman" w:hAnsi="Times New Roman" w:eastAsia="宋体"/>
          <w:color w:val="000000"/>
          <w:highlight w:val="none"/>
        </w:rPr>
      </w:r>
      <w:r/>
    </w:p>
    <w:p>
      <w:pPr>
        <w:pStyle w:val="672"/>
        <w:ind w:firstLine="480"/>
        <w:spacing w:line="360" w:lineRule="auto"/>
        <w:shd w:val="clear" w:color="auto" w:fill="auto"/>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宋体"/>
          <w:b/>
          <w:color w:val="000000"/>
          <w:sz w:val="24"/>
          <w:highlight w:val="none"/>
        </w:rPr>
      </w:r>
      <w:r/>
    </w:p>
    <w:p>
      <w:pPr>
        <w:pStyle w:val="672"/>
        <w:ind w:firstLine="480"/>
        <w:spacing w:line="360" w:lineRule="auto"/>
        <w:shd w:val="clear" w:color="auto" w:fill="auto"/>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宋体"/>
          <w:b/>
          <w:color w:val="000000"/>
          <w:sz w:val="24"/>
          <w:highlight w:val="none"/>
        </w:rPr>
      </w:r>
      <w:r/>
    </w:p>
    <w:p>
      <w:pPr>
        <w:pStyle w:val="672"/>
        <w:ind w:firstLine="480"/>
        <w:spacing w:line="360" w:lineRule="auto"/>
        <w:shd w:val="clear" w:color="auto" w:fill="auto"/>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（3）投标（响应）报价低于采购项目最高限价45%的，即投标（响应）报价&lt;采购项目最高限价×45%； </w:t>
      </w:r>
      <w:r>
        <w:rPr>
          <w:rFonts w:hint="eastAsia" w:ascii="Times New Roman" w:hAnsi="Times New Roman" w:eastAsia="宋体" w:cs="宋体"/>
          <w:b/>
          <w:color w:val="000000"/>
          <w:sz w:val="24"/>
          <w:highlight w:val="none"/>
        </w:rPr>
      </w:r>
      <w:r/>
    </w:p>
    <w:p>
      <w:pPr>
        <w:pStyle w:val="672"/>
        <w:ind w:firstLine="480"/>
        <w:spacing w:line="360" w:lineRule="auto"/>
        <w:shd w:val="clear" w:color="auto" w:fill="auto"/>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（4）磋商小组基于专业判断，认为供应商报价过低，有可能影响产品质量或者不能诚信履约的其他情形。</w:t>
      </w:r>
      <w:r>
        <w:rPr>
          <w:rFonts w:ascii="Times New Roman" w:hAnsi="Times New Roman" w:eastAsia="宋体" w:cs="宋体"/>
          <w:b/>
          <w:color w:val="000000"/>
          <w:sz w:val="24"/>
          <w:highlight w:val="none"/>
        </w:rPr>
      </w:r>
      <w:r/>
    </w:p>
    <w:p>
      <w:pPr>
        <w:pStyle w:val="672"/>
        <w:ind w:firstLine="480"/>
        <w:spacing w:line="360" w:lineRule="auto"/>
        <w:shd w:val="clear" w:color="auto" w:fill="auto"/>
        <w:rPr>
          <w:rFonts w:ascii="Times New Roman" w:hAnsi="Times New Roman" w:eastAsia="宋体"/>
          <w:color w:val="000000"/>
          <w:highlight w:val="none"/>
        </w:rPr>
      </w:pPr>
      <w:r>
        <w:rPr>
          <w:rFonts w:ascii="Times New Roman" w:hAnsi="Times New Roman" w:eastAsia="宋体" w:cs="Times New Roman"/>
          <w:b/>
          <w:color w:val="000000"/>
          <w:sz w:val="24"/>
          <w:highlight w:val="none"/>
        </w:rPr>
        <w:t xml:space="preserve">6.2</w:t>
      </w:r>
      <w:r>
        <w:rPr>
          <w:rFonts w:hint="eastAsia" w:ascii="Times New Roman" w:hAnsi="Times New Roman" w:eastAsia="宋体" w:cs="Times New Roman"/>
          <w:b/>
          <w:color w:val="000000"/>
          <w:sz w:val="24"/>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w:t>
      </w:r>
      <w:r>
        <w:rPr>
          <w:rFonts w:hint="eastAsia" w:ascii="Times New Roman" w:hAnsi="Times New Roman" w:eastAsia="宋体" w:cs="Times New Roman"/>
          <w:b/>
          <w:color w:val="000000"/>
          <w:sz w:val="24"/>
          <w:highlight w:val="none"/>
        </w:rPr>
        <w:t xml:space="preserve">、人工成本、制造费用等，给予相关供应商的合理时间一般不少于30分钟。其中，属于第3项情形，供应商已随投标（响应）文件一并提交相关书面说明及必要的证明材料的，在评审现场可不再重复提交。磋商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磋商小组应当将其作为无效响应处理。审查相关情况应当在评审报告中进行记录</w:t>
      </w:r>
      <w:r>
        <w:rPr>
          <w:rFonts w:ascii="Times New Roman" w:hAnsi="Times New Roman" w:eastAsia="宋体" w:cs="宋体"/>
          <w:b/>
          <w:color w:val="000000"/>
          <w:sz w:val="24"/>
          <w:highlight w:val="none"/>
        </w:rPr>
        <w:t xml:space="preserve">。</w:t>
      </w:r>
      <w:r>
        <w:rPr>
          <w:rFonts w:ascii="Times New Roman" w:hAnsi="Times New Roman" w:eastAsia="宋体"/>
          <w:color w:val="000000"/>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五、磋商评定结果的方法</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b/>
          <w:color w:val="000000"/>
          <w:sz w:val="24"/>
          <w:szCs w:val="24"/>
          <w:highlight w:val="none"/>
          <w:u w:val="single"/>
        </w:rPr>
        <w:t xml:space="preserve">经磋商确定最终采购需求和提交最后报价的供应商后，</w:t>
      </w:r>
      <w:r>
        <w:rPr>
          <w:rFonts w:hint="eastAsia" w:ascii="Times New Roman" w:hAnsi="Times New Roman" w:eastAsia="宋体" w:cs="宋体"/>
          <w:color w:val="000000"/>
          <w:sz w:val="24"/>
          <w:szCs w:val="24"/>
          <w:highlight w:val="none"/>
        </w:rPr>
        <w:t xml:space="preserve">由磋商小组采用综合评分法</w:t>
      </w:r>
      <w:r>
        <w:rPr>
          <w:rFonts w:hint="eastAsia" w:ascii="Times New Roman" w:hAnsi="Times New Roman" w:eastAsia="宋体" w:cs="宋体"/>
          <w:b/>
          <w:color w:val="000000"/>
          <w:sz w:val="24"/>
          <w:szCs w:val="24"/>
          <w:highlight w:val="none"/>
          <w:u w:val="single"/>
        </w:rPr>
        <w:t xml:space="preserve">对提交最后报价的供应商的响应文件和最后报价</w:t>
      </w:r>
      <w:r>
        <w:rPr>
          <w:rFonts w:hint="eastAsia" w:ascii="Times New Roman" w:hAnsi="Times New Roman" w:eastAsia="宋体" w:cs="宋体"/>
          <w:color w:val="000000"/>
          <w:sz w:val="24"/>
          <w:szCs w:val="24"/>
          <w:highlight w:val="none"/>
        </w:rPr>
        <w:t xml:space="preserve">进行综合评分。综合评分法，是指响应文件满足磋商文件全部实质性要求且按评审因素的量化指标评审得分最高的供应商为成交候选供应商的评审方法。</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2、评审时，磋商小组各成员应当独立对每个有效响应的文件进行评价、打分，然后汇总每个供应商每项评分因素的得分（计算结果均四舍五入保留两位小数）。</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3、本次项目磋商的商务技术和报价评审总分值为100分。两部分评审因素比重如下： </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技术分值占总分值的比重为</w:t>
      </w:r>
      <w:r>
        <w:rPr>
          <w:rFonts w:hint="eastAsia" w:ascii="Times New Roman" w:hAnsi="Times New Roman" w:eastAsia="宋体" w:cs="宋体"/>
          <w:b/>
          <w:color w:val="000000"/>
          <w:sz w:val="24"/>
          <w:szCs w:val="24"/>
          <w:highlight w:val="none"/>
          <w:u w:val="single"/>
        </w:rPr>
        <w:t xml:space="preserve"> 70%（权重）</w:t>
      </w:r>
      <w:r>
        <w:rPr>
          <w:rFonts w:hint="eastAsia" w:ascii="Times New Roman" w:hAnsi="Times New Roman" w:eastAsia="宋体" w:cs="宋体"/>
          <w:color w:val="000000"/>
          <w:sz w:val="24"/>
          <w:szCs w:val="24"/>
          <w:highlight w:val="none"/>
        </w:rPr>
        <w:t xml:space="preserve">（四舍五入保留两位小数）；</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报价分值占总分值的比重为</w:t>
      </w:r>
      <w:r>
        <w:rPr>
          <w:rFonts w:hint="eastAsia" w:ascii="Times New Roman" w:hAnsi="Times New Roman" w:eastAsia="宋体" w:cs="宋体"/>
          <w:b/>
          <w:color w:val="000000"/>
          <w:sz w:val="24"/>
          <w:szCs w:val="24"/>
          <w:highlight w:val="none"/>
          <w:u w:val="single"/>
        </w:rPr>
        <w:t xml:space="preserve">30%（权重） </w:t>
      </w:r>
      <w:r>
        <w:rPr>
          <w:rFonts w:hint="eastAsia" w:ascii="Times New Roman" w:hAnsi="Times New Roman" w:eastAsia="宋体" w:cs="宋体"/>
          <w:color w:val="000000"/>
          <w:sz w:val="24"/>
          <w:szCs w:val="24"/>
          <w:highlight w:val="none"/>
        </w:rPr>
        <w:t xml:space="preserve">（四舍五入保留两位小数）。</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4、商务技术分按算术平均值计算，分值四舍五入保留两位小数。</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5、报价分统一采用低价优先法计算直接取得，与商务技术分相加为供应商的综合得分（四舍五入保留两位小数）。</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6、综合得分最高的供应商推荐为项目预成交人并出具评审磋商报告。</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7、确定成交候选人的特殊情况处理： </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（1）若总分相同，则按最终报价响应得分高者优先中标。</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（2）若总分且最终报价响应得分相同，则采取现场抽签的方式确定（供应商的抽签顺序分别为各供应商递交响应文件签到顺序号）。</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8、磋商评审时，评委对评审的细则若有争议，由磋商小组集体讨论确定，并对未尽情况有最终解释权。</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9、对落标的供应商不做落标原因的解释。</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六、综合评分评审标准</w:t>
      </w:r>
      <w:r>
        <w:rPr>
          <w:rFonts w:ascii="Times New Roman" w:hAnsi="Times New Roman" w:eastAsia="宋体" w:cs="宋体"/>
          <w:b/>
          <w:color w:val="000000"/>
          <w:sz w:val="24"/>
          <w:szCs w:val="24"/>
          <w:highlight w:val="none"/>
        </w:rPr>
      </w:r>
      <w:r/>
    </w:p>
    <w:p>
      <w:pPr>
        <w:pStyle w:val="672"/>
        <w:ind w:firstLine="360"/>
        <w:spacing w:line="360" w:lineRule="auto"/>
        <w:shd w:val="clear" w:color="auto" w:fill="auto"/>
        <w:rPr>
          <w:rFonts w:hint="eastAsia" w:ascii="Times New Roman" w:hAnsi="Times New Roman" w:eastAsia="宋体" w:cs="宋体"/>
          <w:color w:val="000000"/>
          <w:sz w:val="24"/>
          <w:szCs w:val="24"/>
          <w:highlight w:val="none"/>
        </w:rPr>
        <w:outlineLvl w:val="2"/>
      </w:pPr>
      <w:r>
        <w:rPr>
          <w:rFonts w:hint="eastAsia" w:ascii="Times New Roman" w:hAnsi="Times New Roman" w:eastAsia="宋体" w:cs="宋体"/>
          <w:color w:val="000000"/>
          <w:sz w:val="24"/>
          <w:szCs w:val="24"/>
          <w:highlight w:val="none"/>
        </w:rPr>
        <w:t xml:space="preserve">（一）商务技术分：（70分）</w:t>
      </w:r>
      <w:r>
        <w:rPr>
          <w:rFonts w:hint="eastAsia" w:ascii="Times New Roman" w:hAnsi="Times New Roman" w:eastAsia="宋体" w:cs="宋体"/>
          <w:color w:val="000000"/>
          <w:sz w:val="24"/>
          <w:szCs w:val="24"/>
          <w:highlight w:val="none"/>
        </w:rPr>
      </w:r>
      <w:r/>
    </w:p>
    <w:tbl>
      <w:tblPr>
        <w:tblW w:w="9472" w:type="dxa"/>
        <w:jc w:val="center"/>
        <w:tblInd w:w="-324" w:type="dxa"/>
        <w:tblLayout w:type="fixed"/>
        <w:tblCellMar>
          <w:left w:w="108" w:type="dxa"/>
          <w:top w:w="0" w:type="dxa"/>
          <w:right w:w="108" w:type="dxa"/>
          <w:bottom w:w="0" w:type="dxa"/>
        </w:tblCellMar>
        <w:tblLook w:val="04A0" w:firstRow="1" w:lastRow="0" w:firstColumn="1" w:lastColumn="0" w:noHBand="0" w:noVBand="1"/>
      </w:tblPr>
      <w:tblGrid>
        <w:gridCol w:w="570"/>
        <w:gridCol w:w="1404"/>
        <w:gridCol w:w="6804"/>
        <w:gridCol w:w="694"/>
      </w:tblGrid>
      <w:tr>
        <w:trPr>
          <w:trHeight w:val="68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ascii="Times New Roman" w:hAnsi="Times New Roman" w:eastAsia="宋体" w:cs="仿宋"/>
                <w:b/>
                <w:bCs/>
                <w:color w:val="000000"/>
                <w:sz w:val="20"/>
                <w:szCs w:val="21"/>
                <w:highlight w:val="none"/>
              </w:rPr>
            </w:pPr>
            <w:r>
              <w:rPr>
                <w:rFonts w:hint="eastAsia" w:ascii="Times New Roman" w:hAnsi="Times New Roman" w:eastAsia="宋体"/>
                <w:b/>
                <w:bCs/>
                <w:color w:val="000000"/>
                <w:szCs w:val="21"/>
                <w:highlight w:val="none"/>
              </w:rPr>
              <w:t xml:space="preserve">序号</w:t>
            </w:r>
            <w:r>
              <w:rPr>
                <w:rFonts w:ascii="Times New Roman" w:hAnsi="Times New Roman" w:eastAsia="宋体" w:cs="仿宋"/>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仿宋"/>
                <w:b/>
                <w:bCs/>
                <w:color w:val="000000"/>
                <w:sz w:val="20"/>
                <w:szCs w:val="21"/>
                <w:highlight w:val="none"/>
              </w:rPr>
            </w:pPr>
            <w:r>
              <w:rPr>
                <w:rFonts w:hint="eastAsia" w:ascii="Times New Roman" w:hAnsi="Times New Roman" w:eastAsia="宋体"/>
                <w:b/>
                <w:bCs/>
                <w:color w:val="000000"/>
                <w:szCs w:val="21"/>
                <w:highlight w:val="none"/>
              </w:rPr>
              <w:t xml:space="preserve">评审内容</w:t>
            </w:r>
            <w:r>
              <w:rPr>
                <w:rFonts w:ascii="Times New Roman" w:hAnsi="Times New Roman" w:eastAsia="宋体" w:cs="仿宋"/>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jc w:val="center"/>
              <w:spacing w:line="360" w:lineRule="auto"/>
              <w:shd w:val="clear" w:color="auto" w:fill="auto"/>
              <w:rPr>
                <w:rFonts w:ascii="Times New Roman" w:hAnsi="Times New Roman" w:eastAsia="宋体" w:cs="仿宋"/>
                <w:b/>
                <w:bCs/>
                <w:color w:val="000000"/>
                <w:sz w:val="20"/>
                <w:szCs w:val="21"/>
                <w:highlight w:val="none"/>
              </w:rPr>
            </w:pPr>
            <w:r>
              <w:rPr>
                <w:rFonts w:hint="eastAsia" w:ascii="Times New Roman" w:hAnsi="Times New Roman" w:eastAsia="宋体"/>
                <w:b/>
                <w:bCs/>
                <w:color w:val="000000"/>
                <w:szCs w:val="21"/>
                <w:highlight w:val="none"/>
              </w:rPr>
              <w:t xml:space="preserve">评审细则</w:t>
            </w:r>
            <w:r>
              <w:rPr>
                <w:rFonts w:ascii="Times New Roman" w:hAnsi="Times New Roman" w:eastAsia="宋体" w:cs="仿宋"/>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仿宋"/>
                <w:b/>
                <w:bCs/>
                <w:color w:val="000000"/>
                <w:sz w:val="20"/>
                <w:szCs w:val="21"/>
                <w:highlight w:val="none"/>
              </w:rPr>
            </w:pPr>
            <w:r>
              <w:rPr>
                <w:rFonts w:hint="eastAsia" w:ascii="Times New Roman" w:hAnsi="Times New Roman" w:eastAsia="宋体" w:cs="仿宋"/>
                <w:b/>
                <w:bCs/>
                <w:color w:val="000000"/>
                <w:szCs w:val="21"/>
                <w:highlight w:val="none"/>
              </w:rPr>
              <w:t xml:space="preserve">分值</w:t>
            </w:r>
            <w:r>
              <w:rPr>
                <w:rFonts w:ascii="Times New Roman" w:hAnsi="Times New Roman" w:eastAsia="宋体" w:cs="仿宋"/>
                <w:b/>
                <w:bCs/>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投标人的履约能力情况</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keepLines w:val="0"/>
              <w:keepNext w:val="0"/>
              <w:pageBreakBefore w:val="0"/>
              <w:spacing w:line="360" w:lineRule="auto"/>
              <w:shd w:val="clear" w:color="auto" w:fill="auto"/>
              <w:widowControl w:val="off"/>
              <w:rPr>
                <w:rFonts w:ascii="Times New Roman" w:hAnsi="Times New Roman" w:eastAsia="宋体"/>
                <w:color w:val="000000"/>
                <w:highlight w:val="none"/>
                <w:lang w:val="en-US" w:eastAsia="zh-CN"/>
              </w:rPr>
            </w:pPr>
            <w:r>
              <w:rPr>
                <w:rFonts w:hint="eastAsia" w:ascii="Times New Roman" w:hAnsi="Times New Roman" w:eastAsia="宋体"/>
                <w:color w:val="000000"/>
                <w:highlight w:val="none"/>
                <w:lang w:val="en-US" w:eastAsia="zh-CN"/>
              </w:rPr>
              <w:t xml:space="preserve">1</w:t>
            </w:r>
            <w:r>
              <w:rPr>
                <w:rFonts w:hint="eastAsia" w:ascii="Times New Roman" w:hAnsi="Times New Roman" w:eastAsia="宋体"/>
                <w:color w:val="000000"/>
                <w:highlight w:val="none"/>
              </w:rPr>
              <w:t xml:space="preserve">、为保证项目实施的基本要求，投标供应商具备本地化服务能力的，得</w:t>
            </w:r>
            <w:r>
              <w:rPr>
                <w:rFonts w:hint="eastAsia" w:ascii="Times New Roman" w:hAnsi="Times New Roman" w:eastAsia="宋体"/>
                <w:color w:val="000000"/>
                <w:highlight w:val="none"/>
                <w:lang w:val="en-US" w:eastAsia="zh-CN"/>
              </w:rPr>
              <w:t xml:space="preserve">3</w:t>
            </w:r>
            <w:r>
              <w:rPr>
                <w:rFonts w:hint="eastAsia" w:ascii="Times New Roman" w:hAnsi="Times New Roman" w:eastAsia="宋体"/>
                <w:color w:val="000000"/>
                <w:highlight w:val="none"/>
              </w:rPr>
              <w:t xml:space="preserve">分。须提供具备本地化服务能力的证明材料。</w:t>
            </w:r>
            <w:r>
              <w:rPr>
                <w:rFonts w:ascii="Times New Roman" w:hAnsi="Times New Roman"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w:t>
            </w:r>
            <w:r>
              <w:rPr>
                <w:rFonts w:hint="eastAsia" w:ascii="Times New Roman" w:hAnsi="Times New Roman" w:eastAsia="宋体" w:cs="宋体"/>
                <w:color w:val="000000"/>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企业认证证书</w:t>
            </w:r>
            <w:r>
              <w:rPr>
                <w:rFonts w:hint="eastAsia"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jc w:val="left"/>
              <w:spacing w:line="460" w:lineRule="exact"/>
              <w:rPr>
                <w:rStyle w:val="712"/>
                <w:rFonts w:hint="eastAsia" w:ascii="Times New Roman" w:hAnsi="Times New Roman" w:eastAsia="宋体"/>
                <w:color w:val="000000"/>
                <w:sz w:val="22"/>
                <w:highlight w:val="none"/>
                <w:lang w:val="en-US" w:eastAsia="zh-CN"/>
              </w:rPr>
            </w:pPr>
            <w:r>
              <w:rPr>
                <w:rStyle w:val="712"/>
                <w:rFonts w:hint="eastAsia" w:ascii="Times New Roman" w:hAnsi="Times New Roman" w:eastAsia="宋体"/>
                <w:color w:val="000000"/>
                <w:sz w:val="22"/>
                <w:highlight w:val="none"/>
                <w:lang w:val="en-US" w:eastAsia="zh-CN"/>
              </w:rPr>
              <w:t xml:space="preserve">1、供应商具有</w:t>
            </w:r>
            <w:r>
              <w:rPr>
                <w:rStyle w:val="712"/>
                <w:rFonts w:hint="eastAsia" w:ascii="Times New Roman" w:hAnsi="Times New Roman" w:eastAsia="宋体"/>
                <w:color w:val="000000"/>
                <w:sz w:val="22"/>
                <w:highlight w:val="none"/>
              </w:rPr>
              <w:t xml:space="preserve">有效的</w:t>
            </w:r>
            <w:r>
              <w:rPr>
                <w:rStyle w:val="712"/>
                <w:rFonts w:ascii="Times New Roman" w:hAnsi="Times New Roman" w:eastAsia="宋体"/>
                <w:color w:val="000000"/>
                <w:sz w:val="22"/>
                <w:highlight w:val="none"/>
              </w:rPr>
              <w:t xml:space="preserve">质量管理体系认证证书</w:t>
            </w:r>
            <w:r>
              <w:rPr>
                <w:rStyle w:val="712"/>
                <w:rFonts w:hint="eastAsia" w:ascii="Times New Roman" w:hAnsi="Times New Roman" w:eastAsia="宋体"/>
                <w:color w:val="000000"/>
                <w:sz w:val="22"/>
                <w:highlight w:val="none"/>
                <w:lang w:val="en-US" w:eastAsia="zh-CN"/>
              </w:rPr>
              <w:t xml:space="preserve">得2分</w:t>
            </w:r>
            <w:r>
              <w:rPr>
                <w:rStyle w:val="712"/>
                <w:rFonts w:hint="eastAsia" w:ascii="Times New Roman" w:hAnsi="Times New Roman" w:eastAsia="宋体"/>
                <w:color w:val="000000"/>
                <w:sz w:val="22"/>
                <w:highlight w:val="none"/>
              </w:rPr>
              <w:t xml:space="preserve">；</w:t>
            </w:r>
            <w:r>
              <w:rPr>
                <w:rStyle w:val="712"/>
                <w:rFonts w:hint="eastAsia" w:ascii="Times New Roman" w:hAnsi="Times New Roman" w:eastAsia="宋体"/>
                <w:color w:val="000000"/>
                <w:sz w:val="22"/>
                <w:highlight w:val="none"/>
                <w:lang w:val="en-US" w:eastAsia="zh-CN"/>
              </w:rPr>
            </w:r>
            <w:r/>
          </w:p>
          <w:p>
            <w:pPr>
              <w:pStyle w:val="672"/>
              <w:jc w:val="left"/>
              <w:spacing w:line="460" w:lineRule="exact"/>
              <w:rPr>
                <w:rStyle w:val="712"/>
                <w:rFonts w:ascii="Times New Roman" w:hAnsi="Times New Roman" w:eastAsia="宋体"/>
                <w:color w:val="000000"/>
                <w:sz w:val="22"/>
                <w:highlight w:val="none"/>
              </w:rPr>
            </w:pPr>
            <w:r>
              <w:rPr>
                <w:rStyle w:val="712"/>
                <w:rFonts w:hint="eastAsia" w:ascii="Times New Roman" w:hAnsi="Times New Roman" w:eastAsia="宋体"/>
                <w:color w:val="000000"/>
                <w:sz w:val="22"/>
                <w:highlight w:val="none"/>
                <w:lang w:val="en-US" w:eastAsia="zh-CN"/>
              </w:rPr>
              <w:t xml:space="preserve">2、供应商具有</w:t>
            </w:r>
            <w:r>
              <w:rPr>
                <w:rStyle w:val="712"/>
                <w:rFonts w:hint="eastAsia" w:ascii="Times New Roman" w:hAnsi="Times New Roman" w:eastAsia="宋体"/>
                <w:color w:val="000000"/>
                <w:sz w:val="22"/>
                <w:highlight w:val="none"/>
              </w:rPr>
              <w:t xml:space="preserve">有效的</w:t>
            </w:r>
            <w:r>
              <w:rPr>
                <w:rStyle w:val="712"/>
                <w:rFonts w:ascii="Times New Roman" w:hAnsi="Times New Roman" w:eastAsia="宋体"/>
                <w:color w:val="000000"/>
                <w:sz w:val="22"/>
                <w:highlight w:val="none"/>
              </w:rPr>
              <w:t xml:space="preserve">环境管理体系认证证书</w:t>
            </w:r>
            <w:r>
              <w:rPr>
                <w:rStyle w:val="712"/>
                <w:rFonts w:hint="eastAsia" w:ascii="Times New Roman" w:hAnsi="Times New Roman" w:eastAsia="宋体"/>
                <w:color w:val="000000"/>
                <w:sz w:val="22"/>
                <w:highlight w:val="none"/>
                <w:lang w:val="en-US" w:eastAsia="zh-CN"/>
              </w:rPr>
              <w:t xml:space="preserve">得2分</w:t>
            </w:r>
            <w:r>
              <w:rPr>
                <w:rStyle w:val="712"/>
                <w:rFonts w:hint="eastAsia" w:ascii="Times New Roman" w:hAnsi="Times New Roman" w:eastAsia="宋体"/>
                <w:color w:val="000000"/>
                <w:sz w:val="22"/>
                <w:highlight w:val="none"/>
              </w:rPr>
              <w:t xml:space="preserve">；</w:t>
            </w:r>
            <w:r>
              <w:rPr>
                <w:rStyle w:val="712"/>
                <w:rFonts w:ascii="Times New Roman" w:hAnsi="Times New Roman" w:eastAsia="宋体"/>
                <w:color w:val="000000"/>
                <w:sz w:val="22"/>
                <w:highlight w:val="none"/>
              </w:rPr>
            </w:r>
            <w:r/>
          </w:p>
          <w:p>
            <w:pPr>
              <w:pStyle w:val="672"/>
              <w:jc w:val="left"/>
              <w:spacing w:line="460" w:lineRule="exact"/>
              <w:rPr>
                <w:rStyle w:val="712"/>
                <w:rFonts w:hint="eastAsia" w:ascii="Times New Roman" w:hAnsi="Times New Roman" w:eastAsia="宋体"/>
                <w:color w:val="000000"/>
                <w:sz w:val="22"/>
                <w:highlight w:val="none"/>
              </w:rPr>
            </w:pPr>
            <w:r>
              <w:rPr>
                <w:rStyle w:val="712"/>
                <w:rFonts w:hint="eastAsia" w:ascii="Times New Roman" w:hAnsi="Times New Roman" w:eastAsia="宋体"/>
                <w:color w:val="000000"/>
                <w:sz w:val="22"/>
                <w:highlight w:val="none"/>
                <w:lang w:val="en-US" w:eastAsia="zh-CN"/>
              </w:rPr>
              <w:t xml:space="preserve">3、供应商具有</w:t>
            </w:r>
            <w:r>
              <w:rPr>
                <w:rStyle w:val="712"/>
                <w:rFonts w:hint="eastAsia" w:ascii="Times New Roman" w:hAnsi="Times New Roman" w:eastAsia="宋体"/>
                <w:color w:val="000000"/>
                <w:sz w:val="22"/>
                <w:highlight w:val="none"/>
              </w:rPr>
              <w:t xml:space="preserve">有效的</w:t>
            </w:r>
            <w:r>
              <w:rPr>
                <w:rStyle w:val="712"/>
                <w:rFonts w:ascii="Times New Roman" w:hAnsi="Times New Roman" w:eastAsia="宋体"/>
                <w:color w:val="000000"/>
                <w:sz w:val="22"/>
                <w:highlight w:val="none"/>
              </w:rPr>
              <w:t xml:space="preserve">职业健康管理体系认证证书</w:t>
            </w:r>
            <w:r>
              <w:rPr>
                <w:rStyle w:val="712"/>
                <w:rFonts w:hint="eastAsia" w:ascii="Times New Roman" w:hAnsi="Times New Roman" w:eastAsia="宋体"/>
                <w:color w:val="000000"/>
                <w:sz w:val="22"/>
                <w:highlight w:val="none"/>
                <w:lang w:val="en-US" w:eastAsia="zh-CN"/>
              </w:rPr>
              <w:t xml:space="preserve">得2分</w:t>
            </w:r>
            <w:r>
              <w:rPr>
                <w:rStyle w:val="712"/>
                <w:rFonts w:hint="eastAsia" w:ascii="Times New Roman" w:hAnsi="Times New Roman" w:eastAsia="宋体"/>
                <w:color w:val="000000"/>
                <w:sz w:val="22"/>
                <w:highlight w:val="none"/>
              </w:rPr>
              <w:t xml:space="preserve">；</w:t>
            </w:r>
            <w:r>
              <w:rPr>
                <w:rStyle w:val="712"/>
                <w:rFonts w:hint="eastAsia" w:ascii="Times New Roman" w:hAnsi="Times New Roman" w:eastAsia="宋体"/>
                <w:color w:val="000000"/>
                <w:sz w:val="22"/>
                <w:highlight w:val="none"/>
              </w:rPr>
            </w:r>
            <w:r/>
          </w:p>
          <w:p>
            <w:pPr>
              <w:pStyle w:val="672"/>
              <w:jc w:val="left"/>
              <w:spacing w:line="460" w:lineRule="exact"/>
              <w:rPr>
                <w:rStyle w:val="712"/>
                <w:rFonts w:hint="eastAsia" w:ascii="Times New Roman" w:hAnsi="Times New Roman" w:eastAsia="宋体"/>
                <w:b w:val="0"/>
                <w:bCs w:val="0"/>
                <w:color w:val="000000"/>
                <w:sz w:val="22"/>
                <w:highlight w:val="none"/>
                <w:lang w:eastAsia="zh-CN"/>
              </w:rPr>
            </w:pPr>
            <w:r>
              <w:rPr>
                <w:rStyle w:val="712"/>
                <w:rFonts w:hint="eastAsia" w:ascii="Times New Roman" w:hAnsi="Times New Roman" w:eastAsia="宋体"/>
                <w:b w:val="0"/>
                <w:bCs w:val="0"/>
                <w:color w:val="000000"/>
                <w:sz w:val="22"/>
                <w:highlight w:val="none"/>
              </w:rPr>
              <w:t xml:space="preserve">提供</w:t>
            </w:r>
            <w:r>
              <w:rPr>
                <w:rStyle w:val="712"/>
                <w:rFonts w:hint="eastAsia" w:ascii="Times New Roman" w:hAnsi="Times New Roman" w:eastAsia="宋体"/>
                <w:b w:val="0"/>
                <w:bCs w:val="0"/>
                <w:color w:val="000000"/>
                <w:sz w:val="22"/>
                <w:highlight w:val="none"/>
                <w:lang w:val="en-US" w:eastAsia="zh-CN"/>
              </w:rPr>
              <w:t xml:space="preserve">认证</w:t>
            </w:r>
            <w:r>
              <w:rPr>
                <w:rStyle w:val="712"/>
                <w:rFonts w:hint="eastAsia" w:ascii="Times New Roman" w:hAnsi="Times New Roman" w:eastAsia="宋体"/>
                <w:b w:val="0"/>
                <w:bCs w:val="0"/>
                <w:color w:val="000000"/>
                <w:sz w:val="22"/>
                <w:highlight w:val="none"/>
              </w:rPr>
              <w:t xml:space="preserve">证书复印件</w:t>
            </w:r>
            <w:r>
              <w:rPr>
                <w:rStyle w:val="712"/>
                <w:rFonts w:hint="eastAsia" w:ascii="Times New Roman" w:hAnsi="Times New Roman" w:eastAsia="宋体"/>
                <w:b w:val="0"/>
                <w:bCs w:val="0"/>
                <w:color w:val="000000"/>
                <w:sz w:val="22"/>
                <w:highlight w:val="none"/>
                <w:lang w:val="en-US" w:eastAsia="zh-CN"/>
              </w:rPr>
              <w:t xml:space="preserve">加盖公章</w:t>
            </w:r>
            <w:r>
              <w:rPr>
                <w:rStyle w:val="712"/>
                <w:rFonts w:hint="eastAsia" w:ascii="Times New Roman" w:hAnsi="Times New Roman" w:eastAsia="宋体"/>
                <w:b w:val="0"/>
                <w:bCs w:val="0"/>
                <w:color w:val="000000"/>
                <w:sz w:val="22"/>
                <w:highlight w:val="none"/>
                <w:lang w:eastAsia="zh-CN"/>
              </w:rPr>
              <w:t xml:space="preserve">（</w:t>
            </w:r>
            <w:r>
              <w:rPr>
                <w:rStyle w:val="712"/>
                <w:rFonts w:ascii="Times New Roman" w:hAnsi="Times New Roman" w:eastAsia="宋体"/>
                <w:b w:val="0"/>
                <w:bCs w:val="0"/>
                <w:color w:val="000000"/>
                <w:sz w:val="22"/>
                <w:highlight w:val="none"/>
              </w:rPr>
              <w:t xml:space="preserve">认证证书需在有效期内</w:t>
            </w:r>
            <w:r>
              <w:rPr>
                <w:rStyle w:val="712"/>
                <w:rFonts w:hint="eastAsia" w:ascii="Times New Roman" w:hAnsi="Times New Roman" w:eastAsia="宋体"/>
                <w:b w:val="0"/>
                <w:bCs w:val="0"/>
                <w:color w:val="000000"/>
                <w:sz w:val="22"/>
                <w:highlight w:val="none"/>
                <w:lang w:eastAsia="zh-CN"/>
              </w:rPr>
              <w:t xml:space="preserve">）。</w:t>
            </w:r>
            <w:r>
              <w:rPr>
                <w:rStyle w:val="712"/>
                <w:rFonts w:hint="eastAsia" w:ascii="Times New Roman" w:hAnsi="Times New Roman" w:eastAsia="宋体"/>
                <w:b w:val="0"/>
                <w:bCs w:val="0"/>
                <w:color w:val="000000"/>
                <w:sz w:val="22"/>
                <w:highlight w:val="none"/>
                <w:lang w:eastAsia="zh-CN"/>
              </w:rPr>
            </w:r>
            <w:r/>
          </w:p>
          <w:p>
            <w:pPr>
              <w:pStyle w:val="672"/>
              <w:keepLines w:val="0"/>
              <w:keepNext w:val="0"/>
              <w:pageBreakBefore w:val="0"/>
              <w:spacing w:line="360" w:lineRule="auto"/>
              <w:shd w:val="clear" w:color="auto" w:fill="auto"/>
              <w:widowControl w:val="off"/>
              <w:rPr>
                <w:rFonts w:hint="eastAsia" w:ascii="Times New Roman" w:hAnsi="Times New Roman" w:eastAsia="宋体"/>
                <w:color w:val="000000"/>
                <w:highlight w:val="none"/>
                <w:lang w:val="en-US" w:eastAsia="zh-CN"/>
              </w:rPr>
            </w:pPr>
            <w:r>
              <w:rPr>
                <w:rStyle w:val="712"/>
                <w:rFonts w:hint="eastAsia" w:ascii="Times New Roman" w:hAnsi="Times New Roman" w:eastAsia="宋体"/>
                <w:b w:val="0"/>
                <w:bCs w:val="0"/>
                <w:color w:val="000000"/>
                <w:sz w:val="22"/>
                <w:highlight w:val="none"/>
                <w:lang w:val="en-US" w:eastAsia="zh-CN"/>
              </w:rPr>
              <w:t xml:space="preserve">且确保</w:t>
            </w:r>
            <w:r>
              <w:rPr>
                <w:rStyle w:val="712"/>
                <w:rFonts w:hint="eastAsia" w:ascii="Times New Roman" w:hAnsi="Times New Roman" w:eastAsia="宋体"/>
                <w:b w:val="0"/>
                <w:bCs w:val="0"/>
                <w:color w:val="000000"/>
                <w:sz w:val="22"/>
                <w:highlight w:val="none"/>
              </w:rPr>
              <w:t xml:space="preserve">认证证书在“国家认证认可监督管理员会”（http://www.cnca.gov.cn/）</w:t>
            </w:r>
            <w:r>
              <w:rPr>
                <w:rStyle w:val="712"/>
                <w:rFonts w:hint="eastAsia" w:ascii="Times New Roman" w:hAnsi="Times New Roman" w:eastAsia="宋体"/>
                <w:b w:val="0"/>
                <w:bCs w:val="0"/>
                <w:color w:val="000000"/>
                <w:sz w:val="22"/>
                <w:highlight w:val="none"/>
                <w:lang w:val="en-US" w:eastAsia="zh-CN"/>
              </w:rPr>
              <w:t xml:space="preserve">可查询，用以确认证书真实有效。</w:t>
            </w:r>
            <w:r>
              <w:rPr>
                <w:rFonts w:hint="eastAsia" w:ascii="Times New Roman" w:hAnsi="Times New Roman"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6分</w:t>
            </w:r>
            <w:r>
              <w:rPr>
                <w:rFonts w:ascii="Times New Roman" w:hAnsi="Times New Roman" w:eastAsia="宋体" w:cs="宋体"/>
                <w:color w:val="000000"/>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拟派专业技术人员情况</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keepLines w:val="0"/>
              <w:keepNext w:val="0"/>
              <w:pageBreakBefore w:val="0"/>
              <w:spacing w:line="360" w:lineRule="auto"/>
              <w:shd w:val="clear" w:color="auto" w:fill="auto"/>
              <w:widowControl w:val="off"/>
              <w:rPr>
                <w:rFonts w:hint="eastAsia" w:ascii="Times New Roman" w:hAnsi="Times New Roman" w:eastAsia="宋体"/>
                <w:color w:val="000000"/>
                <w:szCs w:val="22"/>
                <w:highlight w:val="none"/>
              </w:rPr>
            </w:pPr>
            <w:r>
              <w:rPr>
                <w:rFonts w:hint="eastAsia" w:ascii="Times New Roman" w:hAnsi="Times New Roman" w:eastAsia="宋体"/>
                <w:color w:val="000000"/>
                <w:szCs w:val="22"/>
                <w:highlight w:val="none"/>
              </w:rPr>
              <w:t xml:space="preserve">提供项目拟派项目负责人、施工员、质量员、安全员、材料员、资料员花名册综合评定，本项最高得8分。</w:t>
            </w:r>
            <w:r>
              <w:rPr>
                <w:rFonts w:hint="eastAsia" w:ascii="Times New Roman" w:hAnsi="Times New Roman" w:eastAsia="宋体"/>
                <w:color w:val="000000"/>
                <w:szCs w:val="22"/>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olor w:val="000000"/>
                <w:szCs w:val="22"/>
                <w:highlight w:val="none"/>
              </w:rPr>
            </w:pPr>
            <w:r>
              <w:rPr>
                <w:rFonts w:hint="eastAsia" w:ascii="Times New Roman" w:hAnsi="Times New Roman" w:eastAsia="宋体"/>
                <w:color w:val="000000"/>
                <w:szCs w:val="22"/>
                <w:highlight w:val="none"/>
              </w:rPr>
              <w:t xml:space="preserve">1、项目负责人本科及以上学历的，得3分；项目负责人大专学历的，得2分；项目负责人高中及中专学历的，得1分；</w:t>
            </w:r>
            <w:r>
              <w:rPr>
                <w:rFonts w:hint="eastAsia" w:ascii="Times New Roman" w:hAnsi="Times New Roman" w:eastAsia="宋体"/>
                <w:color w:val="000000"/>
                <w:szCs w:val="22"/>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olor w:val="000000"/>
                <w:szCs w:val="22"/>
                <w:highlight w:val="none"/>
              </w:rPr>
            </w:pPr>
            <w:r>
              <w:rPr>
                <w:rFonts w:hint="eastAsia" w:ascii="Times New Roman" w:hAnsi="Times New Roman" w:eastAsia="宋体"/>
                <w:color w:val="000000"/>
                <w:szCs w:val="22"/>
                <w:highlight w:val="none"/>
              </w:rPr>
              <w:t xml:space="preserve">2、施工员、质量员、安全员、材料员、资料员须具有有效的岗位证书或资格证或培训合格证，每提供一份相关证书，得1分，最高得5分。</w:t>
            </w:r>
            <w:r>
              <w:rPr>
                <w:rFonts w:hint="eastAsia" w:ascii="Times New Roman" w:hAnsi="Times New Roman" w:eastAsia="宋体"/>
                <w:color w:val="000000"/>
                <w:szCs w:val="22"/>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olor w:val="000000"/>
                <w:szCs w:val="22"/>
                <w:highlight w:val="none"/>
              </w:rPr>
              <w:t xml:space="preserve">【提供以上人员的学历证书及相关证书复印件及供应商为其缴纳的202</w:t>
            </w:r>
            <w:r>
              <w:rPr>
                <w:rFonts w:hint="eastAsia" w:ascii="Times New Roman" w:hAnsi="Times New Roman" w:eastAsia="宋体"/>
                <w:color w:val="000000"/>
                <w:szCs w:val="22"/>
                <w:highlight w:val="none"/>
                <w:lang w:val="en-US" w:eastAsia="zh-CN"/>
              </w:rPr>
              <w:t xml:space="preserve">6</w:t>
            </w:r>
            <w:r>
              <w:rPr>
                <w:rFonts w:hint="eastAsia" w:ascii="Times New Roman" w:hAnsi="Times New Roman" w:eastAsia="宋体"/>
                <w:color w:val="000000"/>
                <w:szCs w:val="22"/>
                <w:highlight w:val="none"/>
              </w:rPr>
              <w:t xml:space="preserve">年1月至今任意1个月的社保证明文件，不提供不得分】。</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8分</w:t>
            </w:r>
            <w:r>
              <w:rPr>
                <w:rFonts w:ascii="Times New Roman" w:hAnsi="Times New Roman" w:eastAsia="宋体" w:cs="宋体"/>
                <w:color w:val="000000"/>
                <w:szCs w:val="21"/>
                <w:highlight w:val="none"/>
              </w:rPr>
            </w:r>
            <w:r/>
          </w:p>
        </w:tc>
      </w:tr>
      <w:tr>
        <w:trPr>
          <w:trHeight w:val="1413"/>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rPr>
              <w:t xml:space="preserve"> </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响应供应商的类似业绩</w:t>
            </w:r>
            <w:r>
              <w:rPr>
                <w:rFonts w:ascii="Times New Roman" w:hAnsi="Times New Roman" w:eastAsia="宋体" w:cs="宋体"/>
                <w:color w:val="000000"/>
                <w:szCs w:val="21"/>
                <w:highlight w:val="none"/>
              </w:rPr>
            </w:r>
            <w:r/>
          </w:p>
          <w:p>
            <w:pPr>
              <w:pStyle w:val="672"/>
              <w:jc w:val="center"/>
              <w:spacing w:line="360" w:lineRule="auto"/>
              <w:shd w:val="clear" w:color="auto" w:fill="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响应供应商</w:t>
            </w:r>
            <w:r>
              <w:rPr>
                <w:rFonts w:hint="eastAsia" w:ascii="Times New Roman" w:hAnsi="Times New Roman" w:eastAsia="宋体" w:cs="宋体"/>
                <w:color w:val="000000"/>
                <w:szCs w:val="21"/>
                <w:highlight w:val="none"/>
                <w:lang w:val="en-US" w:eastAsia="zh-CN"/>
              </w:rPr>
              <w:t xml:space="preserve">自2023年7月1日以来（以合同签订时间为准）</w:t>
            </w:r>
            <w:r>
              <w:rPr>
                <w:rFonts w:hint="eastAsia" w:ascii="Times New Roman" w:hAnsi="Times New Roman" w:eastAsia="宋体" w:cs="宋体"/>
                <w:color w:val="000000"/>
                <w:szCs w:val="21"/>
                <w:highlight w:val="none"/>
              </w:rPr>
              <w:t xml:space="preserve">承担过类似“无障碍改造”或“适老化改造”项目的，每个项目得</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分；本项需提供合同原件扫描件及发票（与提供合同的项目名称一致），未提供或不符合的不得分。本项最高得</w:t>
            </w:r>
            <w:r>
              <w:rPr>
                <w:rFonts w:hint="eastAsia" w:ascii="Times New Roman" w:hAnsi="Times New Roman" w:eastAsia="宋体" w:cs="宋体"/>
                <w:color w:val="000000"/>
                <w:szCs w:val="21"/>
                <w:highlight w:val="none"/>
                <w:lang w:val="en-US" w:eastAsia="zh-CN"/>
              </w:rPr>
              <w:t xml:space="preserve">15</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15</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改造施工方案</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keepLines w:val="0"/>
              <w:keepNext w:val="0"/>
              <w:pageBreakBefore w:val="0"/>
              <w:spacing w:line="360" w:lineRule="auto"/>
              <w:shd w:val="clear" w:color="auto" w:fill="auto"/>
              <w:widowControl w:val="off"/>
              <w:rPr>
                <w:rFonts w:hint="eastAsia" w:ascii="Times New Roman" w:hAnsi="Times New Roman" w:eastAsia="宋体"/>
                <w:color w:val="000000"/>
                <w:szCs w:val="22"/>
                <w:highlight w:val="none"/>
              </w:rPr>
            </w:pPr>
            <w:r>
              <w:rPr>
                <w:rFonts w:hint="eastAsia" w:ascii="Times New Roman" w:hAnsi="Times New Roman" w:eastAsia="宋体" w:cs="宋体"/>
                <w:color w:val="000000"/>
                <w:szCs w:val="21"/>
                <w:highlight w:val="none"/>
              </w:rPr>
              <w:t xml:space="preserve">由评委根据各</w:t>
            </w:r>
            <w:r>
              <w:rPr>
                <w:rFonts w:hint="eastAsia" w:ascii="Times New Roman" w:hAnsi="Times New Roman" w:eastAsia="宋体"/>
                <w:color w:val="000000"/>
                <w:szCs w:val="22"/>
                <w:highlight w:val="none"/>
              </w:rPr>
              <w:t xml:space="preserve">供应商改造施工方案进行评审。</w:t>
            </w:r>
            <w:r>
              <w:rPr>
                <w:rFonts w:hint="eastAsia" w:ascii="Times New Roman" w:hAnsi="Times New Roman" w:eastAsia="宋体"/>
                <w:color w:val="000000"/>
                <w:szCs w:val="22"/>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lang w:val="en-US" w:eastAsia="zh-CN"/>
              </w:rPr>
            </w:pPr>
            <w:r>
              <w:rPr>
                <w:rFonts w:hint="eastAsia" w:ascii="Times New Roman" w:hAnsi="Times New Roman" w:eastAsia="宋体"/>
                <w:color w:val="000000"/>
                <w:szCs w:val="22"/>
                <w:highlight w:val="none"/>
              </w:rPr>
              <w:t xml:space="preserve">1、各分部分项工</w:t>
            </w:r>
            <w:r>
              <w:rPr>
                <w:rFonts w:hint="eastAsia" w:ascii="Times New Roman" w:hAnsi="Times New Roman" w:eastAsia="宋体" w:cs="仿宋"/>
                <w:color w:val="000000"/>
                <w:szCs w:val="21"/>
                <w:highlight w:val="none"/>
              </w:rPr>
              <w:t xml:space="preserve">程的施工方案及</w:t>
            </w:r>
            <w:r>
              <w:rPr>
                <w:rFonts w:hint="eastAsia" w:ascii="Times New Roman" w:hAnsi="Times New Roman" w:eastAsia="宋体" w:cs="仿宋"/>
                <w:color w:val="000000"/>
                <w:szCs w:val="21"/>
                <w:highlight w:val="none"/>
                <w:lang w:val="en-US" w:eastAsia="zh-CN"/>
              </w:rPr>
              <w:t xml:space="preserve">技术措施</w:t>
            </w:r>
            <w:r>
              <w:rPr>
                <w:rFonts w:ascii="Times New Roman" w:hAnsi="Times New Roman" w:eastAsia="宋体" w:cs="宋体"/>
                <w:color w:val="000000"/>
                <w:szCs w:val="21"/>
                <w:highlight w:val="none"/>
                <w:lang w:val="en-US" w:eastAsia="zh-CN"/>
              </w:rPr>
            </w:r>
            <w:r/>
          </w:p>
          <w:p>
            <w:pPr>
              <w:pStyle w:val="672"/>
              <w:keepLines w:val="0"/>
              <w:keepNext w:val="0"/>
              <w:pageBreakBefore w:val="0"/>
              <w:spacing w:line="360" w:lineRule="auto"/>
              <w:shd w:val="clear" w:color="auto" w:fill="auto"/>
              <w:widowControl w:val="off"/>
              <w:rPr>
                <w:rFonts w:hint="eastAsia" w:ascii="Times New Roman" w:hAnsi="Times New Roman" w:eastAsia="宋体" w:cs="仿宋"/>
                <w:color w:val="000000"/>
                <w:szCs w:val="21"/>
                <w:highlight w:val="none"/>
              </w:rPr>
            </w:pPr>
            <w:r>
              <w:rPr>
                <w:rFonts w:hint="eastAsia" w:ascii="Times New Roman" w:hAnsi="Times New Roman" w:eastAsia="宋体" w:cs="仿宋"/>
                <w:color w:val="000000"/>
                <w:szCs w:val="21"/>
                <w:highlight w:val="none"/>
              </w:rPr>
              <w:t xml:space="preserve">2、质量保证措施</w:t>
            </w:r>
            <w:r>
              <w:rPr>
                <w:rFonts w:hint="eastAsia" w:ascii="Times New Roman" w:hAnsi="Times New Roman" w:eastAsia="宋体" w:cs="仿宋"/>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仿宋"/>
                <w:color w:val="000000"/>
                <w:szCs w:val="21"/>
                <w:highlight w:val="none"/>
              </w:rPr>
            </w:pPr>
            <w:r>
              <w:rPr>
                <w:rFonts w:hint="eastAsia" w:ascii="Times New Roman" w:hAnsi="Times New Roman" w:eastAsia="宋体" w:cs="仿宋"/>
                <w:color w:val="000000"/>
                <w:szCs w:val="21"/>
                <w:highlight w:val="none"/>
                <w:lang w:val="en-US" w:eastAsia="zh-CN"/>
              </w:rPr>
              <w:t xml:space="preserve">3、</w:t>
            </w:r>
            <w:r>
              <w:rPr>
                <w:rFonts w:hint="eastAsia" w:ascii="Times New Roman" w:hAnsi="Times New Roman" w:eastAsia="宋体" w:cs="仿宋"/>
                <w:color w:val="000000"/>
                <w:szCs w:val="21"/>
                <w:highlight w:val="none"/>
              </w:rPr>
              <w:t xml:space="preserve">人员配置及</w:t>
            </w:r>
            <w:r>
              <w:rPr>
                <w:rFonts w:hint="eastAsia" w:ascii="Times New Roman" w:hAnsi="Times New Roman" w:eastAsia="宋体"/>
                <w:color w:val="000000"/>
                <w:szCs w:val="22"/>
                <w:highlight w:val="none"/>
              </w:rPr>
              <w:t xml:space="preserve">现场</w:t>
            </w:r>
            <w:r>
              <w:rPr>
                <w:rFonts w:hint="eastAsia" w:ascii="Times New Roman" w:hAnsi="Times New Roman" w:eastAsia="宋体" w:cs="仿宋"/>
                <w:color w:val="000000"/>
                <w:szCs w:val="21"/>
                <w:highlight w:val="none"/>
              </w:rPr>
              <w:t xml:space="preserve">管理方案</w:t>
            </w:r>
            <w:r>
              <w:rPr>
                <w:rFonts w:ascii="Times New Roman" w:hAnsi="Times New Roman" w:eastAsia="宋体" w:cs="仿宋"/>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仿宋"/>
                <w:color w:val="000000"/>
                <w:szCs w:val="21"/>
                <w:highlight w:val="none"/>
              </w:rPr>
            </w:pPr>
            <w:r>
              <w:rPr>
                <w:rFonts w:hint="eastAsia" w:ascii="Times New Roman" w:hAnsi="Times New Roman" w:eastAsia="宋体" w:cs="仿宋"/>
                <w:color w:val="000000"/>
                <w:szCs w:val="21"/>
                <w:highlight w:val="none"/>
                <w:lang w:val="en-US" w:eastAsia="zh-CN"/>
              </w:rPr>
              <w:t xml:space="preserve">4</w:t>
            </w:r>
            <w:r>
              <w:rPr>
                <w:rFonts w:hint="eastAsia" w:ascii="Times New Roman" w:hAnsi="Times New Roman" w:eastAsia="宋体" w:cs="仿宋"/>
                <w:color w:val="000000"/>
                <w:szCs w:val="21"/>
                <w:highlight w:val="none"/>
              </w:rPr>
              <w:t xml:space="preserve">、安全及文明施工</w:t>
            </w:r>
            <w:r>
              <w:rPr>
                <w:rFonts w:hint="eastAsia" w:ascii="Times New Roman" w:hAnsi="Times New Roman" w:eastAsia="宋体"/>
                <w:color w:val="000000"/>
                <w:szCs w:val="22"/>
                <w:highlight w:val="none"/>
              </w:rPr>
              <w:t xml:space="preserve">保障</w:t>
            </w:r>
            <w:r>
              <w:rPr>
                <w:rFonts w:hint="eastAsia" w:ascii="Times New Roman" w:hAnsi="Times New Roman" w:eastAsia="宋体" w:cs="仿宋"/>
                <w:color w:val="000000"/>
                <w:szCs w:val="21"/>
                <w:highlight w:val="none"/>
              </w:rPr>
              <w:t xml:space="preserve">措施</w:t>
            </w:r>
            <w:r>
              <w:rPr>
                <w:rFonts w:ascii="Times New Roman" w:hAnsi="Times New Roman" w:eastAsia="宋体" w:cs="仿宋"/>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rPr>
              <w:t xml:space="preserve">、工程进度计划保障措施</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仿宋"/>
                <w:color w:val="000000"/>
                <w:szCs w:val="21"/>
                <w:highlight w:val="none"/>
              </w:rPr>
              <w:t xml:space="preserve">关键技术工艺、重点难点分析解决方案</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上述</w:t>
            </w: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宋体"/>
                <w:color w:val="000000"/>
                <w:szCs w:val="21"/>
                <w:highlight w:val="none"/>
              </w:rPr>
              <w:t xml:space="preserve">项内容中，每项分值为</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分；每项内容描述完全响应且符合采购实际需求的得</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分；每项内容描述存在缺陷或不足要求的得</w:t>
            </w:r>
            <w:r>
              <w:rPr>
                <w:rFonts w:hint="eastAsia" w:ascii="Times New Roman" w:hAnsi="Times New Roman" w:eastAsia="宋体" w:cs="宋体"/>
                <w:color w:val="000000"/>
                <w:szCs w:val="21"/>
                <w:highlight w:val="none"/>
                <w:lang w:val="en-US" w:eastAsia="zh-CN"/>
              </w:rPr>
              <w:t xml:space="preserve">1.5</w:t>
            </w:r>
            <w:r>
              <w:rPr>
                <w:rFonts w:hint="eastAsia" w:ascii="Times New Roman" w:hAnsi="Times New Roman" w:eastAsia="宋体" w:cs="宋体"/>
                <w:color w:val="000000"/>
                <w:szCs w:val="21"/>
                <w:highlight w:val="none"/>
              </w:rPr>
              <w:t xml:space="preserve">分，未提供的不得分。</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最高得</w:t>
            </w:r>
            <w:r>
              <w:rPr>
                <w:rFonts w:hint="eastAsia" w:ascii="Times New Roman" w:hAnsi="Times New Roman" w:eastAsia="宋体" w:cs="宋体"/>
                <w:color w:val="000000"/>
                <w:szCs w:val="21"/>
                <w:highlight w:val="none"/>
                <w:lang w:val="en-US" w:eastAsia="zh-CN"/>
              </w:rPr>
              <w:t xml:space="preserve">18</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仿宋"/>
                <w:color w:val="000000"/>
                <w:szCs w:val="21"/>
                <w:highlight w:val="none"/>
              </w:rPr>
            </w:pPr>
            <w:r>
              <w:rPr>
                <w:rFonts w:hint="eastAsia" w:ascii="Times New Roman" w:hAnsi="Times New Roman" w:eastAsia="宋体" w:cs="宋体"/>
                <w:color w:val="000000"/>
                <w:szCs w:val="21"/>
                <w:highlight w:val="none"/>
              </w:rPr>
              <w:t xml:space="preserve">方案内容存在缺陷或不足是指以下任意一种情形</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方案内容不切合行业实际、不符合国家法规政策</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或方案内容生搬硬造，与实际情况不符，存在偏差</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或方案内容过于简略</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或存在与项目无关的文字内容</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或内容不适用项目实际情况</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或内容逻辑漏洞或原理错误等情形。</w:t>
            </w:r>
            <w:r>
              <w:rPr>
                <w:rFonts w:hint="eastAsia" w:ascii="Times New Roman" w:hAnsi="Times New Roman" w:eastAsia="宋体" w:cs="仿宋"/>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18</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hint="eastAsia" w:ascii="Times New Roman" w:hAnsi="Times New Roman" w:eastAsia="宋体" w:cs="宋体"/>
                <w:color w:val="000000"/>
                <w:sz w:val="20"/>
                <w:szCs w:val="21"/>
                <w:highlight w:val="none"/>
                <w:lang w:eastAsia="zh-CN"/>
              </w:rPr>
            </w:pP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宋体"/>
                <w:color w:val="000000"/>
                <w:sz w:val="20"/>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rPr>
              <w:t xml:space="preserve">售后服务方案</w:t>
            </w:r>
            <w:r>
              <w:rPr>
                <w:rFonts w:hint="eastAsia" w:ascii="Times New Roman" w:hAnsi="Times New Roman" w:eastAsia="宋体" w:cs="宋体"/>
                <w:color w:val="000000"/>
                <w:szCs w:val="21"/>
                <w:highlight w:val="none"/>
                <w:lang w:val="en-US" w:eastAsia="zh-CN"/>
              </w:rPr>
              <w:t xml:space="preserve">及承诺</w:t>
            </w:r>
            <w:r>
              <w:rPr>
                <w:rFonts w:ascii="Times New Roman" w:hAnsi="Times New Roman" w:eastAsia="宋体" w:cs="宋体"/>
                <w:color w:val="000000"/>
                <w:szCs w:val="21"/>
                <w:highlight w:val="none"/>
                <w:lang w:val="en-US" w:eastAsia="zh-CN"/>
              </w:rPr>
            </w:r>
            <w:r/>
          </w:p>
          <w:p>
            <w:pPr>
              <w:pStyle w:val="672"/>
              <w:jc w:val="center"/>
              <w:spacing w:line="360" w:lineRule="auto"/>
              <w:shd w:val="clear" w:color="auto" w:fill="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jc w:val="left"/>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w:t>
            </w:r>
            <w:r>
              <w:rPr>
                <w:rFonts w:hint="eastAsia" w:ascii="Times New Roman" w:hAnsi="Times New Roman" w:eastAsia="宋体" w:cs="宋体"/>
                <w:color w:val="000000"/>
                <w:szCs w:val="21"/>
                <w:highlight w:val="none"/>
              </w:rPr>
              <w:t xml:space="preserve">根据供应商提供的售后服务方案进行评审，从以下</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个方面提出方案：①技术人员配置情况、②服务保障措施、③应急故障解决方案等：</w:t>
            </w:r>
            <w:r>
              <w:rPr>
                <w:rFonts w:ascii="Times New Roman" w:hAnsi="Times New Roman" w:eastAsia="宋体" w:cs="宋体"/>
                <w:color w:val="000000"/>
                <w:szCs w:val="21"/>
                <w:highlight w:val="none"/>
              </w:rPr>
            </w:r>
            <w:r/>
          </w:p>
          <w:p>
            <w:pPr>
              <w:pStyle w:val="672"/>
              <w:jc w:val="left"/>
              <w:spacing w:line="360" w:lineRule="auto"/>
              <w:shd w:val="clear" w:color="auto" w:fill="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售后服务方案上述</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val="en-US" w:eastAsia="zh-CN"/>
              </w:rPr>
              <w:t xml:space="preserve">项内容中，每项分值为3分；每项内容描述完全响应且符合采购实际需求的得3分；每项内容描述存在缺陷或不足要求的得1.5分，未提供的不得分。最高得</w:t>
            </w:r>
            <w:r>
              <w:rPr>
                <w:rFonts w:hint="eastAsia" w:ascii="Times New Roman" w:hAnsi="Times New Roman" w:eastAsia="宋体" w:cs="宋体"/>
                <w:color w:val="000000"/>
                <w:szCs w:val="21"/>
                <w:highlight w:val="none"/>
                <w:lang w:val="en-US" w:eastAsia="zh-CN"/>
              </w:rPr>
              <w:t xml:space="preserve">9</w:t>
            </w:r>
            <w:r>
              <w:rPr>
                <w:rFonts w:hint="eastAsia" w:ascii="Times New Roman" w:hAnsi="Times New Roman" w:eastAsia="宋体" w:cs="宋体"/>
                <w:color w:val="000000"/>
                <w:szCs w:val="21"/>
                <w:highlight w:val="none"/>
                <w:lang w:val="en-US" w:eastAsia="zh-CN"/>
              </w:rPr>
              <w:t xml:space="preserve">分。</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rPr>
                <w:rFonts w:hint="eastAsia"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仿宋"/>
                <w:color w:val="000000"/>
                <w:szCs w:val="21"/>
                <w:highlight w:val="none"/>
              </w:rPr>
              <w:t xml:space="preserve">承诺的服务</w:t>
            </w:r>
            <w:r>
              <w:rPr>
                <w:rFonts w:hint="eastAsia" w:ascii="Times New Roman" w:hAnsi="Times New Roman" w:eastAsia="宋体"/>
                <w:color w:val="000000"/>
                <w:szCs w:val="22"/>
                <w:highlight w:val="none"/>
              </w:rPr>
              <w:t xml:space="preserve">响应</w:t>
            </w:r>
            <w:r>
              <w:rPr>
                <w:rFonts w:hint="eastAsia" w:ascii="Times New Roman" w:hAnsi="Times New Roman" w:eastAsia="宋体" w:cs="仿宋"/>
                <w:color w:val="000000"/>
                <w:szCs w:val="21"/>
                <w:highlight w:val="none"/>
              </w:rPr>
              <w:t xml:space="preserve">时间（2分）</w:t>
            </w:r>
            <w:r>
              <w:rPr>
                <w:rFonts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供应商承诺</w:t>
            </w:r>
            <w:r>
              <w:rPr>
                <w:rFonts w:hint="eastAsia" w:ascii="Times New Roman" w:hAnsi="Times New Roman" w:eastAsia="宋体"/>
                <w:color w:val="000000"/>
                <w:szCs w:val="22"/>
                <w:highlight w:val="none"/>
              </w:rPr>
              <w:t xml:space="preserve">接到</w:t>
            </w:r>
            <w:r>
              <w:rPr>
                <w:rFonts w:hint="eastAsia" w:ascii="Times New Roman" w:hAnsi="Times New Roman" w:eastAsia="宋体" w:cs="宋体"/>
                <w:color w:val="000000"/>
                <w:szCs w:val="21"/>
                <w:highlight w:val="none"/>
              </w:rPr>
              <w:t xml:space="preserve">用户通知4小时内上门服务，并在12小时内解决一般性问题，重大故障在48小时内解决的，并提供应急备用产品的得2分，承诺不全或未提供的不得分。</w:t>
            </w:r>
            <w:r>
              <w:rPr>
                <w:rFonts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、质保</w:t>
            </w:r>
            <w:r>
              <w:rPr>
                <w:rFonts w:hint="eastAsia" w:ascii="Times New Roman" w:hAnsi="Times New Roman" w:eastAsia="宋体"/>
                <w:color w:val="000000"/>
                <w:szCs w:val="22"/>
                <w:highlight w:val="none"/>
              </w:rPr>
              <w:t xml:space="preserve">年限</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仿宋"/>
                <w:color w:val="000000"/>
                <w:szCs w:val="21"/>
                <w:highlight w:val="none"/>
              </w:rPr>
            </w:pPr>
            <w:r>
              <w:rPr>
                <w:rFonts w:hint="eastAsia" w:ascii="Times New Roman" w:hAnsi="Times New Roman" w:eastAsia="宋体" w:cs="仿宋"/>
                <w:color w:val="000000"/>
                <w:szCs w:val="21"/>
                <w:highlight w:val="none"/>
              </w:rPr>
              <w:t xml:space="preserve">免费质保期须满足采购文件要求，在此基础上供应商承诺每增加一年免费质保期的得</w:t>
            </w:r>
            <w:r>
              <w:rPr>
                <w:rFonts w:hint="eastAsia" w:ascii="Times New Roman" w:hAnsi="Times New Roman" w:eastAsia="宋体" w:cs="仿宋"/>
                <w:color w:val="000000"/>
                <w:szCs w:val="21"/>
                <w:highlight w:val="none"/>
                <w:lang w:val="en-US" w:eastAsia="zh-CN"/>
              </w:rPr>
              <w:t xml:space="preserve">1.5</w:t>
            </w:r>
            <w:r>
              <w:rPr>
                <w:rFonts w:hint="eastAsia" w:ascii="Times New Roman" w:hAnsi="Times New Roman" w:eastAsia="宋体" w:cs="仿宋"/>
                <w:color w:val="000000"/>
                <w:szCs w:val="21"/>
                <w:highlight w:val="none"/>
              </w:rPr>
              <w:t xml:space="preserve">分，最高得</w:t>
            </w:r>
            <w:r>
              <w:rPr>
                <w:rFonts w:hint="eastAsia" w:ascii="Times New Roman" w:hAnsi="Times New Roman" w:eastAsia="宋体" w:cs="仿宋"/>
                <w:color w:val="000000"/>
                <w:szCs w:val="21"/>
                <w:highlight w:val="none"/>
                <w:lang w:val="en-US" w:eastAsia="zh-CN"/>
              </w:rPr>
              <w:t xml:space="preserve">3</w:t>
            </w:r>
            <w:r>
              <w:rPr>
                <w:rFonts w:hint="eastAsia" w:ascii="Times New Roman" w:hAnsi="Times New Roman" w:eastAsia="宋体" w:cs="仿宋"/>
                <w:color w:val="000000"/>
                <w:szCs w:val="21"/>
                <w:highlight w:val="none"/>
              </w:rPr>
              <w:t xml:space="preserve">分。提供承诺函。</w:t>
            </w:r>
            <w:r>
              <w:rPr>
                <w:rFonts w:ascii="Times New Roman" w:hAnsi="Times New Roman" w:eastAsia="宋体" w:cs="仿宋"/>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仿宋"/>
                <w:color w:val="000000"/>
                <w:szCs w:val="21"/>
                <w:highlight w:val="none"/>
              </w:rPr>
            </w:pP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仿宋"/>
                <w:color w:val="000000"/>
                <w:szCs w:val="21"/>
                <w:highlight w:val="none"/>
              </w:rPr>
              <w:t xml:space="preserve">质保期外的后续技术支持和维护能力及质保期外服务承诺。（2分）</w:t>
            </w:r>
            <w:r>
              <w:rPr>
                <w:rFonts w:ascii="Times New Roman" w:hAnsi="Times New Roman" w:eastAsia="宋体" w:cs="仿宋"/>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olor w:val="000000"/>
                <w:szCs w:val="22"/>
                <w:highlight w:val="none"/>
              </w:rPr>
            </w:pPr>
            <w:r>
              <w:rPr>
                <w:rFonts w:hint="eastAsia" w:ascii="Times New Roman" w:hAnsi="Times New Roman" w:eastAsia="宋体"/>
                <w:color w:val="000000"/>
                <w:szCs w:val="22"/>
                <w:highlight w:val="none"/>
              </w:rPr>
              <w:t xml:space="preserve">承诺质保期满后继续免费提供技术支持，终身免费维护服务，保证零配件供应及维修时效，维修费用按照材料成本收取的得2分，承诺不全或未提供承诺的均不得分。</w:t>
            </w:r>
            <w:r>
              <w:rPr>
                <w:rFonts w:ascii="Times New Roman" w:hAnsi="Times New Roman" w:eastAsia="宋体"/>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16</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r>
      <w:tr>
        <w:trPr>
          <w:trHeight w:val="908"/>
        </w:trPr>
        <w:tc>
          <w:tcPr>
            <w:tcBorders>
              <w:top w:val="none" w:color="000000" w:sz="4" w:space="0"/>
              <w:left w:val="single" w:color="000000" w:sz="4" w:space="0"/>
              <w:bottom w:val="single" w:color="000000" w:sz="4" w:space="0"/>
              <w:right w:val="single" w:color="000000" w:sz="4" w:space="0"/>
            </w:tcBorders>
            <w:tcW w:w="570"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7</w:t>
            </w:r>
            <w:r>
              <w:rPr>
                <w:rFonts w:ascii="Times New Roman" w:hAnsi="Times New Roman"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0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4"/>
                <w:highlight w:val="none"/>
              </w:rPr>
              <w:t xml:space="preserve">增值服务</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1、响应供应商承诺组织相关部门进行验收且一次性验收合格的，得2分；</w:t>
            </w:r>
            <w:r>
              <w:rPr>
                <w:rFonts w:ascii="Times New Roman" w:hAnsi="Times New Roman" w:eastAsia="宋体" w:cs="宋体"/>
                <w:color w:val="000000"/>
                <w:szCs w:val="21"/>
                <w:highlight w:val="none"/>
              </w:rPr>
            </w:r>
            <w:r/>
          </w:p>
          <w:p>
            <w:pPr>
              <w:pStyle w:val="672"/>
              <w:keepLines w:val="0"/>
              <w:keepNext w:val="0"/>
              <w:pageBreakBefore w:val="0"/>
              <w:spacing w:line="360" w:lineRule="auto"/>
              <w:shd w:val="clear" w:color="auto" w:fill="auto"/>
              <w:widowControl w:val="off"/>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2、响应供应商承诺协助采购人完成审计等售后服务工作的，得2分；</w:t>
            </w:r>
            <w:r>
              <w:rPr>
                <w:rFonts w:ascii="Times New Roman" w:hAnsi="Times New Roman"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Cs w:val="21"/>
                <w:highlight w:val="none"/>
              </w:rPr>
            </w:pPr>
            <w:r>
              <w:rPr>
                <w:rFonts w:hint="eastAsia" w:ascii="Times New Roman" w:hAnsi="Times New Roman" w:eastAsia="宋体" w:cs="宋体"/>
                <w:color w:val="000000"/>
                <w:szCs w:val="24"/>
                <w:highlight w:val="none"/>
              </w:rPr>
              <w:t xml:space="preserve">4</w:t>
            </w:r>
            <w:r>
              <w:rPr>
                <w:rFonts w:hint="eastAsia" w:ascii="Times New Roman" w:hAnsi="Times New Roman" w:eastAsia="宋体" w:cs="宋体"/>
                <w:color w:val="000000"/>
                <w:szCs w:val="21"/>
                <w:highlight w:val="none"/>
              </w:rPr>
              <w:t xml:space="preserve">分</w:t>
            </w:r>
            <w:r>
              <w:rPr>
                <w:rFonts w:ascii="Times New Roman" w:hAnsi="Times New Roman" w:eastAsia="宋体" w:cs="宋体"/>
                <w:color w:val="000000"/>
                <w:szCs w:val="21"/>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8778" w:type="dxa"/>
            <w:vAlign w:val="center"/>
            <w:textDirection w:val="lrTb"/>
            <w:noWrap w:val="false"/>
          </w:tcPr>
          <w:p>
            <w:pPr>
              <w:pStyle w:val="672"/>
              <w:ind w:firstLine="420"/>
              <w:jc w:val="center"/>
              <w:spacing w:line="360" w:lineRule="auto"/>
              <w:shd w:val="clear" w:color="auto" w:fill="auto"/>
              <w:rPr>
                <w:rFonts w:ascii="Times New Roman" w:hAnsi="Times New Roman" w:eastAsia="宋体" w:cs="仿宋"/>
                <w:color w:val="000000"/>
                <w:sz w:val="20"/>
                <w:szCs w:val="21"/>
                <w:highlight w:val="none"/>
              </w:rPr>
            </w:pPr>
            <w:r>
              <w:rPr>
                <w:rFonts w:hint="eastAsia" w:ascii="Times New Roman" w:hAnsi="Times New Roman" w:eastAsia="宋体" w:cs="仿宋"/>
                <w:color w:val="000000"/>
                <w:szCs w:val="21"/>
                <w:highlight w:val="none"/>
              </w:rPr>
              <w:t xml:space="preserve">合计</w:t>
            </w:r>
            <w:r>
              <w:rPr>
                <w:rFonts w:ascii="Times New Roman" w:hAnsi="Times New Roman" w:eastAsia="宋体" w:cs="仿宋"/>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672"/>
              <w:jc w:val="center"/>
              <w:spacing w:line="360" w:lineRule="auto"/>
              <w:shd w:val="clear" w:color="auto" w:fill="auto"/>
              <w:rPr>
                <w:rFonts w:ascii="Times New Roman" w:hAnsi="Times New Roman" w:eastAsia="宋体" w:cs="仿宋"/>
                <w:color w:val="000000"/>
                <w:sz w:val="20"/>
                <w:szCs w:val="21"/>
                <w:highlight w:val="none"/>
              </w:rPr>
            </w:pPr>
            <w:r>
              <w:rPr>
                <w:rFonts w:hint="eastAsia" w:ascii="Times New Roman" w:hAnsi="Times New Roman" w:eastAsia="宋体" w:cs="仿宋"/>
                <w:color w:val="000000"/>
                <w:szCs w:val="21"/>
                <w:highlight w:val="none"/>
              </w:rPr>
              <w:t xml:space="preserve">70分</w:t>
            </w:r>
            <w:r>
              <w:rPr>
                <w:rFonts w:ascii="Times New Roman" w:hAnsi="Times New Roman" w:eastAsia="宋体" w:cs="仿宋"/>
                <w:color w:val="000000"/>
                <w:sz w:val="20"/>
                <w:szCs w:val="21"/>
                <w:highlight w:val="none"/>
              </w:rPr>
            </w:r>
            <w:r/>
          </w:p>
        </w:tc>
      </w:tr>
    </w:tbl>
    <w:p>
      <w:pPr>
        <w:pStyle w:val="672"/>
        <w:ind w:firstLine="482"/>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注：1.上述响应文件中，证书或证明或报告必须提供复印件或扫描件（加盖供应商公章），如发现弄虚作假的，将按照本采购文件相关条款规定予以处理。 </w:t>
      </w:r>
      <w:r>
        <w:rPr>
          <w:rFonts w:ascii="Times New Roman" w:hAnsi="Times New Roman" w:eastAsia="宋体" w:cs="宋体"/>
          <w:b/>
          <w:bCs/>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2.评委依据采购文件载明的方法评分，评分四舍五入精确到小数点后两位。</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（二）报价分：（30分）</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b/>
          <w:color w:val="000000"/>
          <w:sz w:val="24"/>
          <w:szCs w:val="24"/>
          <w:highlight w:val="none"/>
        </w:rPr>
        <w:t xml:space="preserve">本次项目最高限价</w:t>
      </w:r>
      <w:r>
        <w:rPr>
          <w:rFonts w:hint="eastAsia" w:ascii="Times New Roman" w:hAnsi="Times New Roman" w:eastAsia="宋体" w:cs="宋体"/>
          <w:b/>
          <w:bCs w:val="0"/>
          <w:color w:val="000000"/>
          <w:sz w:val="24"/>
          <w:szCs w:val="24"/>
          <w:highlight w:val="none"/>
        </w:rPr>
        <w:t xml:space="preserve">：</w:t>
      </w:r>
      <w:r>
        <w:rPr>
          <w:rFonts w:hint="eastAsia" w:ascii="Times New Roman" w:hAnsi="Times New Roman" w:eastAsia="宋体"/>
          <w:b/>
          <w:bCs w:val="0"/>
          <w:color w:val="000000"/>
          <w:sz w:val="24"/>
          <w:szCs w:val="24"/>
          <w:highlight w:val="none"/>
          <w:lang w:val="en-US" w:eastAsia="zh-CN"/>
        </w:rPr>
        <w:t xml:space="preserve">1135264.27</w:t>
      </w:r>
      <w:r>
        <w:rPr>
          <w:rFonts w:hint="eastAsia" w:ascii="Times New Roman" w:hAnsi="Times New Roman" w:eastAsia="宋体" w:cs="宋体"/>
          <w:b/>
          <w:color w:val="000000"/>
          <w:sz w:val="24"/>
          <w:szCs w:val="24"/>
          <w:highlight w:val="none"/>
        </w:rPr>
        <w:t xml:space="preserve">元</w:t>
      </w:r>
      <w:r>
        <w:rPr>
          <w:rFonts w:hint="eastAsia" w:ascii="Times New Roman" w:hAnsi="Times New Roman" w:eastAsia="宋体" w:cs="宋体"/>
          <w:b/>
          <w:color w:val="000000"/>
          <w:sz w:val="24"/>
          <w:szCs w:val="24"/>
          <w:highlight w:val="none"/>
          <w:lang w:eastAsia="zh-CN"/>
        </w:rPr>
        <w:t xml:space="preserve">；</w:t>
      </w:r>
      <w:r>
        <w:rPr>
          <w:rFonts w:hint="eastAsia" w:ascii="Times New Roman" w:hAnsi="Times New Roman" w:eastAsia="宋体" w:cs="宋体"/>
          <w:b/>
          <w:color w:val="000000"/>
          <w:sz w:val="24"/>
          <w:szCs w:val="24"/>
          <w:highlight w:val="none"/>
        </w:rPr>
        <w:t xml:space="preserve">超过限价作无效标处理</w:t>
      </w: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2、满足磋商文件要求且最后报价最低的供应商的价格为磋商基准价，其商务报价分为满分30分。其他供应商的商务报价分统一按照下列公式计算：</w:t>
      </w:r>
      <w:r>
        <w:rPr>
          <w:rFonts w:ascii="Times New Roman" w:hAnsi="Times New Roman" w:eastAsia="宋体" w:cs="宋体"/>
          <w:color w:val="000000"/>
          <w:sz w:val="24"/>
          <w:szCs w:val="24"/>
          <w:highlight w:val="none"/>
        </w:rPr>
      </w:r>
      <w:r/>
    </w:p>
    <w:p>
      <w:pPr>
        <w:pStyle w:val="672"/>
        <w:ind w:firstLine="482"/>
        <w:spacing w:line="360" w:lineRule="auto"/>
        <w:shd w:val="clear" w:color="auto" w:fill="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商务报价分 =（磋商基准价/最后磋商报价）×30%×100</w:t>
      </w:r>
      <w:r>
        <w:rPr>
          <w:rFonts w:ascii="Times New Roman" w:hAnsi="Times New Roman" w:eastAsia="宋体" w:cs="宋体"/>
          <w:b/>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（三）政府采购政策功能落实</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专门面向中小企业采购的项目或者采购包，不再执行价格评审优惠的扶持政策</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（四）成交供应商的确定</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磋商小组汇总各评委评分后，按照得分从高到低的顺序推荐三名成交候选人，并编写评审报告。</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采购人委托磋商小组直接确定排名第一的成交候选人为成交供应商。</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七、公告成交结果及发放成交通知书</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1、自确定成交供应商之日起2个工作日内，在江苏省政府采购网公告成交结果，公告期限为1个工作日。</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2、公告成交结果的同时，采购代理机构向成交供应商发放成交通知书。成交通知书发出后，采购人不得违法改变成交结果，成交供应商无正当理由不得放弃成交。</w:t>
      </w:r>
      <w:r>
        <w:rPr>
          <w:rFonts w:hint="eastAsia" w:ascii="Times New Roman" w:hAnsi="Times New Roman" w:eastAsia="宋体" w:cs="宋体"/>
          <w:color w:val="000000"/>
          <w:sz w:val="24"/>
          <w:szCs w:val="24"/>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outlineLvl w:val="1"/>
      </w:pPr>
      <w:r>
        <w:rPr>
          <w:rFonts w:hint="eastAsia" w:ascii="Times New Roman" w:hAnsi="Times New Roman" w:eastAsia="宋体" w:cs="宋体"/>
          <w:b/>
          <w:color w:val="000000"/>
          <w:sz w:val="24"/>
          <w:szCs w:val="24"/>
          <w:highlight w:val="none"/>
        </w:rPr>
      </w:r>
      <w:r/>
    </w:p>
    <w:p>
      <w:pPr>
        <w:pStyle w:val="672"/>
        <w:numPr>
          <w:ilvl w:val="0"/>
          <w:numId w:val="3"/>
        </w:numPr>
        <w:jc w:val="center"/>
        <w:spacing w:line="360" w:lineRule="auto"/>
        <w:shd w:val="clear" w:color="auto" w:fill="auto"/>
        <w:rPr>
          <w:rFonts w:hint="eastAsia" w:ascii="Times New Roman" w:hAnsi="Times New Roman" w:eastAsia="宋体"/>
          <w:b/>
          <w:color w:val="000000"/>
          <w:sz w:val="44"/>
          <w:szCs w:val="44"/>
          <w:highlight w:val="none"/>
        </w:rPr>
      </w:pPr>
      <w:r>
        <w:rPr>
          <w:rFonts w:hint="eastAsia" w:ascii="Times New Roman" w:hAnsi="Times New Roman" w:eastAsia="宋体"/>
          <w:b/>
          <w:color w:val="000000"/>
          <w:sz w:val="44"/>
          <w:szCs w:val="44"/>
          <w:highlight w:val="none"/>
        </w:rPr>
        <w:br w:type="page" w:clear="all"/>
      </w:r>
      <w:r>
        <w:rPr>
          <w:rFonts w:hint="eastAsia" w:ascii="Times New Roman" w:hAnsi="Times New Roman" w:eastAsia="宋体"/>
          <w:b/>
          <w:color w:val="000000"/>
          <w:sz w:val="44"/>
          <w:szCs w:val="44"/>
          <w:highlight w:val="none"/>
        </w:rPr>
        <w:t xml:space="preserve"> 合同主要条款</w:t>
      </w:r>
      <w:r>
        <w:rPr>
          <w:rFonts w:hint="eastAsia" w:ascii="Times New Roman" w:hAnsi="Times New Roman" w:eastAsia="宋体"/>
          <w:b/>
          <w:color w:val="000000"/>
          <w:sz w:val="44"/>
          <w:szCs w:val="44"/>
          <w:highlight w:val="none"/>
        </w:rPr>
      </w:r>
      <w:r/>
    </w:p>
    <w:p>
      <w:pPr>
        <w:pStyle w:val="672"/>
        <w:ind w:firstLine="640"/>
        <w:jc w:val="center"/>
        <w:spacing w:line="440" w:lineRule="exact"/>
        <w:shd w:val="clear" w:color="auto" w:fill="auto"/>
        <w:rPr>
          <w:rFonts w:hint="eastAsia" w:ascii="Times New Roman" w:hAnsi="Times New Roman" w:eastAsia="宋体" w:cs="仿宋"/>
          <w:b/>
          <w:bCs w:val="0"/>
          <w:color w:val="000000"/>
          <w:sz w:val="32"/>
          <w:szCs w:val="24"/>
          <w:highlight w:val="none"/>
          <w:lang w:eastAsia="zh-CN"/>
        </w:rPr>
      </w:pPr>
      <w:r>
        <w:rPr>
          <w:rFonts w:hint="eastAsia" w:ascii="Times New Roman" w:hAnsi="Times New Roman" w:eastAsia="宋体" w:cs="仿宋"/>
          <w:b/>
          <w:bCs w:val="0"/>
          <w:color w:val="000000"/>
          <w:sz w:val="32"/>
          <w:szCs w:val="24"/>
          <w:highlight w:val="none"/>
          <w:lang w:eastAsia="zh-CN"/>
        </w:rPr>
        <w:t xml:space="preserve">南通市2026年重点优抚对象家庭关爱宜居工程施工项目</w:t>
      </w:r>
      <w:r>
        <w:rPr>
          <w:rFonts w:hint="eastAsia" w:ascii="Times New Roman" w:hAnsi="Times New Roman" w:eastAsia="宋体" w:cs="仿宋"/>
          <w:b/>
          <w:bCs w:val="0"/>
          <w:color w:val="000000"/>
          <w:sz w:val="32"/>
          <w:szCs w:val="24"/>
          <w:highlight w:val="none"/>
          <w:lang w:eastAsia="zh-CN"/>
        </w:rPr>
      </w:r>
      <w:r/>
    </w:p>
    <w:p>
      <w:pPr>
        <w:pStyle w:val="672"/>
        <w:ind w:firstLine="640"/>
        <w:jc w:val="center"/>
        <w:spacing w:line="440" w:lineRule="exact"/>
        <w:shd w:val="clear" w:color="auto" w:fill="auto"/>
        <w:rPr>
          <w:rFonts w:ascii="Times New Roman" w:hAnsi="Times New Roman" w:eastAsia="宋体" w:cs="仿宋"/>
          <w:b/>
          <w:bCs w:val="0"/>
          <w:color w:val="000000"/>
          <w:sz w:val="32"/>
          <w:szCs w:val="24"/>
          <w:highlight w:val="none"/>
        </w:rPr>
      </w:pPr>
      <w:r>
        <w:rPr>
          <w:rFonts w:hint="eastAsia" w:ascii="Times New Roman" w:hAnsi="Times New Roman" w:eastAsia="宋体" w:cs="仿宋"/>
          <w:b/>
          <w:bCs w:val="0"/>
          <w:color w:val="000000"/>
          <w:sz w:val="32"/>
          <w:szCs w:val="24"/>
          <w:highlight w:val="none"/>
        </w:rPr>
        <w:t xml:space="preserve">合同</w:t>
      </w:r>
      <w:r>
        <w:rPr>
          <w:rFonts w:ascii="Times New Roman" w:hAnsi="Times New Roman" w:eastAsia="宋体" w:cs="仿宋"/>
          <w:b/>
          <w:bCs w:val="0"/>
          <w:color w:val="000000"/>
          <w:sz w:val="32"/>
          <w:szCs w:val="24"/>
          <w:highlight w:val="none"/>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甲方</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color w:val="000000"/>
          <w:sz w:val="24"/>
          <w:szCs w:val="23"/>
          <w:highlight w:val="none"/>
          <w:lang w:bidi="hi-IN"/>
        </w:rPr>
        <w:t xml:space="preserve">全称</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color w:val="000000"/>
          <w:sz w:val="24"/>
          <w:szCs w:val="23"/>
          <w:highlight w:val="none"/>
          <w:lang w:bidi="hi-IN"/>
        </w:rPr>
        <w:t xml:space="preserve">：</w:t>
      </w:r>
      <w:r>
        <w:rPr>
          <w:rFonts w:ascii="Times New Roman" w:hAnsi="Times New Roman" w:eastAsia="宋体"/>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乙方</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color w:val="000000"/>
          <w:sz w:val="24"/>
          <w:szCs w:val="23"/>
          <w:highlight w:val="none"/>
          <w:lang w:bidi="hi-IN"/>
        </w:rPr>
        <w:t xml:space="preserve">全称</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color w:val="000000"/>
          <w:sz w:val="24"/>
          <w:szCs w:val="23"/>
          <w:highlight w:val="none"/>
          <w:lang w:bidi="hi-IN"/>
        </w:rPr>
        <w:t xml:space="preserve">：</w:t>
      </w:r>
      <w:r>
        <w:rPr>
          <w:rFonts w:ascii="Times New Roman" w:hAnsi="Times New Roman" w:eastAsia="宋体"/>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依照《中华人民共和国民法典》、《中华人民共和国建筑法》及其他有关法律、行政法规，遵循平等、自愿、公平和诚实信用的原则，双方就本建设工程施工事项协商一致，订立本合同。</w:t>
      </w:r>
      <w:r>
        <w:rPr>
          <w:rFonts w:ascii="Times New Roman" w:hAnsi="Times New Roman" w:eastAsia="宋体"/>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1、工程概况</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工程名称：</w:t>
      </w:r>
      <w:r>
        <w:rPr>
          <w:rFonts w:hint="eastAsia" w:ascii="Times New Roman" w:hAnsi="Times New Roman" w:eastAsia="宋体"/>
          <w:color w:val="000000"/>
          <w:sz w:val="24"/>
          <w:szCs w:val="23"/>
          <w:highlight w:val="none"/>
          <w:lang w:eastAsia="zh-CN" w:bidi="hi-IN"/>
        </w:rPr>
        <w:t xml:space="preserve">南通市2026年重点优抚对象家庭关爱宜居工程施工项目</w:t>
      </w:r>
      <w:r>
        <w:rPr>
          <w:rFonts w:ascii="Times New Roman" w:hAnsi="Times New Roman" w:eastAsia="宋体"/>
          <w:b/>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工程地点：</w:t>
      </w:r>
      <w:r>
        <w:rPr>
          <w:rFonts w:hint="eastAsia" w:ascii="Times New Roman" w:hAnsi="Times New Roman" w:eastAsia="宋体"/>
          <w:b/>
          <w:color w:val="000000"/>
          <w:sz w:val="24"/>
          <w:szCs w:val="23"/>
          <w:highlight w:val="none"/>
          <w:u w:val="single"/>
          <w:lang w:bidi="hi-IN"/>
        </w:rPr>
        <w:t xml:space="preserve">招标人指定地点</w:t>
      </w:r>
      <w:r>
        <w:rPr>
          <w:rFonts w:ascii="Times New Roman" w:hAnsi="Times New Roman" w:eastAsia="宋体"/>
          <w:b/>
          <w:bCs/>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Cs/>
          <w:color w:val="000000"/>
          <w:sz w:val="24"/>
          <w:szCs w:val="23"/>
          <w:highlight w:val="none"/>
          <w:lang w:bidi="hi-IN"/>
        </w:rPr>
        <w:t xml:space="preserve">工程内容：</w:t>
      </w:r>
      <w:r>
        <w:rPr>
          <w:rFonts w:hint="eastAsia" w:ascii="Times New Roman" w:hAnsi="Times New Roman" w:eastAsia="宋体"/>
          <w:b/>
          <w:color w:val="000000"/>
          <w:sz w:val="24"/>
          <w:szCs w:val="23"/>
          <w:highlight w:val="none"/>
          <w:u w:val="single"/>
          <w:lang w:bidi="hi-IN"/>
        </w:rPr>
        <w:t xml:space="preserve">图纸及工程量清单中所示的内容</w:t>
      </w:r>
      <w:r>
        <w:rPr>
          <w:rFonts w:ascii="Times New Roman" w:hAnsi="Times New Roman" w:eastAsia="宋体"/>
          <w:b/>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Cs/>
          <w:color w:val="000000"/>
          <w:sz w:val="24"/>
          <w:szCs w:val="23"/>
          <w:highlight w:val="none"/>
          <w:lang w:bidi="hi-IN"/>
        </w:rPr>
        <w:t xml:space="preserve">工程立项批准文号：</w:t>
      </w:r>
      <w:r>
        <w:rPr>
          <w:rFonts w:ascii="Times New Roman" w:hAnsi="Times New Roman" w:eastAsia="宋体"/>
          <w:b/>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资金来源：</w:t>
      </w:r>
      <w:r>
        <w:rPr>
          <w:rFonts w:hint="eastAsia" w:ascii="Times New Roman" w:hAnsi="Times New Roman" w:eastAsia="宋体"/>
          <w:b/>
          <w:color w:val="000000"/>
          <w:sz w:val="24"/>
          <w:szCs w:val="23"/>
          <w:highlight w:val="none"/>
          <w:u w:val="single"/>
          <w:lang w:bidi="hi-IN"/>
        </w:rPr>
        <w:t xml:space="preserve">       </w:t>
      </w:r>
      <w:r>
        <w:rPr>
          <w:rFonts w:ascii="Times New Roman" w:hAnsi="Times New Roman" w:eastAsia="宋体"/>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工程质量要求：</w:t>
      </w:r>
      <w:r>
        <w:rPr>
          <w:rFonts w:hint="eastAsia" w:ascii="Times New Roman" w:hAnsi="Times New Roman" w:eastAsia="宋体"/>
          <w:b/>
          <w:color w:val="000000"/>
          <w:sz w:val="24"/>
          <w:szCs w:val="23"/>
          <w:highlight w:val="none"/>
          <w:u w:val="single"/>
          <w:lang w:bidi="hi-IN"/>
        </w:rPr>
        <w:t xml:space="preserve">合格 </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2、工程承包范围</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承包范围：</w:t>
      </w:r>
      <w:r>
        <w:rPr>
          <w:rFonts w:hint="eastAsia" w:ascii="Times New Roman" w:hAnsi="Times New Roman" w:eastAsia="宋体" w:cs="宋体"/>
          <w:b/>
          <w:color w:val="000000"/>
          <w:sz w:val="24"/>
          <w:szCs w:val="23"/>
          <w:highlight w:val="none"/>
          <w:u w:val="single"/>
          <w:lang w:bidi="hi-IN"/>
        </w:rPr>
        <w:t xml:space="preserve">图纸及工程量清单中所包含内容</w:t>
      </w:r>
      <w:r>
        <w:rPr>
          <w:rFonts w:ascii="Times New Roman" w:hAnsi="Times New Roman" w:eastAsia="宋体"/>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3、合同工期：</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Cs/>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开工时间：年   月   日，竣工时间：年  月  日，自合同签订之日起至竣工验收合同60日历天内。 </w:t>
      </w:r>
      <w:r>
        <w:rPr>
          <w:rFonts w:ascii="Times New Roman" w:hAnsi="Times New Roman" w:eastAsia="宋体"/>
          <w:bCs/>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4、质量标准</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Cs/>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工程质量标准：</w:t>
      </w:r>
      <w:r>
        <w:rPr>
          <w:rFonts w:hint="eastAsia" w:ascii="Times New Roman" w:hAnsi="Times New Roman" w:eastAsia="宋体"/>
          <w:b/>
          <w:color w:val="000000"/>
          <w:sz w:val="24"/>
          <w:szCs w:val="23"/>
          <w:highlight w:val="none"/>
          <w:u w:val="single"/>
          <w:lang w:bidi="hi-IN"/>
        </w:rPr>
        <w:t xml:space="preserve">合格</w:t>
      </w:r>
      <w:r>
        <w:rPr>
          <w:rFonts w:hint="eastAsia" w:ascii="Times New Roman" w:hAnsi="Times New Roman" w:eastAsia="宋体"/>
          <w:bCs/>
          <w:color w:val="000000"/>
          <w:sz w:val="24"/>
          <w:szCs w:val="23"/>
          <w:highlight w:val="none"/>
          <w:lang w:bidi="hi-IN"/>
        </w:rPr>
        <w:t xml:space="preserve">。若未达到磋商文件要求标准的，已完工程量不予结算。</w:t>
      </w:r>
      <w:r>
        <w:rPr>
          <w:rFonts w:ascii="Times New Roman" w:hAnsi="Times New Roman" w:eastAsia="宋体"/>
          <w:bCs/>
          <w:color w:val="000000"/>
          <w:sz w:val="24"/>
          <w:szCs w:val="23"/>
          <w:highlight w:val="none"/>
          <w:lang w:bidi="hi-IN"/>
        </w:rPr>
      </w:r>
      <w:r/>
    </w:p>
    <w:p>
      <w:pPr>
        <w:pStyle w:val="672"/>
        <w:ind w:firstLine="482"/>
        <w:spacing w:line="360" w:lineRule="auto"/>
        <w:shd w:val="clear" w:color="auto" w:fill="auto"/>
        <w:rPr>
          <w:rFonts w:ascii="Times New Roman" w:hAnsi="Times New Roman" w:eastAsia="宋体" w:cs="Arial"/>
          <w:b/>
          <w:color w:val="000000"/>
          <w:sz w:val="24"/>
          <w:szCs w:val="23"/>
          <w:highlight w:val="none"/>
          <w:lang w:bidi="hi-IN"/>
        </w:rPr>
      </w:pPr>
      <w:r>
        <w:rPr>
          <w:rFonts w:hint="eastAsia" w:ascii="Times New Roman" w:hAnsi="Times New Roman" w:eastAsia="宋体" w:cs="Arial"/>
          <w:b/>
          <w:color w:val="000000"/>
          <w:sz w:val="24"/>
          <w:szCs w:val="23"/>
          <w:highlight w:val="none"/>
          <w:lang w:bidi="hi-IN"/>
        </w:rPr>
        <w:t xml:space="preserve">5、竣工资料</w:t>
      </w:r>
      <w:r>
        <w:rPr>
          <w:rFonts w:ascii="Times New Roman" w:hAnsi="Times New Roman" w:eastAsia="宋体" w:cs="Arial"/>
          <w:b/>
          <w:color w:val="000000"/>
          <w:sz w:val="24"/>
          <w:szCs w:val="23"/>
          <w:highlight w:val="none"/>
          <w:lang w:bidi="hi-IN"/>
        </w:rPr>
      </w:r>
      <w:r/>
    </w:p>
    <w:p>
      <w:pPr>
        <w:pStyle w:val="672"/>
        <w:ind w:firstLine="480"/>
        <w:spacing w:line="360" w:lineRule="auto"/>
        <w:shd w:val="clear" w:color="auto" w:fill="auto"/>
        <w:rPr>
          <w:rFonts w:ascii="Times New Roman" w:hAnsi="Times New Roman" w:eastAsia="宋体"/>
          <w:bCs/>
          <w:color w:val="000000"/>
          <w:sz w:val="24"/>
          <w:szCs w:val="23"/>
          <w:highlight w:val="none"/>
          <w:lang w:bidi="hi-IN"/>
        </w:rPr>
      </w:pPr>
      <w:r>
        <w:rPr>
          <w:rFonts w:ascii="Times New Roman" w:hAnsi="Times New Roman" w:eastAsia="宋体" w:cs="Arial"/>
          <w:color w:val="000000"/>
          <w:sz w:val="24"/>
          <w:szCs w:val="23"/>
          <w:highlight w:val="none"/>
          <w:lang w:bidi="hi-IN"/>
        </w:rPr>
        <w:t xml:space="preserve">竣工结算资料</w:t>
      </w:r>
      <w:r>
        <w:rPr>
          <w:rFonts w:hint="eastAsia" w:ascii="Times New Roman" w:hAnsi="Times New Roman" w:eastAsia="宋体" w:cs="Arial"/>
          <w:color w:val="000000"/>
          <w:sz w:val="24"/>
          <w:szCs w:val="23"/>
          <w:highlight w:val="none"/>
          <w:lang w:bidi="hi-IN"/>
        </w:rPr>
        <w:t xml:space="preserve">必须在规定时间内提交</w:t>
      </w:r>
      <w:r>
        <w:rPr>
          <w:rFonts w:ascii="Times New Roman" w:hAnsi="Times New Roman" w:eastAsia="宋体" w:cs="Arial"/>
          <w:color w:val="000000"/>
          <w:sz w:val="24"/>
          <w:szCs w:val="23"/>
          <w:highlight w:val="none"/>
          <w:lang w:bidi="hi-IN"/>
        </w:rPr>
        <w:t xml:space="preserve">。</w:t>
      </w:r>
      <w:r>
        <w:rPr>
          <w:rFonts w:ascii="Times New Roman" w:hAnsi="Times New Roman" w:eastAsia="宋体"/>
          <w:bCs/>
          <w:color w:val="000000"/>
          <w:sz w:val="24"/>
          <w:szCs w:val="23"/>
          <w:highlight w:val="none"/>
          <w:lang w:bidi="hi-IN"/>
        </w:rPr>
      </w:r>
      <w:r/>
    </w:p>
    <w:p>
      <w:pPr>
        <w:pStyle w:val="672"/>
        <w:ind w:firstLine="482"/>
        <w:spacing w:line="360" w:lineRule="auto"/>
        <w:shd w:val="clear" w:color="auto" w:fill="auto"/>
        <w:rPr>
          <w:rFonts w:ascii="Times New Roman" w:hAnsi="Times New Roman" w:eastAsia="宋体" w:cs="Arial"/>
          <w:b/>
          <w:color w:val="000000"/>
          <w:sz w:val="24"/>
          <w:szCs w:val="23"/>
          <w:highlight w:val="none"/>
          <w:lang w:bidi="hi-IN"/>
        </w:rPr>
      </w:pPr>
      <w:r>
        <w:rPr>
          <w:rFonts w:hint="eastAsia" w:ascii="Times New Roman" w:hAnsi="Times New Roman" w:eastAsia="宋体" w:cs="Arial"/>
          <w:b/>
          <w:color w:val="000000"/>
          <w:sz w:val="24"/>
          <w:szCs w:val="23"/>
          <w:highlight w:val="none"/>
          <w:lang w:bidi="hi-IN"/>
        </w:rPr>
        <w:t xml:space="preserve">6、合同价款</w:t>
      </w:r>
      <w:r>
        <w:rPr>
          <w:rFonts w:ascii="Times New Roman" w:hAnsi="Times New Roman" w:eastAsia="宋体" w:cs="Arial"/>
          <w:b/>
          <w:color w:val="000000"/>
          <w:sz w:val="24"/>
          <w:szCs w:val="23"/>
          <w:highlight w:val="none"/>
          <w:lang w:bidi="hi-IN"/>
        </w:rPr>
      </w:r>
      <w:r/>
    </w:p>
    <w:p>
      <w:pPr>
        <w:pStyle w:val="672"/>
        <w:ind w:firstLine="480"/>
        <w:spacing w:line="360" w:lineRule="auto"/>
        <w:shd w:val="clear" w:color="auto" w:fill="auto"/>
        <w:rPr>
          <w:rFonts w:ascii="Times New Roman" w:hAnsi="Times New Roman" w:eastAsia="宋体" w:cs="Arial"/>
          <w:color w:val="000000"/>
          <w:sz w:val="24"/>
          <w:szCs w:val="23"/>
          <w:highlight w:val="none"/>
          <w:lang w:bidi="hi-IN"/>
        </w:rPr>
      </w:pPr>
      <w:r>
        <w:rPr>
          <w:rFonts w:hint="eastAsia" w:ascii="Times New Roman" w:hAnsi="Times New Roman" w:eastAsia="宋体" w:cs="Arial"/>
          <w:color w:val="000000"/>
          <w:sz w:val="24"/>
          <w:szCs w:val="23"/>
          <w:highlight w:val="none"/>
          <w:lang w:bidi="hi-IN"/>
        </w:rPr>
        <w:t xml:space="preserve">金额（大写）：（人民币）</w:t>
      </w:r>
      <w:r>
        <w:rPr>
          <w:rFonts w:ascii="Times New Roman" w:hAnsi="Times New Roman" w:eastAsia="宋体" w:cs="Arial"/>
          <w:color w:val="000000"/>
          <w:sz w:val="24"/>
          <w:szCs w:val="23"/>
          <w:highlight w:val="none"/>
          <w:lang w:bidi="hi-IN"/>
        </w:rPr>
      </w:r>
      <w:r/>
    </w:p>
    <w:p>
      <w:pPr>
        <w:pStyle w:val="672"/>
        <w:ind w:firstLine="480"/>
        <w:spacing w:line="360" w:lineRule="auto"/>
        <w:shd w:val="clear" w:color="auto" w:fill="auto"/>
        <w:rPr>
          <w:rFonts w:ascii="Times New Roman" w:hAnsi="Times New Roman" w:eastAsia="宋体" w:cs="Arial"/>
          <w:color w:val="000000"/>
          <w:sz w:val="24"/>
          <w:szCs w:val="23"/>
          <w:highlight w:val="none"/>
          <w:lang w:bidi="hi-IN"/>
        </w:rPr>
      </w:pPr>
      <w:r>
        <w:rPr>
          <w:rFonts w:hint="eastAsia" w:ascii="Times New Roman" w:hAnsi="Times New Roman" w:eastAsia="宋体" w:cs="Arial"/>
          <w:color w:val="000000"/>
          <w:sz w:val="24"/>
          <w:szCs w:val="23"/>
          <w:highlight w:val="none"/>
          <w:lang w:bidi="hi-IN"/>
        </w:rPr>
        <w:t xml:space="preserve">    （小写）：￥元</w:t>
      </w:r>
      <w:r>
        <w:rPr>
          <w:rFonts w:ascii="Times New Roman" w:hAnsi="Times New Roman" w:eastAsia="宋体" w:cs="Arial"/>
          <w:color w:val="000000"/>
          <w:sz w:val="24"/>
          <w:szCs w:val="23"/>
          <w:highlight w:val="none"/>
          <w:lang w:bidi="hi-IN"/>
        </w:rPr>
      </w:r>
      <w:r/>
    </w:p>
    <w:p>
      <w:pPr>
        <w:pStyle w:val="672"/>
        <w:ind w:firstLine="480"/>
        <w:spacing w:line="360" w:lineRule="auto"/>
        <w:shd w:val="clear" w:color="auto" w:fill="auto"/>
        <w:rPr>
          <w:rFonts w:ascii="Times New Roman" w:hAnsi="Times New Roman" w:eastAsia="宋体" w:cs="Arial"/>
          <w:color w:val="000000"/>
          <w:sz w:val="24"/>
          <w:szCs w:val="23"/>
          <w:highlight w:val="none"/>
          <w:lang w:bidi="hi-IN"/>
        </w:rPr>
      </w:pPr>
      <w:r>
        <w:rPr>
          <w:rFonts w:hint="eastAsia" w:ascii="Times New Roman" w:hAnsi="Times New Roman" w:eastAsia="宋体" w:cs="Arial"/>
          <w:color w:val="000000"/>
          <w:sz w:val="24"/>
          <w:szCs w:val="23"/>
          <w:highlight w:val="none"/>
          <w:lang w:bidi="hi-IN"/>
        </w:rPr>
        <w:t xml:space="preserve">合同后附所有中标清单内容</w:t>
      </w:r>
      <w:r>
        <w:rPr>
          <w:rFonts w:ascii="Times New Roman" w:hAnsi="Times New Roman" w:eastAsia="宋体" w:cs="Arial"/>
          <w:color w:val="000000"/>
          <w:sz w:val="24"/>
          <w:szCs w:val="23"/>
          <w:highlight w:val="none"/>
          <w:lang w:bidi="hi-IN"/>
        </w:rPr>
      </w:r>
      <w:r/>
    </w:p>
    <w:p>
      <w:pPr>
        <w:pStyle w:val="672"/>
        <w:ind w:firstLine="480"/>
        <w:spacing w:line="360" w:lineRule="auto"/>
        <w:shd w:val="clear" w:color="auto" w:fill="auto"/>
        <w:rPr>
          <w:rFonts w:ascii="Times New Roman" w:hAnsi="Times New Roman" w:eastAsia="宋体" w:cs="Arial"/>
          <w:color w:val="000000"/>
          <w:sz w:val="24"/>
          <w:szCs w:val="23"/>
          <w:highlight w:val="none"/>
          <w:lang w:bidi="hi-IN"/>
        </w:rPr>
      </w:pPr>
      <w:r>
        <w:rPr>
          <w:rFonts w:hint="eastAsia" w:ascii="Times New Roman" w:hAnsi="Times New Roman" w:eastAsia="宋体" w:cs="Arial"/>
          <w:color w:val="000000"/>
          <w:sz w:val="24"/>
          <w:szCs w:val="23"/>
          <w:highlight w:val="none"/>
          <w:lang w:bidi="hi-IN"/>
        </w:rPr>
        <w:t xml:space="preserve">以上中标金额</w:t>
      </w:r>
      <w:r>
        <w:rPr>
          <w:rFonts w:ascii="Times New Roman" w:hAnsi="Times New Roman" w:eastAsia="宋体" w:cs="宋体"/>
          <w:color w:val="000000"/>
          <w:sz w:val="24"/>
          <w:szCs w:val="23"/>
          <w:highlight w:val="none"/>
          <w:lang w:bidi="hi-IN"/>
        </w:rPr>
        <w:t xml:space="preserve">包括但不限于自接受项目委托至提交成果的全部费用，</w:t>
      </w:r>
      <w:r>
        <w:rPr>
          <w:rFonts w:hint="eastAsia" w:ascii="Times New Roman" w:hAnsi="Times New Roman" w:eastAsia="宋体" w:cs="宋体"/>
          <w:color w:val="000000"/>
          <w:sz w:val="24"/>
          <w:szCs w:val="23"/>
          <w:highlight w:val="none"/>
          <w:lang w:bidi="hi-IN"/>
        </w:rPr>
        <w:t xml:space="preserve">南通市重点优抚对象家庭关爱宜居工程施工项目</w:t>
      </w:r>
      <w:r>
        <w:rPr>
          <w:rFonts w:ascii="Times New Roman" w:hAnsi="Times New Roman" w:eastAsia="宋体" w:cs="宋体"/>
          <w:color w:val="000000"/>
          <w:sz w:val="24"/>
          <w:szCs w:val="23"/>
          <w:highlight w:val="none"/>
          <w:lang w:bidi="hi-IN"/>
        </w:rPr>
        <w:t xml:space="preserve">的所需的</w:t>
      </w:r>
      <w:r>
        <w:rPr>
          <w:rFonts w:hint="eastAsia" w:ascii="Times New Roman" w:hAnsi="Times New Roman" w:eastAsia="宋体" w:cs="宋体"/>
          <w:color w:val="000000"/>
          <w:sz w:val="24"/>
          <w:szCs w:val="23"/>
          <w:highlight w:val="none"/>
          <w:lang w:bidi="hi-IN"/>
        </w:rPr>
        <w:t xml:space="preserve">拆除费、渣土清运费、材料费、运输费、</w:t>
      </w:r>
      <w:r>
        <w:rPr>
          <w:rFonts w:ascii="Times New Roman" w:hAnsi="Times New Roman" w:eastAsia="宋体" w:cs="宋体"/>
          <w:color w:val="000000"/>
          <w:sz w:val="24"/>
          <w:szCs w:val="23"/>
          <w:highlight w:val="none"/>
          <w:lang w:bidi="hi-IN"/>
        </w:rPr>
        <w:t xml:space="preserve">人工费、管理费、税金、利润、招标代理费用等各项费用，即</w:t>
      </w:r>
      <w:r>
        <w:rPr>
          <w:rFonts w:hint="eastAsia" w:ascii="Times New Roman" w:hAnsi="Times New Roman" w:eastAsia="宋体"/>
          <w:color w:val="000000"/>
          <w:sz w:val="24"/>
          <w:szCs w:val="24"/>
          <w:highlight w:val="none"/>
          <w:lang w:bidi="hi-IN"/>
        </w:rPr>
        <w:t xml:space="preserve">南通市重点优抚对象家庭关爱宜居工程施工项目</w:t>
      </w:r>
      <w:r>
        <w:rPr>
          <w:rFonts w:ascii="Times New Roman" w:hAnsi="Times New Roman" w:eastAsia="宋体" w:cs="宋体"/>
          <w:color w:val="000000"/>
          <w:sz w:val="24"/>
          <w:szCs w:val="23"/>
          <w:highlight w:val="none"/>
          <w:lang w:bidi="hi-IN"/>
        </w:rPr>
        <w:t xml:space="preserve">实施的所有费用以及包含响应磋商文件采购要求的所有费用。</w:t>
      </w:r>
      <w:r>
        <w:rPr>
          <w:rFonts w:ascii="Times New Roman" w:hAnsi="Times New Roman" w:eastAsia="宋体" w:cs="Arial"/>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7、工地代表</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Cs/>
          <w:color w:val="000000"/>
          <w:sz w:val="24"/>
          <w:szCs w:val="23"/>
          <w:highlight w:val="none"/>
          <w:lang w:bidi="hi-IN"/>
        </w:rPr>
      </w:pPr>
      <w:r>
        <w:rPr>
          <w:rFonts w:hint="eastAsia" w:ascii="Times New Roman" w:hAnsi="Times New Roman" w:eastAsia="宋体"/>
          <w:bCs/>
          <w:color w:val="000000"/>
          <w:sz w:val="24"/>
          <w:szCs w:val="23"/>
          <w:highlight w:val="none"/>
          <w:lang w:bidi="hi-IN"/>
        </w:rPr>
        <w:t xml:space="preserve">7.1 甲方驻工地代表：职权：</w:t>
      </w:r>
      <w:r>
        <w:rPr>
          <w:rFonts w:hint="eastAsia" w:ascii="Times New Roman" w:hAnsi="Times New Roman" w:eastAsia="宋体"/>
          <w:bCs/>
          <w:color w:val="000000"/>
          <w:sz w:val="24"/>
          <w:szCs w:val="23"/>
          <w:highlight w:val="none"/>
          <w:u w:val="single"/>
          <w:lang w:bidi="hi-IN"/>
        </w:rPr>
        <w:t xml:space="preserve">本工程的合法负责人</w:t>
      </w:r>
      <w:r>
        <w:rPr>
          <w:rFonts w:hint="eastAsia" w:ascii="Times New Roman" w:hAnsi="Times New Roman" w:eastAsia="宋体"/>
          <w:bCs/>
          <w:color w:val="000000"/>
          <w:sz w:val="24"/>
          <w:szCs w:val="23"/>
          <w:highlight w:val="none"/>
          <w:lang w:bidi="hi-IN"/>
        </w:rPr>
        <w:t xml:space="preserve">；</w:t>
      </w:r>
      <w:r>
        <w:rPr>
          <w:rFonts w:ascii="Times New Roman" w:hAnsi="Times New Roman" w:eastAsia="宋体"/>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Cs/>
          <w:color w:val="000000"/>
          <w:sz w:val="24"/>
          <w:szCs w:val="23"/>
          <w:highlight w:val="none"/>
          <w:lang w:bidi="hi-IN"/>
        </w:rPr>
      </w:pPr>
      <w:r>
        <w:rPr>
          <w:rFonts w:hint="eastAsia" w:ascii="Times New Roman" w:hAnsi="Times New Roman" w:eastAsia="宋体"/>
          <w:bCs/>
          <w:color w:val="000000"/>
          <w:sz w:val="24"/>
          <w:szCs w:val="23"/>
          <w:highlight w:val="none"/>
          <w:lang w:bidi="hi-IN"/>
        </w:rPr>
        <w:t xml:space="preserve">7.2 乙方驻工地代表：职权：</w:t>
      </w:r>
      <w:r>
        <w:rPr>
          <w:rFonts w:hint="eastAsia" w:ascii="Times New Roman" w:hAnsi="Times New Roman" w:eastAsia="宋体"/>
          <w:bCs/>
          <w:color w:val="000000"/>
          <w:sz w:val="24"/>
          <w:szCs w:val="23"/>
          <w:highlight w:val="none"/>
          <w:u w:val="single"/>
          <w:lang w:bidi="hi-IN"/>
        </w:rPr>
        <w:t xml:space="preserve">本工程的合法负责人</w:t>
      </w:r>
      <w:r>
        <w:rPr>
          <w:rFonts w:hint="eastAsia" w:ascii="Times New Roman" w:hAnsi="Times New Roman" w:eastAsia="宋体"/>
          <w:bCs/>
          <w:color w:val="000000"/>
          <w:sz w:val="24"/>
          <w:szCs w:val="23"/>
          <w:highlight w:val="none"/>
          <w:lang w:bidi="hi-IN"/>
        </w:rPr>
        <w:t xml:space="preserve">；</w:t>
      </w:r>
      <w:r>
        <w:rPr>
          <w:rFonts w:ascii="Times New Roman" w:hAnsi="Times New Roman" w:eastAsia="宋体"/>
          <w:bCs/>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8、甲方的工作</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8.1 </w:t>
      </w:r>
      <w:r>
        <w:rPr>
          <w:rFonts w:hint="eastAsia" w:ascii="Times New Roman" w:hAnsi="Times New Roman" w:eastAsia="宋体"/>
          <w:color w:val="000000"/>
          <w:sz w:val="24"/>
          <w:szCs w:val="23"/>
          <w:highlight w:val="none"/>
          <w:lang w:eastAsia="zh-TW" w:bidi="hi-IN"/>
        </w:rPr>
        <w:t xml:space="preserve">由</w:t>
      </w:r>
      <w:r>
        <w:rPr>
          <w:rFonts w:hint="eastAsia" w:ascii="Times New Roman" w:hAnsi="Times New Roman" w:eastAsia="宋体"/>
          <w:color w:val="000000"/>
          <w:sz w:val="24"/>
          <w:szCs w:val="23"/>
          <w:highlight w:val="none"/>
          <w:lang w:bidi="hi-IN"/>
        </w:rPr>
        <w:t xml:space="preserve">甲方</w:t>
      </w:r>
      <w:r>
        <w:rPr>
          <w:rFonts w:hint="eastAsia" w:ascii="Times New Roman" w:hAnsi="Times New Roman" w:eastAsia="宋体"/>
          <w:color w:val="000000"/>
          <w:sz w:val="24"/>
          <w:szCs w:val="23"/>
          <w:highlight w:val="none"/>
          <w:lang w:eastAsia="zh-TW" w:bidi="hi-IN"/>
        </w:rPr>
        <w:t xml:space="preserve">办理的施工所需证件、批件的名称和完成时间</w:t>
      </w:r>
      <w:r>
        <w:rPr>
          <w:rFonts w:ascii="Times New Roman" w:hAnsi="Times New Roman" w:eastAsia="宋体"/>
          <w:b/>
          <w:bCs/>
          <w:color w:val="000000"/>
          <w:sz w:val="24"/>
          <w:szCs w:val="23"/>
          <w:highlight w:val="none"/>
          <w:lang w:bidi="hi-IN"/>
        </w:rPr>
        <w:t xml:space="preserve">:</w:t>
      </w:r>
      <w:r>
        <w:rPr>
          <w:rFonts w:hint="eastAsia" w:ascii="Times New Roman" w:hAnsi="Times New Roman" w:eastAsia="宋体"/>
          <w:b/>
          <w:bCs/>
          <w:color w:val="000000"/>
          <w:sz w:val="24"/>
          <w:szCs w:val="23"/>
          <w:highlight w:val="none"/>
          <w:u w:val="single"/>
          <w:lang w:bidi="hi-IN"/>
        </w:rPr>
        <w:t xml:space="preserve"> 甲方于</w:t>
      </w:r>
      <w:r>
        <w:rPr>
          <w:rFonts w:hint="eastAsia" w:ascii="Times New Roman" w:hAnsi="Times New Roman" w:eastAsia="宋体"/>
          <w:b/>
          <w:bCs/>
          <w:color w:val="000000"/>
          <w:sz w:val="24"/>
          <w:szCs w:val="23"/>
          <w:highlight w:val="none"/>
          <w:u w:val="single"/>
          <w:lang w:eastAsia="zh-TW" w:bidi="hi-IN"/>
        </w:rPr>
        <w:t xml:space="preserve">开工</w:t>
      </w:r>
      <w:r>
        <w:rPr>
          <w:rFonts w:hint="eastAsia" w:ascii="Times New Roman" w:hAnsi="Times New Roman" w:eastAsia="宋体"/>
          <w:b/>
          <w:bCs/>
          <w:color w:val="000000"/>
          <w:sz w:val="24"/>
          <w:szCs w:val="23"/>
          <w:highlight w:val="none"/>
          <w:u w:val="single"/>
          <w:lang w:bidi="hi-IN"/>
        </w:rPr>
        <w:t xml:space="preserve">前办理好施工所需证件、批件</w:t>
      </w:r>
      <w:r>
        <w:rPr>
          <w:rFonts w:hint="eastAsia" w:ascii="Times New Roman" w:hAnsi="Times New Roman" w:eastAsia="宋体"/>
          <w:b/>
          <w:bCs/>
          <w:color w:val="000000"/>
          <w:sz w:val="24"/>
          <w:szCs w:val="23"/>
          <w:highlight w:val="none"/>
          <w:u w:val="single"/>
          <w:lang w:eastAsia="zh-TW" w:bidi="hi-IN"/>
        </w:rPr>
        <w:t xml:space="preserve">。</w:t>
      </w:r>
      <w:r>
        <w:rPr>
          <w:rFonts w:ascii="Times New Roman" w:hAnsi="Times New Roman" w:eastAsia="宋体"/>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8.2 甲方</w:t>
      </w:r>
      <w:r>
        <w:rPr>
          <w:rFonts w:hint="eastAsia" w:ascii="Times New Roman" w:hAnsi="Times New Roman" w:eastAsia="宋体"/>
          <w:color w:val="000000"/>
          <w:sz w:val="24"/>
          <w:szCs w:val="23"/>
          <w:highlight w:val="none"/>
          <w:lang w:eastAsia="zh-TW" w:bidi="hi-IN"/>
        </w:rPr>
        <w:t xml:space="preserve">委托</w:t>
      </w:r>
      <w:r>
        <w:rPr>
          <w:rFonts w:hint="eastAsia" w:ascii="Times New Roman" w:hAnsi="Times New Roman" w:eastAsia="宋体"/>
          <w:color w:val="000000"/>
          <w:sz w:val="24"/>
          <w:szCs w:val="23"/>
          <w:highlight w:val="none"/>
          <w:lang w:bidi="hi-IN"/>
        </w:rPr>
        <w:t xml:space="preserve">乙方</w:t>
      </w:r>
      <w:r>
        <w:rPr>
          <w:rFonts w:hint="eastAsia" w:ascii="Times New Roman" w:hAnsi="Times New Roman" w:eastAsia="宋体"/>
          <w:color w:val="000000"/>
          <w:sz w:val="24"/>
          <w:szCs w:val="23"/>
          <w:highlight w:val="none"/>
          <w:lang w:eastAsia="zh-TW" w:bidi="hi-IN"/>
        </w:rPr>
        <w:t xml:space="preserve">办理的工作</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b/>
          <w:bCs/>
          <w:color w:val="000000"/>
          <w:sz w:val="24"/>
          <w:szCs w:val="23"/>
          <w:highlight w:val="none"/>
          <w:u w:val="single"/>
          <w:lang w:bidi="hi-IN"/>
        </w:rPr>
        <w:t xml:space="preserve">视具体情况协商解决。</w:t>
      </w:r>
      <w:r>
        <w:rPr>
          <w:rFonts w:ascii="Times New Roman" w:hAnsi="Times New Roman" w:eastAsia="宋体"/>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9、乙方的工作</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9.1 应提供计划、报表的名称及完成时间：</w:t>
      </w:r>
      <w:r>
        <w:rPr>
          <w:rFonts w:hint="eastAsia" w:ascii="Times New Roman" w:hAnsi="Times New Roman" w:eastAsia="宋体"/>
          <w:b/>
          <w:bCs/>
          <w:color w:val="000000"/>
          <w:sz w:val="24"/>
          <w:szCs w:val="23"/>
          <w:highlight w:val="none"/>
          <w:u w:val="single"/>
          <w:lang w:bidi="hi-IN"/>
        </w:rPr>
        <w:t xml:space="preserve">开工前向甲方提供详细的施工进度计划。 </w:t>
      </w:r>
      <w:r>
        <w:rPr>
          <w:rFonts w:ascii="Times New Roman" w:hAnsi="Times New Roman" w:eastAsia="宋体"/>
          <w:b/>
          <w:bCs/>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9.2</w:t>
      </w:r>
      <w:r>
        <w:rPr>
          <w:rFonts w:hint="eastAsia" w:ascii="Times New Roman" w:hAnsi="Times New Roman" w:eastAsia="宋体"/>
          <w:color w:val="000000"/>
          <w:sz w:val="24"/>
          <w:szCs w:val="23"/>
          <w:highlight w:val="none"/>
          <w:lang w:eastAsia="zh-TW" w:bidi="hi-IN"/>
        </w:rPr>
        <w:t xml:space="preserve">需</w:t>
      </w:r>
      <w:r>
        <w:rPr>
          <w:rFonts w:hint="eastAsia" w:ascii="Times New Roman" w:hAnsi="Times New Roman" w:eastAsia="宋体"/>
          <w:color w:val="000000"/>
          <w:sz w:val="24"/>
          <w:szCs w:val="23"/>
          <w:highlight w:val="none"/>
          <w:lang w:bidi="hi-IN"/>
        </w:rPr>
        <w:t xml:space="preserve">乙方</w:t>
      </w:r>
      <w:r>
        <w:rPr>
          <w:rFonts w:hint="eastAsia" w:ascii="Times New Roman" w:hAnsi="Times New Roman" w:eastAsia="宋体"/>
          <w:color w:val="000000"/>
          <w:sz w:val="24"/>
          <w:szCs w:val="23"/>
          <w:highlight w:val="none"/>
          <w:lang w:eastAsia="zh-TW" w:bidi="hi-IN"/>
        </w:rPr>
        <w:t xml:space="preserve">办理的有关施工场地交通、环卫和施工噪音管理等手续</w:t>
      </w:r>
      <w:r>
        <w:rPr>
          <w:rFonts w:ascii="Times New Roman" w:hAnsi="Times New Roman" w:eastAsia="宋体"/>
          <w:color w:val="000000"/>
          <w:sz w:val="24"/>
          <w:szCs w:val="23"/>
          <w:highlight w:val="none"/>
          <w:lang w:bidi="hi-IN"/>
        </w:rPr>
        <w:t xml:space="preserve">:</w:t>
      </w:r>
      <w:r>
        <w:rPr>
          <w:rFonts w:ascii="Times New Roman" w:hAnsi="Times New Roman" w:eastAsia="宋体"/>
          <w:b/>
          <w:bCs/>
          <w:color w:val="000000"/>
          <w:sz w:val="24"/>
          <w:szCs w:val="23"/>
          <w:highlight w:val="none"/>
          <w:lang w:bidi="hi-IN"/>
        </w:rPr>
        <w:tab/>
      </w:r>
      <w:r>
        <w:rPr>
          <w:rFonts w:hint="eastAsia" w:ascii="Times New Roman" w:hAnsi="Times New Roman" w:eastAsia="宋体"/>
          <w:b/>
          <w:bCs/>
          <w:color w:val="000000"/>
          <w:sz w:val="24"/>
          <w:szCs w:val="23"/>
          <w:highlight w:val="none"/>
          <w:u w:val="single"/>
          <w:lang w:bidi="hi-IN"/>
        </w:rPr>
        <w:t xml:space="preserve">遵守政府有关主管部门对施工场地周边环境保护和安全生产等的管理规定，按规定办理有关手续，并以书面形式通知甲方。</w:t>
      </w:r>
      <w:r>
        <w:rPr>
          <w:rFonts w:ascii="Times New Roman" w:hAnsi="Times New Roman" w:eastAsia="宋体"/>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9.3</w:t>
      </w:r>
      <w:r>
        <w:rPr>
          <w:rFonts w:hint="eastAsia" w:ascii="Times New Roman" w:hAnsi="Times New Roman" w:eastAsia="宋体"/>
          <w:color w:val="000000"/>
          <w:sz w:val="24"/>
          <w:szCs w:val="23"/>
          <w:highlight w:val="none"/>
          <w:lang w:eastAsia="zh-TW" w:bidi="hi-IN"/>
        </w:rPr>
        <w:t xml:space="preserve">施工场地周围地下管线和邻近建筑物、构筑物</w:t>
      </w:r>
      <w:r>
        <w:rPr>
          <w:rFonts w:ascii="Times New Roman" w:hAnsi="Times New Roman" w:eastAsia="宋体"/>
          <w:color w:val="000000"/>
          <w:sz w:val="24"/>
          <w:szCs w:val="23"/>
          <w:highlight w:val="none"/>
          <w:lang w:bidi="hi-IN"/>
        </w:rPr>
        <w:t xml:space="preserve">（</w:t>
      </w:r>
      <w:r>
        <w:rPr>
          <w:rFonts w:hint="eastAsia" w:ascii="Times New Roman" w:hAnsi="Times New Roman" w:eastAsia="宋体"/>
          <w:color w:val="000000"/>
          <w:sz w:val="24"/>
          <w:szCs w:val="23"/>
          <w:highlight w:val="none"/>
          <w:lang w:bidi="hi-IN"/>
        </w:rPr>
        <w:t xml:space="preserve">含</w:t>
      </w:r>
      <w:r>
        <w:rPr>
          <w:rFonts w:hint="eastAsia" w:ascii="Times New Roman" w:hAnsi="Times New Roman" w:eastAsia="宋体"/>
          <w:color w:val="000000"/>
          <w:sz w:val="24"/>
          <w:szCs w:val="23"/>
          <w:highlight w:val="none"/>
          <w:lang w:eastAsia="zh-TW" w:bidi="hi-IN"/>
        </w:rPr>
        <w:t xml:space="preserve">文物保护建筑</w:t>
      </w:r>
      <w:r>
        <w:rPr>
          <w:rFonts w:ascii="Times New Roman" w:hAnsi="Times New Roman" w:eastAsia="宋体"/>
          <w:color w:val="000000"/>
          <w:sz w:val="24"/>
          <w:szCs w:val="23"/>
          <w:highlight w:val="none"/>
          <w:lang w:bidi="hi-IN"/>
        </w:rPr>
        <w:t xml:space="preserve">）</w:t>
      </w:r>
      <w:r>
        <w:rPr>
          <w:rFonts w:hint="eastAsia" w:ascii="Times New Roman" w:hAnsi="Times New Roman" w:eastAsia="宋体"/>
          <w:color w:val="000000"/>
          <w:sz w:val="24"/>
          <w:szCs w:val="23"/>
          <w:highlight w:val="none"/>
          <w:lang w:eastAsia="zh-TW" w:bidi="hi-IN"/>
        </w:rPr>
        <w:t xml:space="preserve">、古树名木的保护要求及费用承担</w:t>
      </w:r>
      <w:r>
        <w:rPr>
          <w:rFonts w:hint="eastAsia" w:ascii="Times New Roman" w:hAnsi="Times New Roman" w:eastAsia="宋体"/>
          <w:color w:val="000000"/>
          <w:sz w:val="24"/>
          <w:szCs w:val="23"/>
          <w:highlight w:val="none"/>
          <w:lang w:eastAsia="zh-CN" w:bidi="hi-IN"/>
        </w:rPr>
        <w:t xml:space="preserve">：</w:t>
      </w:r>
      <w:r>
        <w:rPr>
          <w:rFonts w:hint="eastAsia" w:ascii="Times New Roman" w:hAnsi="Times New Roman" w:eastAsia="宋体"/>
          <w:b/>
          <w:bCs/>
          <w:color w:val="000000"/>
          <w:sz w:val="24"/>
          <w:szCs w:val="23"/>
          <w:highlight w:val="none"/>
          <w:u w:val="single"/>
          <w:lang w:bidi="hi-IN"/>
        </w:rPr>
        <w:t xml:space="preserve">做好施工场地内地下管线和架空线的保护工作，因乙方的责任造成的财产和人身损失，由乙方承担相关费用。 </w:t>
      </w:r>
      <w:r>
        <w:rPr>
          <w:rFonts w:ascii="Times New Roman" w:hAnsi="Times New Roman" w:eastAsia="宋体"/>
          <w:b/>
          <w:bCs/>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9.4 </w:t>
      </w:r>
      <w:r>
        <w:rPr>
          <w:rFonts w:hint="eastAsia" w:ascii="Times New Roman" w:hAnsi="Times New Roman" w:eastAsia="宋体"/>
          <w:color w:val="000000"/>
          <w:sz w:val="24"/>
          <w:szCs w:val="23"/>
          <w:highlight w:val="none"/>
          <w:lang w:eastAsia="zh-TW" w:bidi="hi-IN"/>
        </w:rPr>
        <w:t xml:space="preserve">双方约定</w:t>
      </w:r>
      <w:r>
        <w:rPr>
          <w:rFonts w:hint="eastAsia" w:ascii="Times New Roman" w:hAnsi="Times New Roman" w:eastAsia="宋体"/>
          <w:color w:val="000000"/>
          <w:sz w:val="24"/>
          <w:szCs w:val="23"/>
          <w:highlight w:val="none"/>
          <w:lang w:bidi="hi-IN"/>
        </w:rPr>
        <w:t xml:space="preserve">乙方</w:t>
      </w:r>
      <w:r>
        <w:rPr>
          <w:rFonts w:hint="eastAsia" w:ascii="Times New Roman" w:hAnsi="Times New Roman" w:eastAsia="宋体"/>
          <w:color w:val="000000"/>
          <w:sz w:val="24"/>
          <w:szCs w:val="23"/>
          <w:highlight w:val="none"/>
          <w:lang w:eastAsia="zh-TW" w:bidi="hi-IN"/>
        </w:rPr>
        <w:t xml:space="preserve">应做的其他工作</w:t>
      </w:r>
      <w:r>
        <w:rPr>
          <w:rFonts w:hint="eastAsia" w:ascii="Times New Roman" w:hAnsi="Times New Roman" w:eastAsia="宋体"/>
          <w:color w:val="000000"/>
          <w:sz w:val="24"/>
          <w:szCs w:val="23"/>
          <w:highlight w:val="none"/>
          <w:lang w:bidi="hi-IN"/>
        </w:rPr>
        <w:t xml:space="preserve">：</w:t>
      </w:r>
      <w:r>
        <w:rPr>
          <w:rFonts w:hint="eastAsia" w:ascii="Times New Roman" w:hAnsi="Times New Roman" w:eastAsia="宋体"/>
          <w:b/>
          <w:bCs/>
          <w:color w:val="000000"/>
          <w:sz w:val="24"/>
          <w:szCs w:val="23"/>
          <w:highlight w:val="none"/>
          <w:u w:val="single"/>
          <w:lang w:bidi="hi-IN"/>
        </w:rPr>
        <w:t xml:space="preserve">施工时做到文明施工，树立企业形象，主动接受有关部门的管理。</w:t>
      </w:r>
      <w:r>
        <w:rPr>
          <w:rFonts w:ascii="Times New Roman" w:hAnsi="Times New Roman" w:eastAsia="宋体"/>
          <w:b/>
          <w:bCs/>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10</w:t>
      </w:r>
      <w:r>
        <w:rPr>
          <w:rFonts w:ascii="Times New Roman" w:hAnsi="Times New Roman" w:eastAsia="宋体"/>
          <w:b/>
          <w:bCs/>
          <w:color w:val="000000"/>
          <w:sz w:val="24"/>
          <w:szCs w:val="23"/>
          <w:highlight w:val="none"/>
          <w:lang w:bidi="hi-IN"/>
        </w:rPr>
        <w:t xml:space="preserve">. </w:t>
      </w:r>
      <w:r>
        <w:rPr>
          <w:rFonts w:hint="eastAsia" w:ascii="Times New Roman" w:hAnsi="Times New Roman" w:eastAsia="宋体"/>
          <w:b/>
          <w:color w:val="000000"/>
          <w:sz w:val="24"/>
          <w:szCs w:val="23"/>
          <w:highlight w:val="none"/>
          <w:lang w:bidi="hi-IN"/>
        </w:rPr>
        <w:t xml:space="preserve">本合同中关于乙方违约的具体责任如下:</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10.1</w:t>
      </w:r>
      <w:r>
        <w:rPr>
          <w:rFonts w:hint="eastAsia" w:ascii="Times New Roman" w:hAnsi="Times New Roman" w:eastAsia="宋体"/>
          <w:color w:val="000000"/>
          <w:spacing w:val="6"/>
          <w:sz w:val="24"/>
          <w:szCs w:val="23"/>
          <w:highlight w:val="none"/>
          <w:lang w:bidi="hi-IN"/>
        </w:rPr>
        <w:t xml:space="preserve">工期：以合同工期为准，因乙方责任未按合同工期要求竣工，除</w:t>
      </w:r>
      <w:r>
        <w:rPr>
          <w:rFonts w:hint="eastAsia" w:ascii="Times New Roman" w:hAnsi="Times New Roman" w:eastAsia="宋体"/>
          <w:b/>
          <w:bCs/>
          <w:color w:val="000000"/>
          <w:sz w:val="24"/>
          <w:szCs w:val="23"/>
          <w:highlight w:val="none"/>
          <w:lang w:bidi="hi-IN"/>
        </w:rPr>
        <w:t xml:space="preserve">不退还工程保证金</w:t>
      </w:r>
      <w:r>
        <w:rPr>
          <w:rFonts w:hint="eastAsia" w:ascii="Times New Roman" w:hAnsi="Times New Roman" w:eastAsia="宋体"/>
          <w:color w:val="000000"/>
          <w:spacing w:val="6"/>
          <w:sz w:val="24"/>
          <w:szCs w:val="23"/>
          <w:highlight w:val="none"/>
          <w:lang w:bidi="hi-IN"/>
        </w:rPr>
        <w:t xml:space="preserve">外，还按</w:t>
      </w:r>
      <w:r>
        <w:rPr>
          <w:rFonts w:hint="eastAsia" w:ascii="Times New Roman" w:hAnsi="Times New Roman" w:eastAsia="宋体"/>
          <w:b/>
          <w:bCs/>
          <w:color w:val="000000"/>
          <w:spacing w:val="6"/>
          <w:sz w:val="24"/>
          <w:szCs w:val="23"/>
          <w:highlight w:val="none"/>
          <w:lang w:bidi="hi-IN"/>
        </w:rPr>
        <w:t xml:space="preserve">每拖延壹天扣工程总价的千分之五</w:t>
      </w:r>
      <w:r>
        <w:rPr>
          <w:rFonts w:hint="eastAsia" w:ascii="Times New Roman" w:hAnsi="Times New Roman" w:eastAsia="宋体"/>
          <w:color w:val="000000"/>
          <w:spacing w:val="6"/>
          <w:sz w:val="24"/>
          <w:szCs w:val="23"/>
          <w:highlight w:val="none"/>
          <w:lang w:bidi="hi-IN"/>
        </w:rPr>
        <w:t xml:space="preserve">；如因甲方或改造家庭原因影响，乙方须以书面形式告知甲方代表</w:t>
      </w:r>
      <w:r>
        <w:rPr>
          <w:rFonts w:hint="eastAsia" w:ascii="Times New Roman" w:hAnsi="Times New Roman" w:eastAsia="宋体"/>
          <w:color w:val="000000"/>
          <w:spacing w:val="6"/>
          <w:sz w:val="24"/>
          <w:szCs w:val="23"/>
          <w:highlight w:val="none"/>
          <w:lang w:eastAsia="zh-CN" w:bidi="hi-IN"/>
        </w:rPr>
        <w:t xml:space="preserve">，</w:t>
      </w:r>
      <w:r>
        <w:rPr>
          <w:rFonts w:hint="eastAsia" w:ascii="Times New Roman" w:hAnsi="Times New Roman" w:eastAsia="宋体"/>
          <w:color w:val="000000"/>
          <w:spacing w:val="6"/>
          <w:sz w:val="24"/>
          <w:szCs w:val="23"/>
          <w:highlight w:val="none"/>
          <w:lang w:bidi="hi-IN"/>
        </w:rPr>
        <w:t xml:space="preserve">否则不顺延工期。                 </w:t>
      </w:r>
      <w:r>
        <w:rPr>
          <w:rFonts w:ascii="Times New Roman" w:hAnsi="Times New Roman" w:eastAsia="宋体"/>
          <w:color w:val="000000"/>
          <w:sz w:val="24"/>
          <w:szCs w:val="23"/>
          <w:highlight w:val="none"/>
          <w:lang w:bidi="hi-IN"/>
        </w:rPr>
      </w:r>
      <w:r/>
    </w:p>
    <w:p>
      <w:pPr>
        <w:pStyle w:val="672"/>
        <w:ind w:firstLine="504"/>
        <w:spacing w:line="360" w:lineRule="auto"/>
        <w:shd w:val="clear" w:color="auto" w:fill="auto"/>
        <w:rPr>
          <w:rFonts w:ascii="Times New Roman" w:hAnsi="Times New Roman" w:eastAsia="宋体"/>
          <w:color w:val="000000"/>
          <w:spacing w:val="6"/>
          <w:sz w:val="24"/>
          <w:szCs w:val="23"/>
          <w:highlight w:val="none"/>
          <w:lang w:bidi="hi-IN"/>
        </w:rPr>
      </w:pPr>
      <w:r>
        <w:rPr>
          <w:rFonts w:hint="eastAsia" w:ascii="Times New Roman" w:hAnsi="Times New Roman" w:eastAsia="宋体"/>
          <w:color w:val="000000"/>
          <w:spacing w:val="6"/>
          <w:sz w:val="24"/>
          <w:szCs w:val="23"/>
          <w:highlight w:val="none"/>
          <w:lang w:bidi="hi-IN"/>
        </w:rPr>
        <w:t xml:space="preserve">10.2 安全文明施工：乙方应安全文明施工，因乙方原因造成环境污染，则由乙方按有关部门要求负责及时清理。否则每拖延一天按合同总价的1％处罚。</w:t>
      </w:r>
      <w:r>
        <w:rPr>
          <w:rFonts w:ascii="Times New Roman" w:hAnsi="Times New Roman" w:eastAsia="宋体"/>
          <w:color w:val="000000"/>
          <w:spacing w:val="6"/>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11、工程款支付</w:t>
      </w:r>
      <w:r>
        <w:rPr>
          <w:rFonts w:ascii="Times New Roman" w:hAnsi="Times New Roman" w:eastAsia="宋体"/>
          <w:b/>
          <w:bCs/>
          <w:color w:val="000000"/>
          <w:sz w:val="24"/>
          <w:szCs w:val="23"/>
          <w:highlight w:val="none"/>
          <w:lang w:bidi="hi-IN"/>
        </w:rPr>
      </w:r>
      <w:r/>
    </w:p>
    <w:p>
      <w:pPr>
        <w:pStyle w:val="672"/>
        <w:ind w:firstLine="420"/>
        <w:jc w:val="left"/>
        <w:spacing w:line="360" w:lineRule="auto"/>
        <w:shd w:val="clear" w:color="auto" w:fill="auto"/>
        <w:rPr>
          <w:rFonts w:hint="eastAsia" w:ascii="Times New Roman" w:hAnsi="Times New Roman" w:eastAsia="宋体" w:cs="Arial"/>
          <w:b/>
          <w:bCs/>
          <w:color w:val="000000"/>
          <w:sz w:val="24"/>
          <w:szCs w:val="21"/>
          <w:highlight w:val="none"/>
        </w:rPr>
      </w:pPr>
      <w:r>
        <w:rPr>
          <w:rFonts w:hint="eastAsia" w:ascii="Times New Roman" w:hAnsi="Times New Roman" w:eastAsia="宋体" w:cs="宋体"/>
          <w:bCs/>
          <w:color w:val="000000"/>
          <w:sz w:val="24"/>
          <w:szCs w:val="21"/>
          <w:highlight w:val="none"/>
        </w:rPr>
        <w:t xml:space="preserve">付款方式：</w:t>
      </w:r>
      <w:r>
        <w:rPr>
          <w:rFonts w:hint="eastAsia" w:ascii="Times New Roman" w:hAnsi="Times New Roman" w:eastAsia="宋体" w:cs="宋体"/>
          <w:b/>
          <w:bCs/>
          <w:color w:val="000000"/>
          <w:sz w:val="24"/>
          <w:szCs w:val="21"/>
          <w:highlight w:val="none"/>
        </w:rPr>
        <w:t xml:space="preserve">项目整体竣工验收合格后并提交竣工结算资料（验收合格后10天内）</w:t>
      </w:r>
      <w:r>
        <w:rPr>
          <w:rFonts w:hint="eastAsia" w:ascii="Times New Roman" w:hAnsi="Times New Roman" w:eastAsia="宋体" w:cs="宋体"/>
          <w:b/>
          <w:color w:val="000000"/>
          <w:sz w:val="24"/>
          <w:highlight w:val="none"/>
        </w:rPr>
        <w:t xml:space="preserve">，经审计完成且经上级部门拨款后7个工作日内支付工程审计价的95%，留5%作为质量保证金，待保修期满且</w:t>
      </w:r>
      <w:r>
        <w:rPr>
          <w:rFonts w:ascii="Times New Roman" w:hAnsi="Times New Roman" w:eastAsia="宋体" w:cs="宋体"/>
          <w:b/>
          <w:color w:val="000000"/>
          <w:sz w:val="24"/>
          <w:highlight w:val="none"/>
        </w:rPr>
        <w:t xml:space="preserve">无质量问题后一个月内付</w:t>
      </w:r>
      <w:r>
        <w:rPr>
          <w:rFonts w:hint="eastAsia" w:ascii="Times New Roman" w:hAnsi="Times New Roman" w:eastAsia="宋体" w:cs="宋体"/>
          <w:b/>
          <w:color w:val="000000"/>
          <w:sz w:val="24"/>
          <w:highlight w:val="none"/>
        </w:rPr>
        <w:t xml:space="preserve">清</w:t>
      </w:r>
      <w:r>
        <w:rPr>
          <w:rFonts w:ascii="Times New Roman" w:hAnsi="Times New Roman" w:eastAsia="宋体" w:cs="宋体"/>
          <w:b/>
          <w:color w:val="000000"/>
          <w:sz w:val="24"/>
          <w:highlight w:val="none"/>
        </w:rPr>
        <w:t xml:space="preserve">（</w:t>
      </w:r>
      <w:r>
        <w:rPr>
          <w:rFonts w:hint="eastAsia" w:ascii="Times New Roman" w:hAnsi="Times New Roman" w:eastAsia="宋体" w:cs="宋体"/>
          <w:b/>
          <w:color w:val="000000"/>
          <w:sz w:val="24"/>
          <w:highlight w:val="none"/>
        </w:rPr>
        <w:t xml:space="preserve">质保</w:t>
      </w:r>
      <w:r>
        <w:rPr>
          <w:rFonts w:ascii="Times New Roman" w:hAnsi="Times New Roman" w:eastAsia="宋体" w:cs="宋体"/>
          <w:b/>
          <w:color w:val="000000"/>
          <w:sz w:val="24"/>
          <w:highlight w:val="none"/>
        </w:rPr>
        <w:t xml:space="preserve">金均不计利息）</w:t>
      </w:r>
      <w:r>
        <w:rPr>
          <w:rFonts w:hint="eastAsia" w:ascii="Times New Roman" w:hAnsi="Times New Roman" w:eastAsia="宋体" w:cs="宋体"/>
          <w:b/>
          <w:color w:val="000000"/>
          <w:sz w:val="24"/>
          <w:highlight w:val="none"/>
        </w:rPr>
        <w:t xml:space="preserve">。</w:t>
      </w:r>
      <w:r>
        <w:rPr>
          <w:rFonts w:hint="eastAsia" w:ascii="Times New Roman" w:hAnsi="Times New Roman" w:eastAsia="宋体" w:cs="Arial"/>
          <w:b/>
          <w:bCs/>
          <w:color w:val="000000"/>
          <w:sz w:val="24"/>
          <w:szCs w:val="21"/>
          <w:highlight w:val="none"/>
        </w:rPr>
      </w:r>
      <w:r/>
    </w:p>
    <w:p>
      <w:pPr>
        <w:pStyle w:val="672"/>
        <w:ind w:firstLine="420"/>
        <w:jc w:val="left"/>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b/>
          <w:bCs/>
          <w:color w:val="000000"/>
          <w:sz w:val="24"/>
          <w:szCs w:val="23"/>
          <w:highlight w:val="none"/>
          <w:u w:val="single"/>
          <w:lang w:bidi="hi-IN"/>
        </w:rPr>
        <w:t xml:space="preserve">乙方申请付款的程序应符合甲方的财务规定，并出具相应金额的正式发票（增值税专用发票）。</w:t>
      </w:r>
      <w:r>
        <w:rPr>
          <w:rFonts w:ascii="Times New Roman" w:hAnsi="Times New Roman" w:eastAsia="宋体"/>
          <w:b/>
          <w:bCs/>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lang w:bidi="hi-IN"/>
        </w:rPr>
      </w:pPr>
      <w:r>
        <w:rPr>
          <w:rFonts w:hint="eastAsia" w:ascii="Times New Roman" w:hAnsi="Times New Roman" w:eastAsia="宋体"/>
          <w:b/>
          <w:bCs/>
          <w:color w:val="000000"/>
          <w:sz w:val="24"/>
          <w:szCs w:val="23"/>
          <w:highlight w:val="none"/>
          <w:lang w:bidi="hi-IN"/>
        </w:rPr>
        <w:t xml:space="preserve">12、竣工结算</w:t>
      </w:r>
      <w:r>
        <w:rPr>
          <w:rFonts w:ascii="Times New Roman" w:hAnsi="Times New Roman" w:eastAsia="宋体"/>
          <w:b/>
          <w:bCs/>
          <w:color w:val="000000"/>
          <w:sz w:val="24"/>
          <w:szCs w:val="23"/>
          <w:highlight w:val="non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color w:val="000000"/>
          <w:sz w:val="24"/>
          <w:szCs w:val="23"/>
          <w:highlight w:val="none"/>
          <w:lang w:bidi="hi-IN"/>
        </w:rPr>
        <w:t xml:space="preserve">12.1</w:t>
      </w:r>
      <w:r>
        <w:rPr>
          <w:rFonts w:ascii="Times New Roman" w:hAnsi="Times New Roman" w:eastAsia="宋体"/>
          <w:b/>
          <w:color w:val="000000"/>
          <w:sz w:val="24"/>
          <w:szCs w:val="23"/>
          <w:highlight w:val="none"/>
          <w:u w:val="single"/>
          <w:lang w:bidi="hi-IN"/>
        </w:rPr>
        <w:t xml:space="preserve">采用固定</w:t>
      </w:r>
      <w:r>
        <w:rPr>
          <w:rFonts w:hint="eastAsia" w:ascii="Times New Roman" w:hAnsi="Times New Roman" w:eastAsia="宋体"/>
          <w:b/>
          <w:color w:val="000000"/>
          <w:sz w:val="24"/>
          <w:szCs w:val="23"/>
          <w:highlight w:val="none"/>
          <w:u w:val="single"/>
          <w:lang w:bidi="hi-IN"/>
        </w:rPr>
        <w:t xml:space="preserve">总</w:t>
      </w:r>
      <w:r>
        <w:rPr>
          <w:rFonts w:ascii="Times New Roman" w:hAnsi="Times New Roman" w:eastAsia="宋体"/>
          <w:b/>
          <w:color w:val="000000"/>
          <w:sz w:val="24"/>
          <w:szCs w:val="23"/>
          <w:highlight w:val="none"/>
          <w:u w:val="single"/>
          <w:lang w:bidi="hi-IN"/>
        </w:rPr>
        <w:t xml:space="preserve">价合同，合同价中包含</w:t>
      </w:r>
      <w:r>
        <w:rPr>
          <w:rFonts w:hint="eastAsia" w:ascii="Times New Roman" w:hAnsi="Times New Roman" w:eastAsia="宋体"/>
          <w:b/>
          <w:color w:val="000000"/>
          <w:sz w:val="24"/>
          <w:szCs w:val="23"/>
          <w:highlight w:val="none"/>
          <w:u w:val="single"/>
          <w:lang w:bidi="hi-IN"/>
        </w:rPr>
        <w:t xml:space="preserve">施工期间各类建材的市场风险、政策性风险、施工机械进（退）场费、工程实施范围内外可能出现的阻挠施工等各方面的风险因素。</w:t>
      </w:r>
      <w:r>
        <w:rPr>
          <w:rFonts w:ascii="Times New Roman" w:hAnsi="Times New Roman" w:eastAsia="宋体"/>
          <w:b/>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b/>
          <w:color w:val="000000"/>
          <w:sz w:val="24"/>
          <w:szCs w:val="23"/>
          <w:highlight w:val="none"/>
          <w:u w:val="single"/>
          <w:lang w:bidi="hi-IN"/>
        </w:rPr>
      </w:pPr>
      <w:r>
        <w:rPr>
          <w:rFonts w:ascii="Times New Roman" w:hAnsi="Times New Roman" w:eastAsia="宋体"/>
          <w:color w:val="000000"/>
          <w:sz w:val="24"/>
          <w:szCs w:val="23"/>
          <w:highlight w:val="none"/>
          <w:lang w:bidi="hi-IN"/>
        </w:rPr>
        <w:t xml:space="preserve">12.2 风险费用的计算：</w:t>
      </w:r>
      <w:r>
        <w:rPr>
          <w:rFonts w:ascii="Times New Roman" w:hAnsi="Times New Roman" w:eastAsia="宋体"/>
          <w:b/>
          <w:color w:val="000000"/>
          <w:sz w:val="24"/>
          <w:szCs w:val="23"/>
          <w:highlight w:val="none"/>
          <w:u w:val="single"/>
          <w:lang w:bidi="hi-IN"/>
        </w:rPr>
        <w:t xml:space="preserve">竣工决算时不作任何调整。 </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hint="eastAsia" w:ascii="Times New Roman" w:hAnsi="Times New Roman" w:eastAsia="宋体"/>
          <w:b/>
          <w:color w:val="000000"/>
          <w:sz w:val="24"/>
          <w:szCs w:val="23"/>
          <w:highlight w:val="none"/>
          <w:lang w:bidi="hi-IN"/>
        </w:rPr>
      </w:pPr>
      <w:r>
        <w:rPr>
          <w:rFonts w:hint="eastAsia" w:ascii="Times New Roman" w:hAnsi="Times New Roman" w:eastAsia="宋体"/>
          <w:b/>
          <w:color w:val="000000"/>
          <w:sz w:val="24"/>
          <w:szCs w:val="23"/>
          <w:highlight w:val="none"/>
          <w:lang w:bidi="hi-IN"/>
        </w:rPr>
        <w:t xml:space="preserve">13、质量保证金</w:t>
      </w:r>
      <w:r>
        <w:rPr>
          <w:rFonts w:hint="eastAsia" w:ascii="Times New Roman" w:hAnsi="Times New Roman" w:eastAsia="宋体"/>
          <w:b/>
          <w:color w:val="000000"/>
          <w:sz w:val="24"/>
          <w:szCs w:val="23"/>
          <w:highlight w:val="none"/>
          <w:lang w:bidi="hi-IN"/>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关于是否扣留质量保修金的约定：</w:t>
      </w:r>
      <w:r>
        <w:rPr>
          <w:rFonts w:ascii="Times New Roman" w:hAnsi="Times New Roman" w:eastAsia="宋体"/>
          <w:color w:val="000000"/>
          <w:sz w:val="24"/>
          <w:szCs w:val="24"/>
          <w:highlight w:val="none"/>
          <w:u w:val="single"/>
        </w:rPr>
        <w:t xml:space="preserve">  </w:t>
      </w:r>
      <w:r>
        <w:rPr>
          <w:rFonts w:ascii="Times New Roman" w:hAnsi="Times New Roman" w:eastAsia="宋体"/>
          <w:b/>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扣留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13.1乙方提供质量保修金的方式</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质量保修金采用以下第</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b/>
          <w:color w:val="000000"/>
          <w:sz w:val="24"/>
          <w:szCs w:val="24"/>
          <w:highlight w:val="none"/>
          <w:u w:val="single"/>
        </w:rPr>
        <w:t xml:space="preserve">2</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种方式：</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1</w:t>
      </w:r>
      <w:r>
        <w:rPr>
          <w:rFonts w:hint="eastAsia" w:ascii="Times New Roman" w:hAnsi="Times New Roman" w:eastAsia="宋体"/>
          <w:color w:val="000000"/>
          <w:sz w:val="24"/>
          <w:szCs w:val="24"/>
          <w:highlight w:val="none"/>
        </w:rPr>
        <w:t xml:space="preserve">）质量保修金保函，保证金额为：</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2</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t xml:space="preserve"> 5  </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的工程总价（审计后）；</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3</w:t>
      </w:r>
      <w:r>
        <w:rPr>
          <w:rFonts w:hint="eastAsia" w:ascii="Times New Roman" w:hAnsi="Times New Roman" w:eastAsia="宋体"/>
          <w:color w:val="000000"/>
          <w:sz w:val="24"/>
          <w:szCs w:val="24"/>
          <w:highlight w:val="none"/>
        </w:rPr>
        <w:t xml:space="preserve">）其他方式</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13.2</w:t>
      </w:r>
      <w:r>
        <w:rPr>
          <w:rFonts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rPr>
        <w:t xml:space="preserve">质量保修金的扣留</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质量保修金的扣留采取以下第</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b/>
          <w:color w:val="000000"/>
          <w:sz w:val="24"/>
          <w:szCs w:val="24"/>
          <w:highlight w:val="none"/>
          <w:u w:val="single"/>
        </w:rPr>
        <w:t xml:space="preserve">2</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种方式：</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1</w:t>
      </w:r>
      <w:r>
        <w:rPr>
          <w:rFonts w:hint="eastAsia" w:ascii="Times New Roman" w:hAnsi="Times New Roman" w:eastAsia="宋体"/>
          <w:color w:val="000000"/>
          <w:sz w:val="24"/>
          <w:szCs w:val="24"/>
          <w:highlight w:val="none"/>
        </w:rPr>
        <w:t xml:space="preserve">）在支付工程进度款时逐次扣留，在此情形下，质量保修金的计算基数不包括预付款的支付、扣回以及价格调整的金额；</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2</w:t>
      </w:r>
      <w:r>
        <w:rPr>
          <w:rFonts w:hint="eastAsia" w:ascii="Times New Roman" w:hAnsi="Times New Roman" w:eastAsia="宋体"/>
          <w:color w:val="000000"/>
          <w:sz w:val="24"/>
          <w:szCs w:val="24"/>
          <w:highlight w:val="none"/>
        </w:rPr>
        <w:t xml:space="preserve">）工程竣工结算时一次性扣留质量保修金；</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3</w:t>
      </w:r>
      <w:r>
        <w:rPr>
          <w:rFonts w:hint="eastAsia" w:ascii="Times New Roman" w:hAnsi="Times New Roman" w:eastAsia="宋体"/>
          <w:color w:val="000000"/>
          <w:sz w:val="24"/>
          <w:szCs w:val="24"/>
          <w:highlight w:val="none"/>
        </w:rPr>
        <w:t xml:space="preserve">）其他扣留方式</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b/>
          <w:color w:val="000000"/>
          <w:sz w:val="24"/>
          <w:szCs w:val="24"/>
          <w:highlight w:val="none"/>
          <w:u w:val="single"/>
        </w:rPr>
        <w:t xml:space="preserve">/</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672"/>
        <w:ind w:firstLine="480"/>
        <w:jc w:val="left"/>
        <w:spacing w:line="440" w:lineRule="exact"/>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关于质量保修金的补充约定：</w:t>
      </w:r>
      <w:r>
        <w:rPr>
          <w:rFonts w:hint="eastAsia" w:ascii="Times New Roman" w:hAnsi="Times New Roman" w:eastAsia="宋体"/>
          <w:b/>
          <w:bCs/>
          <w:color w:val="000000"/>
          <w:sz w:val="24"/>
          <w:szCs w:val="24"/>
          <w:highlight w:val="none"/>
          <w:u w:val="single"/>
        </w:rPr>
        <w:t xml:space="preserve">待保修期满无质量问题后无息返还</w:t>
      </w:r>
      <w:r>
        <w:rPr>
          <w:rFonts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672"/>
        <w:ind w:firstLine="482"/>
        <w:spacing w:line="360" w:lineRule="auto"/>
        <w:shd w:val="clear" w:color="auto" w:fill="auto"/>
        <w:rPr>
          <w:rFonts w:ascii="Times New Roman" w:hAnsi="Times New Roman" w:eastAsia="宋体"/>
          <w:b/>
          <w:color w:val="000000"/>
          <w:sz w:val="24"/>
          <w:szCs w:val="23"/>
          <w:highlight w:val="none"/>
          <w:lang w:bidi="hi-IN"/>
        </w:rPr>
      </w:pPr>
      <w:r>
        <w:rPr>
          <w:rFonts w:hint="eastAsia" w:ascii="Times New Roman" w:hAnsi="Times New Roman" w:eastAsia="宋体"/>
          <w:b/>
          <w:color w:val="000000"/>
          <w:sz w:val="24"/>
          <w:szCs w:val="23"/>
          <w:highlight w:val="none"/>
          <w:lang w:bidi="hi-IN"/>
        </w:rPr>
        <w:t xml:space="preserve">14、争议</w:t>
      </w:r>
      <w:r>
        <w:rPr>
          <w:rFonts w:ascii="Times New Roman" w:hAnsi="Times New Roman" w:eastAsia="宋体"/>
          <w:b/>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本合同在履行过程中发生纠纷，甲方与乙方应及时协商解决。协商不成时，双方同意向项目所在地有管辖权的人民法院起诉。</w:t>
      </w:r>
      <w:r>
        <w:rPr>
          <w:rFonts w:ascii="Times New Roman" w:hAnsi="Times New Roman" w:eastAsia="宋体"/>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15、本合同未尽事宜，双方可签订补充协议作为附件，补充协议及乙方投标文件和承诺书与本合同具有同等法律效力。</w:t>
      </w:r>
      <w:r>
        <w:rPr>
          <w:rFonts w:ascii="Times New Roman" w:hAnsi="Times New Roman" w:eastAsia="宋体"/>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16、本合同正本壹式贰份，双方各执壹份，副本陆份，双方各执叁份，报送有关部门备案。</w:t>
      </w:r>
      <w:r>
        <w:rPr>
          <w:rFonts w:ascii="Times New Roman" w:hAnsi="Times New Roman" w:eastAsia="宋体"/>
          <w:color w:val="000000"/>
          <w:sz w:val="24"/>
          <w:szCs w:val="23"/>
          <w:highlight w:val="none"/>
          <w:lang w:bidi="hi-IN"/>
        </w:rPr>
      </w:r>
      <w:r/>
    </w:p>
    <w:p>
      <w:pPr>
        <w:pStyle w:val="672"/>
        <w:ind w:firstLine="480"/>
        <w:spacing w:line="360" w:lineRule="auto"/>
        <w:shd w:val="clear" w:color="auto" w:fill="auto"/>
        <w:rPr>
          <w:rFonts w:ascii="Times New Roman" w:hAnsi="Times New Roman" w:eastAsia="宋体"/>
          <w:color w:val="000000"/>
          <w:sz w:val="24"/>
          <w:szCs w:val="23"/>
          <w:highlight w:val="none"/>
          <w:lang w:bidi="hi-IN"/>
        </w:rPr>
      </w:pPr>
      <w:r>
        <w:rPr>
          <w:rFonts w:hint="eastAsia" w:ascii="Times New Roman" w:hAnsi="Times New Roman" w:eastAsia="宋体"/>
          <w:color w:val="000000"/>
          <w:sz w:val="24"/>
          <w:szCs w:val="23"/>
          <w:highlight w:val="none"/>
          <w:lang w:bidi="hi-IN"/>
        </w:rPr>
        <w:t xml:space="preserve">17、本合同经双方签字、盖章后生效。</w:t>
      </w:r>
      <w:r>
        <w:rPr>
          <w:rFonts w:ascii="Times New Roman" w:hAnsi="Times New Roman" w:eastAsia="宋体"/>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lang w:bidi="hi-IN"/>
        </w:rPr>
      </w:pPr>
      <w:r>
        <w:rPr>
          <w:rFonts w:hint="eastAsia" w:ascii="Times New Roman" w:hAnsi="Times New Roman" w:eastAsia="宋体"/>
          <w:b/>
          <w:color w:val="000000"/>
          <w:sz w:val="24"/>
          <w:szCs w:val="23"/>
          <w:highlight w:val="none"/>
          <w:lang w:bidi="hi-IN"/>
        </w:rPr>
        <w:t xml:space="preserve">18、补充条款</w:t>
      </w:r>
      <w:r>
        <w:rPr>
          <w:rFonts w:ascii="Times New Roman" w:hAnsi="Times New Roman" w:eastAsia="宋体"/>
          <w:b/>
          <w:color w:val="000000"/>
          <w:sz w:val="24"/>
          <w:szCs w:val="23"/>
          <w:highlight w:val="none"/>
          <w:lang w:bidi="hi-IN"/>
        </w:rPr>
        <w:t xml:space="preserve"> :</w:t>
      </w:r>
      <w:r>
        <w:rPr>
          <w:rFonts w:ascii="Times New Roman" w:hAnsi="Times New Roman" w:eastAsia="宋体"/>
          <w:b/>
          <w:color w:val="000000"/>
          <w:sz w:val="24"/>
          <w:szCs w:val="23"/>
          <w:highlight w:val="none"/>
          <w:lang w:bidi="hi-IN"/>
        </w:rPr>
      </w:r>
      <w:r/>
    </w:p>
    <w:p>
      <w:pPr>
        <w:pStyle w:val="672"/>
        <w:ind w:firstLine="482"/>
        <w:spacing w:line="360" w:lineRule="auto"/>
        <w:shd w:val="clear" w:color="auto" w:fill="auto"/>
        <w:rPr>
          <w:rFonts w:ascii="Times New Roman" w:hAnsi="Times New Roman" w:eastAsia="宋体"/>
          <w:b/>
          <w:bCs/>
          <w:color w:val="000000"/>
          <w:sz w:val="24"/>
          <w:szCs w:val="23"/>
          <w:highlight w:val="none"/>
          <w:u w:val="single"/>
          <w:lang w:bidi="hi-IN"/>
        </w:rPr>
      </w:pPr>
      <w:r>
        <w:rPr>
          <w:rFonts w:hint="eastAsia" w:ascii="Times New Roman" w:hAnsi="Times New Roman" w:eastAsia="宋体"/>
          <w:b/>
          <w:bCs/>
          <w:color w:val="000000"/>
          <w:sz w:val="24"/>
          <w:szCs w:val="23"/>
          <w:highlight w:val="none"/>
          <w:lang w:bidi="hi-IN"/>
        </w:rPr>
        <w:t xml:space="preserve">18.1 </w:t>
      </w:r>
      <w:r>
        <w:rPr>
          <w:rFonts w:hint="eastAsia" w:ascii="Times New Roman" w:hAnsi="Times New Roman" w:eastAsia="宋体"/>
          <w:b/>
          <w:bCs/>
          <w:color w:val="000000"/>
          <w:sz w:val="24"/>
          <w:szCs w:val="23"/>
          <w:highlight w:val="none"/>
          <w:u w:val="single"/>
          <w:lang w:bidi="hi-IN"/>
        </w:rPr>
        <w:t xml:space="preserve">乙方必须服从甲方的管理监督</w:t>
      </w:r>
      <w:r>
        <w:rPr>
          <w:rFonts w:ascii="Times New Roman" w:hAnsi="Times New Roman" w:eastAsia="宋体"/>
          <w:b/>
          <w:bCs/>
          <w:color w:val="000000"/>
          <w:sz w:val="24"/>
          <w:szCs w:val="23"/>
          <w:highlight w:val="none"/>
          <w:u w:val="single"/>
          <w:lang w:bidi="hi-IN"/>
        </w:rPr>
        <w:t xml:space="preserve">, </w:t>
      </w:r>
      <w:r>
        <w:rPr>
          <w:rFonts w:hint="eastAsia" w:ascii="Times New Roman" w:hAnsi="Times New Roman" w:eastAsia="宋体"/>
          <w:b/>
          <w:bCs/>
          <w:color w:val="000000"/>
          <w:sz w:val="24"/>
          <w:szCs w:val="23"/>
          <w:highlight w:val="none"/>
          <w:u w:val="single"/>
          <w:lang w:bidi="hi-IN"/>
        </w:rPr>
        <w:t xml:space="preserve">施工中发生的质量或与改造内容与工程清单、花名册、设计图纸不相符等问题必须及时整改</w:t>
      </w:r>
      <w:r>
        <w:rPr>
          <w:rFonts w:ascii="Times New Roman" w:hAnsi="Times New Roman" w:eastAsia="宋体"/>
          <w:b/>
          <w:bCs/>
          <w:color w:val="000000"/>
          <w:sz w:val="24"/>
          <w:szCs w:val="23"/>
          <w:highlight w:val="none"/>
          <w:u w:val="single"/>
          <w:lang w:bidi="hi-IN"/>
        </w:rPr>
        <w:t xml:space="preserve">, </w:t>
      </w:r>
      <w:r>
        <w:rPr>
          <w:rFonts w:hint="eastAsia" w:ascii="Times New Roman" w:hAnsi="Times New Roman" w:eastAsia="宋体"/>
          <w:b/>
          <w:bCs/>
          <w:color w:val="000000"/>
          <w:sz w:val="24"/>
          <w:szCs w:val="23"/>
          <w:highlight w:val="none"/>
          <w:u w:val="single"/>
          <w:lang w:bidi="hi-IN"/>
        </w:rPr>
        <w:t xml:space="preserve">因乙方原因被责令停工和返工</w:t>
      </w:r>
      <w:r>
        <w:rPr>
          <w:rFonts w:ascii="Times New Roman" w:hAnsi="Times New Roman" w:eastAsia="宋体"/>
          <w:b/>
          <w:bCs/>
          <w:color w:val="000000"/>
          <w:sz w:val="24"/>
          <w:szCs w:val="23"/>
          <w:highlight w:val="none"/>
          <w:u w:val="single"/>
          <w:lang w:bidi="hi-IN"/>
        </w:rPr>
        <w:t xml:space="preserve">, </w:t>
      </w:r>
      <w:r>
        <w:rPr>
          <w:rFonts w:hint="eastAsia" w:ascii="Times New Roman" w:hAnsi="Times New Roman" w:eastAsia="宋体"/>
          <w:b/>
          <w:bCs/>
          <w:color w:val="000000"/>
          <w:sz w:val="24"/>
          <w:szCs w:val="23"/>
          <w:highlight w:val="none"/>
          <w:u w:val="single"/>
          <w:lang w:bidi="hi-IN"/>
        </w:rPr>
        <w:t xml:space="preserve">所造成的一切损失由乙方负责。</w:t>
      </w:r>
      <w:r>
        <w:rPr>
          <w:rFonts w:ascii="Times New Roman" w:hAnsi="Times New Roman" w:eastAsia="宋体"/>
          <w:b/>
          <w:bCs/>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lang w:bidi="hi-IN"/>
        </w:rPr>
        <w:t xml:space="preserve">18.2 </w:t>
      </w:r>
      <w:r>
        <w:rPr>
          <w:rFonts w:hint="eastAsia" w:ascii="Times New Roman" w:hAnsi="Times New Roman" w:eastAsia="宋体"/>
          <w:b/>
          <w:color w:val="000000"/>
          <w:sz w:val="24"/>
          <w:szCs w:val="23"/>
          <w:highlight w:val="none"/>
          <w:u w:val="single"/>
          <w:lang w:bidi="hi-IN"/>
        </w:rPr>
        <w:t xml:space="preserve">如果工程中标后，因自身的原因，未能兑现其投标时承诺条件或工程质量较差，或其工期进度严重脱节，建设单位同意后有权终止合同，并且已完成的有效工程量只按60%计量结算。</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18.3  施工中所用水、电费用在中标价中一次性包死，竣工结算时一律不作调整。</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18.4  供乙方使用的场地以甲方规定的现场为界，凡需要使用该区域之外的场地，必须事先获得甲方和有关管理部门的同意。乙方应承担由此发生的费用或罚款。</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18.5  乙方须配合协助业主及相关部门组织验收、审计等售后服务工作，且确保一次性验收合格，如一次性验收不合格，造成二次验收的，所造成的一切损失由乙方负责，每有一户不合格，按此户所发生改造费用的5％进行处罚；二次性验收不合格的，每有一户不合格，按此户所发生改造费用的10％进行处罚；以此类推。</w:t>
      </w:r>
      <w:r>
        <w:rPr>
          <w:rFonts w:ascii="Times New Roman" w:hAnsi="Times New Roman" w:eastAsia="宋体"/>
          <w:b/>
          <w:color w:val="000000"/>
          <w:sz w:val="24"/>
          <w:szCs w:val="23"/>
          <w:highlight w:val="none"/>
          <w:u w:val="single"/>
          <w:lang w:bidi="hi-IN"/>
        </w:rPr>
      </w:r>
      <w:r/>
    </w:p>
    <w:p>
      <w:pPr>
        <w:pStyle w:val="672"/>
        <w:ind w:firstLine="480"/>
        <w:spacing w:line="360" w:lineRule="auto"/>
        <w:shd w:val="clear" w:color="auto" w:fill="auto"/>
        <w:rPr>
          <w:rFonts w:ascii="Times New Roman" w:hAnsi="Times New Roman" w:eastAsia="宋体"/>
          <w:color w:val="000000"/>
          <w:highlight w:val="none"/>
        </w:rPr>
      </w:pPr>
      <w:r>
        <w:rPr>
          <w:rFonts w:hint="eastAsia" w:ascii="Times New Roman" w:hAnsi="Times New Roman" w:eastAsia="宋体" w:cs="Arial"/>
          <w:bCs/>
          <w:color w:val="000000"/>
          <w:sz w:val="24"/>
          <w:szCs w:val="21"/>
          <w:highlight w:val="none"/>
        </w:rPr>
        <w:t xml:space="preserve">18.6</w:t>
      </w:r>
      <w:r>
        <w:rPr>
          <w:rFonts w:hint="eastAsia" w:ascii="Times New Roman" w:hAnsi="Times New Roman" w:eastAsia="宋体" w:cs="Arial"/>
          <w:b/>
          <w:color w:val="000000"/>
          <w:sz w:val="24"/>
          <w:szCs w:val="21"/>
          <w:highlight w:val="none"/>
          <w:u w:val="single"/>
        </w:rPr>
        <w:t xml:space="preserve">乙方须做好项目档案的收集、整理、装订工作，项目实施完成后提供完整的纸质和电子档案给甲方。根据甲方提供的项目前期的原始资料，乙方将项目所涉及到的所有原始资料统一装订成册后交给甲方（装订内容须经甲方审核）。项目档案一式三份，如发现资料装订不全的，甲方有权要求乙方进行重新整理、装订，直至合格，否则不予结算。</w:t>
      </w:r>
      <w:r>
        <w:rPr>
          <w:rFonts w:ascii="Times New Roman" w:hAnsi="Times New Roman" w:eastAsia="宋体"/>
          <w:color w:val="000000"/>
          <w:highlight w:val="none"/>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18.7 项目经理必须遵守以下规定：</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（1）派驻现场的项目经理应与投标文件一致，更换项目经理必须征得甲方同意。</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（2）项目经理驻现场时间每天不少于8小时，每周不少于5天，甲方将不定期进行考核。项目经理离开现场必须请假，一天及以上的向甲方请假。</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18.8  当发现下列任一情况，甲方有权向乙方提出调换施工管理人员直至终止本合同：</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（1）施工管理人员资历和能力不足以胜任所担负的职责时。</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（2）驻现场施工管理人员不履行职责或履行职责不力时。</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18.9 乙方应遵守的规定：</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（1）无条件接受工程师对施工质量、进度、安全、文明及造价等的监督管理。</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（2）派驻现场施工管理人员和机械设备应与投标文件一致，并保持稳定，未经甲方同意，不得任意调换和撤离。</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（3）乙方无权变更设计图纸。</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18.10  夜间施工、排水、排污、环保、消防、治安、人口管理等有关证件，乙方自行办理，涉及的费用包含在合同价中，甲方应积极配合乙方工作。</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18.11  竣工资料：</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（1）竣工资料是乙方在项目实施过程中直接形成的，乙方应设专人收集施工过程中的原始资料，确保资料完整，甲方将作不定期检查。</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（2）工程竣工验收时，竣工资料也作为验收内容之一。</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（3）乙方提供的竣工资料必须符合国家及甲方有关工程档案管理的规范和规定。</w:t>
      </w:r>
      <w:r>
        <w:rPr>
          <w:rFonts w:ascii="Times New Roman" w:hAnsi="Times New Roman" w:eastAsia="宋体"/>
          <w:b/>
          <w:color w:val="000000"/>
          <w:sz w:val="24"/>
          <w:szCs w:val="23"/>
          <w:highlight w:val="none"/>
          <w:u w:val="single"/>
          <w:lang w:bidi="hi-IN"/>
        </w:rPr>
      </w:r>
      <w:r/>
    </w:p>
    <w:p>
      <w:pPr>
        <w:pStyle w:val="672"/>
        <w:ind w:firstLine="482"/>
        <w:spacing w:line="360" w:lineRule="auto"/>
        <w:shd w:val="clear" w:color="auto" w:fill="auto"/>
        <w:rPr>
          <w:rFonts w:ascii="Times New Roman" w:hAnsi="Times New Roman" w:eastAsia="宋体"/>
          <w:b/>
          <w:color w:val="000000"/>
          <w:sz w:val="24"/>
          <w:szCs w:val="23"/>
          <w:highlight w:val="none"/>
          <w:u w:val="single"/>
          <w:lang w:bidi="hi-IN"/>
        </w:rPr>
      </w:pPr>
      <w:r>
        <w:rPr>
          <w:rFonts w:hint="eastAsia" w:ascii="Times New Roman" w:hAnsi="Times New Roman" w:eastAsia="宋体"/>
          <w:b/>
          <w:color w:val="000000"/>
          <w:sz w:val="24"/>
          <w:szCs w:val="23"/>
          <w:highlight w:val="none"/>
          <w:u w:val="single"/>
          <w:lang w:bidi="hi-IN"/>
        </w:rPr>
        <w:t xml:space="preserve">（4）乙方</w:t>
      </w:r>
      <w:r>
        <w:rPr>
          <w:rFonts w:ascii="Times New Roman" w:hAnsi="Times New Roman" w:eastAsia="宋体"/>
          <w:b/>
          <w:color w:val="000000"/>
          <w:sz w:val="24"/>
          <w:szCs w:val="23"/>
          <w:highlight w:val="none"/>
          <w:u w:val="single"/>
          <w:lang w:bidi="hi-IN"/>
        </w:rPr>
        <w:t xml:space="preserve">在工程竣工验收合格后，应在一周内提交完整的结算资料给</w:t>
      </w:r>
      <w:r>
        <w:rPr>
          <w:rFonts w:hint="eastAsia" w:ascii="Times New Roman" w:hAnsi="Times New Roman" w:eastAsia="宋体"/>
          <w:b/>
          <w:color w:val="000000"/>
          <w:sz w:val="24"/>
          <w:szCs w:val="23"/>
          <w:highlight w:val="none"/>
          <w:u w:val="single"/>
          <w:lang w:bidi="hi-IN"/>
        </w:rPr>
        <w:t xml:space="preserve">甲方</w:t>
      </w:r>
      <w:r>
        <w:rPr>
          <w:rFonts w:ascii="Times New Roman" w:hAnsi="Times New Roman" w:eastAsia="宋体"/>
          <w:b/>
          <w:color w:val="000000"/>
          <w:sz w:val="24"/>
          <w:szCs w:val="23"/>
          <w:highlight w:val="none"/>
          <w:u w:val="single"/>
          <w:lang w:bidi="hi-IN"/>
        </w:rPr>
        <w:t xml:space="preserve">，按合同约定的方式进行结算。如</w:t>
      </w:r>
      <w:r>
        <w:rPr>
          <w:rFonts w:hint="eastAsia" w:ascii="Times New Roman" w:hAnsi="Times New Roman" w:eastAsia="宋体"/>
          <w:b/>
          <w:color w:val="000000"/>
          <w:sz w:val="24"/>
          <w:szCs w:val="23"/>
          <w:highlight w:val="none"/>
          <w:u w:val="single"/>
          <w:lang w:bidi="hi-IN"/>
        </w:rPr>
        <w:t xml:space="preserve">乙方</w:t>
      </w:r>
      <w:r>
        <w:rPr>
          <w:rFonts w:ascii="Times New Roman" w:hAnsi="Times New Roman" w:eastAsia="宋体"/>
          <w:b/>
          <w:color w:val="000000"/>
          <w:sz w:val="24"/>
          <w:szCs w:val="23"/>
          <w:highlight w:val="none"/>
          <w:u w:val="single"/>
          <w:lang w:bidi="hi-IN"/>
        </w:rPr>
        <w:t xml:space="preserve">未在一周时间内提交完整的结算资料，</w:t>
      </w:r>
      <w:r>
        <w:rPr>
          <w:rFonts w:hint="eastAsia" w:ascii="Times New Roman" w:hAnsi="Times New Roman" w:eastAsia="宋体"/>
          <w:b/>
          <w:color w:val="000000"/>
          <w:sz w:val="24"/>
          <w:szCs w:val="23"/>
          <w:highlight w:val="none"/>
          <w:u w:val="single"/>
          <w:lang w:bidi="hi-IN"/>
        </w:rPr>
        <w:t xml:space="preserve">甲方</w:t>
      </w:r>
      <w:r>
        <w:rPr>
          <w:rFonts w:ascii="Times New Roman" w:hAnsi="Times New Roman" w:eastAsia="宋体"/>
          <w:b/>
          <w:color w:val="000000"/>
          <w:sz w:val="24"/>
          <w:szCs w:val="23"/>
          <w:highlight w:val="none"/>
          <w:u w:val="single"/>
          <w:lang w:bidi="hi-IN"/>
        </w:rPr>
        <w:t xml:space="preserve">则按每延期一天处罚5000元人民币。同时</w:t>
      </w:r>
      <w:r>
        <w:rPr>
          <w:rFonts w:hint="eastAsia" w:ascii="Times New Roman" w:hAnsi="Times New Roman" w:eastAsia="宋体"/>
          <w:b/>
          <w:color w:val="000000"/>
          <w:sz w:val="24"/>
          <w:szCs w:val="23"/>
          <w:highlight w:val="none"/>
          <w:u w:val="single"/>
          <w:lang w:bidi="hi-IN"/>
        </w:rPr>
        <w:t xml:space="preserve">甲方</w:t>
      </w:r>
      <w:r>
        <w:rPr>
          <w:rFonts w:ascii="Times New Roman" w:hAnsi="Times New Roman" w:eastAsia="宋体"/>
          <w:b/>
          <w:color w:val="000000"/>
          <w:sz w:val="24"/>
          <w:szCs w:val="23"/>
          <w:highlight w:val="none"/>
          <w:u w:val="single"/>
          <w:lang w:bidi="hi-IN"/>
        </w:rPr>
        <w:t xml:space="preserve">有权决定本工程的后续工程款一律不予支付。</w:t>
      </w:r>
      <w:r>
        <w:rPr>
          <w:rFonts w:ascii="Times New Roman" w:hAnsi="Times New Roman" w:eastAsia="宋体"/>
          <w:b/>
          <w:color w:val="000000"/>
          <w:sz w:val="24"/>
          <w:szCs w:val="23"/>
          <w:highlight w:val="none"/>
          <w:u w:val="single"/>
          <w:lang w:bidi="hi-IN"/>
        </w:rPr>
      </w:r>
      <w:r/>
    </w:p>
    <w:p>
      <w:pPr>
        <w:pStyle w:val="672"/>
        <w:ind w:firstLine="200"/>
        <w:spacing w:line="360" w:lineRule="auto"/>
        <w:shd w:val="clear" w:color="auto" w:fill="auto"/>
        <w:rPr>
          <w:rFonts w:ascii="Times New Roman" w:hAnsi="Times New Roman" w:eastAsia="宋体"/>
          <w:color w:val="000000"/>
          <w:sz w:val="24"/>
          <w:highlight w:val="none"/>
          <w:lang w:bidi="hi-IN"/>
        </w:rPr>
      </w:pP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甲方（公章）：                        乙方（公章）：</w:t>
      </w: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法定代表人：                            法定代表人：</w:t>
      </w: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单位地址：                              单位地址：</w:t>
      </w: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电话：                                  电话：</w:t>
      </w: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签订合同代表：                          签订合同代表：</w:t>
      </w:r>
      <w:r>
        <w:rPr>
          <w:rFonts w:ascii="Times New Roman" w:hAnsi="Times New Roman" w:eastAsia="宋体"/>
          <w:color w:val="000000"/>
          <w:sz w:val="24"/>
          <w:highlight w:val="none"/>
          <w:lang w:bidi="hi-IN"/>
        </w:rPr>
      </w:r>
      <w:r/>
    </w:p>
    <w:p>
      <w:pPr>
        <w:pStyle w:val="672"/>
        <w:ind w:firstLine="480"/>
        <w:spacing w:line="48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年    月    日                          年     月     日</w:t>
      </w:r>
      <w:r>
        <w:rPr>
          <w:rFonts w:ascii="Times New Roman" w:hAnsi="Times New Roman" w:eastAsia="宋体"/>
          <w:color w:val="000000"/>
          <w:sz w:val="24"/>
          <w:szCs w:val="32"/>
          <w:highlight w:val="none"/>
          <w:lang w:bidi="hi-IN"/>
        </w:rPr>
        <w:br w:type="page" w:clear="all"/>
      </w:r>
      <w:r>
        <w:rPr>
          <w:rFonts w:hint="eastAsia" w:ascii="Times New Roman" w:hAnsi="Times New Roman" w:eastAsia="宋体" w:cs="Arial"/>
          <w:b/>
          <w:color w:val="000000"/>
          <w:sz w:val="24"/>
          <w:highlight w:val="none"/>
          <w:lang w:bidi="hi-IN"/>
        </w:rPr>
        <w:t xml:space="preserve">附件1：</w:t>
      </w:r>
      <w:r>
        <w:rPr>
          <w:rFonts w:ascii="Times New Roman" w:hAnsi="Times New Roman" w:eastAsia="宋体"/>
          <w:color w:val="000000"/>
          <w:sz w:val="24"/>
          <w:highlight w:val="none"/>
          <w:lang w:bidi="hi-IN"/>
        </w:rPr>
      </w:r>
      <w:r/>
    </w:p>
    <w:p>
      <w:pPr>
        <w:pStyle w:val="672"/>
        <w:jc w:val="center"/>
        <w:spacing w:line="360" w:lineRule="auto"/>
        <w:shd w:val="clear" w:color="auto" w:fill="auto"/>
        <w:rPr>
          <w:rFonts w:ascii="Times New Roman" w:hAnsi="Times New Roman" w:eastAsia="宋体" w:cs="方正小标宋简体"/>
          <w:color w:val="000000"/>
          <w:sz w:val="36"/>
          <w:szCs w:val="36"/>
          <w:highlight w:val="none"/>
        </w:rPr>
      </w:pPr>
      <w:r>
        <w:rPr>
          <w:rFonts w:hint="eastAsia" w:ascii="Times New Roman" w:hAnsi="Times New Roman" w:eastAsia="宋体" w:cs="方正小标宋简体"/>
          <w:color w:val="000000"/>
          <w:sz w:val="36"/>
          <w:szCs w:val="36"/>
          <w:highlight w:val="none"/>
        </w:rPr>
        <w:t xml:space="preserve">建设工程廉政责任书</w:t>
      </w:r>
      <w:r>
        <w:rPr>
          <w:rFonts w:ascii="Times New Roman" w:hAnsi="Times New Roman" w:eastAsia="宋体" w:cs="方正小标宋简体"/>
          <w:color w:val="000000"/>
          <w:sz w:val="36"/>
          <w:szCs w:val="36"/>
          <w:highlight w:val="none"/>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甲方：</w:t>
      </w:r>
      <w:r>
        <w:rPr>
          <w:rFonts w:hint="eastAsia" w:ascii="Times New Roman" w:hAnsi="Times New Roman" w:eastAsia="宋体"/>
          <w:color w:val="000000"/>
          <w:sz w:val="24"/>
          <w:highlight w:val="none"/>
          <w:u w:val="single"/>
          <w:lang w:bidi="hi-IN"/>
        </w:rPr>
        <w:t xml:space="preserve"> </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u w:val="single"/>
          <w:lang w:bidi="hi-IN"/>
        </w:rPr>
      </w:pPr>
      <w:r>
        <w:rPr>
          <w:rFonts w:hint="eastAsia" w:ascii="Times New Roman" w:hAnsi="Times New Roman" w:eastAsia="宋体"/>
          <w:color w:val="000000"/>
          <w:sz w:val="24"/>
          <w:highlight w:val="none"/>
          <w:lang w:bidi="hi-IN"/>
        </w:rPr>
        <w:t xml:space="preserve">乙方：</w:t>
      </w:r>
      <w:r>
        <w:rPr>
          <w:rFonts w:ascii="Times New Roman" w:hAnsi="Times New Roman" w:eastAsia="宋体"/>
          <w:color w:val="000000"/>
          <w:sz w:val="24"/>
          <w:highlight w:val="none"/>
          <w:u w:val="singl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为加强建设工程廉政建设，规范建设工程各项活动中甲方乙方双方的行为，防止谋取不正当利益的违法违纪现象的发生，保护国家、集体和当事人的合法权益，根据国家有关工程建设的法律法规和廉政建设的有关规定，订立本廉政责任书。</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一、双方的责任</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1.1应严格遵守国家关于建设工程的有关法律、法规，相关政策，以及廉政建设的各项规定。</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1.2严格执行建设工程合同文件，自觉按合同办事。</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1.3各项活动必须坚持公开、公平、公正、诚信、透明的原则(除法律法规另有规定者外)，不得为获取不正当的利益，损害国家、集体和对方利益，不得违反建设工程管理的规章制度。</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1.4发现对方在业务活动中有违规、违纪、违法行为的，应及时提醒对方，情节严重的，应向其上级主管部门或纪检监察、司法等有关机关举报。</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二、甲方责任</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甲方的领导和从事该建设工程项目的工作人员，在工程建设的事前、事中、事后应遵守以下规定：</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2.1不得向乙方和相关单位索要或接受回扣、礼金、有价证券、贵重物品和好处费、感谢费等。</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2.2不得在乙方和相关单位报销任何应由甲方或个人支付的费用。</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2.3不得要求、暗示或接受乙方和相关单位为个人装修住房、婚丧嫁娶、配偶子女的工作安排以及出国(境)、旅游等提供方便。</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2.4不得参加有可能影响公正执行公务的乙方和相关单位的宴请、健身、娱乐等活动。</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2.5不得向乙方和相关单位介绍或为配偶、子女、亲属参与同甲方工程建设管理合同有关的业务活动；不得以任何理由要求乙方和相关单位使用某种产品、材料和设备。</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三、乙方责任</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应与甲方保持正常的业务交往，按照有关法律法规和程序开展业务工作，严格执行工程建设的有关方针、政策，执行工程建设强制性标准，并遵守以下规定：</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3.1不得以任何理由向甲方及其工作人员索要、接受或赠送礼金、有价证券、贵重物品及回扣、好处费、感谢费等。</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3.2不得以任何理由为甲方和相关单位报销应由对方或个人支付的费用。</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3.3不得接受或暗示为甲方、相关单位或个人装修住房、婚丧嫁娶、配偶子女的工作安排以及出国(境)、旅游等提供方便。</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3.4不得以任何理由为甲方、相关单位或个人组织有可能影响公正执行公务的宴请、健身、娱乐等活动。</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四、违约责任</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4.1甲方工作人员有违反本责任书第一、二条责任行为的，依据有关法律、法规给予处理；涉嫌犯罪的，移交司法机关追究刑事责任；给乙方单位造成经济损失的，应予以赔偿。</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4.2乙方工作人员有违反本责任书第一、三条责任行为的，依据有关法律法规处理；涉嫌犯罪的，移交司法机关追究刑事责任；给甲方单位造成经济损失的，应予以赔偿。</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4.3本责任书作为建设工程合同的组成部分，与建设工程合同具有同等法律效力。经双方签署后立即生效。</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五、责任书有效期</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本责任书的有效期为双方签署之日起至该工程项目竣工验收合格时止。</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六、责任书份数</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本责任书一式二份，甲方乙方各执一份，具有同等效力。</w:t>
      </w:r>
      <w:r>
        <w:rPr>
          <w:rFonts w:ascii="Times New Roman" w:hAnsi="Times New Roman" w:eastAsia="宋体"/>
          <w:color w:val="000000"/>
          <w:sz w:val="24"/>
          <w:highlight w:val="none"/>
          <w:lang w:bidi="hi-IN"/>
        </w:rPr>
      </w:r>
      <w:r/>
    </w:p>
    <w:p>
      <w:pPr>
        <w:pStyle w:val="672"/>
        <w:spacing w:line="360" w:lineRule="auto"/>
        <w:shd w:val="clear" w:color="auto" w:fill="auto"/>
        <w:rPr>
          <w:rFonts w:ascii="Times New Roman" w:hAnsi="Times New Roman" w:eastAsia="宋体"/>
          <w:color w:val="000000"/>
          <w:sz w:val="24"/>
          <w:highlight w:val="none"/>
          <w:lang w:bidi="hi-IN"/>
        </w:rPr>
      </w:pP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甲方：(公章)                          乙方：(公章)</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法定地址：                            法定地址：</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法定代表人或其委托代理人：(签字)      法定代表人或其委托代理人：(签字)</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电话：                                电话：</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开户银行：                            开户银行：</w:t>
      </w:r>
      <w:r>
        <w:rPr>
          <w:rFonts w:ascii="Times New Roman" w:hAnsi="Times New Roman" w:eastAsia="宋体"/>
          <w:color w:val="000000"/>
          <w:sz w:val="24"/>
          <w:highlight w:val="none"/>
          <w:lang w:bidi="hi-IN"/>
        </w:rPr>
      </w:r>
      <w:r/>
    </w:p>
    <w:p>
      <w:pPr>
        <w:pStyle w:val="672"/>
        <w:ind w:firstLine="480"/>
        <w:spacing w:line="360" w:lineRule="auto"/>
        <w:shd w:val="clear" w:color="auto" w:fill="auto"/>
        <w:rPr>
          <w:rFonts w:ascii="Times New Roman" w:hAnsi="Times New Roman" w:eastAsia="宋体"/>
          <w:color w:val="000000"/>
          <w:sz w:val="24"/>
          <w:highlight w:val="none"/>
          <w:lang w:bidi="hi-IN"/>
        </w:rPr>
      </w:pPr>
      <w:r>
        <w:rPr>
          <w:rFonts w:hint="eastAsia" w:ascii="Times New Roman" w:hAnsi="Times New Roman" w:eastAsia="宋体"/>
          <w:color w:val="000000"/>
          <w:sz w:val="24"/>
          <w:highlight w:val="none"/>
          <w:lang w:bidi="hi-IN"/>
        </w:rPr>
        <w:t xml:space="preserve">帐号：                                帐号： </w:t>
      </w:r>
      <w:r>
        <w:rPr>
          <w:rFonts w:ascii="Times New Roman" w:hAnsi="Times New Roman" w:eastAsia="宋体"/>
          <w:color w:val="000000"/>
          <w:sz w:val="24"/>
          <w:highlight w:val="none"/>
          <w:lang w:bidi="hi-IN"/>
        </w:rPr>
      </w:r>
      <w:r/>
    </w:p>
    <w:p>
      <w:pPr>
        <w:pStyle w:val="672"/>
        <w:jc w:val="left"/>
        <w:spacing w:after="150"/>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ascii="Times New Roman" w:hAnsi="Times New Roman" w:eastAsia="宋体" w:cs="Arial"/>
          <w:b/>
          <w:color w:val="000000"/>
          <w:sz w:val="24"/>
          <w:highlight w:val="none"/>
          <w:lang w:bidi="hi-IN"/>
        </w:rPr>
        <w:br w:type="page" w:clear="all"/>
      </w:r>
      <w:r>
        <w:rPr>
          <w:rFonts w:hint="eastAsia" w:ascii="Times New Roman" w:hAnsi="Times New Roman" w:eastAsia="宋体" w:cs="Arial"/>
          <w:b/>
          <w:color w:val="000000"/>
          <w:sz w:val="24"/>
          <w:highlight w:val="none"/>
          <w:lang w:bidi="hi-IN"/>
        </w:rPr>
        <w:t xml:space="preserve">附件2：</w:t>
      </w:r>
      <w:r>
        <w:rPr>
          <w:rFonts w:ascii="Times New Roman" w:hAnsi="Times New Roman" w:eastAsia="宋体" w:cs="Arial"/>
          <w:color w:val="000000"/>
          <w:sz w:val="24"/>
          <w:highlight w:val="none"/>
          <w:lang w:bidi="hi-IN"/>
        </w:rPr>
      </w:r>
      <w:r/>
    </w:p>
    <w:p>
      <w:pPr>
        <w:pStyle w:val="672"/>
        <w:jc w:val="center"/>
        <w:spacing w:after="150"/>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方正小标宋简体"/>
          <w:color w:val="000000"/>
          <w:sz w:val="36"/>
          <w:szCs w:val="36"/>
          <w:highlight w:val="none"/>
        </w:rPr>
      </w:pPr>
      <w:r>
        <w:rPr>
          <w:rFonts w:hint="eastAsia" w:ascii="Times New Roman" w:hAnsi="Times New Roman" w:eastAsia="宋体" w:cs="方正小标宋简体"/>
          <w:color w:val="000000"/>
          <w:sz w:val="36"/>
          <w:szCs w:val="36"/>
          <w:highlight w:val="none"/>
        </w:rPr>
        <w:t xml:space="preserve">施工安全生产协议书</w:t>
      </w:r>
      <w:r>
        <w:rPr>
          <w:rFonts w:ascii="Times New Roman" w:hAnsi="Times New Roman" w:eastAsia="宋体" w:cs="方正小标宋简体"/>
          <w:color w:val="000000"/>
          <w:sz w:val="36"/>
          <w:szCs w:val="36"/>
          <w:highlight w:val="none"/>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甲方：                 </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乙方：      </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工程名称： </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为了进一步贯彻落实“安全第一、预防为主”的</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"http://zhidao.baidu.com/search?word=%E5%AE%89%E5%85%A8%E7%94%9F%E4%BA%A7%E6%96%B9%E9%92%88&amp;fr=qb_search_exp&amp;ie=utf8"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安全生产方针</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，严格执行</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"http://zhidao.baidu.com/search?word=%E5%8A%B3%E5%8A%A8%E4%BF%9D%E6%8A%A4&amp;fr=qb_search_exp&amp;ie=utf8"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劳动保护</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和</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"http://zhidao.baidu.com/search?word=%E5%AE%89%E5%85%A8%E7%94%9F%E4%BA%A7&amp;fr=qb_search_exp&amp;ie=utf8"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安全生产</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的法令、法规，强化</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"http://zhidao.baidu.com/search?word=%E5%AE%89%E5%85%A8%E7%94%9F%E4%BA%A7%E7%AE%A1%E7%90%86&amp;fr=qb_search_exp&amp;ie=utf8"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安全生产管理</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，落实</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"http://zhidao.baidu.com/search?word=%E5%AE%89%E5%85%A8%E7%94%9F%E4%BA%A7%E8%B4%A3%E4%BB%BB%E5%88%B6&amp;fr=qb_search_exp&amp;ie=utf8"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安全生产责任制</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rPr>
          <w:rFonts w:ascii="Times New Roman" w:hAnsi="Times New Roman" w:eastAsia="宋体" w:cs="Arial"/>
          <w:color w:val="000000"/>
          <w:sz w:val="24"/>
          <w:highlight w:val="none"/>
          <w:lang w:bidi="hi-IN"/>
        </w:rPr>
      </w:r>
      <w:r/>
    </w:p>
    <w:p>
      <w:pPr>
        <w:pStyle w:val="672"/>
        <w:ind w:firstLine="482"/>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b/>
          <w:color w:val="000000"/>
          <w:sz w:val="24"/>
          <w:highlight w:val="none"/>
          <w:lang w:bidi="hi-IN"/>
        </w:rPr>
      </w:pPr>
      <w:r>
        <w:rPr>
          <w:rFonts w:hint="eastAsia" w:ascii="Times New Roman" w:hAnsi="Times New Roman" w:eastAsia="宋体" w:cs="Arial"/>
          <w:b/>
          <w:color w:val="000000"/>
          <w:sz w:val="24"/>
          <w:highlight w:val="none"/>
          <w:lang w:bidi="hi-IN"/>
        </w:rPr>
        <w:t xml:space="preserve">一、乙方管理目标</w:t>
      </w:r>
      <w:r>
        <w:rPr>
          <w:rFonts w:ascii="Times New Roman" w:hAnsi="Times New Roman" w:eastAsia="宋体" w:cs="Arial"/>
          <w:b/>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1、负责施工期间的现场安全工作，相关安全文明措施费用由施工单位先行垫付。</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2、杜绝重大安全事故发生，死亡事故为零。</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3、重伤事故频率控制为零。</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4、施工现场内的安全隐患整改率达到100%。</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5、施工现场内不发生火灾事故、治安事件，防范措施达到100%。</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6、保证作业人员佩戴防护用品，高空作业防护措施达到100%。</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7、职工消防、安全生产培训率达到100%，特种操作工须持有效上岗证上岗达到100%。</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8、重大危险源控制率达到100%。</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9、施工现场内不发生危险品中毒、食物中毒以及群发性传染病。</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10、创建文明安全施工工地。</w:t>
      </w:r>
      <w:r>
        <w:rPr>
          <w:rFonts w:ascii="Times New Roman" w:hAnsi="Times New Roman" w:eastAsia="宋体" w:cs="Arial"/>
          <w:color w:val="000000"/>
          <w:sz w:val="24"/>
          <w:highlight w:val="none"/>
          <w:lang w:bidi="hi-IN"/>
        </w:rPr>
      </w:r>
      <w:r/>
    </w:p>
    <w:p>
      <w:pPr>
        <w:pStyle w:val="672"/>
        <w:ind w:firstLine="482"/>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b/>
          <w:color w:val="000000"/>
          <w:sz w:val="24"/>
          <w:highlight w:val="none"/>
          <w:lang w:bidi="hi-IN"/>
        </w:rPr>
        <w:t xml:space="preserve">二、</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"http://zhidao.baidu.com/search?word=%E5%AE%89%E5%85%A8%E7%94%9F%E4%BA%A7&amp;fr=qb_search_exp&amp;ie=utf8"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b/>
          <w:color w:val="000000"/>
          <w:sz w:val="24"/>
          <w:highlight w:val="none"/>
          <w:lang w:bidi="hi-IN"/>
        </w:rPr>
        <w:t xml:space="preserve">安全生产</w:t>
      </w:r>
      <w:r>
        <w:rPr>
          <w:rFonts w:hint="eastAsia" w:ascii="Times New Roman" w:hAnsi="Times New Roman" w:eastAsia="宋体" w:cs="Arial"/>
          <w:b/>
          <w:color w:val="000000"/>
          <w:sz w:val="24"/>
          <w:highlight w:val="none"/>
          <w:lang w:bidi="hi-IN"/>
        </w:rPr>
        <w:fldChar w:fldCharType="end"/>
      </w:r>
      <w:r>
        <w:rPr>
          <w:rFonts w:hint="eastAsia" w:ascii="Times New Roman" w:hAnsi="Times New Roman" w:eastAsia="宋体" w:cs="Arial"/>
          <w:b/>
          <w:color w:val="000000"/>
          <w:sz w:val="24"/>
          <w:highlight w:val="none"/>
          <w:lang w:bidi="hi-IN"/>
        </w:rPr>
        <w:t xml:space="preserve">要求</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3、乙方必须虚心接受甲方的各项安全隐患排查、安全管理标准及整改规定，建立自身的定期和不定期的安全生产自查排查机制，并且严格贯彻实施，否则造成的罚款等损失均由乙方承担。</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4、乙方必须采取一切严密的、符合安全标准的预防措施，确保所有施工场所的安全，不得存在危及本公司及其他施工方人员的</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"http://zhidao.baidu.com/search?word=%E4%BA%BA%E8%BA%AB%E5%AE%89%E5%85%A8&amp;fr=qb_search_exp&amp;ie=utf8"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人身安全</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和健康，并保证施工现场所有人员或附近人员免遭施工现场可能发生的一切危险。否则造成的一切后果由乙方负责。 </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5、施工现场和施工人员的操作场所，必须严格按国家、政府规定的安全生产、文明施工标准做好防护工作，保证施工人员有安全可靠、卫生的工作环境。对不符合安全规定、违章操作的，甲方有权要求停工和强行整改使之达到安全标准，所须费用从乙方单位工程款中扣除。</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6、对电气焊等特种作业人员应持上岗，并坚持现场检查验收制度，禁止非特种作业人员从事特种作业。</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8、乙方必须指定至少一名合格的且有经验的安全人员负责安全生产检查和防护措施落实，并配合甲方安全管理人员共同抓好安全工作。</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9、乙方应严格按照甲方的消防安全管理制度以及施工现场的特殊要求组织施工，并接受甲方的安全检查。对甲方所签发的隐患整改通知，乙方应在甲方指定的期限内立即整改完毕，逾期不改或整改不符合要求的，甲方有权按规定对乙方进行经济处罚。</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10、发生事故应立即</w:t>
      </w:r>
      <w:r>
        <w:rPr>
          <w:rFonts w:hint="eastAsia" w:ascii="Times New Roman" w:hAnsi="Times New Roman" w:eastAsia="宋体" w:cs="宋体"/>
          <w:color w:val="000000"/>
          <w:sz w:val="24"/>
          <w:highlight w:val="none"/>
          <w:lang w:bidi="hi-IN"/>
        </w:rPr>
        <w:t xml:space="preserve">釆</w:t>
      </w:r>
      <w:r>
        <w:rPr>
          <w:rFonts w:hint="eastAsia" w:ascii="Times New Roman" w:hAnsi="Times New Roman" w:eastAsia="宋体" w:cs="楷体_GB2312"/>
          <w:color w:val="000000"/>
          <w:sz w:val="24"/>
          <w:highlight w:val="none"/>
          <w:lang w:bidi="hi-IN"/>
        </w:rPr>
        <w:t xml:space="preserve">取措施，保护现场，抢救伤员，防止事故扩大，并及时报告甲方和上级主管部门，组织事故调查小组，查清事故原因，确定事故责任，按照“四不放过”</w:t>
      </w:r>
      <w:r>
        <w:rPr>
          <w:rFonts w:hint="eastAsia" w:ascii="Times New Roman" w:hAnsi="Times New Roman" w:eastAsia="宋体" w:cs="Arial"/>
          <w:color w:val="000000"/>
          <w:sz w:val="24"/>
          <w:highlight w:val="none"/>
          <w:lang w:bidi="hi-IN"/>
        </w:rPr>
        <w:t xml:space="preserve">原则制定改进措施，提出对事故责任者的处理意见。</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12、设置必要的职工生活设施，并符合卫生、通风、照明等要求。职员的膳食、饮水符合卫生要求，由于乙方管理不到位，所造成安全事故均有乙方自行负责,</w:t>
      </w:r>
      <w:r>
        <w:rPr>
          <w:rFonts w:hint="eastAsia" w:ascii="Times New Roman" w:hAnsi="Times New Roman" w:eastAsia="宋体"/>
          <w:color w:val="000000"/>
          <w:sz w:val="24"/>
          <w:highlight w:val="none"/>
          <w:lang w:bidi="hi-IN"/>
        </w:rPr>
        <w:t xml:space="preserve"> 搭建的活动板房必须使用岩棉防火材料</w:t>
      </w:r>
      <w:r>
        <w:rPr>
          <w:rFonts w:hint="eastAsia" w:ascii="Times New Roman" w:hAnsi="Times New Roman" w:eastAsia="宋体" w:cs="Arial"/>
          <w:color w:val="000000"/>
          <w:sz w:val="24"/>
          <w:highlight w:val="none"/>
          <w:lang w:bidi="hi-IN"/>
        </w:rPr>
        <w:t xml:space="preserve">。</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13、所进入施工现场的化学品、易燃易爆等危险品，必须经甲方进行登记，仓库储存须有专人负责保管。由于乙方管理不到位，所造成安全事故均有乙方自行负责。</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14、施工现场需动用明火时要按照规定严格执行动火审批制度，临时动火时要做到“五有”：有动火证、有防火责任人、有安全监护人、有足够的消防器材、有可靠的安全措施。因乙方未按规定程序要求操作，所造成安全事故均有乙方自行负责。</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15、施工现场临时用电必须由现场专业电工统一接线，其他人员不得私自搭接临时电线，否则发生一切后果由乙方负责。</w:t>
      </w:r>
      <w:r>
        <w:rPr>
          <w:rFonts w:ascii="Times New Roman" w:hAnsi="Times New Roman" w:eastAsia="宋体" w:cs="Arial"/>
          <w:color w:val="000000"/>
          <w:sz w:val="24"/>
          <w:highlight w:val="none"/>
          <w:lang w:bidi="hi-IN"/>
        </w:rPr>
      </w:r>
      <w:r/>
    </w:p>
    <w:p>
      <w:pPr>
        <w:pStyle w:val="672"/>
        <w:ind w:firstLine="482"/>
        <w:spacing w:line="360" w:lineRule="auto"/>
        <w:shd w:val="clear" w:color="auto" w:fill="auto"/>
        <w:widowControl/>
        <w:rPr>
          <w:rFonts w:ascii="Times New Roman" w:hAnsi="Times New Roman" w:eastAsia="宋体" w:cs="Arial"/>
          <w:b/>
          <w:color w:val="000000"/>
          <w:sz w:val="24"/>
          <w:highlight w:val="none"/>
          <w:lang w:bidi="hi-IN"/>
        </w:rPr>
      </w:pPr>
      <w:r>
        <w:rPr>
          <w:rFonts w:hint="eastAsia" w:ascii="Times New Roman" w:hAnsi="Times New Roman" w:eastAsia="宋体" w:cs="Arial"/>
          <w:b/>
          <w:color w:val="000000"/>
          <w:sz w:val="24"/>
          <w:highlight w:val="none"/>
          <w:lang w:bidi="hi-IN"/>
        </w:rPr>
        <w:t xml:space="preserve">三、处  罚 </w:t>
      </w:r>
      <w:r>
        <w:rPr>
          <w:rFonts w:ascii="Times New Roman" w:hAnsi="Times New Roman" w:eastAsia="宋体" w:cs="Arial"/>
          <w:b/>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乙方应认真接受甲方对安全生产、文明施工的监督管理。凡安全隐患问题屡教不改的或整改措施不力的，每项每次对施工单位处于500一50000元以下的罚款，对施工方负责人及当事人给予经济处罚，处罚金额也从工程款中扣除，乙方对此无异议；</w:t>
      </w:r>
      <w:r>
        <w:rPr>
          <w:rFonts w:hint="eastAsia" w:ascii="Times New Roman" w:hAnsi="Times New Roman" w:eastAsia="宋体"/>
          <w:color w:val="000000"/>
          <w:sz w:val="24"/>
          <w:highlight w:val="none"/>
          <w:lang w:bidi="hi-IN"/>
        </w:rPr>
        <w:t xml:space="preserve"> 如因乙方管理责任或操作人员违反操作规范、规程发生人员伤亡事故或建设工地发生火灾事故，对施工单位处2一30万以下罚款，从工程款中扣除，对施工负责人及当事人给予经济处罚，</w:t>
      </w:r>
      <w:r>
        <w:rPr>
          <w:rFonts w:hint="eastAsia" w:ascii="Times New Roman" w:hAnsi="Times New Roman" w:eastAsia="宋体" w:cs="Arial"/>
          <w:color w:val="000000"/>
          <w:sz w:val="24"/>
          <w:highlight w:val="none"/>
          <w:lang w:bidi="hi-IN"/>
        </w:rPr>
        <w:t xml:space="preserve">处罚金额也从工程款中扣除，乙方对此无异议。</w:t>
      </w:r>
      <w:r>
        <w:rPr>
          <w:rFonts w:ascii="Times New Roman" w:hAnsi="Times New Roman" w:eastAsia="宋体" w:cs="Arial"/>
          <w:color w:val="000000"/>
          <w:sz w:val="24"/>
          <w:highlight w:val="none"/>
          <w:lang w:bidi="hi-IN"/>
        </w:rPr>
      </w:r>
      <w:r/>
    </w:p>
    <w:p>
      <w:pPr>
        <w:pStyle w:val="672"/>
        <w:ind w:firstLine="482"/>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Arial"/>
          <w:b/>
          <w:color w:val="000000"/>
          <w:sz w:val="24"/>
          <w:highlight w:val="none"/>
          <w:lang w:bidi="hi-IN"/>
        </w:rPr>
      </w:pPr>
      <w:r>
        <w:rPr>
          <w:rFonts w:hint="eastAsia" w:ascii="Times New Roman" w:hAnsi="Times New Roman" w:eastAsia="宋体" w:cs="Arial"/>
          <w:b/>
          <w:color w:val="000000"/>
          <w:sz w:val="24"/>
          <w:highlight w:val="none"/>
          <w:lang w:bidi="hi-IN"/>
        </w:rPr>
        <w:t xml:space="preserve">四、其  他</w:t>
      </w:r>
      <w:r>
        <w:rPr>
          <w:rFonts w:ascii="Times New Roman" w:hAnsi="Times New Roman" w:eastAsia="宋体" w:cs="Arial"/>
          <w:b/>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1、本协议</w:t>
      </w:r>
      <w:r>
        <w:rPr>
          <w:rFonts w:hint="eastAsia" w:ascii="Times New Roman" w:hAnsi="Times New Roman" w:eastAsia="宋体"/>
          <w:color w:val="000000"/>
          <w:sz w:val="24"/>
          <w:highlight w:val="none"/>
          <w:lang w:bidi="hi-IN"/>
        </w:rPr>
        <w:fldChar w:fldCharType="begin"/>
      </w:r>
      <w:r>
        <w:rPr>
          <w:rFonts w:ascii="Times New Roman" w:hAnsi="Times New Roman" w:eastAsia="宋体"/>
          <w:color w:val="000000"/>
          <w:sz w:val="24"/>
          <w:highlight w:val="none"/>
          <w:lang w:bidi="hi-IN"/>
        </w:rPr>
        <w:instrText xml:space="preserve"> HYPERLINK "http://zhidao.baidu.com/search?word=%E4%B8%80%E5%BC%8F%E4%B8%A4%E4%BB%BD&amp;fr=qb_search_exp&amp;ie=utf8" \t "_blank" </w:instrText>
      </w:r>
      <w:r>
        <w:rPr>
          <w:rFonts w:hint="eastAsia" w:ascii="Times New Roman" w:hAnsi="Times New Roman" w:eastAsia="宋体"/>
          <w:color w:val="000000"/>
          <w:sz w:val="24"/>
          <w:highlight w:val="none"/>
          <w:lang w:bidi="hi-IN"/>
        </w:rPr>
        <w:fldChar w:fldCharType="separate"/>
      </w:r>
      <w:r>
        <w:rPr>
          <w:rFonts w:hint="eastAsia" w:ascii="Times New Roman" w:hAnsi="Times New Roman" w:eastAsia="宋体" w:cs="Arial"/>
          <w:color w:val="000000"/>
          <w:sz w:val="24"/>
          <w:highlight w:val="none"/>
          <w:lang w:bidi="hi-IN"/>
        </w:rPr>
        <w:t xml:space="preserve">一式两份</w:t>
      </w:r>
      <w:r>
        <w:rPr>
          <w:rFonts w:hint="eastAsia" w:ascii="Times New Roman" w:hAnsi="Times New Roman" w:eastAsia="宋体" w:cs="Arial"/>
          <w:color w:val="000000"/>
          <w:sz w:val="24"/>
          <w:highlight w:val="none"/>
          <w:lang w:bidi="hi-IN"/>
        </w:rPr>
        <w:fldChar w:fldCharType="end"/>
      </w:r>
      <w:r>
        <w:rPr>
          <w:rFonts w:hint="eastAsia" w:ascii="Times New Roman" w:hAnsi="Times New Roman" w:eastAsia="宋体" w:cs="Arial"/>
          <w:color w:val="000000"/>
          <w:sz w:val="24"/>
          <w:highlight w:val="none"/>
          <w:lang w:bidi="hi-IN"/>
        </w:rPr>
        <w:t xml:space="preserve">，双方各执一份。 </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2、本协议经双方签订后生效。</w:t>
      </w:r>
      <w:r>
        <w:rPr>
          <w:rFonts w:ascii="Times New Roman" w:hAnsi="Times New Roman" w:eastAsia="宋体" w:cs="Arial"/>
          <w:color w:val="000000"/>
          <w:sz w:val="24"/>
          <w:highlight w:val="none"/>
          <w:lang w:bidi="hi-IN"/>
        </w:rPr>
      </w:r>
      <w:r/>
    </w:p>
    <w:p>
      <w:pPr>
        <w:pStyle w:val="672"/>
        <w:ind w:firstLine="48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3、本协议有效期自双方签字之日起至施工结束退场完毕时终止。</w:t>
      </w:r>
      <w:r>
        <w:rPr>
          <w:rFonts w:ascii="Times New Roman" w:hAnsi="Times New Roman" w:eastAsia="宋体" w:cs="Arial"/>
          <w:color w:val="000000"/>
          <w:sz w:val="24"/>
          <w:highlight w:val="none"/>
          <w:lang w:bidi="hi-IN"/>
        </w:rPr>
      </w:r>
      <w:r/>
    </w:p>
    <w:p>
      <w:pPr>
        <w:pStyle w:val="672"/>
        <w:ind w:firstLine="36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甲方盖章：                        乙方盖章： </w:t>
      </w:r>
      <w:r>
        <w:rPr>
          <w:rFonts w:ascii="Times New Roman" w:hAnsi="Times New Roman" w:eastAsia="宋体" w:cs="Arial"/>
          <w:color w:val="000000"/>
          <w:sz w:val="24"/>
          <w:highlight w:val="none"/>
          <w:lang w:bidi="hi-IN"/>
        </w:rPr>
      </w:r>
      <w:r/>
    </w:p>
    <w:p>
      <w:pPr>
        <w:pStyle w:val="672"/>
        <w:ind w:firstLine="360"/>
        <w:spacing w:line="360" w:lineRule="auto"/>
        <w:shd w:val="clear" w:color="auto" w:fill="auto"/>
        <w:widowControl/>
        <w:rPr>
          <w:rFonts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代表签字：                        代表签字：</w:t>
      </w:r>
      <w:r>
        <w:rPr>
          <w:rFonts w:ascii="Times New Roman" w:hAnsi="Times New Roman" w:eastAsia="宋体" w:cs="Arial"/>
          <w:color w:val="000000"/>
          <w:sz w:val="24"/>
          <w:highlight w:val="none"/>
          <w:lang w:bidi="hi-IN"/>
        </w:rPr>
      </w:r>
      <w:r/>
    </w:p>
    <w:p>
      <w:pPr>
        <w:pStyle w:val="672"/>
        <w:ind w:firstLine="240"/>
        <w:spacing w:line="360" w:lineRule="auto"/>
        <w:shd w:val="clear" w:color="auto" w:fill="auto"/>
        <w:widowControl/>
        <w:rPr>
          <w:rFonts w:hint="eastAsia" w:ascii="Times New Roman" w:hAnsi="Times New Roman" w:eastAsia="宋体" w:cs="Arial"/>
          <w:color w:val="000000"/>
          <w:sz w:val="24"/>
          <w:highlight w:val="none"/>
          <w:lang w:bidi="hi-IN"/>
        </w:rPr>
      </w:pPr>
      <w:r>
        <w:rPr>
          <w:rFonts w:hint="eastAsia" w:ascii="Times New Roman" w:hAnsi="Times New Roman" w:eastAsia="宋体" w:cs="Arial"/>
          <w:color w:val="000000"/>
          <w:sz w:val="24"/>
          <w:highlight w:val="none"/>
          <w:lang w:bidi="hi-IN"/>
        </w:rPr>
        <w:t xml:space="preserve"> 年  月  日                         年  月  日</w:t>
      </w:r>
      <w:r>
        <w:rPr>
          <w:rFonts w:hint="eastAsia" w:ascii="Times New Roman" w:hAnsi="Times New Roman" w:eastAsia="宋体" w:cs="Arial"/>
          <w:color w:val="000000"/>
          <w:sz w:val="24"/>
          <w:highlight w:val="none"/>
          <w:lang w:bidi="hi-IN"/>
        </w:rPr>
      </w:r>
      <w:r/>
    </w:p>
    <w:p>
      <w:pPr>
        <w:pStyle w:val="672"/>
        <w:spacing w:line="420" w:lineRule="exact"/>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b/>
          <w:color w:val="000000"/>
          <w:sz w:val="24"/>
          <w:highlight w:val="none"/>
        </w:rPr>
        <w:t xml:space="preserve">采购人保留对合同修改和完善的权利。</w:t>
      </w:r>
      <w:r>
        <w:rPr>
          <w:rFonts w:ascii="Times New Roman" w:hAnsi="Times New Roman" w:eastAsia="宋体" w:cs="宋体"/>
          <w:color w:val="000000"/>
          <w:sz w:val="24"/>
          <w:szCs w:val="24"/>
          <w:highlight w:val="none"/>
        </w:rPr>
      </w:r>
      <w:r/>
    </w:p>
    <w:p>
      <w:pPr>
        <w:pStyle w:val="959"/>
        <w:ind w:left="0" w:firstLine="0"/>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672"/>
        <w:jc w:val="center"/>
        <w:spacing w:line="360" w:lineRule="auto"/>
        <w:shd w:val="clear" w:color="auto" w:fill="auto"/>
        <w:rPr>
          <w:rFonts w:hint="eastAsia" w:ascii="Times New Roman" w:hAnsi="Times New Roman" w:eastAsia="宋体" w:cs="宋体"/>
          <w:b/>
          <w:iCs/>
          <w:color w:val="000000"/>
          <w:sz w:val="44"/>
          <w:szCs w:val="44"/>
          <w:highlight w:val="none"/>
        </w:rPr>
      </w:pPr>
      <w:r>
        <w:rPr>
          <w:rFonts w:ascii="Times New Roman" w:hAnsi="Times New Roman" w:eastAsia="宋体" w:cs="宋体"/>
          <w:b/>
          <w:iCs/>
          <w:color w:val="000000"/>
          <w:sz w:val="44"/>
          <w:szCs w:val="44"/>
          <w:highlight w:val="none"/>
        </w:rPr>
        <w:br w:type="page" w:clear="all"/>
      </w:r>
      <w:r>
        <w:rPr>
          <w:rFonts w:hint="eastAsia" w:ascii="Times New Roman" w:hAnsi="Times New Roman" w:eastAsia="宋体" w:cs="宋体"/>
          <w:b/>
          <w:iCs/>
          <w:color w:val="000000"/>
          <w:sz w:val="44"/>
          <w:szCs w:val="44"/>
          <w:highlight w:val="none"/>
        </w:rPr>
        <w:t xml:space="preserve">第六章   合同授予</w:t>
      </w:r>
      <w:r>
        <w:rPr>
          <w:rFonts w:hint="eastAsia" w:ascii="Times New Roman" w:hAnsi="Times New Roman" w:eastAsia="宋体" w:cs="宋体"/>
          <w:b/>
          <w:iCs/>
          <w:color w:val="000000"/>
          <w:sz w:val="44"/>
          <w:szCs w:val="44"/>
          <w:highlight w:val="none"/>
        </w:rPr>
      </w:r>
      <w:r/>
    </w:p>
    <w:p>
      <w:pPr>
        <w:pStyle w:val="672"/>
        <w:ind w:firstLine="480"/>
        <w:spacing w:line="360" w:lineRule="auto"/>
        <w:shd w:val="clear" w:color="auto" w:fill="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4"/>
          <w:szCs w:val="24"/>
          <w:highlight w:val="none"/>
        </w:rPr>
        <w:t xml:space="preserve">一、成交供应商在《成交通知书》</w:t>
      </w:r>
      <w:r>
        <w:rPr>
          <w:rFonts w:hint="eastAsia" w:ascii="Times New Roman" w:hAnsi="Times New Roman" w:eastAsia="宋体" w:cs="宋体"/>
          <w:bCs/>
          <w:color w:val="000000"/>
          <w:sz w:val="24"/>
          <w:szCs w:val="22"/>
          <w:highlight w:val="none"/>
        </w:rPr>
        <w:t xml:space="preserve">发出后30日</w:t>
      </w:r>
      <w:r>
        <w:rPr>
          <w:rFonts w:hint="eastAsia" w:ascii="Times New Roman" w:hAnsi="Times New Roman" w:eastAsia="宋体" w:cs="宋体"/>
          <w:color w:val="000000"/>
          <w:sz w:val="24"/>
          <w:szCs w:val="24"/>
          <w:highlight w:val="none"/>
        </w:rPr>
        <w:t xml:space="preserve">内须按照磋商文件确定的事项签订采购合同。合同一式肆份，采购单位两份、供应商两份。所签合同不得对磋商文件作实质性修改。采购单位不得向成交供应商提出不合理的要求作为签订合同的条件，不得与成交供应商私下订立背离磋商文件实质性内容的协议。 </w:t>
      </w:r>
      <w:r>
        <w:rPr>
          <w:rFonts w:hint="eastAsia" w:ascii="Times New Roman" w:hAnsi="Times New Roman" w:eastAsia="宋体" w:cs="宋体"/>
          <w:color w:val="000000"/>
          <w:sz w:val="28"/>
          <w:szCs w:val="28"/>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二、采购单位按合同约定积极配合成交商履约，成交商履约到位后，请以书面形式向采购单位提出验收申请，采购单位接到申请后及时组织相关专业技术人员，必要时邀请质检等部门共同参与验收，并出具验收报告，验收合格的支付相应款项。</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三、采购单位故意推迟项目验收时间的，与成交商串通或要求成交商通过减少货物数量或降低服务标准的，在履行合同中采取更改配置、调换物品等手段的，要求成交商出具虚假发票或任意更改销售发票的，谋取不正当利益的，承担相应的法律责任。</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四、成交商出现违约情形，应当及时纠正或补偿；造成损失的，按合同约定追究违约责任；发现有假冒、伪劣、走私产品、商业贿赂等违法情形的，应由采购单位移交工商、质监、公安等行政执法部门依法查处。</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五、按政府采购合同约定支付的货款，实行财政国库直接支付。</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六、不响应付款方式的，视同响应文件无效，按无效响应文件处理。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七、付款方式详见磋商文件第五章。</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八、以上项目款的支付不计息。</w:t>
      </w:r>
      <w:r>
        <w:rPr>
          <w:rFonts w:hint="eastAsia" w:ascii="Times New Roman" w:hAnsi="Times New Roman" w:eastAsia="宋体" w:cs="宋体"/>
          <w:color w:val="000000"/>
          <w:sz w:val="24"/>
          <w:szCs w:val="24"/>
          <w:highlight w:val="none"/>
        </w:rPr>
      </w:r>
      <w:r/>
    </w:p>
    <w:p>
      <w:pPr>
        <w:pStyle w:val="672"/>
        <w:ind w:firstLine="573"/>
        <w:jc w:val="center"/>
        <w:spacing w:line="360" w:lineRule="auto"/>
        <w:shd w:val="clear" w:color="auto" w:fill="auto"/>
        <w:rPr>
          <w:rFonts w:hint="eastAsia" w:ascii="Times New Roman" w:hAnsi="Times New Roman" w:eastAsia="宋体"/>
          <w:color w:val="000000"/>
          <w:sz w:val="28"/>
          <w:szCs w:val="28"/>
          <w:highlight w:val="none"/>
        </w:rPr>
      </w:pPr>
      <w:r>
        <w:rPr>
          <w:rFonts w:ascii="Times New Roman" w:hAnsi="Times New Roman" w:eastAsia="宋体"/>
          <w:b/>
          <w:color w:val="000000"/>
          <w:sz w:val="44"/>
          <w:szCs w:val="44"/>
          <w:highlight w:val="none"/>
        </w:rPr>
        <w:br w:type="page" w:clear="all"/>
      </w:r>
      <w:r>
        <w:rPr>
          <w:rFonts w:ascii="Times New Roman" w:hAnsi="Times New Roman" w:eastAsia="宋体"/>
          <w:b/>
          <w:color w:val="000000"/>
          <w:sz w:val="44"/>
          <w:szCs w:val="44"/>
          <w:highlight w:val="none"/>
        </w:rPr>
        <w:t xml:space="preserve">第</w:t>
      </w:r>
      <w:r>
        <w:rPr>
          <w:rFonts w:hint="eastAsia" w:ascii="Times New Roman" w:hAnsi="Times New Roman" w:eastAsia="宋体"/>
          <w:b/>
          <w:color w:val="000000"/>
          <w:sz w:val="44"/>
          <w:szCs w:val="44"/>
          <w:highlight w:val="none"/>
        </w:rPr>
        <w:t xml:space="preserve">七</w:t>
      </w:r>
      <w:r>
        <w:rPr>
          <w:rFonts w:ascii="Times New Roman" w:hAnsi="Times New Roman" w:eastAsia="宋体"/>
          <w:b/>
          <w:color w:val="000000"/>
          <w:sz w:val="44"/>
          <w:szCs w:val="44"/>
          <w:highlight w:val="none"/>
        </w:rPr>
        <w:t xml:space="preserve">章 </w:t>
      </w:r>
      <w:r>
        <w:rPr>
          <w:rFonts w:hint="eastAsia" w:ascii="Times New Roman" w:hAnsi="Times New Roman" w:eastAsia="宋体"/>
          <w:b/>
          <w:color w:val="000000"/>
          <w:sz w:val="44"/>
          <w:szCs w:val="44"/>
          <w:highlight w:val="none"/>
        </w:rPr>
        <w:t xml:space="preserve"> 质疑提出和处理</w:t>
      </w:r>
      <w:r>
        <w:rPr>
          <w:rFonts w:hint="eastAsia" w:ascii="Times New Roman" w:hAnsi="Times New Roman" w:eastAsia="宋体"/>
          <w:color w:val="000000"/>
          <w:sz w:val="28"/>
          <w:szCs w:val="28"/>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一、质疑的提出</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1、质疑人必须是直接参加本次磋商活动的当事人。</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下载磋商文件的供应商应根据第二章“投标供应商须知”中第一条第4款的约定提出；响应文件接收截止后，供应商未进行磋商登记的，不能就响应文件接收截止后的招投标过程、成交结果提出质疑；在磋商过程中，凡主持人或评审小组明确提出须由供应商确认的事项，供应商当场无异议的，事后不得提出质疑。  </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对不能提供相关佐证材料的、涉及商业秘密的、非书面形式的、非送达的、匿名的《质疑函》将不予受理。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相关佐证材料要具备客观性、关联性、合法性，无法查实的（如宣传册、媒体报道、猜测、推理等）不能作为佐证材料。</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采购单位或采购代理机构不负责搜集相关佐证材料等工作。</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二、《质疑函》的受理和回复</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1、《质疑函》须由质疑人的法定代表人或参加本次磋商被授权人送达采购单位和采购代理机构。</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对符合提出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3、对不符合提出质疑要求的，出具《质疑退回通知书》并提出相关补充材料要求，质疑人未在规定的时间内提供补充佐证材料的，视同放弃质疑。</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4、采购单位、采购代理机构负责将质疑人提出的质疑相关材料提供给相关专家或评审小组审核，并将审核意见回复质疑人。</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5、因质疑情况复杂，组织论证或审查时间较长的，采购单位、采购代理机构以书面形式通知质疑人，可适当延长质疑回复处理时间。</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三、质疑处理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1、质疑成立的处理。采购单位或采购代理机构终止采购，并建议有关部门给相关当事人予以处理。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2、质疑不成立的处理。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1）质疑人书面《申请撤回质疑函》的，不作违约处理。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2）质疑人在规定的时间内不配合进行质疑调查处理的，按自动撤回《质疑函》处理。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3）质疑人不按《质疑函》格式就提出质疑的，作违约处理。同时，视情列入不良供应商名单。</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5）质疑人不能提供相关佐证材料的，采购单位、采购代理机构已指出，质疑人仍然坚持提出质疑的，作违约处理。同时，列入不良供应商名单。</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对明显有违事实的、经相关专家或评审小组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7）质疑人承担使用虚假材料或恶意方式质疑的法律责任。</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四、无佐证材料的举报作违约处理。供应商不得进行不提供相关佐证材料（含无法查实的如宣传册、媒体报道、猜测、推理等）向有关部门的举报，否则作违约处理。同时对其在1至3年内禁入由采购单位组织的政府采购活动的违约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五、投诉不成立的作违约处理。供应商进行质疑后，采购单位回复质疑不成立，供应商仍进行投诉的，并最终投诉不成立的，作违约处理。采购单位有权对其在1至3年内禁入由采购单位组织的政府采购活动的违约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六、《质疑函》、《质疑回复函》，质疑、举报、投诉不成立的等相关情况，视情在南通政府采购网、省、国家级等相关媒体予以披露。并建议相关政府采购机构对该供应商同步实施1至3年内禁入。</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七、质疑供应商对采购单位或代理机构的答复不满意或者采购单位或代理机构未在规定的时间内作出答复的，可以在答复期满后15个工作日内向政府采购监督管理部门投诉。</w:t>
      </w:r>
      <w:r>
        <w:rPr>
          <w:rFonts w:hint="eastAsia" w:ascii="Times New Roman" w:hAnsi="Times New Roman" w:eastAsia="宋体" w:cs="宋体"/>
          <w:color w:val="000000"/>
          <w:sz w:val="24"/>
          <w:szCs w:val="24"/>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ascii="Times New Roman" w:hAnsi="Times New Roman" w:eastAsia="宋体"/>
          <w:bCs/>
          <w:color w:val="000000"/>
          <w:sz w:val="24"/>
          <w:szCs w:val="24"/>
          <w:highlight w:val="none"/>
        </w:rPr>
        <w:br w:type="page" w:clear="all"/>
      </w:r>
      <w:r>
        <w:rPr>
          <w:rFonts w:hint="eastAsia" w:ascii="Times New Roman" w:hAnsi="Times New Roman" w:eastAsia="宋体" w:cs="宋体"/>
          <w:color w:val="000000"/>
          <w:sz w:val="24"/>
          <w:szCs w:val="21"/>
          <w:highlight w:val="none"/>
        </w:rPr>
        <w:t xml:space="preserve">附件：</w:t>
      </w:r>
      <w:r>
        <w:rPr>
          <w:rFonts w:ascii="Times New Roman" w:hAnsi="Times New Roman" w:eastAsia="宋体" w:cs="宋体"/>
          <w:color w:val="000000"/>
          <w:sz w:val="24"/>
          <w:szCs w:val="21"/>
          <w:highlight w:val="none"/>
        </w:rPr>
      </w:r>
      <w:r/>
    </w:p>
    <w:p>
      <w:pPr>
        <w:pStyle w:val="672"/>
        <w:contextualSpacing/>
        <w:ind w:firstLine="480"/>
        <w:jc w:val="center"/>
        <w:spacing w:line="360" w:lineRule="auto"/>
        <w:shd w:val="clear" w:color="auto" w:fill="auto"/>
        <w:rPr>
          <w:rFonts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质疑函范本</w:t>
      </w:r>
      <w:r>
        <w:rPr>
          <w:rFonts w:ascii="Times New Roman" w:hAnsi="Times New Roman" w:eastAsia="宋体" w:cs="宋体"/>
          <w:bCs/>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一、质疑</w:t>
      </w:r>
      <w:r>
        <w:rPr>
          <w:rFonts w:hint="eastAsia" w:ascii="Times New Roman" w:hAnsi="Times New Roman" w:eastAsia="宋体" w:cs="宋体"/>
          <w:color w:val="000000"/>
          <w:sz w:val="24"/>
          <w:szCs w:val="21"/>
          <w:highlight w:val="none"/>
        </w:rPr>
        <w:t xml:space="preserve">投标人</w:t>
      </w:r>
      <w:r>
        <w:rPr>
          <w:rFonts w:hint="eastAsia" w:ascii="Times New Roman" w:hAnsi="Times New Roman" w:eastAsia="宋体" w:cs="宋体"/>
          <w:bCs/>
          <w:color w:val="000000"/>
          <w:sz w:val="24"/>
          <w:szCs w:val="21"/>
          <w:highlight w:val="none"/>
        </w:rPr>
        <w:t xml:space="preserve">基本信息</w:t>
      </w:r>
      <w:r>
        <w:rPr>
          <w:rFonts w:ascii="Times New Roman" w:hAnsi="Times New Roman" w:eastAsia="宋体" w:cs="宋体"/>
          <w:bCs/>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质疑投标人：</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地址：邮编：</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联系人：联系电话：</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授权代表：</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联系电话：</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地址：邮编：</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二、质疑项目基本情况</w:t>
      </w:r>
      <w:r>
        <w:rPr>
          <w:rFonts w:ascii="Times New Roman" w:hAnsi="Times New Roman" w:eastAsia="宋体" w:cs="宋体"/>
          <w:bCs/>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质疑项目的名称：</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质疑项目的编号：包号：</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招标人名称：</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招标文件获取日期：</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三、质疑事项具体内容</w:t>
      </w:r>
      <w:r>
        <w:rPr>
          <w:rFonts w:ascii="Times New Roman" w:hAnsi="Times New Roman" w:eastAsia="宋体" w:cs="宋体"/>
          <w:bCs/>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质疑事项1：</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事实依据：</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法律依据：</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质疑事项2</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四、与质疑事项相关的质疑请求</w:t>
      </w:r>
      <w:r>
        <w:rPr>
          <w:rFonts w:ascii="Times New Roman" w:hAnsi="Times New Roman" w:eastAsia="宋体" w:cs="宋体"/>
          <w:bCs/>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请求：</w:t>
      </w:r>
      <w:r>
        <w:rPr>
          <w:rFonts w:ascii="Times New Roman" w:hAnsi="Times New Roman" w:eastAsia="宋体" w:cs="宋体"/>
          <w:color w:val="000000"/>
          <w:sz w:val="24"/>
          <w:szCs w:val="21"/>
          <w:highlight w:val="none"/>
          <w:u w:val="singl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签字(签章)：                   公章：                      </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日期：    </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ascii="Times New Roman" w:hAnsi="Times New Roman" w:eastAsia="宋体" w:cs="宋体"/>
          <w:color w:val="000000"/>
          <w:sz w:val="24"/>
          <w:szCs w:val="21"/>
          <w:highlight w:val="none"/>
        </w:rPr>
      </w:r>
      <w:r/>
    </w:p>
    <w:p>
      <w:pPr>
        <w:pStyle w:val="672"/>
        <w:contextualSpacing/>
        <w:ind w:firstLine="482"/>
        <w:spacing w:line="360" w:lineRule="auto"/>
        <w:shd w:val="clear" w:color="auto" w:fill="auto"/>
        <w:rPr>
          <w:rFonts w:ascii="Times New Roman" w:hAnsi="Times New Roman" w:eastAsia="宋体" w:cs="宋体"/>
          <w:b/>
          <w:color w:val="000000"/>
          <w:sz w:val="24"/>
          <w:szCs w:val="21"/>
          <w:highlight w:val="none"/>
        </w:rPr>
      </w:pPr>
      <w:r>
        <w:rPr>
          <w:rFonts w:ascii="Times New Roman" w:hAnsi="Times New Roman" w:eastAsia="宋体" w:cs="宋体"/>
          <w:b/>
          <w:color w:val="000000"/>
          <w:sz w:val="24"/>
          <w:szCs w:val="21"/>
          <w:highlight w:val="none"/>
        </w:rPr>
      </w:r>
      <w:r/>
    </w:p>
    <w:p>
      <w:pPr>
        <w:pStyle w:val="672"/>
        <w:contextualSpacing/>
        <w:ind w:firstLine="482"/>
        <w:spacing w:line="360" w:lineRule="auto"/>
        <w:shd w:val="clear" w:color="auto" w:fill="auto"/>
        <w:rPr>
          <w:rFonts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质疑函制作说明：</w:t>
      </w:r>
      <w:r>
        <w:rPr>
          <w:rFonts w:ascii="Times New Roman" w:hAnsi="Times New Roman" w:eastAsia="宋体" w:cs="宋体"/>
          <w:b/>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1、投标人提出质疑时，应提交质疑函和必要的证明材料。</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3、质疑投标人若对项目的某一分包进行质疑，质疑函中应列明具体分包号。</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4、质疑函的质疑事项应具体、明确，并有必要的事实依据和法律依据。</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5、质疑函的质疑请求应与质疑事项相关。</w:t>
      </w:r>
      <w:r>
        <w:rPr>
          <w:rFonts w:ascii="Times New Roman" w:hAnsi="Times New Roman" w:eastAsia="宋体" w:cs="宋体"/>
          <w:color w:val="000000"/>
          <w:sz w:val="24"/>
          <w:szCs w:val="21"/>
          <w:highlight w:val="none"/>
        </w:rPr>
      </w:r>
      <w:r/>
    </w:p>
    <w:p>
      <w:pPr>
        <w:pStyle w:val="672"/>
        <w:contextualSpacing/>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r>
      <w:r/>
    </w:p>
    <w:p>
      <w:pPr>
        <w:pStyle w:val="928"/>
        <w:jc w:val="center"/>
        <w:keepLines w:val="0"/>
        <w:keepNext w:val="0"/>
        <w:spacing w:before="0" w:after="0" w:line="360" w:lineRule="auto"/>
        <w:shd w:val="clear" w:color="auto" w:fill="auto"/>
        <w:rPr>
          <w:rFonts w:ascii="Times New Roman" w:hAnsi="Times New Roman" w:eastAsia="宋体"/>
          <w:color w:val="000000"/>
          <w:szCs w:val="44"/>
          <w:highlight w:val="none"/>
        </w:rPr>
      </w:pPr>
      <w:r>
        <w:rPr>
          <w:rFonts w:ascii="Times New Roman" w:hAnsi="Times New Roman" w:eastAsia="宋体"/>
          <w:color w:val="000000"/>
          <w:szCs w:val="44"/>
          <w:highlight w:val="none"/>
        </w:rPr>
        <w:br w:type="page" w:clear="all"/>
      </w:r>
      <w:r>
        <w:rPr>
          <w:rFonts w:hint="eastAsia" w:ascii="Times New Roman" w:hAnsi="Times New Roman" w:eastAsia="宋体"/>
          <w:color w:val="000000"/>
          <w:szCs w:val="44"/>
          <w:highlight w:val="none"/>
        </w:rPr>
        <w:t xml:space="preserve">第八章  响应文件组成及格式</w:t>
      </w:r>
      <w:r>
        <w:rPr>
          <w:rFonts w:ascii="Times New Roman" w:hAnsi="Times New Roman" w:eastAsia="宋体"/>
          <w:color w:val="000000"/>
          <w:szCs w:val="44"/>
          <w:highlight w:val="none"/>
        </w:rPr>
      </w:r>
      <w:r/>
    </w:p>
    <w:p>
      <w:pPr>
        <w:pStyle w:val="672"/>
        <w:ind w:firstLine="482"/>
        <w:spacing w:line="360" w:lineRule="auto"/>
        <w:shd w:val="clear" w:color="auto" w:fill="auto"/>
        <w:rPr>
          <w:rFonts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rPr>
        <w:t xml:space="preserve">一、</w:t>
      </w:r>
      <w:r>
        <w:rPr>
          <w:rFonts w:hint="eastAsia" w:ascii="Times New Roman" w:hAnsi="Times New Roman" w:eastAsia="宋体" w:cs="宋体"/>
          <w:b/>
          <w:bCs/>
          <w:color w:val="000000"/>
          <w:sz w:val="24"/>
          <w:szCs w:val="24"/>
          <w:highlight w:val="none"/>
          <w:lang w:val="en-US" w:eastAsia="zh-CN"/>
        </w:rPr>
        <w:t xml:space="preserve">基本目录</w:t>
      </w:r>
      <w:r>
        <w:rPr>
          <w:rFonts w:ascii="Times New Roman" w:hAnsi="Times New Roman" w:eastAsia="宋体" w:cs="宋体"/>
          <w:b/>
          <w:bCs/>
          <w:color w:val="000000"/>
          <w:sz w:val="24"/>
          <w:szCs w:val="24"/>
          <w:highlight w:val="none"/>
          <w:lang w:val="en-US" w:eastAsia="zh-CN"/>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1、磋商响应报价表（</w:t>
      </w:r>
      <w:r>
        <w:rPr>
          <w:rFonts w:hint="eastAsia" w:ascii="Times New Roman" w:hAnsi="Times New Roman" w:eastAsia="宋体"/>
          <w:color w:val="000000"/>
          <w:sz w:val="24"/>
          <w:szCs w:val="24"/>
          <w:highlight w:val="none"/>
          <w:lang w:val="en-US" w:eastAsia="zh-CN"/>
        </w:rPr>
        <w:t xml:space="preserve">苏采云系统</w:t>
      </w:r>
      <w:r>
        <w:rPr>
          <w:rFonts w:hint="eastAsia" w:ascii="Times New Roman" w:hAnsi="Times New Roman" w:eastAsia="宋体"/>
          <w:color w:val="000000"/>
          <w:sz w:val="24"/>
          <w:szCs w:val="24"/>
          <w:highlight w:val="none"/>
        </w:rPr>
        <w:t xml:space="preserve">开标一览表）</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磋商响应报价明细表</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lang w:val="en-US" w:eastAsia="zh-CN"/>
        </w:rPr>
        <w:t xml:space="preserve">3</w:t>
      </w:r>
      <w:r>
        <w:rPr>
          <w:rFonts w:hint="eastAsia" w:ascii="Times New Roman" w:hAnsi="Times New Roman" w:eastAsia="宋体" w:cs="宋体"/>
          <w:bCs/>
          <w:color w:val="000000"/>
          <w:sz w:val="24"/>
          <w:szCs w:val="24"/>
          <w:highlight w:val="none"/>
        </w:rPr>
        <w:t xml:space="preserve">、供应商情况表</w:t>
      </w:r>
      <w:r>
        <w:rPr>
          <w:rFonts w:ascii="Times New Roman" w:hAnsi="Times New Roman" w:eastAsia="宋体" w:cs="宋体"/>
          <w:color w:val="000000"/>
          <w:sz w:val="24"/>
          <w:szCs w:val="24"/>
          <w:highlight w:val="none"/>
        </w:rPr>
        <w:t xml:space="preserve">（格式参见第八章）</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4</w:t>
      </w:r>
      <w:r>
        <w:rPr>
          <w:rFonts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t xml:space="preserve">竞争性磋商响应函</w:t>
      </w:r>
      <w:r>
        <w:rPr>
          <w:rFonts w:ascii="Times New Roman" w:hAnsi="Times New Roman" w:eastAsia="宋体" w:cs="宋体"/>
          <w:color w:val="000000"/>
          <w:sz w:val="24"/>
          <w:szCs w:val="24"/>
          <w:highlight w:val="none"/>
        </w:rPr>
        <w:t xml:space="preserve">（格式参见第八章）</w:t>
      </w:r>
      <w:r>
        <w:rPr>
          <w:rFonts w:hint="eastAsia" w:ascii="Times New Roman" w:hAnsi="Times New Roman" w:eastAsia="宋体" w:cs="宋体"/>
          <w:b/>
          <w:bCs/>
          <w:color w:val="000000"/>
          <w:sz w:val="24"/>
          <w:szCs w:val="24"/>
          <w:highlight w:val="none"/>
          <w:lang w:val="en-US" w:eastAsia="zh-CN"/>
        </w:rPr>
      </w:r>
      <w:r/>
    </w:p>
    <w:p>
      <w:pPr>
        <w:pStyle w:val="672"/>
        <w:ind w:firstLine="482"/>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二、</w:t>
      </w:r>
      <w:r>
        <w:rPr>
          <w:rFonts w:hint="eastAsia" w:ascii="Times New Roman" w:hAnsi="Times New Roman" w:eastAsia="宋体" w:cs="宋体"/>
          <w:b/>
          <w:bCs/>
          <w:color w:val="000000"/>
          <w:sz w:val="24"/>
          <w:szCs w:val="24"/>
          <w:highlight w:val="none"/>
        </w:rPr>
        <w:t xml:space="preserve">资格审查文件</w:t>
      </w:r>
      <w:r>
        <w:rPr>
          <w:rFonts w:hint="eastAsia" w:ascii="Times New Roman" w:hAnsi="Times New Roman" w:eastAsia="宋体" w:cs="宋体"/>
          <w:b/>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bCs/>
          <w:color w:val="000000"/>
          <w:sz w:val="24"/>
          <w:szCs w:val="24"/>
          <w:highlight w:val="none"/>
        </w:rPr>
        <w:t xml:space="preserve">1、</w:t>
      </w:r>
      <w:r>
        <w:rPr>
          <w:rFonts w:hint="eastAsia" w:ascii="Times New Roman" w:hAnsi="Times New Roman" w:eastAsia="宋体"/>
          <w:color w:val="000000"/>
          <w:sz w:val="24"/>
          <w:szCs w:val="24"/>
          <w:highlight w:val="none"/>
        </w:rPr>
        <w:t xml:space="preserve">供应商符合《</w:t>
      </w:r>
      <w:r>
        <w:rPr>
          <w:rFonts w:hint="eastAsia" w:ascii="Times New Roman" w:hAnsi="Times New Roman" w:eastAsia="宋体" w:cs="宋体"/>
          <w:color w:val="000000"/>
          <w:sz w:val="24"/>
          <w:szCs w:val="24"/>
          <w:highlight w:val="none"/>
        </w:rPr>
        <w:t xml:space="preserve">中华人民共和国政府采购法</w:t>
      </w:r>
      <w:r>
        <w:rPr>
          <w:rFonts w:hint="eastAsia" w:ascii="Times New Roman" w:hAnsi="Times New Roman" w:eastAsia="宋体"/>
          <w:color w:val="000000"/>
          <w:sz w:val="24"/>
          <w:szCs w:val="24"/>
          <w:highlight w:val="none"/>
        </w:rPr>
        <w:t xml:space="preserve">》第二十二条规定条件的声明函。</w:t>
      </w:r>
      <w:r>
        <w:rPr>
          <w:rFonts w:hint="eastAsia" w:ascii="Times New Roman" w:hAnsi="Times New Roman" w:eastAsia="宋体"/>
          <w:color w:val="000000"/>
          <w:sz w:val="24"/>
          <w:szCs w:val="24"/>
          <w:highlight w:val="none"/>
        </w:rPr>
      </w:r>
      <w:r/>
    </w:p>
    <w:p>
      <w:pPr>
        <w:pStyle w:val="672"/>
        <w:ind w:firstLine="480"/>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2、供应商具有独立承担民事责任的能力，提供法人或者其他组织的营业执照等证明文件</w:t>
      </w:r>
      <w:r>
        <w:rPr>
          <w:rFonts w:hint="eastAsia" w:ascii="Times New Roman" w:hAnsi="Times New Roman" w:eastAsia="宋体"/>
          <w:color w:val="000000"/>
          <w:sz w:val="24"/>
          <w:szCs w:val="24"/>
          <w:highlight w:val="none"/>
        </w:rPr>
        <w:t xml:space="preserve">。</w:t>
      </w:r>
      <w:r>
        <w:rPr>
          <w:rFonts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3、法定代表人参加磋商的，必须提供法定代表人身份证明及法定代表人本人身份证复印件；非法定代表人参加磋商的，必须提供法定代表人签字或盖章的授权委托书、法定代表人本人身份证复印件及被授权人本人身份证复印件。</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4、供应商须提供诚信承诺书（格式参见第八章）。</w:t>
      </w:r>
      <w:r>
        <w:rPr>
          <w:rFonts w:hint="eastAsia" w:ascii="Times New Roman" w:hAnsi="Times New Roman" w:eastAsia="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b/>
          <w:color w:val="000000"/>
          <w:sz w:val="24"/>
          <w:szCs w:val="24"/>
          <w:highlight w:val="none"/>
        </w:rPr>
      </w:pPr>
      <w:r>
        <w:rPr>
          <w:rFonts w:hint="eastAsia" w:ascii="Times New Roman" w:hAnsi="Times New Roman" w:eastAsia="宋体"/>
          <w:color w:val="000000"/>
          <w:sz w:val="24"/>
          <w:szCs w:val="24"/>
          <w:highlight w:val="none"/>
        </w:rPr>
        <w:t xml:space="preserve">5、中小企业声明函</w:t>
      </w:r>
      <w:r>
        <w:rPr>
          <w:rFonts w:hint="eastAsia" w:ascii="Times New Roman" w:hAnsi="Times New Roman" w:eastAsia="宋体"/>
          <w:color w:val="000000"/>
          <w:sz w:val="24"/>
          <w:szCs w:val="24"/>
          <w:highlight w:val="none"/>
          <w:lang w:val="zh-CN"/>
        </w:rPr>
        <w:t xml:space="preserve">或《残疾人福利性单位声明函》或监</w:t>
      </w:r>
      <w:r>
        <w:rPr>
          <w:rFonts w:hint="eastAsia" w:ascii="Times New Roman" w:hAnsi="Times New Roman" w:eastAsia="宋体"/>
          <w:color w:val="000000"/>
          <w:sz w:val="24"/>
          <w:szCs w:val="24"/>
          <w:highlight w:val="none"/>
        </w:rPr>
        <w:t xml:space="preserve">狱和戒毒企业证明材料。</w:t>
      </w:r>
      <w:r>
        <w:rPr>
          <w:rFonts w:hint="eastAsia" w:ascii="Times New Roman" w:hAnsi="Times New Roman" w:eastAsia="宋体"/>
          <w:b/>
          <w:color w:val="000000"/>
          <w:sz w:val="24"/>
          <w:szCs w:val="24"/>
          <w:highlight w:val="none"/>
        </w:rPr>
      </w:r>
      <w:r/>
    </w:p>
    <w:p>
      <w:pPr>
        <w:pStyle w:val="672"/>
        <w:contextualSpacing/>
        <w:ind w:firstLine="480"/>
        <w:spacing w:line="360" w:lineRule="auto"/>
        <w:rPr>
          <w:rFonts w:ascii="Times New Roman" w:hAnsi="Times New Roman" w:eastAsia="宋体"/>
          <w:b/>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rPr>
        <w:t xml:space="preserve">未被“信用中国”“中国政府采购网”列入失信被执行人、政府采购严重失信行为记录名单。</w:t>
      </w:r>
      <w:r>
        <w:rPr>
          <w:rFonts w:hint="eastAsia" w:ascii="Times New Roman" w:hAnsi="Times New Roman" w:eastAsia="宋体"/>
          <w:bCs/>
          <w:color w:val="000000"/>
          <w:sz w:val="24"/>
          <w:szCs w:val="24"/>
          <w:highlight w:val="none"/>
          <w:lang w:val="en-US" w:eastAsia="zh-CN"/>
        </w:rPr>
        <w:t xml:space="preserve">采购人</w:t>
      </w:r>
      <w:r>
        <w:rPr>
          <w:rFonts w:hint="eastAsia" w:ascii="Times New Roman" w:hAnsi="Times New Roman" w:eastAsia="宋体"/>
          <w:bCs/>
          <w:color w:val="000000"/>
          <w:sz w:val="24"/>
          <w:szCs w:val="24"/>
          <w:highlight w:val="none"/>
        </w:rPr>
        <w:t xml:space="preserve">在进行资格性审查的同时，将在“信用中国”</w:t>
      </w:r>
      <w:r>
        <w:rPr>
          <w:rFonts w:hint="eastAsia" w:ascii="Times New Roman" w:hAnsi="Times New Roman" w:eastAsia="宋体" w:cs="宋体"/>
          <w:color w:val="000000"/>
          <w:sz w:val="24"/>
          <w:szCs w:val="24"/>
          <w:highlight w:val="none"/>
        </w:rPr>
        <w:t xml:space="preserve">“中国政府采购网”</w:t>
      </w:r>
      <w:r>
        <w:rPr>
          <w:rFonts w:hint="eastAsia" w:ascii="Times New Roman" w:hAnsi="Times New Roman" w:eastAsia="宋体"/>
          <w:bCs/>
          <w:color w:val="000000"/>
          <w:sz w:val="24"/>
          <w:szCs w:val="24"/>
          <w:highlight w:val="none"/>
        </w:rPr>
        <w:t xml:space="preserve">网站查询</w:t>
      </w:r>
      <w:r>
        <w:rPr>
          <w:rFonts w:hint="eastAsia" w:ascii="Times New Roman" w:hAnsi="Times New Roman" w:eastAsia="宋体"/>
          <w:bCs/>
          <w:color w:val="000000"/>
          <w:sz w:val="24"/>
          <w:szCs w:val="24"/>
          <w:highlight w:val="none"/>
          <w:lang w:val="en-US" w:eastAsia="zh-CN"/>
        </w:rPr>
        <w:t xml:space="preserve">供应商</w:t>
      </w:r>
      <w:r>
        <w:rPr>
          <w:rFonts w:hint="eastAsia" w:ascii="Times New Roman" w:hAnsi="Times New Roman" w:eastAsia="宋体"/>
          <w:bCs/>
          <w:color w:val="000000"/>
          <w:sz w:val="24"/>
          <w:szCs w:val="24"/>
          <w:highlight w:val="none"/>
        </w:rPr>
        <w:t xml:space="preserve">的信用记录，以确定</w:t>
      </w:r>
      <w:r>
        <w:rPr>
          <w:rFonts w:hint="eastAsia" w:ascii="Times New Roman" w:hAnsi="Times New Roman" w:eastAsia="宋体"/>
          <w:bCs/>
          <w:color w:val="000000"/>
          <w:sz w:val="24"/>
          <w:szCs w:val="24"/>
          <w:highlight w:val="none"/>
          <w:lang w:val="en-US" w:eastAsia="zh-CN"/>
        </w:rPr>
        <w:t xml:space="preserve">供应商</w:t>
      </w:r>
      <w:r>
        <w:rPr>
          <w:rFonts w:hint="eastAsia" w:ascii="Times New Roman" w:hAnsi="Times New Roman" w:eastAsia="宋体"/>
          <w:bCs/>
          <w:color w:val="000000"/>
          <w:sz w:val="24"/>
          <w:szCs w:val="24"/>
          <w:highlight w:val="none"/>
        </w:rPr>
        <w:t xml:space="preserve">是否具备</w:t>
      </w:r>
      <w:r>
        <w:rPr>
          <w:rFonts w:hint="eastAsia" w:ascii="Times New Roman" w:hAnsi="Times New Roman" w:eastAsia="宋体"/>
          <w:bCs/>
          <w:color w:val="000000"/>
          <w:sz w:val="24"/>
          <w:szCs w:val="24"/>
          <w:highlight w:val="none"/>
          <w:lang w:val="en-US" w:eastAsia="zh-CN"/>
        </w:rPr>
        <w:t xml:space="preserve">响应</w:t>
      </w:r>
      <w:r>
        <w:rPr>
          <w:rFonts w:hint="eastAsia" w:ascii="Times New Roman" w:hAnsi="Times New Roman" w:eastAsia="宋体"/>
          <w:bCs/>
          <w:color w:val="000000"/>
          <w:sz w:val="24"/>
          <w:szCs w:val="24"/>
          <w:highlight w:val="none"/>
        </w:rPr>
        <w:t xml:space="preserve">资格，查询结果留存并归档。</w:t>
      </w:r>
      <w:r>
        <w:rPr>
          <w:rFonts w:hint="eastAsia" w:ascii="Times New Roman" w:hAnsi="Times New Roman" w:eastAsia="宋体" w:cs="宋体"/>
          <w:bCs/>
          <w:color w:val="000000"/>
          <w:sz w:val="24"/>
          <w:szCs w:val="24"/>
          <w:highlight w:val="none"/>
          <w:lang w:val="en-US" w:eastAsia="zh-CN"/>
        </w:rPr>
        <w:t xml:space="preserve">供应商</w:t>
      </w:r>
      <w:r>
        <w:rPr>
          <w:rFonts w:hint="eastAsia" w:ascii="Times New Roman" w:hAnsi="Times New Roman" w:eastAsia="宋体" w:cs="宋体"/>
          <w:bCs/>
          <w:color w:val="000000"/>
          <w:sz w:val="24"/>
          <w:szCs w:val="24"/>
          <w:highlight w:val="none"/>
          <w:lang w:val="en-US" w:eastAsia="zh-CN"/>
        </w:rPr>
        <w:t xml:space="preserve">无需提供证明材料。</w:t>
      </w:r>
      <w:r>
        <w:rPr>
          <w:rFonts w:ascii="Times New Roman" w:hAnsi="Times New Roman" w:eastAsia="宋体"/>
          <w:b/>
          <w:color w:val="000000"/>
          <w:sz w:val="24"/>
          <w:szCs w:val="24"/>
          <w:highlight w:val="none"/>
        </w:rPr>
      </w:r>
      <w:r/>
    </w:p>
    <w:p>
      <w:pPr>
        <w:pStyle w:val="672"/>
        <w:ind w:firstLine="482"/>
        <w:spacing w:line="360" w:lineRule="auto"/>
        <w:shd w:val="clear" w:color="auto" w:fill="auto"/>
        <w:rPr>
          <w:rFonts w:hint="eastAsia"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t xml:space="preserve">注：以上材料如为复印件均需加盖</w:t>
      </w:r>
      <w:r>
        <w:rPr>
          <w:rFonts w:hint="eastAsia" w:ascii="Times New Roman" w:hAnsi="Times New Roman" w:eastAsia="宋体"/>
          <w:b/>
          <w:color w:val="000000"/>
          <w:sz w:val="24"/>
          <w:szCs w:val="24"/>
          <w:highlight w:val="none"/>
        </w:rPr>
        <w:t xml:space="preserve">供应商</w:t>
      </w:r>
      <w:r>
        <w:rPr>
          <w:rFonts w:ascii="Times New Roman" w:hAnsi="Times New Roman" w:eastAsia="宋体"/>
          <w:b/>
          <w:color w:val="000000"/>
          <w:sz w:val="24"/>
          <w:szCs w:val="24"/>
          <w:highlight w:val="none"/>
        </w:rPr>
        <w:t xml:space="preserve">公章</w:t>
      </w:r>
      <w:r>
        <w:rPr>
          <w:rFonts w:hint="eastAsia" w:ascii="Times New Roman" w:hAnsi="Times New Roman" w:eastAsia="宋体"/>
          <w:b/>
          <w:color w:val="000000"/>
          <w:sz w:val="24"/>
          <w:szCs w:val="24"/>
          <w:highlight w:val="none"/>
        </w:rPr>
        <w:t xml:space="preserve">。</w:t>
      </w:r>
      <w:r>
        <w:rPr>
          <w:rFonts w:hint="eastAsia" w:ascii="Times New Roman" w:hAnsi="Times New Roman" w:eastAsia="宋体"/>
          <w:b/>
          <w:color w:val="000000"/>
          <w:sz w:val="24"/>
          <w:szCs w:val="24"/>
          <w:highlight w:val="none"/>
        </w:rPr>
      </w:r>
      <w:r/>
    </w:p>
    <w:p>
      <w:pPr>
        <w:pStyle w:val="672"/>
        <w:ind w:firstLine="482"/>
        <w:spacing w:line="360" w:lineRule="auto"/>
        <w:shd w:val="clear" w:color="auto" w:fill="auto"/>
        <w:rPr>
          <w:rFonts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lang w:val="en-US" w:eastAsia="zh-CN"/>
        </w:rPr>
        <w:t xml:space="preserve">三</w:t>
      </w:r>
      <w:r>
        <w:rPr>
          <w:rFonts w:hint="eastAsia" w:ascii="Times New Roman" w:hAnsi="Times New Roman" w:eastAsia="宋体"/>
          <w:b/>
          <w:bCs/>
          <w:color w:val="000000"/>
          <w:sz w:val="24"/>
          <w:szCs w:val="24"/>
          <w:highlight w:val="none"/>
        </w:rPr>
        <w:t xml:space="preserve">、</w:t>
      </w:r>
      <w:r>
        <w:rPr>
          <w:rFonts w:hint="eastAsia" w:ascii="Times New Roman" w:hAnsi="Times New Roman" w:eastAsia="宋体" w:cs="宋体"/>
          <w:b/>
          <w:color w:val="000000"/>
          <w:sz w:val="24"/>
          <w:szCs w:val="21"/>
          <w:highlight w:val="none"/>
        </w:rPr>
        <w:t xml:space="preserve">符合性审查文件</w:t>
      </w:r>
      <w:r>
        <w:rPr>
          <w:rFonts w:ascii="Times New Roman" w:hAnsi="Times New Roman" w:eastAsia="宋体"/>
          <w:b/>
          <w:bCs/>
          <w:color w:val="000000"/>
          <w:sz w:val="24"/>
          <w:szCs w:val="24"/>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hint="eastAsia" w:cs="宋体"/>
          <w:bCs/>
          <w:color w:val="000000"/>
          <w:sz w:val="24"/>
          <w:szCs w:val="24"/>
          <w:highlight w:val="none"/>
          <w:lang w:val="en-US" w:eastAsia="zh-CN"/>
        </w:rPr>
        <w:t xml:space="preserve">1</w:t>
      </w:r>
      <w:r>
        <w:rPr>
          <w:rFonts w:hint="eastAsia" w:ascii="Times New Roman" w:hAnsi="Times New Roman" w:eastAsia="宋体" w:cs="宋体"/>
          <w:bCs/>
          <w:color w:val="000000"/>
          <w:sz w:val="24"/>
          <w:szCs w:val="24"/>
          <w:highlight w:val="none"/>
        </w:rPr>
        <w:t xml:space="preserve">、</w:t>
      </w:r>
      <w:r>
        <w:rPr>
          <w:rFonts w:hint="eastAsia" w:ascii="Times New Roman" w:hAnsi="Times New Roman" w:eastAsia="宋体" w:cs="宋体"/>
          <w:color w:val="000000"/>
          <w:sz w:val="24"/>
          <w:szCs w:val="24"/>
          <w:highlight w:val="none"/>
        </w:rPr>
        <w:t xml:space="preserve">技术商务条款响应</w:t>
      </w:r>
      <w:r>
        <w:rPr>
          <w:rFonts w:hint="eastAsia" w:ascii="Times New Roman" w:hAnsi="Times New Roman" w:eastAsia="宋体"/>
          <w:bCs/>
          <w:color w:val="000000"/>
          <w:sz w:val="24"/>
          <w:szCs w:val="24"/>
          <w:highlight w:val="none"/>
        </w:rPr>
        <w:t xml:space="preserve">正负</w:t>
      </w:r>
      <w:r>
        <w:rPr>
          <w:rFonts w:hint="eastAsia" w:ascii="Times New Roman" w:hAnsi="Times New Roman" w:eastAsia="宋体" w:cs="宋体"/>
          <w:color w:val="000000"/>
          <w:sz w:val="24"/>
          <w:szCs w:val="24"/>
          <w:highlight w:val="none"/>
        </w:rPr>
        <w:t xml:space="preserve">偏离表</w:t>
      </w:r>
      <w:r>
        <w:rPr>
          <w:rFonts w:ascii="Times New Roman" w:hAnsi="Times New Roman" w:eastAsia="宋体" w:cs="宋体"/>
          <w:color w:val="000000"/>
          <w:sz w:val="24"/>
          <w:szCs w:val="24"/>
          <w:highlight w:val="none"/>
        </w:rPr>
        <w:t xml:space="preserve">（格式参见第八章）</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hint="eastAsia" w:ascii="Times New Roman" w:hAnsi="Times New Roman" w:eastAsia="宋体"/>
          <w:color w:val="000000"/>
          <w:sz w:val="24"/>
          <w:szCs w:val="21"/>
          <w:highlight w:val="none"/>
        </w:rPr>
      </w:pPr>
      <w:r>
        <w:rPr>
          <w:rFonts w:hint="eastAsia"/>
          <w:b/>
          <w:bCs/>
          <w:color w:val="000000"/>
          <w:sz w:val="24"/>
          <w:szCs w:val="21"/>
          <w:highlight w:val="none"/>
          <w:lang w:val="en-US" w:eastAsia="zh-CN"/>
        </w:rPr>
        <w:t xml:space="preserve">2</w:t>
      </w:r>
      <w:r>
        <w:rPr>
          <w:rFonts w:hint="eastAsia" w:ascii="Times New Roman" w:hAnsi="Times New Roman" w:eastAsia="宋体"/>
          <w:b/>
          <w:bCs/>
          <w:color w:val="000000"/>
          <w:sz w:val="24"/>
          <w:szCs w:val="21"/>
          <w:highlight w:val="none"/>
        </w:rPr>
        <w:t xml:space="preserve">、</w:t>
      </w:r>
      <w:bookmarkStart w:id="92" w:name="OLE_LINK30"/>
      <w:r>
        <w:rPr>
          <w:rFonts w:hint="eastAsia" w:ascii="Times New Roman" w:hAnsi="Times New Roman" w:eastAsia="宋体" w:cs="宋体"/>
          <w:b/>
          <w:bCs/>
          <w:color w:val="000000"/>
          <w:sz w:val="24"/>
          <w:szCs w:val="24"/>
          <w:highlight w:val="none"/>
        </w:rPr>
        <w:t xml:space="preserve">异常</w:t>
      </w:r>
      <w:r>
        <w:rPr>
          <w:rFonts w:hint="eastAsia" w:ascii="Times New Roman" w:hAnsi="Times New Roman" w:eastAsia="宋体" w:cs="宋体"/>
          <w:b/>
          <w:bCs w:val="0"/>
          <w:color w:val="000000"/>
          <w:sz w:val="24"/>
          <w:szCs w:val="24"/>
          <w:highlight w:val="none"/>
        </w:rPr>
        <w:t xml:space="preserve">低价审查（</w:t>
      </w:r>
      <w:r>
        <w:rPr>
          <w:rFonts w:hint="eastAsia" w:ascii="Times New Roman" w:hAnsi="Times New Roman" w:eastAsia="宋体" w:cs="宋体"/>
          <w:b/>
          <w:bCs w:val="0"/>
          <w:color w:val="000000"/>
          <w:sz w:val="24"/>
          <w:szCs w:val="24"/>
          <w:highlight w:val="none"/>
          <w:lang w:val="en-US" w:eastAsia="zh-CN"/>
        </w:rPr>
        <w:t xml:space="preserve">不属于异常低价的，</w:t>
      </w:r>
      <w:r>
        <w:rPr>
          <w:rFonts w:hint="eastAsia" w:ascii="Times New Roman" w:hAnsi="Times New Roman" w:eastAsia="宋体" w:cs="宋体"/>
          <w:b/>
          <w:bCs w:val="0"/>
          <w:color w:val="000000"/>
          <w:sz w:val="24"/>
          <w:szCs w:val="24"/>
          <w:highlight w:val="none"/>
        </w:rPr>
        <w:t xml:space="preserve">投标（响应）人在投标（响应）时无需提供佐证材料，上传空白页即可</w:t>
      </w:r>
      <w:r>
        <w:rPr>
          <w:rFonts w:hint="eastAsia" w:ascii="Times New Roman" w:hAnsi="Times New Roman" w:eastAsia="宋体" w:cs="宋体"/>
          <w:b/>
          <w:bCs w:val="0"/>
          <w:color w:val="000000"/>
          <w:sz w:val="24"/>
          <w:szCs w:val="24"/>
          <w:highlight w:val="none"/>
          <w:lang w:eastAsia="zh-CN"/>
        </w:rPr>
        <w:t xml:space="preserve">；</w:t>
      </w:r>
      <w:r>
        <w:rPr>
          <w:rFonts w:hint="eastAsia" w:ascii="Times New Roman" w:hAnsi="Times New Roman" w:eastAsia="宋体" w:cs="宋体"/>
          <w:b/>
          <w:bCs w:val="0"/>
          <w:color w:val="000000"/>
          <w:sz w:val="24"/>
          <w:szCs w:val="24"/>
          <w:highlight w:val="none"/>
          <w:lang w:val="en-US" w:eastAsia="zh-CN"/>
        </w:rPr>
        <w:t xml:space="preserve">如</w:t>
      </w:r>
      <w:r>
        <w:rPr>
          <w:rFonts w:hint="eastAsia" w:ascii="Times New Roman" w:hAnsi="Times New Roman" w:eastAsia="宋体" w:cs="宋体"/>
          <w:b/>
          <w:bCs w:val="0"/>
          <w:color w:val="000000"/>
          <w:sz w:val="24"/>
          <w:szCs w:val="24"/>
          <w:highlight w:val="none"/>
        </w:rPr>
        <w:t xml:space="preserve">属于投标（响应）报价低于采购项目最高限价采购文件规定比例的，即投标（响应）报价＜采购项目最高限价×采购文件预设比例，供应商可随投标（响应）文件一并提交相关书面说明及必要的证明材料。</w:t>
      </w:r>
      <w:bookmarkEnd w:id="92"/>
      <w:r>
        <w:rPr>
          <w:rFonts w:hint="eastAsia" w:ascii="Times New Roman" w:hAnsi="Times New Roman" w:eastAsia="宋体" w:cs="宋体"/>
          <w:b/>
          <w:bCs w:val="0"/>
          <w:color w:val="000000"/>
          <w:sz w:val="24"/>
          <w:szCs w:val="24"/>
          <w:highlight w:val="none"/>
        </w:rPr>
        <w:t xml:space="preserve">）</w:t>
      </w:r>
      <w:r>
        <w:rPr>
          <w:rFonts w:hint="eastAsia" w:ascii="Times New Roman" w:hAnsi="Times New Roman" w:eastAsia="宋体"/>
          <w:color w:val="000000"/>
          <w:sz w:val="24"/>
          <w:szCs w:val="21"/>
          <w:highlight w:val="none"/>
        </w:rPr>
      </w:r>
      <w:r/>
    </w:p>
    <w:p>
      <w:pPr>
        <w:pStyle w:val="672"/>
        <w:ind w:firstLine="480"/>
        <w:spacing w:line="360" w:lineRule="auto"/>
        <w:shd w:val="clear" w:color="auto" w:fill="auto"/>
        <w:rPr>
          <w:rFonts w:hint="eastAsia" w:ascii="Times New Roman" w:hAnsi="Times New Roman" w:eastAsia="宋体"/>
          <w:color w:val="000000"/>
          <w:sz w:val="24"/>
          <w:szCs w:val="21"/>
          <w:highlight w:val="none"/>
        </w:rPr>
      </w:pPr>
      <w:r>
        <w:rPr>
          <w:rFonts w:hint="eastAsia"/>
          <w:color w:val="000000"/>
          <w:sz w:val="24"/>
          <w:szCs w:val="21"/>
          <w:highlight w:val="none"/>
          <w:lang w:val="en-US" w:eastAsia="zh-CN"/>
        </w:rPr>
        <w:t xml:space="preserve">3</w:t>
      </w:r>
      <w:r>
        <w:rPr>
          <w:rFonts w:hint="eastAsia" w:ascii="Times New Roman" w:hAnsi="Times New Roman" w:eastAsia="宋体"/>
          <w:color w:val="000000"/>
          <w:sz w:val="24"/>
          <w:szCs w:val="21"/>
          <w:highlight w:val="none"/>
          <w:lang w:val="en-US" w:eastAsia="zh-CN"/>
        </w:rPr>
        <w:t xml:space="preserve">、</w:t>
      </w:r>
      <w:r>
        <w:rPr>
          <w:rFonts w:hint="eastAsia" w:ascii="Times New Roman" w:hAnsi="Times New Roman" w:eastAsia="宋体" w:cs="宋体"/>
          <w:bCs/>
          <w:color w:val="000000"/>
          <w:sz w:val="24"/>
          <w:szCs w:val="24"/>
          <w:highlight w:val="none"/>
        </w:rPr>
        <w:t xml:space="preserve">供应商认为需要提交的其他资料。</w:t>
      </w:r>
      <w:r>
        <w:rPr>
          <w:rFonts w:hint="eastAsia" w:ascii="Times New Roman" w:hAnsi="Times New Roman" w:eastAsia="宋体"/>
          <w:color w:val="000000"/>
          <w:sz w:val="24"/>
          <w:szCs w:val="21"/>
          <w:highlight w:val="none"/>
        </w:rPr>
      </w:r>
      <w:r/>
    </w:p>
    <w:p>
      <w:pPr>
        <w:pStyle w:val="672"/>
        <w:ind w:firstLine="482"/>
        <w:spacing w:line="360" w:lineRule="auto"/>
        <w:shd w:val="clear" w:color="auto" w:fill="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lang w:val="en-US" w:eastAsia="zh-CN"/>
        </w:rPr>
        <w:t xml:space="preserve">四</w:t>
      </w:r>
      <w:r>
        <w:rPr>
          <w:rFonts w:hint="eastAsia" w:ascii="Times New Roman" w:hAnsi="Times New Roman" w:eastAsia="宋体" w:cs="宋体"/>
          <w:b/>
          <w:color w:val="000000"/>
          <w:sz w:val="24"/>
          <w:szCs w:val="24"/>
          <w:highlight w:val="none"/>
        </w:rPr>
        <w:t xml:space="preserve">、商务技术标文件</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1、评审办法中所涉及的事项需提供的所有资料；</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2、评审办法中未涉及的事项，供应商认为需要提交的其他资料。</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注：为方便评委评审，请供应商按评审办法中所涉及的事项顺序进行编制，可以补充相关材料；</w:t>
      </w:r>
      <w:r>
        <w:rPr>
          <w:rFonts w:ascii="Times New Roman" w:hAnsi="Times New Roman" w:eastAsia="宋体" w:cs="宋体"/>
          <w:bCs/>
          <w:color w:val="000000"/>
          <w:sz w:val="24"/>
          <w:szCs w:val="24"/>
          <w:highlight w:val="none"/>
        </w:rPr>
      </w:r>
      <w:r/>
    </w:p>
    <w:p>
      <w:pPr>
        <w:pStyle w:val="672"/>
        <w:jc w:val="left"/>
        <w:spacing w:line="360" w:lineRule="auto"/>
        <w:shd w:val="clear" w:color="auto" w:fill="auto"/>
        <w:widowControl/>
        <w:rPr>
          <w:rFonts w:ascii="Times New Roman" w:hAnsi="Times New Roman" w:eastAsia="宋体"/>
          <w:b/>
          <w:bCs/>
          <w:color w:val="000000"/>
          <w:sz w:val="24"/>
          <w:szCs w:val="24"/>
          <w:highlight w:val="none"/>
        </w:rPr>
      </w:pPr>
      <w:r>
        <w:rPr>
          <w:rFonts w:hint="eastAsia" w:ascii="Times New Roman" w:hAnsi="Times New Roman" w:eastAsia="宋体"/>
          <w:b/>
          <w:color w:val="000000"/>
          <w:sz w:val="24"/>
          <w:szCs w:val="24"/>
          <w:highlight w:val="none"/>
        </w:rPr>
        <w:br w:type="page" w:clear="all"/>
      </w:r>
      <w:r>
        <w:rPr>
          <w:rFonts w:hint="eastAsia" w:ascii="Times New Roman" w:hAnsi="Times New Roman" w:eastAsia="宋体"/>
          <w:b/>
          <w:color w:val="000000"/>
          <w:sz w:val="24"/>
          <w:szCs w:val="24"/>
          <w:highlight w:val="none"/>
        </w:rPr>
        <w:t xml:space="preserve">附件:相关格式</w:t>
      </w:r>
      <w:r>
        <w:rPr>
          <w:rFonts w:ascii="Times New Roman" w:hAnsi="Times New Roman" w:eastAsia="宋体"/>
          <w:b/>
          <w:bCs/>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b/>
          <w:bCs/>
          <w:color w:val="000000"/>
          <w:sz w:val="28"/>
          <w:szCs w:val="28"/>
          <w:highlight w:val="none"/>
        </w:rPr>
        <w:outlineLvl w:val="4"/>
      </w:pPr>
      <w:r>
        <w:rPr>
          <w:rFonts w:hint="eastAsia" w:ascii="Times New Roman" w:hAnsi="Times New Roman" w:eastAsia="宋体" w:cs="宋体"/>
          <w:b/>
          <w:bCs/>
          <w:color w:val="000000"/>
          <w:sz w:val="28"/>
          <w:szCs w:val="28"/>
          <w:highlight w:val="none"/>
        </w:rPr>
        <w:t xml:space="preserve">1、法定代表人身份证明</w:t>
      </w:r>
      <w:r>
        <w:rPr>
          <w:rFonts w:hint="eastAsia" w:ascii="Times New Roman" w:hAnsi="Times New Roman" w:eastAsia="宋体" w:cs="宋体"/>
          <w:b/>
          <w:bCs/>
          <w:color w:val="000000"/>
          <w:sz w:val="28"/>
          <w:szCs w:val="28"/>
          <w:highlight w:val="none"/>
        </w:rPr>
      </w:r>
      <w:r/>
    </w:p>
    <w:p>
      <w:pPr>
        <w:pStyle w:val="672"/>
        <w:jc w:val="center"/>
        <w:spacing w:line="360" w:lineRule="auto"/>
        <w:shd w:val="clear" w:color="auto" w:fill="auto"/>
        <w:rPr>
          <w:rFonts w:hint="eastAsia" w:ascii="Times New Roman" w:hAnsi="Times New Roman" w:eastAsia="宋体" w:cs="宋体"/>
          <w:color w:val="000000"/>
          <w:sz w:val="24"/>
          <w:szCs w:val="24"/>
          <w:highlight w:val="none"/>
        </w:rPr>
        <w:outlineLvl w:val="4"/>
      </w:pPr>
      <w:r>
        <w:rPr>
          <w:rFonts w:hint="eastAsia" w:ascii="Times New Roman" w:hAnsi="Times New Roman" w:eastAsia="宋体" w:cs="宋体"/>
          <w:color w:val="000000"/>
          <w:sz w:val="24"/>
          <w:szCs w:val="24"/>
          <w:highlight w:val="none"/>
        </w:rPr>
        <w:t xml:space="preserve">（法定代表人参加磋商，须出示此证明）</w:t>
      </w:r>
      <w:r>
        <w:rPr>
          <w:rFonts w:hint="eastAsia" w:ascii="Times New Roman" w:hAnsi="Times New Roman" w:eastAsia="宋体" w:cs="宋体"/>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u w:val="single"/>
        </w:rPr>
        <w:t xml:space="preserve">南通市退役军人事务局</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我公司法定代表人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参加贵单位组织的</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（竞争性磋商项目名称）项目的磋商活动，全权代表我公司处理该磋商活动的有关事宜。</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附：法定代表人情况：</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姓名：</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性别：</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年龄：</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职务：</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身份证号码：</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手机：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传真：</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单位名称（公章）             法定代表人（签字或盖章）</w:t>
      </w:r>
      <w:r>
        <w:rPr>
          <w:rFonts w:hint="eastAsia" w:ascii="Times New Roman" w:hAnsi="Times New Roman" w:eastAsia="宋体" w:cs="宋体"/>
          <w:color w:val="000000"/>
          <w:sz w:val="24"/>
          <w:szCs w:val="24"/>
          <w:highlight w:val="none"/>
        </w:rPr>
      </w:r>
      <w:r/>
    </w:p>
    <w:p>
      <w:pPr>
        <w:pStyle w:val="672"/>
        <w:ind w:firstLine="120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                 年   月    日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法定代表人身份证复印件</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ind w:firstLine="22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（粘贴此处）</w:t>
      </w:r>
      <w:r>
        <w:rPr>
          <w:rFonts w:hint="eastAsia" w:ascii="Times New Roman" w:hAnsi="Times New Roman" w:eastAsia="宋体" w:cs="宋体"/>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b/>
          <w:bCs/>
          <w:color w:val="000000"/>
          <w:sz w:val="24"/>
          <w:szCs w:val="24"/>
          <w:highlight w:val="none"/>
        </w:rPr>
        <w:outlineLvl w:val="4"/>
      </w:pPr>
      <w:r>
        <w:rPr>
          <w:rFonts w:hint="eastAsia" w:ascii="Times New Roman" w:hAnsi="Times New Roman" w:eastAsia="宋体" w:cs="宋体"/>
          <w:b/>
          <w:bCs/>
          <w:color w:val="000000"/>
          <w:sz w:val="24"/>
          <w:szCs w:val="24"/>
          <w:highlight w:val="none"/>
        </w:rPr>
        <w:br w:type="page" w:clear="all"/>
      </w:r>
      <w:r>
        <w:rPr>
          <w:rFonts w:hint="eastAsia" w:ascii="Times New Roman" w:hAnsi="Times New Roman" w:eastAsia="宋体" w:cs="宋体"/>
          <w:b/>
          <w:bCs/>
          <w:color w:val="000000"/>
          <w:sz w:val="28"/>
          <w:szCs w:val="28"/>
          <w:highlight w:val="none"/>
        </w:rPr>
        <w:t xml:space="preserve">2、授权委托书</w:t>
      </w:r>
      <w:r>
        <w:rPr>
          <w:rFonts w:hint="eastAsia" w:ascii="Times New Roman" w:hAnsi="Times New Roman" w:eastAsia="宋体" w:cs="宋体"/>
          <w:b/>
          <w:bCs/>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（委托代理人参加磋商，须出示此证明）</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bCs/>
          <w:color w:val="000000"/>
          <w:sz w:val="24"/>
          <w:szCs w:val="24"/>
          <w:highlight w:val="none"/>
        </w:rPr>
      </w:pPr>
      <w:r>
        <w:rPr>
          <w:rFonts w:hint="eastAsia" w:ascii="Times New Roman" w:hAnsi="Times New Roman" w:eastAsia="宋体"/>
          <w:color w:val="000000"/>
          <w:sz w:val="24"/>
          <w:szCs w:val="24"/>
          <w:highlight w:val="none"/>
          <w:u w:val="single"/>
        </w:rPr>
        <w:t xml:space="preserve">南通市退役军人事务局</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r>
      <w:r/>
    </w:p>
    <w:p>
      <w:pPr>
        <w:pStyle w:val="672"/>
        <w:ind w:left="1"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兹授权</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被授权人的姓名）代表我公司参加</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（竞争性磋商项目名称）项目的磋商活动，全权处理一切与该项目磋商有关的事务。其在办理上述事宜过程中所签署的所有文件我公司均予以承认。</w:t>
      </w:r>
      <w:r>
        <w:rPr>
          <w:rFonts w:hint="eastAsia" w:ascii="Times New Roman" w:hAnsi="Times New Roman" w:eastAsia="宋体" w:cs="宋体"/>
          <w:color w:val="000000"/>
          <w:sz w:val="24"/>
          <w:szCs w:val="24"/>
          <w:highlight w:val="none"/>
        </w:rPr>
      </w:r>
      <w:r/>
    </w:p>
    <w:p>
      <w:pPr>
        <w:pStyle w:val="672"/>
        <w:ind w:left="1" w:firstLine="48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s="宋体"/>
          <w:color w:val="000000"/>
          <w:sz w:val="24"/>
          <w:szCs w:val="24"/>
          <w:highlight w:val="none"/>
        </w:rPr>
        <w:t xml:space="preserve">被授权人无转委托权。特此委托。</w:t>
      </w:r>
      <w:r>
        <w:rPr>
          <w:rFonts w:ascii="Times New Roman" w:hAnsi="Times New Roman" w:eastAsia="宋体"/>
          <w:color w:val="000000"/>
          <w:sz w:val="24"/>
          <w:szCs w:val="24"/>
          <w:highlight w:val="none"/>
        </w:rPr>
      </w:r>
      <w:r/>
    </w:p>
    <w:p>
      <w:pPr>
        <w:pStyle w:val="672"/>
        <w:ind w:left="1" w:firstLine="48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附：被授权人情况：</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姓名：</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性别：</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年龄：</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职务：</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身份证号码：</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手机：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传真：</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单位名称（公章）            法定代表人（签字或盖章）</w:t>
      </w:r>
      <w:r>
        <w:rPr>
          <w:rFonts w:hint="eastAsia" w:ascii="Times New Roman" w:hAnsi="Times New Roman" w:eastAsia="宋体" w:cs="宋体"/>
          <w:color w:val="000000"/>
          <w:sz w:val="24"/>
          <w:szCs w:val="24"/>
          <w:highlight w:val="none"/>
        </w:rPr>
      </w:r>
      <w:r/>
    </w:p>
    <w:p>
      <w:pPr>
        <w:pStyle w:val="672"/>
        <w:ind w:firstLine="120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                 年   月    日  </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法定代表人身份证复印件</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ind w:firstLine="3960"/>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（粘贴此处）</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被授权人身份证复印件</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672"/>
        <w:jc w:val="center"/>
        <w:spacing w:line="360" w:lineRule="auto"/>
        <w:shd w:val="clear" w:color="auto" w:fill="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（粘贴此处）</w:t>
      </w:r>
      <w:r>
        <w:rPr>
          <w:rFonts w:hint="eastAsia" w:ascii="Times New Roman" w:hAnsi="Times New Roman" w:eastAsia="宋体" w:cs="宋体"/>
          <w:b/>
          <w:bCs/>
          <w:color w:val="000000"/>
          <w:sz w:val="24"/>
          <w:szCs w:val="24"/>
          <w:highlight w:val="none"/>
        </w:rPr>
      </w:r>
      <w:r/>
    </w:p>
    <w:p>
      <w:pPr>
        <w:pStyle w:val="672"/>
        <w:jc w:val="center"/>
        <w:spacing w:line="360" w:lineRule="auto"/>
        <w:shd w:val="clear" w:color="auto" w:fill="auto"/>
        <w:rPr>
          <w:rFonts w:ascii="Times New Roman" w:hAnsi="Times New Roman" w:eastAsia="宋体"/>
          <w:b/>
          <w:color w:val="000000"/>
          <w:sz w:val="24"/>
          <w:szCs w:val="24"/>
          <w:highlight w:val="none"/>
        </w:rPr>
        <w:outlineLvl w:val="4"/>
      </w:pPr>
      <w:r>
        <w:rPr>
          <w:rFonts w:hint="eastAsia" w:ascii="Times New Roman" w:hAnsi="Times New Roman" w:eastAsia="宋体" w:cs="宋体"/>
          <w:b/>
          <w:bCs/>
          <w:color w:val="000000"/>
          <w:sz w:val="28"/>
          <w:szCs w:val="28"/>
          <w:highlight w:val="none"/>
        </w:rPr>
        <w:br w:type="page" w:clear="all"/>
      </w:r>
      <w:r>
        <w:rPr>
          <w:rFonts w:hint="eastAsia" w:ascii="Times New Roman" w:hAnsi="Times New Roman" w:eastAsia="宋体" w:cs="宋体"/>
          <w:b/>
          <w:bCs/>
          <w:color w:val="000000"/>
          <w:sz w:val="28"/>
          <w:szCs w:val="28"/>
          <w:highlight w:val="none"/>
        </w:rPr>
        <w:t xml:space="preserve">3、</w:t>
      </w:r>
      <w:r>
        <w:rPr>
          <w:rFonts w:hint="eastAsia" w:ascii="Times New Roman" w:hAnsi="Times New Roman" w:eastAsia="宋体"/>
          <w:b/>
          <w:color w:val="000000"/>
          <w:sz w:val="24"/>
          <w:szCs w:val="24"/>
          <w:highlight w:val="none"/>
        </w:rPr>
        <w:t xml:space="preserve">供应商符合《中华人民共和国政府采购法》第二十二条规定条件的声明函</w:t>
      </w:r>
      <w:r>
        <w:rPr>
          <w:rFonts w:ascii="Times New Roman" w:hAnsi="Times New Roman" w:eastAsia="宋体"/>
          <w:b/>
          <w:color w:val="000000"/>
          <w:sz w:val="24"/>
          <w:szCs w:val="24"/>
          <w:highlight w:val="none"/>
        </w:rPr>
      </w:r>
      <w:r/>
    </w:p>
    <w:p>
      <w:pPr>
        <w:pStyle w:val="672"/>
        <w:spacing w:line="360" w:lineRule="auto"/>
        <w:shd w:val="clear" w:color="auto" w:fill="auto"/>
        <w:rPr>
          <w:rFonts w:ascii="Times New Roman" w:hAnsi="Times New Roman" w:eastAsia="宋体"/>
          <w:color w:val="000000"/>
          <w:sz w:val="24"/>
          <w:szCs w:val="21"/>
          <w:highlight w:val="none"/>
          <w:u w:val="single"/>
        </w:rPr>
      </w:pPr>
      <w:r>
        <w:rPr>
          <w:rFonts w:ascii="Times New Roman" w:hAnsi="Times New Roman" w:eastAsia="宋体"/>
          <w:color w:val="000000"/>
          <w:sz w:val="24"/>
          <w:szCs w:val="21"/>
          <w:highlight w:val="none"/>
          <w:u w:val="single"/>
        </w:rPr>
      </w:r>
      <w:r/>
    </w:p>
    <w:p>
      <w:pPr>
        <w:pStyle w:val="672"/>
        <w:spacing w:line="360" w:lineRule="auto"/>
        <w:shd w:val="clear" w:color="auto" w:fill="auto"/>
        <w:rPr>
          <w:rFonts w:hint="eastAsia" w:ascii="Times New Roman" w:hAnsi="Times New Roman" w:eastAsia="宋体" w:cs="宋体"/>
          <w:bCs/>
          <w:color w:val="000000"/>
          <w:sz w:val="24"/>
          <w:szCs w:val="24"/>
          <w:highlight w:val="none"/>
        </w:rPr>
      </w:pPr>
      <w:r>
        <w:rPr>
          <w:rFonts w:hint="eastAsia" w:ascii="Times New Roman" w:hAnsi="Times New Roman" w:eastAsia="宋体"/>
          <w:color w:val="000000"/>
          <w:sz w:val="24"/>
          <w:szCs w:val="24"/>
          <w:highlight w:val="none"/>
          <w:u w:val="single"/>
        </w:rPr>
        <w:t xml:space="preserve">南通市退役军人事务局</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r>
      <w:r/>
    </w:p>
    <w:p>
      <w:pPr>
        <w:pStyle w:val="672"/>
        <w:ind w:firstLine="480"/>
        <w:spacing w:line="360" w:lineRule="auto"/>
        <w:shd w:val="clear" w:color="auto" w:fill="auto"/>
        <w:rPr>
          <w:rFonts w:ascii="Times New Roman" w:hAnsi="Times New Roman" w:eastAsia="宋体"/>
          <w:b/>
          <w:bCs/>
          <w:color w:val="000000"/>
          <w:sz w:val="24"/>
          <w:szCs w:val="21"/>
          <w:highlight w:val="none"/>
        </w:rPr>
      </w:pPr>
      <w:r>
        <w:rPr>
          <w:rFonts w:hint="eastAsia" w:ascii="Times New Roman" w:hAnsi="Times New Roman" w:eastAsia="宋体"/>
          <w:bCs/>
          <w:color w:val="000000"/>
          <w:sz w:val="24"/>
          <w:szCs w:val="21"/>
          <w:highlight w:val="none"/>
        </w:rPr>
        <w:t xml:space="preserve">我单位参加</w:t>
      </w:r>
      <w:r>
        <w:rPr>
          <w:rFonts w:hint="eastAsia" w:ascii="Times New Roman" w:hAnsi="Times New Roman" w:eastAsia="宋体"/>
          <w:bCs/>
          <w:color w:val="000000"/>
          <w:sz w:val="24"/>
          <w:szCs w:val="21"/>
          <w:highlight w:val="none"/>
          <w:u w:val="single"/>
        </w:rPr>
        <w:t xml:space="preserve">________________ _</w:t>
      </w:r>
      <w:r>
        <w:rPr>
          <w:rFonts w:hint="eastAsia" w:ascii="Times New Roman" w:hAnsi="Times New Roman" w:eastAsia="宋体"/>
          <w:bCs/>
          <w:color w:val="000000"/>
          <w:sz w:val="24"/>
          <w:szCs w:val="21"/>
          <w:highlight w:val="none"/>
        </w:rPr>
        <w:t xml:space="preserve">（项目名称），</w:t>
      </w:r>
      <w:r>
        <w:rPr>
          <w:rFonts w:hint="eastAsia" w:ascii="Times New Roman" w:hAnsi="Times New Roman" w:eastAsia="宋体"/>
          <w:bCs/>
          <w:color w:val="000000"/>
          <w:sz w:val="24"/>
          <w:szCs w:val="21"/>
          <w:highlight w:val="none"/>
          <w:u w:val="single"/>
        </w:rPr>
        <w:t xml:space="preserve">_______ __________</w:t>
      </w:r>
      <w:r>
        <w:rPr>
          <w:rFonts w:hint="eastAsia" w:ascii="Times New Roman" w:hAnsi="Times New Roman" w:eastAsia="宋体"/>
          <w:bCs/>
          <w:color w:val="000000"/>
          <w:sz w:val="24"/>
          <w:szCs w:val="21"/>
          <w:highlight w:val="none"/>
        </w:rPr>
        <w:t xml:space="preserve">（项目编号）竞争性磋商活动。针对《中华人民共和国政府采购法》第二十二条规定做出如下声明：</w:t>
      </w:r>
      <w:r>
        <w:rPr>
          <w:rFonts w:ascii="Times New Roman" w:hAnsi="Times New Roman" w:eastAsia="宋体"/>
          <w:b/>
          <w:bCs/>
          <w:color w:val="000000"/>
          <w:sz w:val="24"/>
          <w:szCs w:val="21"/>
          <w:highlight w:val="none"/>
        </w:rPr>
      </w:r>
      <w:r/>
    </w:p>
    <w:p>
      <w:pPr>
        <w:pStyle w:val="672"/>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bCs/>
          <w:color w:val="000000"/>
          <w:sz w:val="24"/>
          <w:szCs w:val="21"/>
          <w:highlight w:val="none"/>
        </w:rPr>
        <w:t xml:space="preserve">1.我单位具有独立承担民事责任的能力；</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2.我单位具有良好的商业信誉和健全的财务会计制度；</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3.我单位具有履行合同所必需的设备和专业技术能力；</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4.我单位有依法缴纳税收和社会保障资金的良好记录；</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宋体"/>
          <w:color w:val="000000"/>
          <w:sz w:val="24"/>
          <w:szCs w:val="21"/>
          <w:highlight w:val="none"/>
        </w:rPr>
      </w:r>
      <w:r/>
    </w:p>
    <w:p>
      <w:pPr>
        <w:pStyle w:val="672"/>
        <w:ind w:firstLine="480"/>
        <w:spacing w:line="360" w:lineRule="auto"/>
        <w:shd w:val="clear" w:color="auto" w:fill="auto"/>
        <w:rPr>
          <w:rFonts w:ascii="Times New Roman" w:hAnsi="Times New Roman" w:eastAsia="宋体"/>
          <w:bCs/>
          <w:color w:val="000000"/>
          <w:sz w:val="24"/>
          <w:szCs w:val="21"/>
          <w:highlight w:val="none"/>
        </w:rPr>
      </w:pPr>
      <w:r>
        <w:rPr>
          <w:rFonts w:hint="eastAsia" w:ascii="Times New Roman" w:hAnsi="Times New Roman" w:eastAsia="宋体"/>
          <w:color w:val="000000"/>
          <w:sz w:val="24"/>
          <w:szCs w:val="21"/>
          <w:highlight w:val="none"/>
        </w:rPr>
        <w:t xml:space="preserve">6.我单位满足法律、行政法规规定的其他条件。</w:t>
      </w:r>
      <w:r>
        <w:rPr>
          <w:rFonts w:ascii="Times New Roman" w:hAnsi="Times New Roman" w:eastAsia="宋体"/>
          <w:bCs/>
          <w:color w:val="000000"/>
          <w:sz w:val="24"/>
          <w:szCs w:val="21"/>
          <w:highlight w:val="none"/>
        </w:rPr>
      </w:r>
      <w:r/>
    </w:p>
    <w:p>
      <w:pPr>
        <w:pStyle w:val="672"/>
        <w:spacing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r>
      <w:r/>
    </w:p>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磋商供应商：</w:t>
      </w:r>
      <w:r>
        <w:rPr>
          <w:rFonts w:hint="eastAsia" w:ascii="Times New Roman" w:hAnsi="Times New Roman" w:eastAsia="宋体" w:cs="宋体"/>
          <w:color w:val="000000"/>
          <w:sz w:val="24"/>
          <w:szCs w:val="24"/>
          <w:highlight w:val="none"/>
          <w:u w:val="single"/>
        </w:rPr>
        <w:t xml:space="preserve">  </w:t>
      </w:r>
      <w:r>
        <w:rPr>
          <w:rFonts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ascii="Times New Roman" w:hAnsi="Times New Roman" w:eastAsia="宋体" w:cs="宋体"/>
          <w:color w:val="000000"/>
          <w:sz w:val="24"/>
          <w:szCs w:val="24"/>
          <w:highlight w:val="none"/>
        </w:rPr>
      </w:r>
      <w:r/>
    </w:p>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（签字或盖章）</w:t>
      </w:r>
      <w:r>
        <w:rPr>
          <w:rFonts w:ascii="Times New Roman" w:hAnsi="Times New Roman" w:eastAsia="宋体" w:cs="宋体"/>
          <w:color w:val="000000"/>
          <w:sz w:val="24"/>
          <w:szCs w:val="24"/>
          <w:highlight w:val="none"/>
        </w:rPr>
      </w:r>
      <w:r/>
    </w:p>
    <w:p>
      <w:pPr>
        <w:pStyle w:val="672"/>
        <w:ind w:firstLine="132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ascii="Times New Roman" w:hAnsi="Times New Roman" w:eastAsia="宋体" w:cs="宋体"/>
          <w:color w:val="000000"/>
          <w:sz w:val="24"/>
          <w:szCs w:val="24"/>
          <w:highlight w:val="none"/>
        </w:rPr>
      </w:r>
      <w:r/>
    </w:p>
    <w:p>
      <w:pPr>
        <w:pStyle w:val="672"/>
        <w:jc w:val="center"/>
        <w:spacing w:line="360" w:lineRule="auto"/>
        <w:shd w:val="clear" w:color="auto" w:fill="auto"/>
        <w:rPr>
          <w:rFonts w:ascii="Times New Roman" w:hAnsi="Times New Roman" w:eastAsia="宋体" w:cs="Arial"/>
          <w:b/>
          <w:bCs/>
          <w:color w:val="000000"/>
          <w:sz w:val="32"/>
          <w:szCs w:val="32"/>
          <w:highlight w:val="none"/>
        </w:rPr>
        <w:outlineLvl w:val="4"/>
      </w:pPr>
      <w:r>
        <w:rPr>
          <w:rFonts w:ascii="Times New Roman" w:hAnsi="Times New Roman" w:eastAsia="宋体" w:cs="宋体"/>
          <w:color w:val="000000"/>
          <w:sz w:val="24"/>
          <w:szCs w:val="24"/>
          <w:highlight w:val="none"/>
        </w:rPr>
        <w:br w:type="page" w:clear="all"/>
      </w:r>
      <w:r>
        <w:rPr>
          <w:rFonts w:hint="eastAsia" w:ascii="Times New Roman" w:hAnsi="Times New Roman" w:eastAsia="宋体" w:cs="宋体"/>
          <w:b/>
          <w:color w:val="000000"/>
          <w:sz w:val="24"/>
          <w:szCs w:val="24"/>
          <w:highlight w:val="none"/>
        </w:rPr>
        <w:t xml:space="preserve">4</w:t>
      </w:r>
      <w:r>
        <w:rPr>
          <w:rFonts w:hint="eastAsia" w:ascii="Times New Roman" w:hAnsi="Times New Roman" w:eastAsia="宋体" w:cs="宋体"/>
          <w:b/>
          <w:bCs/>
          <w:color w:val="000000"/>
          <w:sz w:val="28"/>
          <w:szCs w:val="28"/>
          <w:highlight w:val="none"/>
        </w:rPr>
        <w:t xml:space="preserve">、诚信承诺书</w:t>
      </w:r>
      <w:r>
        <w:rPr>
          <w:rFonts w:ascii="Times New Roman" w:hAnsi="Times New Roman" w:eastAsia="宋体" w:cs="Arial"/>
          <w:b/>
          <w:bCs/>
          <w:color w:val="000000"/>
          <w:sz w:val="32"/>
          <w:szCs w:val="32"/>
          <w:highlight w:val="none"/>
        </w:rPr>
      </w:r>
      <w:r/>
    </w:p>
    <w:p>
      <w:pPr>
        <w:pStyle w:val="672"/>
        <w:spacing w:line="360" w:lineRule="auto"/>
        <w:shd w:val="clear" w:color="auto" w:fill="auto"/>
        <w:rPr>
          <w:rFonts w:ascii="Times New Roman" w:hAnsi="Times New Roman" w:eastAsia="宋体"/>
          <w:color w:val="000000"/>
          <w:sz w:val="28"/>
          <w:szCs w:val="28"/>
          <w:highlight w:val="none"/>
          <w:u w:val="single"/>
        </w:rPr>
      </w:pPr>
      <w:r>
        <w:rPr>
          <w:rFonts w:hint="eastAsia" w:ascii="Times New Roman" w:hAnsi="Times New Roman" w:eastAsia="宋体" w:cs="仿宋_GB2312"/>
          <w:color w:val="000000"/>
          <w:sz w:val="24"/>
          <w:szCs w:val="24"/>
          <w:highlight w:val="none"/>
          <w:u w:val="single"/>
        </w:rPr>
        <w:t xml:space="preserve">______</w:t>
      </w:r>
      <w:r>
        <w:rPr>
          <w:rFonts w:hint="eastAsia" w:ascii="Times New Roman" w:hAnsi="Times New Roman" w:eastAsia="宋体" w:cs="宋体"/>
          <w:color w:val="000000"/>
          <w:sz w:val="24"/>
          <w:szCs w:val="24"/>
          <w:highlight w:val="none"/>
          <w:u w:val="single"/>
        </w:rPr>
        <w:t xml:space="preserve">：</w:t>
      </w:r>
      <w:r>
        <w:rPr>
          <w:rFonts w:ascii="Times New Roman" w:hAnsi="Times New Roman" w:eastAsia="宋体"/>
          <w:color w:val="000000"/>
          <w:sz w:val="28"/>
          <w:szCs w:val="28"/>
          <w:highlight w:val="none"/>
          <w:u w:val="singl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我单位在参加贵单位组织的</w:t>
      </w:r>
      <w:r>
        <w:rPr>
          <w:rFonts w:hint="eastAsia" w:ascii="Times New Roman" w:hAnsi="Times New Roman" w:eastAsia="宋体" w:cs="宋体"/>
          <w:color w:val="000000"/>
          <w:sz w:val="24"/>
          <w:szCs w:val="24"/>
          <w:highlight w:val="none"/>
          <w:u w:val="single"/>
        </w:rPr>
        <w:t xml:space="preserve">                         项目</w:t>
      </w:r>
      <w:r>
        <w:rPr>
          <w:rFonts w:hint="eastAsia" w:ascii="Times New Roman" w:hAnsi="Times New Roman" w:eastAsia="宋体" w:cs="宋体"/>
          <w:color w:val="000000"/>
          <w:sz w:val="24"/>
          <w:szCs w:val="24"/>
          <w:highlight w:val="none"/>
        </w:rPr>
        <w:t xml:space="preserve">的磋商活动中，郑重承诺如下：</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 我方申报的所有资料都是真实、准确、完整的；</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 我方无资质挂靠或参与串标、围标、及抬标情形；</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 我方没有被各级行政主管部门做出停止市场行为的处罚；</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 若我方中标，将严格按照规定及时与招标单位签订合同；</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 若我方中标，将严格按照投标文件所承诺的报价、质量、供货期等内容组织实施；</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ascii="Times New Roman" w:hAnsi="Times New Roman" w:eastAsia="宋体" w:cs="宋体"/>
          <w:color w:val="000000"/>
          <w:sz w:val="24"/>
          <w:szCs w:val="24"/>
          <w:highlight w:val="none"/>
        </w:rPr>
      </w:r>
      <w:r/>
    </w:p>
    <w:p>
      <w:pPr>
        <w:pStyle w:val="672"/>
        <w:ind w:firstLine="560"/>
        <w:spacing w:line="360" w:lineRule="auto"/>
        <w:shd w:val="clear" w:color="auto" w:fill="auto"/>
        <w:rPr>
          <w:rFonts w:ascii="Times New Roman" w:hAnsi="Times New Roman" w:eastAsia="宋体" w:cs="宋体"/>
          <w:bCs/>
          <w:color w:val="000000"/>
          <w:sz w:val="28"/>
          <w:szCs w:val="28"/>
          <w:highlight w:val="none"/>
        </w:rPr>
      </w:pPr>
      <w:r>
        <w:rPr>
          <w:rFonts w:ascii="Times New Roman" w:hAnsi="Times New Roman" w:eastAsia="宋体" w:cs="宋体"/>
          <w:bCs/>
          <w:color w:val="000000"/>
          <w:sz w:val="28"/>
          <w:szCs w:val="28"/>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供应商(盖公章)：</w:t>
      </w:r>
      <w:r>
        <w:rPr>
          <w:rFonts w:hint="eastAsia" w:ascii="Times New Roman" w:hAnsi="Times New Roman" w:eastAsia="宋体" w:cs="宋体"/>
          <w:bCs/>
          <w:color w:val="000000"/>
          <w:sz w:val="24"/>
          <w:szCs w:val="24"/>
          <w:highlight w:val="none"/>
          <w:u w:val="single"/>
        </w:rPr>
        <w:t xml:space="preserve">                              </w:t>
      </w: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ascii="Times New Roman" w:hAnsi="Times New Roman" w:eastAsia="宋体" w:cs="宋体"/>
          <w:bCs/>
          <w:color w:val="000000"/>
          <w:sz w:val="24"/>
          <w:szCs w:val="24"/>
          <w:highlight w:val="none"/>
        </w:rPr>
      </w:r>
      <w:r/>
    </w:p>
    <w:p>
      <w:pPr>
        <w:pStyle w:val="672"/>
        <w:ind w:firstLine="480"/>
        <w:spacing w:line="360" w:lineRule="auto"/>
        <w:shd w:val="clear" w:color="auto" w:fill="auto"/>
        <w:rPr>
          <w:rFonts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法定代表人或被授权人</w:t>
      </w:r>
      <w:r>
        <w:rPr>
          <w:rFonts w:hint="eastAsia" w:ascii="Times New Roman" w:hAnsi="Times New Roman" w:eastAsia="宋体" w:cs="宋体"/>
          <w:bCs/>
          <w:color w:val="000000"/>
          <w:sz w:val="24"/>
          <w:szCs w:val="24"/>
          <w:highlight w:val="none"/>
        </w:rPr>
        <w:t xml:space="preserve">(签字或盖章)：</w:t>
      </w:r>
      <w:r>
        <w:rPr>
          <w:rFonts w:hint="eastAsia" w:ascii="Times New Roman" w:hAnsi="Times New Roman" w:eastAsia="宋体" w:cs="宋体"/>
          <w:bCs/>
          <w:color w:val="000000"/>
          <w:sz w:val="24"/>
          <w:szCs w:val="24"/>
          <w:highlight w:val="none"/>
          <w:u w:val="single"/>
        </w:rPr>
        <w:t xml:space="preserve">                      </w:t>
      </w:r>
      <w:r>
        <w:rPr>
          <w:rFonts w:ascii="Times New Roman" w:hAnsi="Times New Roman" w:eastAsia="宋体" w:cs="宋体"/>
          <w:bCs/>
          <w:color w:val="000000"/>
          <w:sz w:val="24"/>
          <w:szCs w:val="24"/>
          <w:highlight w:val="none"/>
        </w:rPr>
      </w:r>
      <w:r/>
    </w:p>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672"/>
        <w:ind w:left="2833" w:right="560" w:firstLine="2777"/>
        <w:spacing w:line="360" w:lineRule="auto"/>
        <w:shd w:val="clear" w:color="auto" w:fill="auto"/>
        <w:rPr>
          <w:rFonts w:ascii="Times New Roman" w:hAnsi="Times New Roman" w:eastAsia="宋体" w:cs="仿宋_GB2312"/>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ascii="Times New Roman" w:hAnsi="Times New Roman" w:eastAsia="宋体" w:cs="仿宋_GB2312"/>
          <w:color w:val="000000"/>
          <w:sz w:val="24"/>
          <w:szCs w:val="24"/>
          <w:highlight w:val="none"/>
        </w:rPr>
      </w:r>
      <w:r/>
    </w:p>
    <w:p>
      <w:pPr>
        <w:pStyle w:val="672"/>
        <w:jc w:val="center"/>
        <w:spacing w:line="360" w:lineRule="auto"/>
        <w:shd w:val="clear" w:color="auto" w:fill="auto"/>
        <w:rPr>
          <w:rFonts w:hint="eastAsia" w:ascii="Times New Roman" w:hAnsi="Times New Roman" w:eastAsia="宋体"/>
          <w:b/>
          <w:color w:val="000000"/>
          <w:sz w:val="24"/>
          <w:szCs w:val="24"/>
          <w:highlight w:val="none"/>
        </w:rPr>
      </w:pPr>
      <w:r>
        <w:rPr>
          <w:rFonts w:ascii="Times New Roman" w:hAnsi="Times New Roman" w:eastAsia="宋体" w:cs="宋体"/>
          <w:b/>
          <w:bCs/>
          <w:color w:val="000000"/>
          <w:sz w:val="28"/>
          <w:szCs w:val="28"/>
          <w:highlight w:val="none"/>
        </w:rPr>
        <w:br w:type="page" w:clear="all"/>
      </w:r>
      <w:r>
        <w:rPr>
          <w:rFonts w:hint="eastAsia" w:ascii="Times New Roman" w:hAnsi="Times New Roman" w:eastAsia="宋体"/>
          <w:b/>
          <w:color w:val="000000"/>
          <w:sz w:val="24"/>
          <w:szCs w:val="24"/>
          <w:highlight w:val="none"/>
        </w:rPr>
        <w:t xml:space="preserve">5、</w:t>
      </w:r>
      <w:r>
        <w:rPr>
          <w:rFonts w:hint="eastAsia" w:ascii="Times New Roman" w:hAnsi="Times New Roman" w:eastAsia="宋体" w:cs="宋体"/>
          <w:b/>
          <w:color w:val="000000"/>
          <w:sz w:val="24"/>
          <w:szCs w:val="24"/>
          <w:highlight w:val="none"/>
        </w:rPr>
        <w:t xml:space="preserve">中小企业声明函（工程、服务）</w:t>
      </w:r>
      <w:r>
        <w:rPr>
          <w:rFonts w:hint="eastAsia" w:ascii="Times New Roman" w:hAnsi="Times New Roman" w:eastAsia="宋体"/>
          <w:b/>
          <w:color w:val="000000"/>
          <w:sz w:val="24"/>
          <w:szCs w:val="24"/>
          <w:highlight w:val="none"/>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本公司（联合体）郑重声明，根据《政府采购促进中小企业发展管理办法》（财库﹝2020﹞46 号）的规定，本公司（联合体）参加</w:t>
      </w:r>
      <w:r>
        <w:rPr>
          <w:rFonts w:hint="eastAsia" w:ascii="Times New Roman" w:hAnsi="Times New Roman" w:eastAsia="宋体" w:cs="宋体"/>
          <w:color w:val="000000"/>
          <w:sz w:val="24"/>
          <w:szCs w:val="24"/>
          <w:highlight w:val="none"/>
          <w:u w:val="single"/>
          <w:lang w:bidi="zh-CN"/>
        </w:rPr>
        <w:t xml:space="preserve">（单位名称）</w:t>
      </w:r>
      <w:r>
        <w:rPr>
          <w:rFonts w:hint="eastAsia" w:ascii="Times New Roman" w:hAnsi="Times New Roman" w:eastAsia="宋体" w:cs="宋体"/>
          <w:color w:val="000000"/>
          <w:sz w:val="24"/>
          <w:szCs w:val="24"/>
          <w:highlight w:val="none"/>
          <w:lang w:bidi="zh-CN"/>
        </w:rPr>
        <w:t xml:space="preserve">的</w:t>
      </w:r>
      <w:r>
        <w:rPr>
          <w:rFonts w:hint="eastAsia" w:ascii="Times New Roman" w:hAnsi="Times New Roman" w:eastAsia="宋体" w:cs="宋体"/>
          <w:color w:val="000000"/>
          <w:sz w:val="24"/>
          <w:szCs w:val="24"/>
          <w:highlight w:val="none"/>
          <w:u w:val="single"/>
          <w:lang w:bidi="zh-CN"/>
        </w:rPr>
        <w:t xml:space="preserve">（项目名称）</w:t>
      </w:r>
      <w:r>
        <w:rPr>
          <w:rFonts w:hint="eastAsia" w:ascii="Times New Roman" w:hAnsi="Times New Roman" w:eastAsia="宋体" w:cs="宋体"/>
          <w:color w:val="000000"/>
          <w:sz w:val="24"/>
          <w:szCs w:val="24"/>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imes New Roman" w:hAnsi="Times New Roman" w:eastAsia="宋体" w:cs="宋体"/>
          <w:color w:val="000000"/>
          <w:sz w:val="24"/>
          <w:szCs w:val="24"/>
          <w:highlight w:val="none"/>
          <w:lang w:bidi="zh-CN"/>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1.</w:t>
      </w:r>
      <w:r>
        <w:rPr>
          <w:rFonts w:hint="eastAsia" w:ascii="Times New Roman" w:hAnsi="Times New Roman" w:eastAsia="宋体" w:cs="宋体"/>
          <w:color w:val="000000"/>
          <w:sz w:val="24"/>
          <w:szCs w:val="24"/>
          <w:highlight w:val="none"/>
          <w:u w:val="single"/>
          <w:lang w:bidi="zh-CN"/>
        </w:rPr>
        <w:t xml:space="preserve">（标的名称）</w:t>
      </w:r>
      <w:r>
        <w:rPr>
          <w:rFonts w:hint="eastAsia" w:ascii="Times New Roman" w:hAnsi="Times New Roman" w:eastAsia="宋体" w:cs="宋体"/>
          <w:color w:val="000000"/>
          <w:sz w:val="24"/>
          <w:szCs w:val="24"/>
          <w:highlight w:val="none"/>
          <w:lang w:bidi="zh-CN"/>
        </w:rPr>
        <w:t xml:space="preserve">，属于（</w:t>
      </w:r>
      <w:r>
        <w:rPr>
          <w:rFonts w:hint="eastAsia" w:ascii="Times New Roman" w:hAnsi="Times New Roman" w:eastAsia="宋体" w:cs="宋体"/>
          <w:color w:val="000000"/>
          <w:sz w:val="24"/>
          <w:szCs w:val="24"/>
          <w:highlight w:val="none"/>
          <w:u w:val="single"/>
          <w:lang w:bidi="zh-CN"/>
        </w:rPr>
        <w:t xml:space="preserve">采购文件中明确的所属行业）</w:t>
      </w:r>
      <w:r>
        <w:rPr>
          <w:rFonts w:hint="eastAsia" w:ascii="Times New Roman" w:hAnsi="Times New Roman" w:eastAsia="宋体" w:cs="宋体"/>
          <w:color w:val="000000"/>
          <w:sz w:val="24"/>
          <w:szCs w:val="24"/>
          <w:highlight w:val="none"/>
          <w:lang w:bidi="zh-CN"/>
        </w:rPr>
        <w:t xml:space="preserve">；承建（承接）企业为</w:t>
      </w:r>
      <w:r>
        <w:rPr>
          <w:rFonts w:hint="eastAsia" w:ascii="Times New Roman" w:hAnsi="Times New Roman" w:eastAsia="宋体" w:cs="宋体"/>
          <w:color w:val="000000"/>
          <w:sz w:val="24"/>
          <w:szCs w:val="24"/>
          <w:highlight w:val="none"/>
          <w:u w:val="single"/>
          <w:lang w:bidi="zh-CN"/>
        </w:rPr>
        <w:t xml:space="preserve">（企业名称）</w:t>
      </w:r>
      <w:r>
        <w:rPr>
          <w:rFonts w:hint="eastAsia" w:ascii="Times New Roman" w:hAnsi="Times New Roman" w:eastAsia="宋体" w:cs="宋体"/>
          <w:color w:val="000000"/>
          <w:sz w:val="24"/>
          <w:szCs w:val="24"/>
          <w:highlight w:val="none"/>
          <w:lang w:bidi="zh-CN"/>
        </w:rPr>
        <w:t xml:space="preserve">，从业人员</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人，营业收入为</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万元，资产总额为</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万元，属于</w:t>
      </w:r>
      <w:r>
        <w:rPr>
          <w:rFonts w:hint="eastAsia" w:ascii="Times New Roman" w:hAnsi="Times New Roman" w:eastAsia="宋体" w:cs="宋体"/>
          <w:color w:val="000000"/>
          <w:sz w:val="24"/>
          <w:szCs w:val="24"/>
          <w:highlight w:val="none"/>
          <w:u w:val="single"/>
          <w:lang w:bidi="zh-CN"/>
        </w:rPr>
        <w:t xml:space="preserve">（中型企业、小型企业、微型企业）</w:t>
      </w:r>
      <w:r>
        <w:rPr>
          <w:rFonts w:hint="eastAsia" w:ascii="Times New Roman" w:hAnsi="Times New Roman" w:eastAsia="宋体" w:cs="宋体"/>
          <w:color w:val="000000"/>
          <w:sz w:val="24"/>
          <w:szCs w:val="24"/>
          <w:highlight w:val="none"/>
          <w:lang w:bidi="zh-CN"/>
        </w:rPr>
        <w:t xml:space="preserve">；</w:t>
      </w:r>
      <w:r>
        <w:rPr>
          <w:rFonts w:hint="eastAsia" w:ascii="Times New Roman" w:hAnsi="Times New Roman" w:eastAsia="宋体" w:cs="宋体"/>
          <w:color w:val="000000"/>
          <w:sz w:val="24"/>
          <w:szCs w:val="24"/>
          <w:highlight w:val="none"/>
          <w:lang w:bidi="zh-CN"/>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2.</w:t>
      </w:r>
      <w:r>
        <w:rPr>
          <w:rFonts w:hint="eastAsia" w:ascii="Times New Roman" w:hAnsi="Times New Roman" w:eastAsia="宋体" w:cs="宋体"/>
          <w:color w:val="000000"/>
          <w:sz w:val="24"/>
          <w:szCs w:val="24"/>
          <w:highlight w:val="none"/>
          <w:u w:val="single"/>
          <w:lang w:bidi="zh-CN"/>
        </w:rPr>
        <w:t xml:space="preserve">（标的名称）</w:t>
      </w:r>
      <w:r>
        <w:rPr>
          <w:rFonts w:hint="eastAsia" w:ascii="Times New Roman" w:hAnsi="Times New Roman" w:eastAsia="宋体" w:cs="宋体"/>
          <w:color w:val="000000"/>
          <w:sz w:val="24"/>
          <w:szCs w:val="24"/>
          <w:highlight w:val="none"/>
          <w:lang w:bidi="zh-CN"/>
        </w:rPr>
        <w:t xml:space="preserve">，属于（</w:t>
      </w:r>
      <w:r>
        <w:rPr>
          <w:rFonts w:hint="eastAsia" w:ascii="Times New Roman" w:hAnsi="Times New Roman" w:eastAsia="宋体" w:cs="宋体"/>
          <w:color w:val="000000"/>
          <w:sz w:val="24"/>
          <w:szCs w:val="24"/>
          <w:highlight w:val="none"/>
          <w:u w:val="single"/>
          <w:lang w:bidi="zh-CN"/>
        </w:rPr>
        <w:t xml:space="preserve">采购文件中明确的所属行业）</w:t>
      </w:r>
      <w:r>
        <w:rPr>
          <w:rFonts w:hint="eastAsia" w:ascii="Times New Roman" w:hAnsi="Times New Roman" w:eastAsia="宋体" w:cs="宋体"/>
          <w:color w:val="000000"/>
          <w:sz w:val="24"/>
          <w:szCs w:val="24"/>
          <w:highlight w:val="none"/>
          <w:lang w:bidi="zh-CN"/>
        </w:rPr>
        <w:t xml:space="preserve">；承建（承接）企业为</w:t>
      </w:r>
      <w:r>
        <w:rPr>
          <w:rFonts w:hint="eastAsia" w:ascii="Times New Roman" w:hAnsi="Times New Roman" w:eastAsia="宋体" w:cs="宋体"/>
          <w:color w:val="000000"/>
          <w:sz w:val="24"/>
          <w:szCs w:val="24"/>
          <w:highlight w:val="none"/>
          <w:u w:val="single"/>
          <w:lang w:bidi="zh-CN"/>
        </w:rPr>
        <w:t xml:space="preserve">（企业名称）</w:t>
      </w:r>
      <w:r>
        <w:rPr>
          <w:rFonts w:hint="eastAsia" w:ascii="Times New Roman" w:hAnsi="Times New Roman" w:eastAsia="宋体" w:cs="宋体"/>
          <w:color w:val="000000"/>
          <w:sz w:val="24"/>
          <w:szCs w:val="24"/>
          <w:highlight w:val="none"/>
          <w:lang w:bidi="zh-CN"/>
        </w:rPr>
        <w:t xml:space="preserve">，从业人员</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人，营业收入为</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万元，资产总额为</w:t>
      </w:r>
      <w:r>
        <w:rPr>
          <w:rFonts w:hint="eastAsia" w:ascii="Times New Roman" w:hAnsi="Times New Roman" w:eastAsia="宋体" w:cs="宋体"/>
          <w:color w:val="000000"/>
          <w:sz w:val="24"/>
          <w:szCs w:val="24"/>
          <w:highlight w:val="none"/>
          <w:u w:val="single"/>
          <w:lang w:bidi="zh-CN"/>
        </w:rPr>
        <w:t xml:space="preserve"> </w:t>
      </w:r>
      <w:r>
        <w:rPr>
          <w:rFonts w:hint="eastAsia" w:ascii="Times New Roman" w:hAnsi="Times New Roman" w:eastAsia="宋体" w:cs="宋体"/>
          <w:color w:val="000000"/>
          <w:sz w:val="24"/>
          <w:szCs w:val="24"/>
          <w:highlight w:val="none"/>
          <w:u w:val="single"/>
          <w:lang w:bidi="zh-CN"/>
        </w:rPr>
        <w:tab/>
      </w:r>
      <w:r>
        <w:rPr>
          <w:rFonts w:hint="eastAsia" w:ascii="Times New Roman" w:hAnsi="Times New Roman" w:eastAsia="宋体" w:cs="宋体"/>
          <w:color w:val="000000"/>
          <w:sz w:val="24"/>
          <w:szCs w:val="24"/>
          <w:highlight w:val="none"/>
          <w:lang w:bidi="zh-CN"/>
        </w:rPr>
        <w:t xml:space="preserve">万元，属于</w:t>
      </w:r>
      <w:r>
        <w:rPr>
          <w:rFonts w:hint="eastAsia" w:ascii="Times New Roman" w:hAnsi="Times New Roman" w:eastAsia="宋体" w:cs="宋体"/>
          <w:color w:val="000000"/>
          <w:sz w:val="24"/>
          <w:szCs w:val="24"/>
          <w:highlight w:val="none"/>
          <w:u w:val="single"/>
          <w:lang w:bidi="zh-CN"/>
        </w:rPr>
        <w:t xml:space="preserve">（中型企业、小型企业、微型企业）</w:t>
      </w:r>
      <w:r>
        <w:rPr>
          <w:rFonts w:hint="eastAsia" w:ascii="Times New Roman" w:hAnsi="Times New Roman" w:eastAsia="宋体" w:cs="宋体"/>
          <w:color w:val="000000"/>
          <w:sz w:val="24"/>
          <w:szCs w:val="24"/>
          <w:highlight w:val="none"/>
          <w:lang w:bidi="zh-CN"/>
        </w:rPr>
        <w:t xml:space="preserve">；</w:t>
      </w:r>
      <w:r>
        <w:rPr>
          <w:rFonts w:hint="eastAsia" w:ascii="Times New Roman" w:hAnsi="Times New Roman" w:eastAsia="宋体" w:cs="宋体"/>
          <w:color w:val="000000"/>
          <w:sz w:val="24"/>
          <w:szCs w:val="24"/>
          <w:highlight w:val="none"/>
          <w:lang w:bidi="zh-CN"/>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w:t>
      </w:r>
      <w:r>
        <w:rPr>
          <w:rFonts w:hint="eastAsia" w:ascii="Times New Roman" w:hAnsi="Times New Roman" w:eastAsia="宋体" w:cs="宋体"/>
          <w:color w:val="000000"/>
          <w:sz w:val="24"/>
          <w:szCs w:val="24"/>
          <w:highlight w:val="none"/>
          <w:lang w:bidi="zh-CN"/>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以上企业，不属于大企业的分支机构，不存在控股股东为大企业的情形，也不存在与大企业的负责人为同一人的情形。</w:t>
      </w:r>
      <w:r>
        <w:rPr>
          <w:rFonts w:hint="eastAsia" w:ascii="Times New Roman" w:hAnsi="Times New Roman" w:eastAsia="宋体" w:cs="宋体"/>
          <w:color w:val="000000"/>
          <w:sz w:val="24"/>
          <w:szCs w:val="24"/>
          <w:highlight w:val="none"/>
          <w:lang w:bidi="zh-CN"/>
        </w:rPr>
      </w:r>
      <w:r/>
    </w:p>
    <w:p>
      <w:pPr>
        <w:pStyle w:val="672"/>
        <w:ind w:firstLine="480"/>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本企业对上述声明内容的真实性负责。如有虚假，将依法承担相应责任。</w:t>
      </w:r>
      <w:r>
        <w:rPr>
          <w:rFonts w:hint="eastAsia" w:ascii="Times New Roman" w:hAnsi="Times New Roman" w:eastAsia="宋体" w:cs="宋体"/>
          <w:color w:val="000000"/>
          <w:sz w:val="24"/>
          <w:szCs w:val="24"/>
          <w:highlight w:val="none"/>
          <w:lang w:bidi="zh-CN"/>
        </w:rPr>
      </w:r>
      <w:r/>
    </w:p>
    <w:p>
      <w:pPr>
        <w:pStyle w:val="672"/>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r>
      <w:r/>
    </w:p>
    <w:p>
      <w:pPr>
        <w:pStyle w:val="672"/>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企业名称（盖章）：</w:t>
      </w:r>
      <w:r>
        <w:rPr>
          <w:rFonts w:hint="eastAsia" w:ascii="Times New Roman" w:hAnsi="Times New Roman" w:eastAsia="宋体" w:cs="宋体"/>
          <w:color w:val="000000"/>
          <w:sz w:val="24"/>
          <w:szCs w:val="24"/>
          <w:highlight w:val="none"/>
          <w:lang w:bidi="zh-CN"/>
        </w:rPr>
      </w:r>
      <w:r/>
    </w:p>
    <w:p>
      <w:pPr>
        <w:pStyle w:val="672"/>
        <w:jc w:val="left"/>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t xml:space="preserve">日期：</w:t>
      </w:r>
      <w:r>
        <w:rPr>
          <w:rFonts w:hint="eastAsia" w:ascii="Times New Roman" w:hAnsi="Times New Roman" w:eastAsia="宋体" w:cs="宋体"/>
          <w:color w:val="000000"/>
          <w:sz w:val="24"/>
          <w:szCs w:val="24"/>
          <w:highlight w:val="none"/>
          <w:lang w:bidi="zh-CN"/>
        </w:rPr>
      </w:r>
      <w:r/>
    </w:p>
    <w:p>
      <w:pPr>
        <w:pStyle w:val="672"/>
        <w:ind w:firstLine="577"/>
        <w:spacing w:line="360" w:lineRule="auto"/>
        <w:shd w:val="clear" w:color="auto" w:fill="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r>
      <w:r/>
    </w:p>
    <w:p>
      <w:pPr>
        <w:pStyle w:val="672"/>
        <w:ind w:firstLine="577"/>
        <w:spacing w:line="360" w:lineRule="auto"/>
        <w:shd w:val="clear" w:color="auto" w:fill="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r>
      <w:r/>
    </w:p>
    <w:p>
      <w:pPr>
        <w:pStyle w:val="672"/>
        <w:ind w:firstLine="494"/>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w:t>
      </w:r>
      <w:r>
        <w:rPr>
          <w:rFonts w:hint="eastAsia" w:ascii="Times New Roman" w:hAnsi="Times New Roman" w:eastAsia="宋体" w:cs="宋体"/>
          <w:color w:val="000000"/>
          <w:sz w:val="24"/>
          <w:szCs w:val="24"/>
          <w:highlight w:val="none"/>
        </w:rPr>
      </w:r>
      <w:r/>
    </w:p>
    <w:p>
      <w:pPr>
        <w:pStyle w:val="672"/>
        <w:ind w:firstLine="494"/>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（1）中小企业划分标准以“工信部联企业〔2011〕300号通知中的《中小企业划型标准规定》为准。</w:t>
      </w:r>
      <w:r>
        <w:rPr>
          <w:rFonts w:hint="eastAsia" w:ascii="Times New Roman" w:hAnsi="Times New Roman" w:eastAsia="宋体" w:cs="宋体"/>
          <w:color w:val="000000"/>
          <w:sz w:val="24"/>
          <w:szCs w:val="24"/>
          <w:highlight w:val="none"/>
        </w:rPr>
      </w:r>
      <w:r/>
    </w:p>
    <w:p>
      <w:pPr>
        <w:pStyle w:val="672"/>
        <w:ind w:firstLine="494"/>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（2）从业人员、营业收入、资产总额填报上一年度数据，无上一年度数据的新成立企业可不填报。</w:t>
      </w:r>
      <w:r>
        <w:rPr>
          <w:rFonts w:hint="eastAsia" w:ascii="Times New Roman" w:hAnsi="Times New Roman" w:eastAsia="宋体" w:cs="宋体"/>
          <w:color w:val="000000"/>
          <w:sz w:val="24"/>
          <w:szCs w:val="24"/>
          <w:highlight w:val="none"/>
        </w:rPr>
      </w:r>
      <w:r/>
    </w:p>
    <w:p>
      <w:pPr>
        <w:pStyle w:val="672"/>
        <w:ind w:right="561"/>
        <w:spacing w:line="360" w:lineRule="auto"/>
        <w:shd w:val="clear" w:color="auto" w:fill="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672"/>
        <w:jc w:val="center"/>
        <w:spacing w:line="360" w:lineRule="auto"/>
        <w:shd w:val="clear" w:color="auto" w:fill="auto"/>
        <w:rPr>
          <w:rFonts w:hint="eastAsia" w:ascii="Times New Roman" w:hAnsi="Times New Roman" w:eastAsia="宋体" w:cs="宋体"/>
          <w:b/>
          <w:bCs/>
          <w:color w:val="000000"/>
          <w:sz w:val="24"/>
          <w:szCs w:val="24"/>
          <w:highlight w:val="none"/>
        </w:rPr>
      </w:pPr>
      <w:r>
        <w:rPr>
          <w:rFonts w:ascii="Times New Roman" w:hAnsi="Times New Roman" w:eastAsia="宋体" w:cs="宋体"/>
          <w:b/>
          <w:bCs/>
          <w:color w:val="000000"/>
          <w:sz w:val="24"/>
          <w:szCs w:val="24"/>
          <w:highlight w:val="none"/>
        </w:rPr>
        <w:br w:type="page" w:clear="all"/>
      </w:r>
      <w:r>
        <w:rPr>
          <w:rFonts w:hint="eastAsia" w:ascii="Times New Roman" w:hAnsi="Times New Roman" w:eastAsia="宋体" w:cs="宋体"/>
          <w:b/>
          <w:bCs/>
          <w:color w:val="000000"/>
          <w:sz w:val="24"/>
          <w:szCs w:val="24"/>
          <w:highlight w:val="none"/>
        </w:rPr>
      </w:r>
      <w:r/>
    </w:p>
    <w:p>
      <w:pPr>
        <w:pStyle w:val="672"/>
        <w:jc w:val="center"/>
        <w:spacing w:line="360" w:lineRule="auto"/>
        <w:shd w:val="clear" w:color="auto" w:fill="auto"/>
        <w:rPr>
          <w:rFonts w:hint="eastAsia" w:ascii="Times New Roman" w:hAnsi="Times New Roman" w:eastAsia="宋体" w:cs="Calibri"/>
          <w:b/>
          <w:color w:val="000000"/>
          <w:szCs w:val="21"/>
          <w:highlight w:val="none"/>
        </w:rPr>
      </w:pPr>
      <w:r>
        <w:rPr>
          <w:rFonts w:hint="eastAsia" w:ascii="Times New Roman" w:hAnsi="Times New Roman" w:eastAsia="宋体" w:cs="宋体"/>
          <w:b/>
          <w:bCs/>
          <w:color w:val="000000"/>
          <w:sz w:val="24"/>
          <w:szCs w:val="24"/>
          <w:highlight w:val="none"/>
        </w:rPr>
        <w:t xml:space="preserve">6、</w:t>
      </w:r>
      <w:r>
        <w:rPr>
          <w:rFonts w:hint="eastAsia" w:ascii="Times New Roman" w:hAnsi="Times New Roman" w:eastAsia="宋体"/>
          <w:b/>
          <w:bCs/>
          <w:color w:val="000000"/>
          <w:sz w:val="24"/>
          <w:szCs w:val="21"/>
          <w:highlight w:val="none"/>
        </w:rPr>
        <w:t xml:space="preserve">残疾人福利性单位声明函</w:t>
      </w:r>
      <w:r>
        <w:rPr>
          <w:rFonts w:hint="eastAsia" w:ascii="Times New Roman" w:hAnsi="Times New Roman" w:eastAsia="宋体" w:cs="Calibri"/>
          <w:b/>
          <w:color w:val="000000"/>
          <w:szCs w:val="21"/>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宋体"/>
          <w:color w:val="000000"/>
          <w:sz w:val="24"/>
          <w:szCs w:val="21"/>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本单位在本次政府采购活动中提供的残疾人福利单位产品报价合计为人民币（大写）</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圆整（￥：     ）。</w:t>
      </w:r>
      <w:r>
        <w:rPr>
          <w:rFonts w:hint="eastAsia" w:ascii="Times New Roman" w:hAnsi="Times New Roman" w:eastAsia="宋体" w:cs="宋体"/>
          <w:color w:val="000000"/>
          <w:sz w:val="24"/>
          <w:szCs w:val="21"/>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本单位对上述声明的真实性负责。如有虚假，将依法承担相应责任。</w:t>
      </w:r>
      <w:r>
        <w:rPr>
          <w:rFonts w:hint="eastAsia" w:ascii="Times New Roman" w:hAnsi="Times New Roman" w:eastAsia="宋体" w:cs="宋体"/>
          <w:color w:val="000000"/>
          <w:sz w:val="24"/>
          <w:szCs w:val="21"/>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（备注：成交供应商为残疾人福利单位的，此声明函将随成交结果同时公告，接受社会监督）</w:t>
      </w:r>
      <w:r>
        <w:rPr>
          <w:rFonts w:hint="eastAsia" w:ascii="Times New Roman" w:hAnsi="Times New Roman" w:eastAsia="宋体" w:cs="宋体"/>
          <w:color w:val="000000"/>
          <w:sz w:val="24"/>
          <w:szCs w:val="21"/>
          <w:highlight w:val="none"/>
        </w:rPr>
      </w:r>
      <w:r/>
    </w:p>
    <w:p>
      <w:pPr>
        <w:pStyle w:val="672"/>
        <w:ind w:firstLine="624"/>
        <w:spacing w:line="360" w:lineRule="auto"/>
        <w:shd w:val="clear" w:color="auto" w:fill="auto"/>
        <w:rPr>
          <w:rFonts w:hint="eastAsia" w:ascii="Times New Roman" w:hAnsi="Times New Roman" w:eastAsia="宋体" w:cs="宋体"/>
          <w:color w:val="000000"/>
          <w:spacing w:val="6"/>
          <w:sz w:val="30"/>
          <w:szCs w:val="30"/>
          <w:highlight w:val="none"/>
        </w:rPr>
      </w:pPr>
      <w:r>
        <w:rPr>
          <w:rFonts w:hint="eastAsia" w:ascii="Times New Roman" w:hAnsi="Times New Roman" w:eastAsia="宋体" w:cs="宋体"/>
          <w:color w:val="000000"/>
          <w:spacing w:val="6"/>
          <w:sz w:val="30"/>
          <w:szCs w:val="30"/>
          <w:highlight w:val="none"/>
        </w:rPr>
      </w:r>
      <w:r/>
    </w:p>
    <w:p>
      <w:pPr>
        <w:pStyle w:val="672"/>
        <w:ind w:firstLine="624"/>
        <w:jc w:val="center"/>
        <w:spacing w:line="360" w:lineRule="auto"/>
        <w:shd w:val="clear" w:color="auto" w:fill="auto"/>
        <w:tabs>
          <w:tab w:val="left" w:pos="4860" w:leader="none"/>
        </w:tabs>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pacing w:val="6"/>
          <w:sz w:val="30"/>
          <w:szCs w:val="30"/>
          <w:highlight w:val="none"/>
        </w:rPr>
        <w:t xml:space="preserve">      </w:t>
      </w:r>
      <w:r>
        <w:rPr>
          <w:rFonts w:hint="eastAsia" w:ascii="Times New Roman" w:hAnsi="Times New Roman" w:eastAsia="宋体" w:cs="宋体"/>
          <w:color w:val="000000"/>
          <w:sz w:val="24"/>
          <w:szCs w:val="21"/>
          <w:highlight w:val="none"/>
        </w:rPr>
        <w:t xml:space="preserve">                     供应商全称（盖章）：</w:t>
      </w:r>
      <w:r>
        <w:rPr>
          <w:rFonts w:hint="eastAsia" w:ascii="Times New Roman" w:hAnsi="Times New Roman" w:eastAsia="宋体" w:cs="宋体"/>
          <w:color w:val="000000"/>
          <w:sz w:val="24"/>
          <w:szCs w:val="21"/>
          <w:highlight w:val="none"/>
        </w:rPr>
      </w:r>
      <w:r/>
    </w:p>
    <w:p>
      <w:pPr>
        <w:pStyle w:val="672"/>
        <w:ind w:firstLine="480"/>
        <w:jc w:val="center"/>
        <w:spacing w:line="360" w:lineRule="auto"/>
        <w:shd w:val="clear" w:color="auto" w:fill="auto"/>
        <w:tabs>
          <w:tab w:val="left" w:pos="4860" w:leader="none"/>
        </w:tabs>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日  期：</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享受政府采购支持政策的残疾人福利性单位应当同时满足以下条件：</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（一）安置的残疾人占本单位在职职工人数的比例不低于25%（含25%），并且安置的残疾人人数不少于10人（含10人）；</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（二）依法与安置的每位残疾人签订了一年以上（含一年）的劳动合同或服务协议；</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（三）为安置的每位残疾人按月足额缴纳了基本养老保险、基本医疗保险、失业保险、工伤保险和生育保险等社会保险费；</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（四）通过银行等金融机构向安置的每位残疾人，按月支付了不低于单位所在区县适用的经省级人民政府批准的月最低工资标准的工资；</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宋体" w:cs="宋体"/>
          <w:color w:val="000000"/>
          <w:sz w:val="24"/>
          <w:szCs w:val="21"/>
          <w:highlight w:val="none"/>
        </w:rPr>
      </w:r>
      <w:r/>
    </w:p>
    <w:p>
      <w:pPr>
        <w:pStyle w:val="672"/>
        <w:ind w:firstLine="480"/>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Times New Roman" w:hAnsi="Times New Roman" w:eastAsia="宋体" w:cs="宋体"/>
          <w:color w:val="000000"/>
          <w:sz w:val="24"/>
          <w:szCs w:val="21"/>
          <w:highlight w:val="none"/>
        </w:rPr>
      </w:r>
      <w:r/>
    </w:p>
    <w:p>
      <w:pPr>
        <w:pStyle w:val="672"/>
        <w:jc w:val="center"/>
        <w:spacing w:line="360" w:lineRule="auto"/>
        <w:shd w:val="clear" w:color="auto" w:fill="auto"/>
        <w:rPr>
          <w:rFonts w:hint="eastAsia" w:ascii="Times New Roman" w:hAnsi="Times New Roman" w:eastAsia="宋体"/>
          <w:b/>
          <w:bCs/>
          <w:color w:val="000000"/>
          <w:sz w:val="24"/>
          <w:szCs w:val="21"/>
          <w:highlight w:val="none"/>
        </w:rPr>
      </w:pPr>
      <w:r>
        <w:rPr>
          <w:rFonts w:ascii="Times New Roman" w:hAnsi="Times New Roman" w:eastAsia="宋体"/>
          <w:color w:val="000000"/>
          <w:szCs w:val="21"/>
          <w:highlight w:val="none"/>
        </w:rPr>
        <w:br w:type="page" w:clear="all"/>
      </w:r>
      <w:r>
        <w:rPr>
          <w:rFonts w:ascii="Times New Roman" w:hAnsi="Times New Roman" w:eastAsia="宋体"/>
          <w:color w:val="000000"/>
          <w:szCs w:val="21"/>
          <w:highlight w:val="none"/>
        </w:rPr>
        <w:t xml:space="preserve">7</w:t>
      </w:r>
      <w:r>
        <w:rPr>
          <w:rFonts w:hint="eastAsia" w:ascii="Times New Roman" w:hAnsi="Times New Roman" w:eastAsia="宋体"/>
          <w:b/>
          <w:bCs/>
          <w:color w:val="000000"/>
          <w:sz w:val="24"/>
          <w:szCs w:val="21"/>
          <w:highlight w:val="none"/>
        </w:rPr>
        <w:t xml:space="preserve">、监狱企业证明函</w:t>
      </w:r>
      <w:r>
        <w:rPr>
          <w:rFonts w:hint="eastAsia" w:ascii="Times New Roman" w:hAnsi="Times New Roman" w:eastAsia="宋体"/>
          <w:b/>
          <w:bCs/>
          <w:color w:val="000000"/>
          <w:sz w:val="24"/>
          <w:szCs w:val="21"/>
          <w:highlight w:val="none"/>
        </w:rPr>
      </w:r>
      <w:r/>
    </w:p>
    <w:p>
      <w:pPr>
        <w:pStyle w:val="672"/>
        <w:ind w:firstLine="646"/>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根据《财政部 司法部关于政府采购支持监狱企业发展有关问题的通知》（财库[2014]68号）的规定，          （填写供应商法定全称）为监狱企业。</w:t>
      </w:r>
      <w:r>
        <w:rPr>
          <w:rFonts w:hint="eastAsia" w:ascii="Times New Roman" w:hAnsi="Times New Roman" w:eastAsia="宋体" w:cs="宋体"/>
          <w:color w:val="000000"/>
          <w:sz w:val="24"/>
          <w:szCs w:val="21"/>
          <w:highlight w:val="none"/>
        </w:rPr>
      </w:r>
      <w:r/>
    </w:p>
    <w:p>
      <w:pPr>
        <w:pStyle w:val="672"/>
        <w:ind w:firstLine="646"/>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特此声明。</w:t>
      </w:r>
      <w:r>
        <w:rPr>
          <w:rFonts w:hint="eastAsia" w:ascii="Times New Roman" w:hAnsi="Times New Roman" w:eastAsia="宋体" w:cs="宋体"/>
          <w:color w:val="000000"/>
          <w:sz w:val="24"/>
          <w:szCs w:val="21"/>
          <w:highlight w:val="none"/>
        </w:rPr>
      </w:r>
      <w:r/>
    </w:p>
    <w:p>
      <w:pPr>
        <w:pStyle w:val="672"/>
        <w:ind w:firstLine="1440"/>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672"/>
        <w:ind w:firstLine="1440"/>
        <w:jc w:val="left"/>
        <w:spacing w:line="360" w:lineRule="auto"/>
        <w:shd w:val="clear" w:color="auto" w:fill="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省级以上监狱管理局、戒毒管理局（含新疆生产建设兵团）（盖章）：</w:t>
      </w:r>
      <w:r>
        <w:rPr>
          <w:rFonts w:hint="eastAsia" w:ascii="Times New Roman" w:hAnsi="Times New Roman" w:eastAsia="宋体" w:cs="宋体"/>
          <w:color w:val="000000"/>
          <w:sz w:val="24"/>
          <w:szCs w:val="21"/>
          <w:highlight w:val="none"/>
        </w:rPr>
      </w:r>
      <w:r/>
    </w:p>
    <w:p>
      <w:pPr>
        <w:pStyle w:val="672"/>
        <w:jc w:val="left"/>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1"/>
          <w:highlight w:val="none"/>
          <w:lang w:bidi="ar"/>
        </w:rPr>
        <w:t xml:space="preserve">                                    日  期：</w:t>
      </w:r>
      <w:r>
        <w:rPr>
          <w:rFonts w:ascii="Times New Roman" w:hAnsi="Times New Roman" w:eastAsia="宋体" w:cs="宋体"/>
          <w:b/>
          <w:bCs/>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lang w:bidi="zh-CN"/>
        </w:rPr>
      </w:pPr>
      <w:r>
        <w:rPr>
          <w:rFonts w:hint="eastAsia" w:ascii="Times New Roman" w:hAnsi="Times New Roman" w:eastAsia="宋体" w:cs="宋体"/>
          <w:color w:val="000000"/>
          <w:sz w:val="24"/>
          <w:szCs w:val="24"/>
          <w:highlight w:val="none"/>
          <w:lang w:bidi="zh-CN"/>
        </w:rPr>
      </w:r>
      <w:r/>
    </w:p>
    <w:p>
      <w:pPr>
        <w:pStyle w:val="672"/>
        <w:jc w:val="center"/>
        <w:spacing w:line="360" w:lineRule="auto"/>
        <w:shd w:val="clear" w:color="auto" w:fill="auto"/>
        <w:rPr>
          <w:rFonts w:hint="eastAsia" w:ascii="Times New Roman" w:hAnsi="Times New Roman" w:eastAsia="宋体" w:cs="宋体"/>
          <w:b/>
          <w:bCs/>
          <w:color w:val="000000"/>
          <w:sz w:val="24"/>
          <w:szCs w:val="24"/>
          <w:highlight w:val="none"/>
        </w:rPr>
      </w:pPr>
      <w:r>
        <w:rPr>
          <w:rFonts w:ascii="Times New Roman" w:hAnsi="Times New Roman" w:eastAsia="宋体" w:cs="宋体"/>
          <w:b/>
          <w:bCs/>
          <w:color w:val="000000"/>
          <w:sz w:val="28"/>
          <w:szCs w:val="28"/>
          <w:highlight w:val="none"/>
        </w:rPr>
        <w:br w:type="page" w:clear="all"/>
      </w:r>
      <w:r>
        <w:rPr>
          <w:rFonts w:hint="eastAsia" w:ascii="Times New Roman" w:hAnsi="Times New Roman" w:eastAsia="宋体" w:cs="宋体"/>
          <w:b/>
          <w:bCs/>
          <w:color w:val="000000"/>
          <w:sz w:val="28"/>
          <w:szCs w:val="28"/>
          <w:highlight w:val="none"/>
        </w:rPr>
        <w:t xml:space="preserve">8、竞争性磋商响应函</w:t>
      </w:r>
      <w:r>
        <w:rPr>
          <w:rFonts w:hint="eastAsia" w:ascii="Times New Roman" w:hAnsi="Times New Roman" w:eastAsia="宋体" w:cs="宋体"/>
          <w:b/>
          <w:bCs/>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u w:val="single"/>
        </w:rPr>
        <w:t xml:space="preserve">南通市退役军人事务局</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依据贵单位委托代理机构组织的</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（磋商项目名称）项目竞争性磋商的邀请，我方授权</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（姓名）</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（职务）为全权代表参加该项目的磋商工作，全权处理本次竞争性磋商的有关事宜。同时，我公司声明如下：</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1、同意并接受竞争性磋商文件的各项要求，遵守竞争性磋商文件中的各项规定，按竞争性磋商文件的要求提供报价。</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3、我公司已毫无保留地向贵方提供一切所需的证明材料。</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4、我公司承诺在本次磋商响应中提供的一切文件，无论是原件还是复印件均真实有效，绝无任何虚假、伪造和夸大的成份。否则，愿承担相应的后果和法律责任。</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b/>
          <w:color w:val="000000"/>
          <w:sz w:val="24"/>
          <w:szCs w:val="24"/>
          <w:highlight w:val="none"/>
        </w:rPr>
        <w:outlineLvl w:val="3"/>
      </w:pPr>
      <w:r>
        <w:rPr>
          <w:rFonts w:hint="eastAsia" w:ascii="Times New Roman" w:hAnsi="Times New Roman" w:eastAsia="宋体" w:cs="宋体"/>
          <w:color w:val="000000"/>
          <w:sz w:val="24"/>
          <w:szCs w:val="24"/>
          <w:highlight w:val="none"/>
        </w:rPr>
        <w:t xml:space="preserve">5、</w:t>
      </w:r>
      <w:r>
        <w:rPr>
          <w:rFonts w:hint="eastAsia" w:ascii="Times New Roman" w:hAnsi="Times New Roman" w:eastAsia="宋体" w:cs="宋体"/>
          <w:b/>
          <w:color w:val="000000"/>
          <w:sz w:val="24"/>
          <w:szCs w:val="24"/>
          <w:highlight w:val="none"/>
        </w:rPr>
        <w:t xml:space="preserve">我公司尊重磋商小组所作的评定结果，同时清楚理解到报价最低并非意味着必定获得成交资格。</w:t>
      </w:r>
      <w:r>
        <w:rPr>
          <w:rFonts w:hint="eastAsia" w:ascii="Times New Roman" w:hAnsi="Times New Roman" w:eastAsia="宋体" w:cs="宋体"/>
          <w:b/>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ascii="Times New Roman" w:hAnsi="Times New Roman" w:eastAsia="宋体" w:cs="宋体"/>
          <w:color w:val="000000"/>
          <w:sz w:val="24"/>
          <w:szCs w:val="24"/>
          <w:highlight w:val="none"/>
        </w:rPr>
        <w:t xml:space="preserve">6</w:t>
      </w:r>
      <w:r>
        <w:rPr>
          <w:rFonts w:hint="eastAsia" w:ascii="Times New Roman" w:hAnsi="Times New Roman" w:eastAsia="宋体" w:cs="宋体"/>
          <w:color w:val="000000"/>
          <w:sz w:val="24"/>
          <w:szCs w:val="24"/>
          <w:highlight w:val="none"/>
        </w:rPr>
        <w:t xml:space="preserve">、一旦成交，我方承诺无正当理由拒绝签订合同，将被贵方取消成交资格，同意贵方将磋商保证金作为违约金全额不予退还的处理。</w:t>
      </w:r>
      <w:r>
        <w:rPr>
          <w:rFonts w:hint="eastAsia" w:ascii="Times New Roman" w:hAnsi="Times New Roman" w:eastAsia="宋体" w:cs="宋体"/>
          <w:color w:val="000000"/>
          <w:sz w:val="24"/>
          <w:szCs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szCs w:val="24"/>
          <w:highlight w:val="none"/>
        </w:rPr>
        <w:outlineLvl w:val="3"/>
      </w:pPr>
      <w:r>
        <w:rPr>
          <w:rFonts w:ascii="Times New Roman" w:hAnsi="Times New Roman" w:eastAsia="宋体" w:cs="宋体"/>
          <w:color w:val="000000"/>
          <w:sz w:val="24"/>
          <w:szCs w:val="24"/>
          <w:highlight w:val="none"/>
        </w:rPr>
        <w:t xml:space="preserve">7</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
          <w:color w:val="000000"/>
          <w:sz w:val="24"/>
          <w:szCs w:val="24"/>
          <w:highlight w:val="none"/>
        </w:rPr>
        <w:t xml:space="preserve">一旦成交，我方将根据竞争性磋商文件的规定，严格履行合同规定的责任和义务，并保证在竞争性磋商文件中规定的时间期限内完成合同项目。</w:t>
      </w:r>
      <w:r>
        <w:rPr>
          <w:rFonts w:hint="eastAsia" w:ascii="Times New Roman" w:hAnsi="Times New Roman" w:eastAsia="宋体" w:cs="宋体"/>
          <w:color w:val="000000"/>
          <w:sz w:val="24"/>
          <w:szCs w:val="24"/>
          <w:highlight w:val="none"/>
        </w:rPr>
      </w:r>
      <w:r/>
    </w:p>
    <w:p>
      <w:pPr>
        <w:pStyle w:val="672"/>
        <w:jc w:val="right"/>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竞争性磋商响应单位：</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672"/>
        <w:jc w:val="right"/>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法定代表人</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4"/>
          <w:highlight w:val="none"/>
        </w:rPr>
        <w:t xml:space="preserve">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（签字或盖章）</w:t>
      </w:r>
      <w:r>
        <w:rPr>
          <w:rFonts w:hint="eastAsia" w:ascii="Times New Roman" w:hAnsi="Times New Roman" w:eastAsia="宋体" w:cs="宋体"/>
          <w:color w:val="000000"/>
          <w:sz w:val="24"/>
          <w:szCs w:val="24"/>
          <w:highlight w:val="none"/>
        </w:rPr>
      </w:r>
      <w:r/>
    </w:p>
    <w:p>
      <w:pPr>
        <w:pStyle w:val="672"/>
        <w:jc w:val="right"/>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 年      月     日</w:t>
      </w:r>
      <w:r>
        <w:rPr>
          <w:rFonts w:hint="eastAsia" w:ascii="Times New Roman" w:hAnsi="Times New Roman" w:eastAsia="宋体" w:cs="宋体"/>
          <w:color w:val="000000"/>
          <w:sz w:val="24"/>
          <w:szCs w:val="24"/>
          <w:highlight w:val="none"/>
        </w:rPr>
      </w:r>
      <w:r/>
    </w:p>
    <w:p>
      <w:pPr>
        <w:pStyle w:val="672"/>
        <w:spacing w:line="360" w:lineRule="auto"/>
        <w:shd w:val="clear" w:color="auto" w:fill="auto"/>
        <w:rPr>
          <w:rFonts w:hint="eastAsia" w:ascii="Times New Roman" w:hAnsi="Times New Roman" w:eastAsia="宋体" w:cs="宋体"/>
          <w:color w:val="000000"/>
          <w:sz w:val="24"/>
          <w:szCs w:val="24"/>
          <w:highlight w:val="none"/>
        </w:rPr>
        <w:outlineLvl w:val="3"/>
      </w:pPr>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672"/>
        <w:jc w:val="center"/>
        <w:spacing w:line="360" w:lineRule="auto"/>
        <w:shd w:val="clear" w:color="auto" w:fill="auto"/>
        <w:widowControl/>
        <w:rPr>
          <w:rFonts w:ascii="Times New Roman" w:hAnsi="Times New Roman" w:eastAsia="宋体"/>
          <w:b/>
          <w:color w:val="000000"/>
          <w:sz w:val="24"/>
          <w:szCs w:val="24"/>
          <w:highlight w:val="none"/>
        </w:rPr>
      </w:pPr>
      <w:r>
        <w:rPr>
          <w:rFonts w:hint="eastAsia" w:ascii="Times New Roman" w:hAnsi="Times New Roman" w:eastAsia="宋体" w:cs="宋体"/>
          <w:b/>
          <w:color w:val="000000"/>
          <w:sz w:val="24"/>
          <w:szCs w:val="24"/>
          <w:highlight w:val="none"/>
        </w:rPr>
        <w:br w:type="page" w:clear="all"/>
      </w:r>
      <w:r>
        <w:rPr>
          <w:rFonts w:hint="eastAsia" w:ascii="Times New Roman" w:hAnsi="Times New Roman" w:eastAsia="宋体"/>
          <w:b/>
          <w:color w:val="000000"/>
          <w:sz w:val="24"/>
          <w:szCs w:val="24"/>
          <w:highlight w:val="none"/>
        </w:rPr>
        <w:t xml:space="preserve">9、</w:t>
      </w:r>
      <w:r>
        <w:rPr>
          <w:rFonts w:hint="eastAsia" w:ascii="Times New Roman" w:hAnsi="Times New Roman" w:eastAsia="宋体"/>
          <w:b/>
          <w:bCs/>
          <w:color w:val="000000"/>
          <w:sz w:val="24"/>
          <w:szCs w:val="21"/>
          <w:highlight w:val="none"/>
        </w:rPr>
        <w:t xml:space="preserve">供应商</w:t>
      </w:r>
      <w:r>
        <w:rPr>
          <w:rFonts w:ascii="Times New Roman" w:hAnsi="Times New Roman" w:eastAsia="宋体"/>
          <w:b/>
          <w:bCs/>
          <w:color w:val="000000"/>
          <w:sz w:val="24"/>
          <w:szCs w:val="21"/>
          <w:highlight w:val="none"/>
        </w:rPr>
        <w:t xml:space="preserve">一般情况表</w:t>
      </w:r>
      <w:r>
        <w:rPr>
          <w:rFonts w:ascii="Times New Roman" w:hAnsi="Times New Roman" w:eastAsia="宋体"/>
          <w:b/>
          <w:color w:val="000000"/>
          <w:sz w:val="24"/>
          <w:szCs w:val="24"/>
          <w:highlight w:val="none"/>
        </w:rPr>
      </w:r>
      <w:r/>
    </w:p>
    <w:tbl>
      <w:tblPr>
        <w:tblW w:w="9464" w:type="dxa"/>
        <w:jc w:val="center"/>
        <w:tblInd w:w="-324"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企业名称</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总部地址</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分支机构</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当地代表处地址</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电话</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传真</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电子邮件</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注册地</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注册年份</w:t>
            </w:r>
            <w:r>
              <w:rPr>
                <w:rFonts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资质等级</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公司具备的相关资质等级及相应的证书号</w:t>
            </w:r>
            <w:r>
              <w:rPr>
                <w:rFonts w:ascii="Times New Roman" w:hAnsi="Times New Roman" w:eastAsia="宋体" w:cs="宋体"/>
                <w:color w:val="000000"/>
                <w:sz w:val="24"/>
                <w:szCs w:val="24"/>
                <w:highlight w:val="none"/>
              </w:rPr>
            </w:r>
            <w:r/>
          </w:p>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（请附有关证书的复印件）</w:t>
            </w: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质量管理体系</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w:t>
            </w:r>
            <w:r>
              <w:rPr>
                <w:rFonts w:hint="eastAsia" w:ascii="Times New Roman" w:hAnsi="Times New Roman" w:eastAsia="宋体" w:cs="宋体"/>
                <w:color w:val="000000"/>
                <w:sz w:val="24"/>
                <w:szCs w:val="24"/>
                <w:highlight w:val="none"/>
                <w:u w:val="single"/>
              </w:rPr>
              <w:t xml:space="preserve">   （是否通过，何种）   </w:t>
            </w:r>
            <w:r>
              <w:rPr>
                <w:rFonts w:hint="eastAsia" w:ascii="Times New Roman" w:hAnsi="Times New Roman" w:eastAsia="宋体" w:cs="宋体"/>
                <w:color w:val="000000"/>
                <w:sz w:val="24"/>
                <w:szCs w:val="24"/>
                <w:highlight w:val="none"/>
              </w:rPr>
              <w:t xml:space="preserve">质量保证体系认证（如通过请附相关在有效期内的证书复印件）</w:t>
            </w: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项目负责人</w:t>
            </w: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年龄</w:t>
            </w: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性别</w:t>
            </w:r>
            <w:r>
              <w:rPr>
                <w:rFonts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职务职称</w:t>
            </w:r>
            <w:r>
              <w:rPr>
                <w:rFonts w:ascii="Times New Roman" w:hAnsi="Times New Roman"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执业资格</w:t>
            </w:r>
            <w:r>
              <w:rPr>
                <w:rFonts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经营范围</w:t>
            </w:r>
            <w:r>
              <w:rPr>
                <w:rFonts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营业执照载明：</w:t>
            </w:r>
            <w:r>
              <w:rPr>
                <w:rFonts w:ascii="Times New Roman" w:hAnsi="Times New Roman" w:eastAsia="宋体" w:cs="宋体"/>
                <w:color w:val="000000"/>
                <w:sz w:val="24"/>
                <w:szCs w:val="24"/>
                <w:highlight w:val="none"/>
              </w:rPr>
            </w:r>
            <w:r/>
          </w:p>
          <w:p>
            <w:pPr>
              <w:pStyle w:val="672"/>
              <w:spacing w:line="360" w:lineRule="auto"/>
              <w:shd w:val="clear" w:color="auto" w:fill="auto"/>
              <w:rPr>
                <w:rFonts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u w:val="single"/>
              </w:rPr>
              <w:t xml:space="preserve">                                               </w:t>
            </w:r>
            <w:r>
              <w:rPr>
                <w:rFonts w:ascii="Times New Roman" w:hAnsi="Times New Roman" w:eastAsia="宋体" w:cs="宋体"/>
                <w:color w:val="000000"/>
                <w:sz w:val="24"/>
                <w:szCs w:val="24"/>
                <w:highlight w:val="none"/>
                <w:u w:val="single"/>
              </w:rPr>
            </w:r>
            <w:r/>
          </w:p>
          <w:p>
            <w:pPr>
              <w:pStyle w:val="672"/>
              <w:spacing w:line="360" w:lineRule="auto"/>
              <w:shd w:val="clear" w:color="auto" w:fill="auto"/>
              <w:rPr>
                <w:rFonts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u w:val="single"/>
              </w:rPr>
              <w:t xml:space="preserve">                                               </w:t>
            </w:r>
            <w:r>
              <w:rPr>
                <w:rFonts w:ascii="Times New Roman" w:hAnsi="Times New Roman" w:eastAsia="宋体" w:cs="宋体"/>
                <w:color w:val="000000"/>
                <w:sz w:val="24"/>
                <w:szCs w:val="24"/>
                <w:highlight w:val="none"/>
                <w:u w:val="single"/>
              </w:rPr>
            </w:r>
            <w:r/>
          </w:p>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从事类似相关项目的经历及年数</w:t>
            </w:r>
            <w:r>
              <w:rPr>
                <w:rFonts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其他认为有必要提供的内容，可自行添加</w:t>
            </w:r>
            <w:r>
              <w:rPr>
                <w:rFonts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ascii="Times New Roman" w:hAnsi="Times New Roman" w:eastAsia="宋体" w:cs="宋体"/>
          <w:color w:val="000000"/>
          <w:sz w:val="24"/>
          <w:szCs w:val="24"/>
          <w:highlight w:val="none"/>
        </w:rPr>
      </w:r>
      <w:r/>
    </w:p>
    <w:p>
      <w:pPr>
        <w:pStyle w:val="672"/>
        <w:ind w:firstLine="48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法定代表人或被授权人</w:t>
      </w:r>
      <w:r>
        <w:rPr>
          <w:rFonts w:hint="eastAsia" w:ascii="Times New Roman" w:hAnsi="Times New Roman" w:eastAsia="宋体" w:cs="宋体"/>
          <w:color w:val="000000"/>
          <w:sz w:val="24"/>
          <w:szCs w:val="21"/>
          <w:highlight w:val="none"/>
        </w:rPr>
        <w:t xml:space="preserve">（签字或盖章）</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（签字或盖章）</w:t>
      </w:r>
      <w:r>
        <w:rPr>
          <w:rFonts w:ascii="Times New Roman" w:hAnsi="Times New Roman" w:eastAsia="宋体" w:cs="宋体"/>
          <w:color w:val="000000"/>
          <w:sz w:val="24"/>
          <w:szCs w:val="24"/>
          <w:highlight w:val="none"/>
        </w:rPr>
      </w:r>
      <w:r/>
    </w:p>
    <w:p>
      <w:pPr>
        <w:pStyle w:val="672"/>
        <w:ind w:firstLine="1320"/>
        <w:jc w:val="righ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ascii="Times New Roman" w:hAnsi="Times New Roman" w:eastAsia="宋体" w:cs="宋体"/>
          <w:color w:val="000000"/>
          <w:sz w:val="24"/>
          <w:szCs w:val="24"/>
          <w:highlight w:val="none"/>
        </w:rPr>
      </w:r>
      <w:r/>
    </w:p>
    <w:p>
      <w:pPr>
        <w:pStyle w:val="672"/>
        <w:jc w:val="center"/>
        <w:spacing w:line="360" w:lineRule="auto"/>
        <w:shd w:val="clear" w:color="auto" w:fill="auto"/>
        <w:widowControl/>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br w:type="page" w:clear="all"/>
      </w:r>
      <w:r>
        <w:rPr>
          <w:rFonts w:ascii="Times New Roman" w:hAnsi="Times New Roman" w:eastAsia="宋体"/>
          <w:b/>
          <w:color w:val="000000"/>
          <w:sz w:val="24"/>
          <w:szCs w:val="24"/>
          <w:highlight w:val="none"/>
        </w:rPr>
        <w:t xml:space="preserve">10</w:t>
      </w:r>
      <w:r>
        <w:rPr>
          <w:rFonts w:hint="eastAsia" w:ascii="Times New Roman" w:hAnsi="Times New Roman" w:eastAsia="宋体"/>
          <w:b/>
          <w:color w:val="000000"/>
          <w:sz w:val="24"/>
          <w:szCs w:val="24"/>
          <w:highlight w:val="none"/>
        </w:rPr>
        <w:t xml:space="preserve">、技术商务条款响应正负偏离表</w:t>
      </w:r>
      <w:r>
        <w:rPr>
          <w:rFonts w:ascii="Times New Roman" w:hAnsi="Times New Roman" w:eastAsia="宋体"/>
          <w:b/>
          <w:color w:val="000000"/>
          <w:sz w:val="24"/>
          <w:szCs w:val="24"/>
          <w:highlight w:val="none"/>
        </w:rPr>
      </w:r>
      <w:r/>
    </w:p>
    <w:p>
      <w:pPr>
        <w:pStyle w:val="672"/>
        <w:ind w:firstLine="480"/>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仿宋"/>
          <w:color w:val="000000"/>
          <w:sz w:val="28"/>
          <w:szCs w:val="28"/>
          <w:highlight w:val="none"/>
        </w:rPr>
        <w:t xml:space="preserve">（</w:t>
      </w:r>
      <w:r>
        <w:rPr>
          <w:rFonts w:hint="eastAsia" w:ascii="Times New Roman" w:hAnsi="Times New Roman" w:eastAsia="宋体" w:cs="宋体"/>
          <w:color w:val="000000"/>
          <w:sz w:val="24"/>
          <w:szCs w:val="24"/>
          <w:highlight w:val="none"/>
        </w:rPr>
        <w:t xml:space="preserve">由响应人据实提交，表格不够自行添加）</w:t>
      </w:r>
      <w:r>
        <w:rPr>
          <w:rFonts w:ascii="Times New Roman" w:hAnsi="Times New Roman" w:eastAsia="宋体" w:cs="宋体"/>
          <w:color w:val="000000"/>
          <w:sz w:val="24"/>
          <w:szCs w:val="24"/>
          <w:highlight w:val="none"/>
        </w:rPr>
      </w:r>
      <w:r/>
    </w:p>
    <w:tbl>
      <w:tblPr>
        <w:tblW w:w="0" w:type="auto"/>
        <w:jc w:val="center"/>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序号</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货物或服务名称</w:t>
            </w: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磋商文件要求</w:t>
            </w: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672"/>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响应文件响应情况</w:t>
            </w:r>
            <w:r>
              <w:rPr>
                <w:rFonts w:ascii="Times New Roman" w:hAnsi="Times New Roman" w:eastAsia="宋体" w:cs="宋体"/>
                <w:color w:val="000000"/>
                <w:sz w:val="24"/>
                <w:szCs w:val="24"/>
                <w:highlight w:val="none"/>
              </w:rPr>
            </w:r>
            <w:r/>
          </w:p>
        </w:tc>
        <w:tc>
          <w:tcPr>
            <w:tcW w:w="1417" w:type="dxa"/>
            <w:vAlign w:val="center"/>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偏离说明</w:t>
            </w:r>
            <w:r>
              <w:rPr>
                <w:rFonts w:ascii="Times New Roman" w:hAnsi="Times New Roman" w:eastAsia="宋体" w:cs="宋体"/>
                <w:color w:val="000000"/>
                <w:sz w:val="24"/>
                <w:szCs w:val="24"/>
                <w:highlight w:val="none"/>
              </w:rPr>
            </w:r>
            <w:r/>
          </w:p>
        </w:tc>
      </w:tr>
      <w:tr>
        <w:trPr>
          <w:trHeight w:val="414"/>
        </w:trPr>
        <w:tc>
          <w:tcPr>
            <w:tcW w:w="959"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548"/>
        </w:trPr>
        <w:tc>
          <w:tcPr>
            <w:tcW w:w="959"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00"/>
        </w:trPr>
        <w:tc>
          <w:tcPr>
            <w:tcW w:w="959" w:type="dxa"/>
            <w:vAlign w:val="top"/>
            <w:textDirection w:val="lrTb"/>
            <w:noWrap w:val="false"/>
          </w:tcPr>
          <w:p>
            <w:pPr>
              <w:pStyle w:val="672"/>
              <w:jc w:val="center"/>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19"/>
        </w:trPr>
        <w:tc>
          <w:tcPr>
            <w:tcW w:w="959" w:type="dxa"/>
            <w:vAlign w:val="top"/>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注：</w:t>
      </w:r>
      <w:r>
        <w:rPr>
          <w:rFonts w:ascii="Times New Roman" w:hAnsi="Times New Roman" w:eastAsia="宋体" w:cs="宋体"/>
          <w:color w:val="000000"/>
          <w:sz w:val="24"/>
          <w:szCs w:val="24"/>
          <w:highlight w:val="none"/>
        </w:rPr>
      </w:r>
      <w:r/>
    </w:p>
    <w:p>
      <w:pPr>
        <w:pStyle w:val="672"/>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1、响应人提交的响应文件中与磋商文件第三部分“项目需求说明”中的商务、技术部分的要求有不同时，应逐条填列在偏离表中，否则将认为响应人接受磋商文件的所有要求。</w:t>
      </w:r>
      <w:r>
        <w:rPr>
          <w:rFonts w:hint="eastAsia" w:ascii="Times New Roman" w:hAnsi="Times New Roman" w:eastAsia="宋体" w:cs="宋体"/>
          <w:color w:val="000000"/>
          <w:sz w:val="24"/>
          <w:szCs w:val="24"/>
          <w:highlight w:val="none"/>
          <w:lang w:val="zh-CN"/>
        </w:rPr>
        <w:t xml:space="preserve">也可以提供经签署、盖章的空白表格，</w:t>
      </w:r>
      <w:r>
        <w:rPr>
          <w:rFonts w:hint="eastAsia" w:ascii="Times New Roman" w:hAnsi="Times New Roman" w:eastAsia="宋体" w:cs="宋体"/>
          <w:color w:val="000000"/>
          <w:sz w:val="24"/>
          <w:szCs w:val="24"/>
          <w:highlight w:val="none"/>
          <w:lang w:val="en-US" w:eastAsia="zh-CN"/>
        </w:rPr>
        <w:t xml:space="preserve">采购人</w:t>
      </w:r>
      <w:r>
        <w:rPr>
          <w:rFonts w:hint="eastAsia" w:ascii="Times New Roman" w:hAnsi="Times New Roman" w:eastAsia="宋体" w:cs="宋体"/>
          <w:color w:val="000000"/>
          <w:sz w:val="24"/>
          <w:szCs w:val="24"/>
          <w:highlight w:val="none"/>
          <w:lang w:val="zh-CN"/>
        </w:rPr>
        <w:t xml:space="preserve">将视为供应商完全接受第三部分“项目需求”中的</w:t>
      </w:r>
      <w:r>
        <w:rPr>
          <w:rFonts w:hint="eastAsia" w:ascii="Times New Roman" w:hAnsi="Times New Roman" w:eastAsia="宋体" w:cs="宋体"/>
          <w:color w:val="000000"/>
          <w:sz w:val="24"/>
          <w:szCs w:val="24"/>
          <w:highlight w:val="none"/>
          <w:lang w:val="en-US" w:eastAsia="zh-CN"/>
        </w:rPr>
        <w:t xml:space="preserve">技术</w:t>
      </w:r>
      <w:r>
        <w:rPr>
          <w:rFonts w:hint="eastAsia" w:ascii="Times New Roman" w:hAnsi="Times New Roman" w:eastAsia="宋体" w:cs="宋体"/>
          <w:color w:val="000000"/>
          <w:sz w:val="24"/>
          <w:szCs w:val="24"/>
          <w:highlight w:val="none"/>
          <w:lang w:val="zh-CN"/>
        </w:rPr>
        <w:t xml:space="preserve">商务部分的条款内容。</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2、“偏离说明”一栏选择“正偏离”、“负偏离”进行填写。正偏离的确认和负偏离的是否相应磋商文件，经三分之二评委认定。</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3、响应人如果虚假响应，将承担被暂停参加采购人组织政府采购活动的风险。</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4、供应商若提供其他增值服务，可以在表中自行据实填写。</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供应商名称（盖章）：</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法定代表人或被授权人（签字或盖章）：</w:t>
      </w:r>
      <w:r>
        <w:rPr>
          <w:rFonts w:ascii="Times New Roman" w:hAnsi="Times New Roman" w:eastAsia="宋体" w:cs="宋体"/>
          <w:color w:val="000000"/>
          <w:sz w:val="24"/>
          <w:szCs w:val="24"/>
          <w:highlight w:val="none"/>
        </w:rPr>
      </w:r>
      <w:r/>
    </w:p>
    <w:p>
      <w:pPr>
        <w:pStyle w:val="672"/>
        <w:ind w:firstLine="480"/>
        <w:spacing w:line="360" w:lineRule="auto"/>
        <w:shd w:val="clear" w:color="auto" w:fill="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日期：</w:t>
      </w:r>
      <w:r>
        <w:rPr>
          <w:rFonts w:ascii="Times New Roman" w:hAnsi="Times New Roman" w:eastAsia="宋体" w:cs="宋体"/>
          <w:color w:val="000000"/>
          <w:sz w:val="24"/>
          <w:szCs w:val="24"/>
          <w:highlight w:val="none"/>
        </w:rPr>
      </w:r>
      <w:r/>
    </w:p>
    <w:p>
      <w:pPr>
        <w:pStyle w:val="672"/>
        <w:spacing w:line="360" w:lineRule="auto"/>
        <w:shd w:val="clear" w:color="auto" w:fill="auto"/>
        <w:rPr>
          <w:rFonts w:ascii="Times New Roman" w:hAnsi="Times New Roman" w:eastAsia="宋体" w:cs="仿宋"/>
          <w:color w:val="000000"/>
          <w:sz w:val="28"/>
          <w:szCs w:val="28"/>
          <w:highlight w:val="none"/>
        </w:rPr>
      </w:pPr>
      <w:r>
        <w:rPr>
          <w:rFonts w:ascii="Times New Roman" w:hAnsi="Times New Roman" w:eastAsia="宋体" w:cs="仿宋"/>
          <w:color w:val="000000"/>
          <w:sz w:val="28"/>
          <w:szCs w:val="28"/>
          <w:highlight w:val="none"/>
        </w:rPr>
      </w:r>
      <w:r/>
    </w:p>
    <w:p>
      <w:pPr>
        <w:pStyle w:val="672"/>
        <w:jc w:val="center"/>
        <w:spacing w:line="360" w:lineRule="auto"/>
        <w:shd w:val="clear" w:color="auto" w:fill="auto"/>
        <w:widowControl/>
        <w:rPr>
          <w:rFonts w:ascii="Times New Roman" w:hAnsi="Times New Roman" w:eastAsia="宋体" w:cs="宋体"/>
          <w:b/>
          <w:bCs/>
          <w:color w:val="000000"/>
          <w:sz w:val="24"/>
          <w:szCs w:val="24"/>
          <w:highlight w:val="none"/>
        </w:rPr>
      </w:pPr>
      <w:r>
        <w:rPr>
          <w:rFonts w:ascii="Times New Roman" w:hAnsi="Times New Roman" w:eastAsia="宋体" w:cs="宋体"/>
          <w:b/>
          <w:bCs/>
          <w:color w:val="000000"/>
          <w:sz w:val="24"/>
          <w:szCs w:val="24"/>
          <w:highlight w:val="none"/>
        </w:rPr>
      </w:r>
      <w:r/>
    </w:p>
    <w:p>
      <w:pPr>
        <w:pStyle w:val="672"/>
        <w:ind w:left="487"/>
        <w:jc w:val="center"/>
        <w:spacing w:line="360" w:lineRule="auto"/>
        <w:shd w:val="clear" w:color="auto" w:fill="auto"/>
        <w:rPr>
          <w:rFonts w:hint="eastAsia" w:ascii="Times New Roman" w:hAnsi="Times New Roman" w:eastAsia="宋体" w:cs="宋体"/>
          <w:b/>
          <w:color w:val="000000"/>
          <w:sz w:val="24"/>
          <w:szCs w:val="24"/>
          <w:highlight w:val="none"/>
        </w:rPr>
        <w:outlineLvl w:val="3"/>
      </w:pPr>
      <w:r>
        <w:rPr>
          <w:rFonts w:ascii="Times New Roman" w:hAnsi="Times New Roman" w:eastAsia="宋体" w:cs="宋体"/>
          <w:b/>
          <w:color w:val="000000"/>
          <w:sz w:val="24"/>
          <w:szCs w:val="24"/>
          <w:highlight w:val="none"/>
        </w:rPr>
        <w:br w:type="page" w:clear="all"/>
      </w:r>
      <w:r>
        <w:rPr>
          <w:rFonts w:ascii="Times New Roman" w:hAnsi="Times New Roman" w:eastAsia="宋体" w:cs="宋体"/>
          <w:b/>
          <w:color w:val="000000"/>
          <w:sz w:val="24"/>
          <w:szCs w:val="24"/>
          <w:highlight w:val="none"/>
        </w:rPr>
        <w:t xml:space="preserve">11</w:t>
      </w:r>
      <w:r>
        <w:rPr>
          <w:rFonts w:hint="eastAsia" w:ascii="Times New Roman" w:hAnsi="Times New Roman" w:eastAsia="宋体" w:cs="宋体"/>
          <w:b/>
          <w:bCs/>
          <w:color w:val="000000"/>
          <w:sz w:val="28"/>
          <w:szCs w:val="28"/>
          <w:highlight w:val="none"/>
        </w:rPr>
        <w:t xml:space="preserve">、磋商响应报价表首次（开标一览表）</w:t>
      </w:r>
      <w:r>
        <w:rPr>
          <w:rFonts w:hint="eastAsia" w:ascii="Times New Roman" w:hAnsi="Times New Roman" w:eastAsia="宋体" w:cs="宋体"/>
          <w:b/>
          <w:color w:val="000000"/>
          <w:sz w:val="24"/>
          <w:szCs w:val="24"/>
          <w:highlight w:val="none"/>
        </w:rPr>
      </w:r>
      <w:r/>
    </w:p>
    <w:p>
      <w:pPr>
        <w:pStyle w:val="672"/>
        <w:ind w:firstLine="240"/>
        <w:spacing w:line="360" w:lineRule="auto"/>
        <w:shd w:val="clear" w:color="auto" w:fill="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rPr>
        <w:t xml:space="preserve">项目</w:t>
      </w:r>
      <w:r>
        <w:rPr>
          <w:rFonts w:ascii="Times New Roman" w:hAnsi="Times New Roman" w:eastAsia="宋体"/>
          <w:color w:val="000000"/>
          <w:sz w:val="24"/>
          <w:szCs w:val="24"/>
          <w:highlight w:val="none"/>
        </w:rPr>
        <w:t xml:space="preserve">名称：</w:t>
      </w:r>
      <w:r>
        <w:rPr>
          <w:rFonts w:hint="eastAsia" w:ascii="Times New Roman" w:hAnsi="Times New Roman" w:eastAsia="宋体"/>
          <w:color w:val="000000"/>
          <w:sz w:val="24"/>
          <w:szCs w:val="24"/>
          <w:highlight w:val="none"/>
          <w:lang w:eastAsia="zh-CN"/>
        </w:rPr>
        <w:t xml:space="preserve">南通市2026年重点优抚对象家庭关爱宜居工程施工项目</w:t>
      </w:r>
      <w:r>
        <w:rPr>
          <w:rFonts w:hint="eastAsia" w:ascii="Times New Roman" w:hAnsi="Times New Roman" w:eastAsia="宋体"/>
          <w:color w:val="000000"/>
          <w:sz w:val="24"/>
          <w:szCs w:val="24"/>
          <w:highlight w:val="none"/>
          <w:lang w:eastAsia="zh-CN"/>
        </w:rPr>
      </w:r>
      <w:r/>
    </w:p>
    <w:tbl>
      <w:tblPr>
        <w:tblW w:w="9435"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2705"/>
        <w:gridCol w:w="1733"/>
        <w:gridCol w:w="3307"/>
        <w:gridCol w:w="1134"/>
      </w:tblGrid>
      <w:tr>
        <w:trPr>
          <w:trHeight w:val="1069"/>
        </w:trPr>
        <w:tc>
          <w:tcPr>
            <w:tcBorders>
              <w:right w:val="single" w:color="000000" w:sz="4" w:space="0"/>
            </w:tcBorders>
            <w:tcW w:w="556" w:type="dxa"/>
            <w:vAlign w:val="center"/>
            <w:textDirection w:val="lrTb"/>
            <w:noWrap w:val="false"/>
          </w:tcPr>
          <w:p>
            <w:pPr>
              <w:pStyle w:val="672"/>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序号</w:t>
            </w:r>
            <w:r>
              <w:rPr>
                <w:rFonts w:ascii="Times New Roman" w:hAnsi="Times New Roman" w:eastAsia="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pStyle w:val="672"/>
              <w:jc w:val="center"/>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项目内容</w:t>
            </w:r>
            <w:r>
              <w:rPr>
                <w:rFonts w:ascii="Times New Roman" w:hAnsi="Times New Roman" w:eastAsia="宋体"/>
                <w:b/>
                <w:color w:val="000000"/>
                <w:sz w:val="24"/>
                <w:szCs w:val="24"/>
                <w:highlight w:val="none"/>
              </w:rPr>
            </w:r>
            <w:r/>
          </w:p>
        </w:tc>
        <w:tc>
          <w:tcPr>
            <w:tcBorders>
              <w:left w:val="single" w:color="000000" w:sz="4" w:space="0"/>
            </w:tcBorders>
            <w:tcW w:w="1733" w:type="dxa"/>
            <w:vAlign w:val="center"/>
            <w:textDirection w:val="lrTb"/>
            <w:noWrap w:val="false"/>
          </w:tcPr>
          <w:p>
            <w:pPr>
              <w:pStyle w:val="672"/>
              <w:jc w:val="center"/>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报价轮次</w:t>
            </w:r>
            <w:r>
              <w:rPr>
                <w:rFonts w:ascii="Times New Roman" w:hAnsi="Times New Roman" w:eastAsia="宋体"/>
                <w:b/>
                <w:color w:val="000000"/>
                <w:sz w:val="24"/>
                <w:szCs w:val="24"/>
                <w:highlight w:val="none"/>
              </w:rPr>
            </w:r>
            <w:r/>
          </w:p>
        </w:tc>
        <w:tc>
          <w:tcPr>
            <w:tcW w:w="3307" w:type="dxa"/>
            <w:vAlign w:val="center"/>
            <w:textDirection w:val="lrTb"/>
            <w:noWrap w:val="false"/>
          </w:tcPr>
          <w:p>
            <w:pPr>
              <w:pStyle w:val="672"/>
              <w:jc w:val="center"/>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磋商报价（元）</w:t>
            </w:r>
            <w:r>
              <w:rPr>
                <w:rFonts w:ascii="Times New Roman" w:hAnsi="Times New Roman" w:eastAsia="宋体"/>
                <w:b/>
                <w:color w:val="000000"/>
                <w:sz w:val="24"/>
                <w:szCs w:val="24"/>
                <w:highlight w:val="none"/>
              </w:rPr>
            </w:r>
            <w:r/>
          </w:p>
        </w:tc>
        <w:tc>
          <w:tcPr>
            <w:tcW w:w="1134" w:type="dxa"/>
            <w:vAlign w:val="center"/>
            <w:textDirection w:val="lrTb"/>
            <w:noWrap w:val="false"/>
          </w:tcPr>
          <w:p>
            <w:pPr>
              <w:pStyle w:val="672"/>
              <w:jc w:val="center"/>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备注</w:t>
            </w:r>
            <w:r>
              <w:rPr>
                <w:rFonts w:ascii="Times New Roman" w:hAnsi="Times New Roman" w:eastAsia="宋体"/>
                <w:b/>
                <w:color w:val="000000"/>
                <w:sz w:val="24"/>
                <w:szCs w:val="24"/>
                <w:highlight w:val="none"/>
              </w:rPr>
            </w:r>
            <w:r/>
          </w:p>
        </w:tc>
      </w:tr>
      <w:tr>
        <w:trPr>
          <w:trHeight w:val="1394"/>
        </w:trPr>
        <w:tc>
          <w:tcPr>
            <w:tcW w:w="556" w:type="dxa"/>
            <w:vAlign w:val="center"/>
            <w:textDirection w:val="lrTb"/>
            <w:noWrap w:val="false"/>
          </w:tcPr>
          <w:p>
            <w:pPr>
              <w:pStyle w:val="672"/>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1</w:t>
            </w:r>
            <w:r>
              <w:rPr>
                <w:rFonts w:ascii="Times New Roman" w:hAnsi="Times New Roman" w:eastAsia="宋体"/>
                <w:bCs/>
                <w:color w:val="000000"/>
                <w:sz w:val="24"/>
                <w:szCs w:val="24"/>
                <w:highlight w:val="none"/>
              </w:rPr>
            </w:r>
            <w:r/>
          </w:p>
        </w:tc>
        <w:tc>
          <w:tcPr>
            <w:tcBorders>
              <w:top w:val="single" w:color="000000" w:sz="4" w:space="0"/>
            </w:tcBorders>
            <w:tcW w:w="2705" w:type="dxa"/>
            <w:vAlign w:val="center"/>
            <w:textDirection w:val="lrTb"/>
            <w:noWrap w:val="false"/>
          </w:tcPr>
          <w:p>
            <w:pPr>
              <w:pStyle w:val="672"/>
              <w:spacing w:line="360" w:lineRule="auto"/>
              <w:shd w:val="clear" w:color="auto" w:fill="auto"/>
              <w:rPr>
                <w:rFonts w:hint="eastAsia" w:ascii="Times New Roman" w:hAnsi="Times New Roman" w:eastAsia="宋体"/>
                <w:b/>
                <w:bCs/>
                <w:color w:val="000000"/>
                <w:sz w:val="20"/>
                <w:szCs w:val="21"/>
                <w:highlight w:val="none"/>
              </w:rPr>
            </w:pPr>
            <w:r>
              <w:rPr>
                <w:rFonts w:hint="eastAsia" w:ascii="Times New Roman" w:hAnsi="Times New Roman" w:eastAsia="宋体"/>
                <w:b/>
                <w:color w:val="000000"/>
                <w:sz w:val="22"/>
                <w:szCs w:val="24"/>
                <w:highlight w:val="none"/>
                <w:lang w:eastAsia="zh-CN"/>
              </w:rPr>
              <w:t xml:space="preserve">南通市2026年重点优抚对象家庭关爱宜居工程施工项目</w:t>
            </w:r>
            <w:r>
              <w:rPr>
                <w:rFonts w:hint="eastAsia" w:ascii="Times New Roman" w:hAnsi="Times New Roman" w:eastAsia="宋体"/>
                <w:b/>
                <w:bCs/>
                <w:color w:val="000000"/>
                <w:sz w:val="20"/>
                <w:szCs w:val="21"/>
                <w:highlight w:val="none"/>
              </w:rPr>
              <w:t xml:space="preserve"> </w:t>
            </w:r>
            <w:r>
              <w:rPr>
                <w:rFonts w:hint="eastAsia" w:ascii="Times New Roman" w:hAnsi="Times New Roman" w:eastAsia="宋体"/>
                <w:b/>
                <w:bCs/>
                <w:color w:val="000000"/>
                <w:sz w:val="20"/>
                <w:szCs w:val="21"/>
                <w:highlight w:val="none"/>
              </w:rPr>
            </w:r>
            <w:r/>
          </w:p>
        </w:tc>
        <w:tc>
          <w:tcPr>
            <w:tcW w:w="1733" w:type="dxa"/>
            <w:vAlign w:val="center"/>
            <w:textDirection w:val="lrTb"/>
            <w:noWrap w:val="false"/>
          </w:tcPr>
          <w:p>
            <w:pPr>
              <w:pStyle w:val="672"/>
              <w:jc w:val="center"/>
              <w:spacing w:line="360" w:lineRule="auto"/>
              <w:shd w:val="clear" w:color="auto" w:fill="auto"/>
              <w:rPr>
                <w:rFonts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rPr>
              <w:t xml:space="preserve">首次</w:t>
            </w:r>
            <w:r>
              <w:rPr>
                <w:rFonts w:ascii="Times New Roman" w:hAnsi="Times New Roman" w:eastAsia="宋体"/>
                <w:bCs/>
                <w:color w:val="000000"/>
                <w:sz w:val="24"/>
                <w:szCs w:val="24"/>
                <w:highlight w:val="none"/>
              </w:rPr>
              <w:t xml:space="preserve">报价</w:t>
            </w:r>
            <w:r>
              <w:rPr>
                <w:rFonts w:ascii="Times New Roman" w:hAnsi="Times New Roman" w:eastAsia="宋体"/>
                <w:bCs/>
                <w:color w:val="000000"/>
                <w:sz w:val="24"/>
                <w:szCs w:val="24"/>
                <w:highlight w:val="none"/>
              </w:rPr>
            </w:r>
            <w:r/>
          </w:p>
        </w:tc>
        <w:tc>
          <w:tcPr>
            <w:tcW w:w="3307" w:type="dxa"/>
            <w:vAlign w:val="center"/>
            <w:textDirection w:val="lrTb"/>
            <w:noWrap w:val="false"/>
          </w:tcPr>
          <w:p>
            <w:pPr>
              <w:pStyle w:val="672"/>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大写（人民币）：</w:t>
            </w:r>
            <w:r>
              <w:rPr>
                <w:rFonts w:ascii="Times New Roman" w:hAnsi="Times New Roman" w:eastAsia="宋体"/>
                <w:color w:val="000000"/>
                <w:sz w:val="24"/>
                <w:szCs w:val="24"/>
                <w:highlight w:val="none"/>
              </w:rPr>
            </w:r>
            <w:r/>
          </w:p>
          <w:p>
            <w:pPr>
              <w:pStyle w:val="672"/>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小写（￥）：</w:t>
            </w:r>
            <w:r>
              <w:rPr>
                <w:rFonts w:ascii="Times New Roman" w:hAnsi="Times New Roman" w:eastAsia="宋体"/>
                <w:color w:val="000000"/>
                <w:sz w:val="24"/>
                <w:szCs w:val="24"/>
                <w:highlight w:val="none"/>
              </w:rPr>
            </w:r>
            <w:r/>
          </w:p>
        </w:tc>
        <w:tc>
          <w:tcPr>
            <w:tcW w:w="1134" w:type="dxa"/>
            <w:vAlign w:val="center"/>
            <w:textDirection w:val="lrTb"/>
            <w:noWrap w:val="false"/>
          </w:tcPr>
          <w:p>
            <w:pPr>
              <w:pStyle w:val="672"/>
              <w:spacing w:line="360" w:lineRule="auto"/>
              <w:shd w:val="clear" w:color="auto" w:fill="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bl>
    <w:p>
      <w:pPr>
        <w:pStyle w:val="672"/>
        <w:ind w:firstLine="2640"/>
        <w:spacing w:line="360" w:lineRule="auto"/>
        <w:shd w:val="clear" w:color="auto" w:fill="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r>
      <w:r/>
    </w:p>
    <w:p>
      <w:pPr>
        <w:pStyle w:val="672"/>
        <w:ind w:firstLine="2640"/>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竞争性磋商响应单位：（加盖公章）</w:t>
      </w:r>
      <w:r>
        <w:rPr>
          <w:rFonts w:ascii="Times New Roman" w:hAnsi="Times New Roman" w:eastAsia="宋体"/>
          <w:color w:val="000000"/>
          <w:sz w:val="24"/>
          <w:szCs w:val="24"/>
          <w:highlight w:val="none"/>
        </w:rPr>
      </w:r>
      <w:r/>
    </w:p>
    <w:p>
      <w:pPr>
        <w:pStyle w:val="672"/>
        <w:jc w:val="center"/>
        <w:spacing w:line="360" w:lineRule="auto"/>
        <w:shd w:val="clear" w:color="auto" w:fill="auto"/>
        <w:rPr>
          <w:rFonts w:ascii="Times New Roman" w:hAnsi="Times New Roman" w:eastAsia="宋体"/>
          <w:color w:val="000000"/>
          <w:sz w:val="24"/>
          <w:szCs w:val="24"/>
          <w:highlight w:val="none"/>
        </w:rPr>
      </w:pPr>
      <w:r>
        <w:rPr>
          <w:rFonts w:hint="eastAsia" w:ascii="Times New Roman" w:hAnsi="Times New Roman" w:eastAsia="宋体" w:cs="宋体"/>
          <w:color w:val="000000"/>
          <w:sz w:val="24"/>
          <w:szCs w:val="24"/>
          <w:highlight w:val="none"/>
        </w:rPr>
        <w:t xml:space="preserve">法定代表人或被授权人</w:t>
      </w:r>
      <w:r>
        <w:rPr>
          <w:rFonts w:hint="eastAsia" w:ascii="Times New Roman" w:hAnsi="Times New Roman" w:eastAsia="宋体" w:cs="宋体"/>
          <w:color w:val="000000"/>
          <w:sz w:val="24"/>
          <w:szCs w:val="24"/>
          <w:highlight w:val="none"/>
          <w:lang w:val="zh-CN"/>
        </w:rPr>
        <w:t xml:space="preserve">：</w:t>
      </w:r>
      <w:r>
        <w:rPr>
          <w:rFonts w:hint="eastAsia" w:ascii="Times New Roman" w:hAnsi="Times New Roman" w:eastAsia="宋体" w:cs="宋体"/>
          <w:bCs/>
          <w:color w:val="000000"/>
          <w:spacing w:val="10"/>
          <w:sz w:val="24"/>
          <w:szCs w:val="24"/>
          <w:highlight w:val="none"/>
        </w:rPr>
        <w:t xml:space="preserve">（签字或盖章）</w:t>
      </w:r>
      <w:r>
        <w:rPr>
          <w:rFonts w:ascii="Times New Roman" w:hAnsi="Times New Roman" w:eastAsia="宋体"/>
          <w:color w:val="000000"/>
          <w:sz w:val="24"/>
          <w:szCs w:val="24"/>
          <w:highlight w:val="none"/>
        </w:rPr>
      </w:r>
      <w:r/>
    </w:p>
    <w:p>
      <w:pPr>
        <w:pStyle w:val="672"/>
        <w:spacing w:line="360" w:lineRule="auto"/>
        <w:shd w:val="clear" w:color="auto" w:fill="auto"/>
        <w:rPr>
          <w:rFonts w:ascii="Times New Roman" w:hAnsi="Times New Roman" w:eastAsia="宋体"/>
          <w:color w:val="000000"/>
          <w:sz w:val="20"/>
          <w:highlight w:val="none"/>
        </w:rPr>
      </w:pPr>
      <w:r>
        <w:rPr>
          <w:rFonts w:ascii="Times New Roman" w:hAnsi="Times New Roman" w:eastAsia="宋体"/>
          <w:color w:val="000000"/>
          <w:sz w:val="20"/>
          <w:highlight w:val="none"/>
        </w:rPr>
      </w:r>
      <w:r/>
    </w:p>
    <w:p>
      <w:pPr>
        <w:pStyle w:val="944"/>
        <w:ind w:firstLine="5400"/>
        <w:jc w:val="left"/>
        <w:spacing w:line="360" w:lineRule="auto"/>
        <w:shd w:val="clear" w:color="auto" w:fill="auto"/>
        <w:rPr>
          <w:rFonts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ascii="Times New Roman" w:hAnsi="Times New Roman" w:eastAsia="宋体" w:cs="宋体"/>
          <w:b/>
          <w:bCs/>
          <w:color w:val="000000"/>
          <w:sz w:val="24"/>
          <w:szCs w:val="24"/>
          <w:highlight w:val="none"/>
        </w:rPr>
      </w:r>
      <w:r/>
    </w:p>
    <w:p>
      <w:pPr>
        <w:pStyle w:val="944"/>
        <w:spacing w:line="360" w:lineRule="auto"/>
        <w:shd w:val="clear" w:color="auto" w:fill="auto"/>
        <w:rPr>
          <w:rFonts w:ascii="Times New Roman" w:hAnsi="Times New Roman" w:eastAsia="宋体" w:cs="宋体"/>
          <w:b/>
          <w:bCs/>
          <w:color w:val="000000"/>
          <w:sz w:val="24"/>
          <w:szCs w:val="24"/>
          <w:highlight w:val="none"/>
        </w:rPr>
      </w:pPr>
      <w:r>
        <w:rPr>
          <w:rFonts w:ascii="Times New Roman" w:hAnsi="Times New Roman" w:eastAsia="宋体" w:cs="宋体"/>
          <w:b/>
          <w:bCs/>
          <w:color w:val="000000"/>
          <w:sz w:val="24"/>
          <w:szCs w:val="24"/>
          <w:highlight w:val="none"/>
        </w:rPr>
      </w:r>
      <w:r/>
    </w:p>
    <w:p>
      <w:pPr>
        <w:pStyle w:val="672"/>
        <w:spacing w:line="360" w:lineRule="auto"/>
        <w:shd w:val="clear" w:color="auto" w:fill="auto"/>
        <w:rPr>
          <w:rFonts w:ascii="Times New Roman" w:hAnsi="Times New Roman" w:eastAsia="宋体" w:cs="宋体"/>
          <w:b/>
          <w:bCs/>
          <w:color w:val="000000"/>
          <w:sz w:val="24"/>
          <w:szCs w:val="24"/>
          <w:highlight w:val="none"/>
        </w:rPr>
      </w:pPr>
      <w:r>
        <w:rPr>
          <w:rFonts w:ascii="Times New Roman" w:hAnsi="Times New Roman" w:eastAsia="宋体" w:cs="宋体"/>
          <w:b/>
          <w:bCs/>
          <w:color w:val="000000"/>
          <w:sz w:val="24"/>
          <w:szCs w:val="24"/>
          <w:highlight w:val="none"/>
        </w:rPr>
      </w:r>
      <w:r/>
    </w:p>
    <w:p>
      <w:pPr>
        <w:pStyle w:val="672"/>
        <w:ind w:firstLine="482"/>
        <w:spacing w:line="360" w:lineRule="auto"/>
        <w:shd w:val="clear" w:color="auto" w:fill="auto"/>
        <w:rPr>
          <w:rFonts w:hint="eastAsia"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r>
      <w:r/>
    </w:p>
    <w:p>
      <w:pPr>
        <w:pStyle w:val="672"/>
        <w:spacing w:line="360" w:lineRule="auto"/>
        <w:shd w:val="clear" w:color="auto" w:fill="auto"/>
        <w:rPr>
          <w:rFonts w:hint="eastAsia"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注：</w:t>
      </w:r>
      <w:r>
        <w:rPr>
          <w:rFonts w:hint="eastAsia" w:ascii="Times New Roman" w:hAnsi="Times New Roman" w:eastAsia="宋体"/>
          <w:b/>
          <w:color w:val="000000"/>
          <w:sz w:val="24"/>
          <w:szCs w:val="24"/>
          <w:highlight w:val="none"/>
        </w:rPr>
      </w:r>
      <w:r/>
    </w:p>
    <w:p>
      <w:pPr>
        <w:pStyle w:val="672"/>
        <w:ind w:firstLine="482"/>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w:t>
      </w:r>
      <w:r>
        <w:rPr>
          <w:rFonts w:hint="eastAsia" w:ascii="Times New Roman" w:hAnsi="Times New Roman" w:eastAsia="宋体"/>
          <w:b/>
          <w:color w:val="000000"/>
          <w:sz w:val="24"/>
          <w:szCs w:val="24"/>
          <w:highlight w:val="none"/>
          <w:lang w:val="en-US" w:eastAsia="zh-CN"/>
        </w:rPr>
        <w:t xml:space="preserve">1</w:t>
      </w:r>
      <w:r>
        <w:rPr>
          <w:rFonts w:hint="eastAsia" w:ascii="Times New Roman" w:hAnsi="Times New Roman" w:eastAsia="宋体"/>
          <w:b/>
          <w:color w:val="000000"/>
          <w:sz w:val="24"/>
          <w:szCs w:val="24"/>
          <w:highlight w:val="none"/>
        </w:rPr>
        <w:t xml:space="preserve">）响应</w:t>
      </w:r>
      <w:r>
        <w:rPr>
          <w:rFonts w:ascii="Times New Roman" w:hAnsi="Times New Roman" w:eastAsia="宋体"/>
          <w:b/>
          <w:color w:val="000000"/>
          <w:sz w:val="24"/>
          <w:szCs w:val="24"/>
          <w:highlight w:val="none"/>
        </w:rPr>
        <w:t xml:space="preserve">报价应包括但不限于</w:t>
      </w:r>
      <w:r>
        <w:rPr>
          <w:rFonts w:hint="eastAsia" w:ascii="Times New Roman" w:hAnsi="Times New Roman" w:eastAsia="宋体"/>
          <w:b/>
          <w:color w:val="000000"/>
          <w:sz w:val="24"/>
          <w:szCs w:val="24"/>
          <w:highlight w:val="none"/>
        </w:rPr>
        <w:t xml:space="preserve">完成</w:t>
      </w:r>
      <w:r>
        <w:rPr>
          <w:rFonts w:hint="eastAsia" w:ascii="Times New Roman" w:hAnsi="Times New Roman" w:eastAsia="宋体"/>
          <w:b/>
          <w:color w:val="000000"/>
          <w:sz w:val="24"/>
          <w:szCs w:val="24"/>
          <w:highlight w:val="none"/>
          <w:lang w:eastAsia="zh-CN"/>
        </w:rPr>
        <w:t xml:space="preserve">南通市2026年重点优抚对象家庭关爱宜居工程施工项目</w:t>
      </w:r>
      <w:r>
        <w:rPr>
          <w:rFonts w:hint="eastAsia" w:ascii="Times New Roman" w:hAnsi="Times New Roman" w:eastAsia="宋体"/>
          <w:b/>
          <w:color w:val="000000"/>
          <w:sz w:val="24"/>
          <w:szCs w:val="24"/>
          <w:highlight w:val="none"/>
        </w:rPr>
        <w:t xml:space="preserve">所需的拆除费、渣土清运费、材料费、运输费、人工费、管理费、税金、利润、招标代理费用等各项费用，即</w:t>
      </w:r>
      <w:r>
        <w:rPr>
          <w:rFonts w:hint="eastAsia" w:ascii="Times New Roman" w:hAnsi="Times New Roman" w:eastAsia="宋体"/>
          <w:b/>
          <w:color w:val="000000"/>
          <w:sz w:val="24"/>
          <w:szCs w:val="24"/>
          <w:highlight w:val="none"/>
          <w:lang w:eastAsia="zh-CN"/>
        </w:rPr>
        <w:t xml:space="preserve">南通市2026年重点优抚对象家庭关爱宜居工程施工项目</w:t>
      </w:r>
      <w:r>
        <w:rPr>
          <w:rFonts w:hint="eastAsia" w:ascii="Times New Roman" w:hAnsi="Times New Roman" w:eastAsia="宋体"/>
          <w:b/>
          <w:color w:val="000000"/>
          <w:sz w:val="24"/>
          <w:szCs w:val="24"/>
          <w:highlight w:val="none"/>
        </w:rPr>
        <w:t xml:space="preserve">实施的所有费用以及包含响应磋商文件采购要求的所有费用。即招标物服务周期结束前的所有费用且包含响应磋商文件采购要求的所有费用。</w:t>
      </w:r>
      <w:r>
        <w:rPr>
          <w:rFonts w:ascii="Times New Roman" w:hAnsi="Times New Roman" w:eastAsia="宋体"/>
          <w:b/>
          <w:color w:val="000000"/>
          <w:sz w:val="24"/>
          <w:szCs w:val="24"/>
          <w:highlight w:val="none"/>
        </w:rPr>
      </w:r>
      <w:r/>
    </w:p>
    <w:p>
      <w:pPr>
        <w:pStyle w:val="672"/>
        <w:ind w:firstLine="482"/>
        <w:spacing w:line="360" w:lineRule="auto"/>
        <w:shd w:val="clear" w:color="auto" w:fill="auto"/>
        <w:rPr>
          <w:rFonts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注：第二次报价将在磋商现场填写，响应文件密封提交时只需填写磋商报价总计（首次）。报价明细表与首次报价表金额相对应，且第二次报价时，磋商响应报价明细表按同比例下浮。</w:t>
      </w:r>
      <w:r>
        <w:rPr>
          <w:rFonts w:ascii="Times New Roman" w:hAnsi="Times New Roman" w:eastAsia="宋体"/>
          <w:b/>
          <w:color w:val="000000"/>
          <w:sz w:val="24"/>
          <w:szCs w:val="24"/>
          <w:highlight w:val="none"/>
        </w:rPr>
      </w:r>
      <w:r/>
    </w:p>
    <w:p>
      <w:pPr>
        <w:pStyle w:val="672"/>
        <w:ind w:firstLine="420"/>
        <w:spacing w:line="360" w:lineRule="auto"/>
        <w:shd w:val="clear" w:color="auto" w:fill="auto"/>
        <w:rPr>
          <w:rFonts w:ascii="Times New Roman" w:hAnsi="Times New Roman" w:eastAsia="宋体" w:cs="宋体"/>
          <w:color w:val="000000"/>
          <w:szCs w:val="24"/>
          <w:highlight w:val="none"/>
          <w:lang w:bidi="zh-CN"/>
        </w:rPr>
      </w:pPr>
      <w:r>
        <w:rPr>
          <w:rFonts w:ascii="Times New Roman" w:hAnsi="Times New Roman" w:eastAsia="宋体" w:cs="宋体"/>
          <w:color w:val="000000"/>
          <w:szCs w:val="24"/>
          <w:highlight w:val="none"/>
          <w:lang w:bidi="zh-CN"/>
        </w:rPr>
      </w:r>
      <w:r/>
    </w:p>
    <w:p>
      <w:pPr>
        <w:pStyle w:val="672"/>
        <w:jc w:val="center"/>
        <w:spacing w:line="360" w:lineRule="auto"/>
        <w:shd w:val="clear" w:color="auto" w:fill="auto"/>
        <w:widowControl/>
        <w:rPr>
          <w:rFonts w:ascii="Times New Roman" w:hAnsi="Times New Roman" w:eastAsia="宋体"/>
          <w:color w:val="000000"/>
          <w:szCs w:val="22"/>
          <w:highlight w:val="none"/>
        </w:rPr>
      </w:pPr>
      <w:r>
        <w:rPr>
          <w:rFonts w:ascii="Times New Roman" w:hAnsi="Times New Roman" w:eastAsia="宋体" w:cs="宋体"/>
          <w:color w:val="000000"/>
          <w:szCs w:val="24"/>
          <w:highlight w:val="none"/>
          <w:lang w:bidi="zh-CN"/>
        </w:rPr>
        <w:br w:type="page" w:clear="all"/>
      </w:r>
      <w:r>
        <w:rPr>
          <w:rFonts w:ascii="Times New Roman" w:hAnsi="Times New Roman" w:eastAsia="宋体" w:cs="宋体"/>
          <w:color w:val="000000"/>
          <w:szCs w:val="24"/>
          <w:highlight w:val="none"/>
          <w:lang w:bidi="zh-CN"/>
        </w:rPr>
        <w:t xml:space="preserve">12</w:t>
      </w:r>
      <w:r>
        <w:rPr>
          <w:rFonts w:hint="eastAsia" w:ascii="Times New Roman" w:hAnsi="Times New Roman" w:eastAsia="宋体" w:cs="宋体"/>
          <w:b/>
          <w:color w:val="000000"/>
          <w:sz w:val="24"/>
          <w:szCs w:val="24"/>
          <w:highlight w:val="none"/>
        </w:rPr>
        <w:t xml:space="preserve">、磋商响应报价明细表</w:t>
      </w:r>
      <w:r>
        <w:rPr>
          <w:rFonts w:ascii="Times New Roman" w:hAnsi="Times New Roman" w:eastAsia="宋体"/>
          <w:color w:val="000000"/>
          <w:szCs w:val="22"/>
          <w:highlight w:val="none"/>
        </w:rPr>
      </w:r>
      <w:r/>
    </w:p>
    <w:p>
      <w:pPr>
        <w:pStyle w:val="672"/>
        <w:spacing w:line="360" w:lineRule="auto"/>
        <w:shd w:val="clear" w:color="auto" w:fill="auto"/>
        <w:rPr>
          <w:rFonts w:hint="eastAsia" w:ascii="Times New Roman" w:hAnsi="Times New Roman" w:eastAsia="宋体"/>
          <w:color w:val="000000"/>
          <w:sz w:val="24"/>
          <w:szCs w:val="24"/>
          <w:highlight w:val="none"/>
          <w:lang w:eastAsia="zh-CN"/>
        </w:rPr>
      </w:pPr>
      <w:r>
        <w:rPr>
          <w:rFonts w:hint="eastAsia" w:ascii="Times New Roman" w:hAnsi="Times New Roman" w:eastAsia="宋体"/>
          <w:b/>
          <w:color w:val="000000"/>
          <w:sz w:val="24"/>
          <w:szCs w:val="24"/>
          <w:highlight w:val="none"/>
        </w:rPr>
        <w:t xml:space="preserve">项目</w:t>
      </w:r>
      <w:r>
        <w:rPr>
          <w:rFonts w:ascii="Times New Roman" w:hAnsi="Times New Roman" w:eastAsia="宋体"/>
          <w:b/>
          <w:color w:val="000000"/>
          <w:sz w:val="24"/>
          <w:szCs w:val="24"/>
          <w:highlight w:val="none"/>
        </w:rPr>
        <w:t xml:space="preserve">名称：</w:t>
      </w:r>
      <w:r>
        <w:rPr>
          <w:rFonts w:hint="eastAsia" w:ascii="Times New Roman" w:hAnsi="Times New Roman" w:eastAsia="宋体"/>
          <w:color w:val="000000"/>
          <w:sz w:val="24"/>
          <w:szCs w:val="24"/>
          <w:highlight w:val="none"/>
          <w:lang w:eastAsia="zh-CN"/>
        </w:rPr>
        <w:t xml:space="preserve">南通市2026年重点优抚对象家庭关爱宜居工程施工项目</w:t>
      </w:r>
      <w:r>
        <w:rPr>
          <w:rFonts w:hint="eastAsia" w:ascii="Times New Roman" w:hAnsi="Times New Roman" w:eastAsia="宋体"/>
          <w:color w:val="000000"/>
          <w:sz w:val="24"/>
          <w:szCs w:val="24"/>
          <w:highlight w:val="none"/>
          <w:lang w:eastAsia="zh-CN"/>
        </w:rPr>
      </w:r>
      <w:r/>
    </w:p>
    <w:p>
      <w:pPr>
        <w:pStyle w:val="672"/>
        <w:jc w:val="left"/>
        <w:spacing w:line="360" w:lineRule="auto"/>
        <w:shd w:val="clear" w:color="auto" w:fill="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价格单位：元（人民币）</w:t>
      </w:r>
      <w:r>
        <w:rPr>
          <w:rFonts w:ascii="Times New Roman" w:hAnsi="Times New Roman" w:eastAsia="宋体" w:cs="宋体"/>
          <w:color w:val="000000"/>
          <w:sz w:val="24"/>
          <w:szCs w:val="24"/>
          <w:highlight w:val="none"/>
        </w:rPr>
      </w:r>
      <w:r/>
    </w:p>
    <w:tbl>
      <w:tblPr>
        <w:tblW w:w="10333" w:type="dxa"/>
        <w:tblInd w:w="-558" w:type="dxa"/>
        <w:tblLayout w:type="fixed"/>
        <w:tblCellMar>
          <w:left w:w="15" w:type="dxa"/>
          <w:top w:w="15" w:type="dxa"/>
          <w:right w:w="15" w:type="dxa"/>
          <w:bottom w:w="15" w:type="dxa"/>
        </w:tblCellMar>
        <w:tblLook w:val="04A0" w:firstRow="1" w:lastRow="0" w:firstColumn="1" w:lastColumn="0" w:noHBand="0" w:noVBand="1"/>
      </w:tblPr>
      <w:tblGrid>
        <w:gridCol w:w="668"/>
        <w:gridCol w:w="1432"/>
        <w:gridCol w:w="3123"/>
        <w:gridCol w:w="1073"/>
        <w:gridCol w:w="634"/>
        <w:gridCol w:w="634"/>
        <w:gridCol w:w="705"/>
        <w:gridCol w:w="688"/>
        <w:gridCol w:w="688"/>
        <w:gridCol w:w="688"/>
      </w:tblGrid>
      <w:tr>
        <w:trPr>
          <w:trHeight w:val="286"/>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序号</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设备、材料名称</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val="en-US" w:eastAsia="zh-CN"/>
              </w:rPr>
            </w:pPr>
            <w:r>
              <w:rPr>
                <w:rFonts w:hint="eastAsia" w:ascii="Times New Roman" w:hAnsi="Times New Roman" w:eastAsia="宋体" w:cs="宋体"/>
                <w:color w:val="000000"/>
                <w:sz w:val="18"/>
                <w:szCs w:val="22"/>
                <w:highlight w:val="none"/>
                <w:lang w:val="en-US" w:eastAsia="zh-CN" w:bidi="ar"/>
              </w:rPr>
              <w:t xml:space="preserve">项目特征描述</w:t>
            </w:r>
            <w:r>
              <w:rPr>
                <w:rFonts w:ascii="Times New Roman" w:hAnsi="Times New Roman" w:eastAsia="宋体" w:cs="宋体"/>
                <w:color w:val="000000"/>
                <w:sz w:val="18"/>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规格尺寸</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单位</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数量</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品牌</w:t>
            </w: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综合</w:t>
            </w:r>
            <w:r>
              <w:rPr>
                <w:rFonts w:ascii="Times New Roman" w:hAnsi="Times New Roman" w:eastAsia="宋体" w:cs="宋体"/>
                <w:color w:val="000000"/>
                <w:sz w:val="18"/>
                <w:szCs w:val="22"/>
                <w:highlight w:val="none"/>
                <w:lang w:bidi="ar"/>
              </w:rPr>
            </w:r>
            <w:r/>
          </w:p>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单价（元）</w:t>
            </w: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合计（元）</w:t>
            </w: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备注</w:t>
            </w:r>
            <w:r>
              <w:rPr>
                <w:rFonts w:ascii="Times New Roman" w:hAnsi="Times New Roman" w:eastAsia="宋体" w:cs="宋体"/>
                <w:color w:val="000000"/>
                <w:sz w:val="18"/>
                <w:szCs w:val="22"/>
                <w:highlight w:val="none"/>
                <w:lang w:bidi="ar"/>
              </w:rPr>
            </w:r>
            <w:r/>
          </w:p>
        </w:tc>
      </w:tr>
      <w:tr>
        <w:trPr>
          <w:trHeight w:val="1128"/>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hint="eastAsia" w:ascii="Times New Roman" w:hAnsi="Times New Roman" w:eastAsia="宋体" w:cs="宋体"/>
                <w:color w:val="000000"/>
                <w:sz w:val="18"/>
                <w:szCs w:val="22"/>
                <w:highlight w:val="none"/>
                <w:lang w:bidi="ar"/>
              </w:rPr>
              <w:t xml:space="preserve">1</w:t>
            </w: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left"/>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r>
      <w:tr>
        <w:trPr>
          <w:trHeight w:val="110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left"/>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r>
      <w:tr>
        <w:trPr>
          <w:trHeight w:val="110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left"/>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r>
      <w:tr>
        <w:trPr>
          <w:trHeight w:val="110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left"/>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r>
      <w:tr>
        <w:trPr>
          <w:trHeight w:val="110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672"/>
              <w:jc w:val="left"/>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rPr>
            </w:pPr>
            <w:r>
              <w:rPr>
                <w:rFonts w:ascii="Times New Roman" w:hAnsi="Times New Roman" w:eastAsia="宋体" w:cs="宋体"/>
                <w:color w:val="000000"/>
                <w:sz w:val="18"/>
                <w:szCs w:val="22"/>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ascii="Times New Roman" w:hAnsi="Times New Roman" w:eastAsia="宋体" w:cs="宋体"/>
                <w:color w:val="000000"/>
                <w:sz w:val="18"/>
                <w:szCs w:val="22"/>
                <w:highlight w:val="none"/>
                <w:lang w:bidi="ar"/>
              </w:rPr>
            </w:r>
            <w:r/>
          </w:p>
        </w:tc>
      </w:tr>
      <w:tr>
        <w:trPr>
          <w:trHeight w:val="795"/>
        </w:trPr>
        <w:tc>
          <w:tcPr>
            <w:gridSpan w:val="10"/>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672"/>
              <w:jc w:val="center"/>
              <w:shd w:val="clear" w:color="auto" w:fill="auto"/>
              <w:widowControl/>
              <w:rPr>
                <w:rFonts w:ascii="Times New Roman" w:hAnsi="Times New Roman" w:eastAsia="宋体" w:cs="宋体"/>
                <w:color w:val="000000"/>
                <w:sz w:val="18"/>
                <w:szCs w:val="22"/>
                <w:highlight w:val="none"/>
                <w:lang w:bidi="ar"/>
              </w:rPr>
            </w:pPr>
            <w:r>
              <w:rPr>
                <w:rFonts w:hint="eastAsia" w:ascii="Times New Roman" w:hAnsi="Times New Roman" w:eastAsia="宋体" w:cs="宋体"/>
                <w:color w:val="000000"/>
                <w:sz w:val="18"/>
                <w:szCs w:val="22"/>
                <w:highlight w:val="none"/>
                <w:lang w:bidi="ar"/>
              </w:rPr>
              <w:t xml:space="preserve">总计：                         元</w:t>
            </w:r>
            <w:r>
              <w:rPr>
                <w:rFonts w:ascii="Times New Roman" w:hAnsi="Times New Roman" w:eastAsia="宋体" w:cs="宋体"/>
                <w:color w:val="000000"/>
                <w:sz w:val="18"/>
                <w:szCs w:val="22"/>
                <w:highlight w:val="none"/>
                <w:lang w:bidi="ar"/>
              </w:rPr>
            </w:r>
            <w:r/>
          </w:p>
        </w:tc>
      </w:tr>
    </w:tbl>
    <w:p>
      <w:pPr>
        <w:pStyle w:val="672"/>
        <w:jc w:val="left"/>
        <w:spacing w:line="360" w:lineRule="auto"/>
        <w:shd w:val="clear" w:color="auto" w:fill="auto"/>
        <w:rPr>
          <w:rFonts w:ascii="Times New Roman" w:hAnsi="Times New Roman" w:eastAsia="宋体" w:cs="宋体"/>
          <w:color w:val="000000"/>
          <w:sz w:val="22"/>
          <w:szCs w:val="24"/>
          <w:highlight w:val="none"/>
          <w:lang w:val="zh-CN"/>
        </w:rPr>
      </w:pPr>
      <w:r>
        <w:rPr>
          <w:rFonts w:hint="eastAsia" w:ascii="Times New Roman" w:hAnsi="Times New Roman" w:eastAsia="宋体" w:cs="宋体"/>
          <w:color w:val="000000"/>
          <w:sz w:val="22"/>
          <w:szCs w:val="24"/>
          <w:highlight w:val="none"/>
        </w:rPr>
        <w:t xml:space="preserve">供应商</w:t>
      </w:r>
      <w:r>
        <w:rPr>
          <w:rFonts w:hint="eastAsia" w:ascii="Times New Roman" w:hAnsi="Times New Roman" w:eastAsia="宋体" w:cs="宋体"/>
          <w:color w:val="000000"/>
          <w:sz w:val="22"/>
          <w:szCs w:val="24"/>
          <w:highlight w:val="none"/>
          <w:lang w:val="zh-CN"/>
        </w:rPr>
        <w:t xml:space="preserve">（公章）：</w:t>
      </w:r>
      <w:r>
        <w:rPr>
          <w:rFonts w:ascii="Times New Roman" w:hAnsi="Times New Roman" w:eastAsia="宋体" w:cs="宋体"/>
          <w:color w:val="000000"/>
          <w:sz w:val="22"/>
          <w:szCs w:val="24"/>
          <w:highlight w:val="none"/>
          <w:lang w:val="zh-CN"/>
        </w:rPr>
      </w:r>
      <w:r/>
    </w:p>
    <w:p>
      <w:pPr>
        <w:pStyle w:val="672"/>
        <w:jc w:val="left"/>
        <w:spacing w:line="360" w:lineRule="auto"/>
        <w:shd w:val="clear" w:color="auto" w:fill="auto"/>
        <w:rPr>
          <w:rFonts w:ascii="Times New Roman" w:hAnsi="Times New Roman" w:eastAsia="宋体" w:cs="宋体"/>
          <w:color w:val="000000"/>
          <w:sz w:val="22"/>
          <w:szCs w:val="24"/>
          <w:highlight w:val="none"/>
          <w:lang w:val="zh-CN"/>
        </w:rPr>
      </w:pPr>
      <w:r>
        <w:rPr>
          <w:rFonts w:hint="eastAsia" w:ascii="Times New Roman" w:hAnsi="Times New Roman" w:eastAsia="宋体" w:cs="宋体"/>
          <w:color w:val="000000"/>
          <w:sz w:val="22"/>
          <w:szCs w:val="24"/>
          <w:highlight w:val="none"/>
          <w:lang w:val="zh-CN"/>
        </w:rPr>
        <w:t xml:space="preserve">法定代表人或其授权委托人：</w:t>
      </w:r>
      <w:r>
        <w:rPr>
          <w:rFonts w:hint="eastAsia" w:ascii="Times New Roman" w:hAnsi="Times New Roman" w:eastAsia="宋体" w:cs="宋体"/>
          <w:bCs/>
          <w:color w:val="000000"/>
          <w:spacing w:val="10"/>
          <w:sz w:val="22"/>
          <w:szCs w:val="24"/>
          <w:highlight w:val="none"/>
        </w:rPr>
        <w:t xml:space="preserve">（签字或盖章）</w:t>
      </w:r>
      <w:r>
        <w:rPr>
          <w:rFonts w:ascii="Times New Roman" w:hAnsi="Times New Roman" w:eastAsia="宋体" w:cs="宋体"/>
          <w:color w:val="000000"/>
          <w:sz w:val="22"/>
          <w:szCs w:val="24"/>
          <w:highlight w:val="none"/>
          <w:lang w:val="zh-CN"/>
        </w:rPr>
      </w:r>
      <w:r/>
    </w:p>
    <w:p>
      <w:pPr>
        <w:pStyle w:val="672"/>
        <w:jc w:val="left"/>
        <w:spacing w:line="360" w:lineRule="auto"/>
        <w:shd w:val="clear" w:color="auto" w:fill="auto"/>
        <w:rPr>
          <w:rFonts w:ascii="Times New Roman" w:hAnsi="Times New Roman" w:eastAsia="宋体"/>
          <w:color w:val="000000"/>
          <w:szCs w:val="22"/>
          <w:highlight w:val="none"/>
          <w:lang w:val="zh-CN"/>
        </w:rPr>
      </w:pPr>
      <w:r>
        <w:rPr>
          <w:rFonts w:hint="eastAsia" w:ascii="Times New Roman" w:hAnsi="Times New Roman" w:eastAsia="宋体" w:cs="宋体"/>
          <w:color w:val="000000"/>
          <w:sz w:val="22"/>
          <w:szCs w:val="24"/>
          <w:highlight w:val="none"/>
          <w:lang w:val="zh-CN"/>
        </w:rPr>
        <w:t xml:space="preserve">日期：    年    月    日</w:t>
      </w:r>
      <w:r>
        <w:rPr>
          <w:rFonts w:ascii="Times New Roman" w:hAnsi="Times New Roman" w:eastAsia="宋体"/>
          <w:color w:val="000000"/>
          <w:szCs w:val="22"/>
          <w:highlight w:val="none"/>
          <w:lang w:val="zh-CN"/>
        </w:rPr>
      </w:r>
      <w:r/>
    </w:p>
    <w:p>
      <w:pPr>
        <w:pStyle w:val="672"/>
        <w:ind w:firstLine="420"/>
        <w:jc w:val="left"/>
        <w:spacing w:line="360" w:lineRule="auto"/>
        <w:shd w:val="clear" w:color="auto" w:fill="auto"/>
        <w:widowControl/>
        <w:rPr>
          <w:rFonts w:ascii="Times New Roman" w:hAnsi="Times New Roman" w:eastAsia="宋体"/>
          <w:color w:val="000000"/>
          <w:szCs w:val="22"/>
          <w:highlight w:val="none"/>
          <w:lang w:val="zh-CN"/>
        </w:rPr>
      </w:pPr>
      <w:r>
        <w:rPr>
          <w:rFonts w:hint="eastAsia" w:ascii="Times New Roman" w:hAnsi="Times New Roman" w:eastAsia="宋体"/>
          <w:color w:val="000000"/>
          <w:szCs w:val="22"/>
          <w:highlight w:val="none"/>
          <w:lang w:val="zh-CN"/>
        </w:rPr>
        <w:t xml:space="preserve">注：</w:t>
      </w:r>
      <w:r>
        <w:rPr>
          <w:rFonts w:ascii="Times New Roman" w:hAnsi="Times New Roman" w:eastAsia="宋体"/>
          <w:color w:val="000000"/>
          <w:szCs w:val="22"/>
          <w:highlight w:val="none"/>
          <w:lang w:val="zh-CN"/>
        </w:rPr>
      </w:r>
      <w:r/>
    </w:p>
    <w:p>
      <w:pPr>
        <w:pStyle w:val="672"/>
        <w:ind w:firstLine="420"/>
        <w:jc w:val="left"/>
        <w:spacing w:line="360" w:lineRule="auto"/>
        <w:shd w:val="clear" w:color="auto" w:fill="auto"/>
        <w:widowControl/>
        <w:rPr>
          <w:rFonts w:ascii="Times New Roman" w:hAnsi="Times New Roman" w:eastAsia="宋体"/>
          <w:color w:val="000000"/>
          <w:szCs w:val="22"/>
          <w:highlight w:val="none"/>
          <w:lang w:val="zh-CN"/>
        </w:rPr>
      </w:pPr>
      <w:r>
        <w:rPr>
          <w:rFonts w:hint="eastAsia" w:ascii="Times New Roman" w:hAnsi="Times New Roman" w:eastAsia="宋体"/>
          <w:color w:val="000000"/>
          <w:szCs w:val="22"/>
          <w:highlight w:val="none"/>
          <w:lang w:val="en-US" w:eastAsia="zh-CN"/>
        </w:rPr>
        <w:t xml:space="preserve">1</w:t>
      </w:r>
      <w:r>
        <w:rPr>
          <w:rFonts w:hint="eastAsia" w:ascii="Times New Roman" w:hAnsi="Times New Roman" w:eastAsia="宋体"/>
          <w:color w:val="000000"/>
          <w:szCs w:val="22"/>
          <w:highlight w:val="none"/>
          <w:lang w:val="zh-CN"/>
        </w:rPr>
        <w:t xml:space="preserve">、如果不提供详细分项报价将视为未实质性响应采购文件要求。</w:t>
      </w:r>
      <w:r>
        <w:rPr>
          <w:rFonts w:ascii="Times New Roman" w:hAnsi="Times New Roman" w:eastAsia="宋体"/>
          <w:color w:val="000000"/>
          <w:szCs w:val="22"/>
          <w:highlight w:val="none"/>
          <w:lang w:val="zh-CN"/>
        </w:rPr>
      </w:r>
      <w:r/>
    </w:p>
    <w:p>
      <w:pPr>
        <w:pStyle w:val="958"/>
        <w:spacing w:before="0" w:beforeAutospacing="0" w:after="0" w:afterAutospacing="0" w:line="360" w:lineRule="auto"/>
        <w:shd w:val="clear" w:color="auto" w:fill="auto"/>
        <w:rPr>
          <w:rFonts w:hint="eastAsia" w:ascii="Times New Roman" w:hAnsi="Times New Roman" w:eastAsia="宋体" w:cs="宋体"/>
          <w:color w:val="000000"/>
          <w:szCs w:val="24"/>
          <w:highlight w:val="none"/>
        </w:rPr>
      </w:pPr>
      <w:r>
        <w:rPr>
          <w:rFonts w:ascii="Times New Roman" w:hAnsi="Times New Roman" w:eastAsia="宋体" w:cs="宋体"/>
          <w:color w:val="000000"/>
          <w:szCs w:val="24"/>
          <w:highlight w:val="none"/>
          <w:lang w:bidi="zh-CN"/>
        </w:rPr>
        <w:br w:type="page" w:clear="all"/>
      </w:r>
      <w:r>
        <w:rPr>
          <w:rFonts w:hint="eastAsia" w:ascii="Times New Roman" w:hAnsi="Times New Roman" w:eastAsia="宋体" w:cs="宋体"/>
          <w:color w:val="000000"/>
          <w:szCs w:val="24"/>
          <w:highlight w:val="none"/>
          <w:lang w:bidi="zh-CN"/>
        </w:rPr>
        <w:t xml:space="preserve">附件：</w:t>
      </w:r>
      <w:r>
        <w:rPr>
          <w:rFonts w:hint="eastAsia" w:ascii="Times New Roman" w:hAnsi="Times New Roman" w:eastAsia="宋体" w:cs="宋体"/>
          <w:color w:val="000000"/>
          <w:szCs w:val="24"/>
          <w:highlight w:val="none"/>
        </w:rPr>
      </w:r>
      <w:r/>
    </w:p>
    <w:p>
      <w:pPr>
        <w:pStyle w:val="958"/>
        <w:ind w:firstLine="482"/>
        <w:jc w:val="center"/>
        <w:spacing w:before="0" w:beforeAutospacing="0" w:after="0" w:afterAutospacing="0" w:line="360" w:lineRule="auto"/>
        <w:shd w:val="clear" w:color="auto" w:fill="auto"/>
        <w:rPr>
          <w:rFonts w:hint="eastAsia" w:ascii="Times New Roman" w:hAnsi="Times New Roman" w:eastAsia="宋体" w:cs="宋体"/>
          <w:color w:val="000000"/>
          <w:highlight w:val="none"/>
        </w:rPr>
      </w:pPr>
      <w:r>
        <w:rPr>
          <w:rFonts w:hint="eastAsia" w:ascii="Times New Roman" w:hAnsi="Times New Roman" w:eastAsia="宋体" w:cs="宋体"/>
          <w:b/>
          <w:color w:val="000000"/>
          <w:szCs w:val="24"/>
          <w:highlight w:val="none"/>
        </w:rPr>
        <w:t xml:space="preserve">中小企业划型标准规定</w:t>
      </w:r>
      <w:r>
        <w:rPr>
          <w:rFonts w:hint="eastAsia" w:ascii="Times New Roman" w:hAnsi="Times New Roman" w:eastAsia="宋体" w:cs="宋体"/>
          <w:color w:val="000000"/>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各行业划型标准为：</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宋体" w:cs="宋体"/>
          <w:color w:val="000000"/>
          <w:sz w:val="24"/>
          <w:highlight w:val="none"/>
        </w:rPr>
      </w:r>
      <w:r/>
    </w:p>
    <w:p>
      <w:pPr>
        <w:pStyle w:val="672"/>
        <w:ind w:firstLine="480"/>
        <w:spacing w:line="360" w:lineRule="auto"/>
        <w:shd w:val="clear" w:color="auto" w:fill="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672"/>
                          </w:pPr>
                          <w:r/>
                          <w:r/>
                        </w:p>
                        <w:p>
                          <w:pPr>
                            <w:pStyle w:val="672"/>
                          </w:pPr>
                          <w:r/>
                          <w:r/>
                        </w:p>
                        <w:p>
                          <w:pPr>
                            <w:pStyle w:val="672"/>
                          </w:pPr>
                          <w:r/>
                          <w:r/>
                        </w:p>
                        <w:p>
                          <w:pPr>
                            <w:pStyle w:val="6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672"/>
                    </w:pPr>
                    <w:r/>
                    <w:r/>
                  </w:p>
                  <w:p>
                    <w:pPr>
                      <w:pStyle w:val="672"/>
                    </w:pPr>
                    <w:r/>
                    <w:r/>
                  </w:p>
                  <w:p>
                    <w:pPr>
                      <w:pStyle w:val="672"/>
                    </w:pPr>
                    <w:r/>
                    <w:r/>
                  </w:p>
                  <w:p>
                    <w:pPr>
                      <w:pStyle w:val="6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84</w:t>
    </w:r>
    <w:r>
      <w:rPr>
        <w:lang w:val="zh-CN"/>
      </w:rPr>
      <w:fldChar w:fldCharType="end"/>
    </w:r>
    <w:r/>
  </w:p>
  <w:p>
    <w:pPr>
      <w:pStyle w:val="9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72"/>
      </w:pPr>
      <w:rPr>
        <w:rFonts w:hint="eastAsia"/>
      </w:r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976"/>
    <w:uiPriority w:val="9"/>
    <w:qFormat/>
    <w:pPr>
      <w:keepLines/>
      <w:keepNext/>
      <w:spacing w:before="480" w:after="200"/>
      <w:outlineLvl w:val="0"/>
    </w:pPr>
    <w:rPr>
      <w:rFonts w:ascii="Arial" w:hAnsi="Arial" w:eastAsia="Arial" w:cs="Arial"/>
      <w:sz w:val="40"/>
      <w:szCs w:val="40"/>
    </w:rPr>
  </w:style>
  <w:style w:type="paragraph" w:styleId="14">
    <w:name w:val="Heading 2"/>
    <w:basedOn w:val="672"/>
    <w:next w:val="672"/>
    <w:link w:val="750"/>
    <w:uiPriority w:val="9"/>
    <w:unhideWhenUsed/>
    <w:qFormat/>
    <w:pPr>
      <w:keepLines/>
      <w:keepNext/>
      <w:spacing w:before="360" w:after="200"/>
      <w:outlineLvl w:val="1"/>
    </w:pPr>
    <w:rPr>
      <w:rFonts w:ascii="Arial" w:hAnsi="Arial" w:eastAsia="Arial" w:cs="Arial"/>
      <w:sz w:val="34"/>
    </w:rPr>
  </w:style>
  <w:style w:type="paragraph" w:styleId="16">
    <w:name w:val="Heading 3"/>
    <w:basedOn w:val="672"/>
    <w:next w:val="672"/>
    <w:link w:val="75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2"/>
    <w:next w:val="672"/>
    <w:link w:val="75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2"/>
    <w:next w:val="672"/>
    <w:link w:val="75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2"/>
    <w:next w:val="672"/>
    <w:link w:val="75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2"/>
    <w:next w:val="67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2"/>
    <w:next w:val="672"/>
    <w:link w:val="76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2"/>
    <w:next w:val="672"/>
    <w:link w:val="76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2"/>
    <w:next w:val="672"/>
    <w:link w:val="790"/>
    <w:uiPriority w:val="10"/>
    <w:qFormat/>
    <w:pPr>
      <w:contextualSpacing/>
      <w:spacing w:before="300" w:after="200"/>
    </w:pPr>
    <w:rPr>
      <w:sz w:val="48"/>
      <w:szCs w:val="48"/>
    </w:rPr>
  </w:style>
  <w:style w:type="paragraph" w:styleId="35">
    <w:name w:val="Subtitle"/>
    <w:basedOn w:val="672"/>
    <w:next w:val="672"/>
    <w:link w:val="782"/>
    <w:uiPriority w:val="11"/>
    <w:qFormat/>
    <w:pPr>
      <w:spacing w:before="200" w:after="200"/>
    </w:pPr>
    <w:rPr>
      <w:sz w:val="24"/>
      <w:szCs w:val="24"/>
    </w:rPr>
  </w:style>
  <w:style w:type="paragraph" w:styleId="41">
    <w:name w:val="Header"/>
    <w:basedOn w:val="672"/>
    <w:link w:val="778"/>
    <w:uiPriority w:val="99"/>
    <w:unhideWhenUsed/>
    <w:pPr>
      <w:spacing w:after="0" w:line="240" w:lineRule="auto"/>
      <w:tabs>
        <w:tab w:val="center" w:pos="7143" w:leader="none"/>
        <w:tab w:val="right" w:pos="14287" w:leader="none"/>
      </w:tabs>
    </w:pPr>
  </w:style>
  <w:style w:type="paragraph" w:styleId="43">
    <w:name w:val="Footer"/>
    <w:basedOn w:val="672"/>
    <w:link w:val="776"/>
    <w:uiPriority w:val="99"/>
    <w:unhideWhenUsed/>
    <w:pPr>
      <w:spacing w:after="0" w:line="240" w:lineRule="auto"/>
      <w:tabs>
        <w:tab w:val="center" w:pos="7143" w:leader="none"/>
        <w:tab w:val="right" w:pos="14287" w:leader="none"/>
      </w:tabs>
    </w:pPr>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2"/>
    <w:link w:val="7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2"/>
    <w:link w:val="77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rFonts w:ascii="Times New Roman" w:hAnsi="Times New Roman" w:eastAsia="宋体" w:cs="Times New Roman"/>
      <w:sz w:val="21"/>
      <w:lang w:val="en-US" w:eastAsia="zh-CN" w:bidi="ar-SA"/>
    </w:rPr>
  </w:style>
  <w:style w:type="paragraph" w:styleId="673">
    <w:name w:val="标题 1"/>
    <w:basedOn w:val="672"/>
    <w:next w:val="672"/>
    <w:link w:val="672"/>
    <w:uiPriority w:val="9"/>
    <w:qFormat/>
    <w:pPr>
      <w:keepLines/>
      <w:keepNext/>
      <w:spacing w:before="480" w:after="200"/>
      <w:outlineLvl w:val="0"/>
    </w:pPr>
    <w:rPr>
      <w:rFonts w:ascii="Arial" w:hAnsi="Arial" w:eastAsia="Arial" w:cs="Arial"/>
      <w:sz w:val="40"/>
      <w:szCs w:val="40"/>
    </w:rPr>
  </w:style>
  <w:style w:type="paragraph" w:styleId="674">
    <w:name w:val="标题 2"/>
    <w:basedOn w:val="672"/>
    <w:next w:val="672"/>
    <w:link w:val="672"/>
    <w:uiPriority w:val="9"/>
    <w:unhideWhenUsed/>
    <w:qFormat/>
    <w:pPr>
      <w:keepLines/>
      <w:keepNext/>
      <w:spacing w:before="360" w:after="200"/>
      <w:outlineLvl w:val="1"/>
    </w:pPr>
    <w:rPr>
      <w:rFonts w:ascii="Arial" w:hAnsi="Arial" w:eastAsia="Arial" w:cs="Arial"/>
      <w:sz w:val="34"/>
    </w:rPr>
  </w:style>
  <w:style w:type="paragraph" w:styleId="675">
    <w:name w:val="标题 3"/>
    <w:basedOn w:val="672"/>
    <w:next w:val="672"/>
    <w:link w:val="672"/>
    <w:uiPriority w:val="9"/>
    <w:unhideWhenUsed/>
    <w:qFormat/>
    <w:pPr>
      <w:keepLines/>
      <w:keepNext/>
      <w:spacing w:before="320" w:after="200"/>
      <w:outlineLvl w:val="2"/>
    </w:pPr>
    <w:rPr>
      <w:rFonts w:ascii="Arial" w:hAnsi="Arial" w:eastAsia="Arial" w:cs="Arial"/>
      <w:sz w:val="30"/>
      <w:szCs w:val="30"/>
    </w:rPr>
  </w:style>
  <w:style w:type="paragraph" w:styleId="676">
    <w:name w:val="标题 4"/>
    <w:basedOn w:val="672"/>
    <w:next w:val="672"/>
    <w:link w:val="672"/>
    <w:uiPriority w:val="9"/>
    <w:unhideWhenUsed/>
    <w:qFormat/>
    <w:pPr>
      <w:keepLines/>
      <w:keepNext/>
      <w:spacing w:before="320" w:after="200"/>
      <w:outlineLvl w:val="3"/>
    </w:pPr>
    <w:rPr>
      <w:rFonts w:ascii="Arial" w:hAnsi="Arial" w:eastAsia="Arial" w:cs="Arial"/>
      <w:b/>
      <w:bCs/>
      <w:sz w:val="26"/>
      <w:szCs w:val="26"/>
    </w:rPr>
  </w:style>
  <w:style w:type="paragraph" w:styleId="677">
    <w:name w:val="标题 5"/>
    <w:basedOn w:val="672"/>
    <w:next w:val="672"/>
    <w:link w:val="672"/>
    <w:uiPriority w:val="9"/>
    <w:unhideWhenUsed/>
    <w:qFormat/>
    <w:pPr>
      <w:keepLines/>
      <w:keepNext/>
      <w:spacing w:before="320" w:after="200"/>
      <w:outlineLvl w:val="4"/>
    </w:pPr>
    <w:rPr>
      <w:rFonts w:ascii="Arial" w:hAnsi="Arial" w:eastAsia="Arial" w:cs="Arial"/>
      <w:b/>
      <w:bCs/>
      <w:sz w:val="24"/>
      <w:szCs w:val="24"/>
    </w:rPr>
  </w:style>
  <w:style w:type="paragraph" w:styleId="678">
    <w:name w:val="标题 6"/>
    <w:basedOn w:val="672"/>
    <w:next w:val="672"/>
    <w:link w:val="672"/>
    <w:uiPriority w:val="9"/>
    <w:unhideWhenUsed/>
    <w:qFormat/>
    <w:pPr>
      <w:keepLines/>
      <w:keepNext/>
      <w:spacing w:before="320" w:after="200"/>
      <w:outlineLvl w:val="5"/>
    </w:pPr>
    <w:rPr>
      <w:rFonts w:ascii="Arial" w:hAnsi="Arial" w:eastAsia="Arial" w:cs="Arial"/>
      <w:b/>
      <w:bCs/>
      <w:sz w:val="22"/>
      <w:szCs w:val="22"/>
    </w:rPr>
  </w:style>
  <w:style w:type="paragraph" w:styleId="679">
    <w:name w:val="标题 7"/>
    <w:basedOn w:val="672"/>
    <w:next w:val="672"/>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标题 8"/>
    <w:basedOn w:val="672"/>
    <w:next w:val="672"/>
    <w:link w:val="672"/>
    <w:uiPriority w:val="9"/>
    <w:unhideWhenUsed/>
    <w:qFormat/>
    <w:pPr>
      <w:keepLines/>
      <w:keepNext/>
      <w:spacing w:before="320" w:after="200"/>
      <w:outlineLvl w:val="7"/>
    </w:pPr>
    <w:rPr>
      <w:rFonts w:ascii="Arial" w:hAnsi="Arial" w:eastAsia="Arial" w:cs="Arial"/>
      <w:i/>
      <w:iCs/>
      <w:sz w:val="22"/>
      <w:szCs w:val="22"/>
    </w:rPr>
  </w:style>
  <w:style w:type="paragraph" w:styleId="681">
    <w:name w:val="标题 9"/>
    <w:basedOn w:val="672"/>
    <w:next w:val="672"/>
    <w:link w:val="672"/>
    <w:uiPriority w:val="9"/>
    <w:unhideWhenUsed/>
    <w:qFormat/>
    <w:pPr>
      <w:keepLines/>
      <w:keepNext/>
      <w:spacing w:before="320" w:after="200"/>
      <w:outlineLvl w:val="8"/>
    </w:pPr>
    <w:rPr>
      <w:rFonts w:ascii="Arial" w:hAnsi="Arial" w:eastAsia="Arial" w:cs="Arial"/>
      <w:i/>
      <w:iCs/>
      <w:sz w:val="21"/>
      <w:szCs w:val="21"/>
    </w:rPr>
  </w:style>
  <w:style w:type="character" w:styleId="682">
    <w:name w:val="默认段落字体"/>
    <w:next w:val="682"/>
    <w:link w:val="672"/>
    <w:uiPriority w:val="1"/>
    <w:unhideWhenUsed/>
    <w:qFormat/>
  </w:style>
  <w:style w:type="table" w:styleId="683">
    <w:name w:val="普通表格"/>
    <w:next w:val="683"/>
    <w:link w:val="672"/>
    <w:uiPriority w:val="99"/>
    <w:unhideWhenUsed/>
    <w:qFormat/>
    <w:tblPr/>
  </w:style>
  <w:style w:type="paragraph" w:styleId="684">
    <w:name w:val="HTML 预设格式"/>
    <w:basedOn w:val="672"/>
    <w:next w:val="684"/>
    <w:link w:val="6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685">
    <w:name w:val="目录 7"/>
    <w:basedOn w:val="672"/>
    <w:next w:val="672"/>
    <w:link w:val="672"/>
    <w:uiPriority w:val="39"/>
    <w:unhideWhenUsed/>
    <w:qFormat/>
    <w:pPr>
      <w:ind w:left="1701" w:right="0" w:firstLine="0"/>
      <w:spacing w:after="57"/>
    </w:pPr>
  </w:style>
  <w:style w:type="paragraph" w:styleId="686">
    <w:name w:val="题注"/>
    <w:basedOn w:val="672"/>
    <w:next w:val="672"/>
    <w:link w:val="672"/>
    <w:uiPriority w:val="35"/>
    <w:unhideWhenUsed/>
    <w:qFormat/>
    <w:pPr>
      <w:spacing w:line="276" w:lineRule="auto"/>
    </w:pPr>
    <w:rPr>
      <w:b/>
      <w:bCs/>
      <w:color w:val="4f81bd"/>
      <w:sz w:val="18"/>
      <w:szCs w:val="18"/>
    </w:rPr>
  </w:style>
  <w:style w:type="paragraph" w:styleId="687">
    <w:name w:val="正文文本"/>
    <w:basedOn w:val="672"/>
    <w:next w:val="672"/>
    <w:link w:val="672"/>
    <w:uiPriority w:val="99"/>
    <w:unhideWhenUsed/>
    <w:qFormat/>
    <w:pPr>
      <w:spacing w:after="120"/>
    </w:pPr>
  </w:style>
  <w:style w:type="paragraph" w:styleId="688">
    <w:name w:val="正文文本缩进"/>
    <w:basedOn w:val="672"/>
    <w:next w:val="689"/>
    <w:link w:val="672"/>
    <w:qFormat/>
    <w:pPr>
      <w:ind w:left="570"/>
      <w:spacing w:line="520" w:lineRule="exact"/>
    </w:pPr>
    <w:rPr>
      <w:rFonts w:hint="eastAsia" w:ascii="楷体_GB2312"/>
    </w:rPr>
  </w:style>
  <w:style w:type="paragraph" w:styleId="689">
    <w:name w:val="寄信人地址"/>
    <w:basedOn w:val="672"/>
    <w:next w:val="689"/>
    <w:link w:val="672"/>
    <w:uiPriority w:val="99"/>
    <w:unhideWhenUsed/>
    <w:qFormat/>
    <w:rPr>
      <w:rFonts w:ascii="Arial" w:hAnsi="Arial"/>
    </w:rPr>
  </w:style>
  <w:style w:type="paragraph" w:styleId="690">
    <w:name w:val="文本块"/>
    <w:basedOn w:val="672"/>
    <w:next w:val="690"/>
    <w:link w:val="672"/>
    <w:uiPriority w:val="99"/>
    <w:unhideWhenUsed/>
    <w:qFormat/>
    <w:pPr>
      <w:ind w:left="1440" w:right="700"/>
      <w:spacing w:after="120"/>
    </w:pPr>
  </w:style>
  <w:style w:type="paragraph" w:styleId="691">
    <w:name w:val="目录 5"/>
    <w:basedOn w:val="672"/>
    <w:next w:val="672"/>
    <w:link w:val="672"/>
    <w:uiPriority w:val="39"/>
    <w:unhideWhenUsed/>
    <w:qFormat/>
    <w:pPr>
      <w:ind w:left="1134" w:right="0" w:firstLine="0"/>
      <w:spacing w:after="57"/>
    </w:pPr>
  </w:style>
  <w:style w:type="paragraph" w:styleId="692">
    <w:name w:val="目录 3"/>
    <w:basedOn w:val="672"/>
    <w:next w:val="672"/>
    <w:link w:val="672"/>
    <w:uiPriority w:val="39"/>
    <w:unhideWhenUsed/>
    <w:qFormat/>
    <w:pPr>
      <w:ind w:left="567" w:right="0" w:firstLine="0"/>
      <w:spacing w:after="57"/>
    </w:pPr>
  </w:style>
  <w:style w:type="paragraph" w:styleId="693">
    <w:name w:val="目录 8"/>
    <w:basedOn w:val="672"/>
    <w:next w:val="672"/>
    <w:link w:val="672"/>
    <w:uiPriority w:val="39"/>
    <w:unhideWhenUsed/>
    <w:pPr>
      <w:ind w:left="1984" w:right="0" w:firstLine="0"/>
      <w:spacing w:after="57"/>
    </w:pPr>
  </w:style>
  <w:style w:type="paragraph" w:styleId="694">
    <w:name w:val="尾注文本"/>
    <w:basedOn w:val="672"/>
    <w:next w:val="694"/>
    <w:link w:val="672"/>
    <w:uiPriority w:val="99"/>
    <w:unhideWhenUsed/>
    <w:qFormat/>
    <w:pPr>
      <w:spacing w:after="0" w:line="240" w:lineRule="auto"/>
    </w:pPr>
    <w:rPr>
      <w:sz w:val="20"/>
    </w:rPr>
  </w:style>
  <w:style w:type="paragraph" w:styleId="695">
    <w:name w:val="页脚"/>
    <w:basedOn w:val="672"/>
    <w:next w:val="695"/>
    <w:link w:val="672"/>
    <w:uiPriority w:val="99"/>
    <w:unhideWhenUsed/>
    <w:qFormat/>
    <w:pPr>
      <w:spacing w:after="0" w:line="240" w:lineRule="auto"/>
      <w:tabs>
        <w:tab w:val="center" w:pos="7143" w:leader="none"/>
        <w:tab w:val="right" w:pos="14287" w:leader="none"/>
      </w:tabs>
    </w:pPr>
  </w:style>
  <w:style w:type="paragraph" w:styleId="696">
    <w:name w:val="页眉"/>
    <w:basedOn w:val="672"/>
    <w:next w:val="696"/>
    <w:link w:val="672"/>
    <w:uiPriority w:val="99"/>
    <w:unhideWhenUsed/>
    <w:qFormat/>
    <w:pPr>
      <w:spacing w:after="0" w:line="240" w:lineRule="auto"/>
      <w:tabs>
        <w:tab w:val="center" w:pos="7143" w:leader="none"/>
        <w:tab w:val="right" w:pos="14287" w:leader="none"/>
      </w:tabs>
    </w:pPr>
  </w:style>
  <w:style w:type="paragraph" w:styleId="697">
    <w:name w:val="目录 1"/>
    <w:basedOn w:val="672"/>
    <w:next w:val="672"/>
    <w:link w:val="672"/>
    <w:uiPriority w:val="39"/>
    <w:unhideWhenUsed/>
    <w:pPr>
      <w:ind w:left="0" w:right="0" w:firstLine="0"/>
      <w:spacing w:after="57"/>
    </w:pPr>
  </w:style>
  <w:style w:type="paragraph" w:styleId="698">
    <w:name w:val="目录 4"/>
    <w:basedOn w:val="672"/>
    <w:next w:val="672"/>
    <w:link w:val="672"/>
    <w:uiPriority w:val="39"/>
    <w:unhideWhenUsed/>
    <w:qFormat/>
    <w:pPr>
      <w:ind w:left="850" w:right="0" w:firstLine="0"/>
      <w:spacing w:after="57"/>
    </w:pPr>
  </w:style>
  <w:style w:type="paragraph" w:styleId="699">
    <w:name w:val="副标题"/>
    <w:basedOn w:val="672"/>
    <w:next w:val="672"/>
    <w:link w:val="672"/>
    <w:uiPriority w:val="11"/>
    <w:qFormat/>
    <w:pPr>
      <w:spacing w:before="200" w:after="200"/>
    </w:pPr>
    <w:rPr>
      <w:sz w:val="24"/>
      <w:szCs w:val="24"/>
    </w:rPr>
  </w:style>
  <w:style w:type="paragraph" w:styleId="700">
    <w:name w:val="脚注文本"/>
    <w:basedOn w:val="672"/>
    <w:next w:val="700"/>
    <w:link w:val="672"/>
    <w:uiPriority w:val="99"/>
    <w:unhideWhenUsed/>
    <w:qFormat/>
    <w:pPr>
      <w:spacing w:after="40" w:line="240" w:lineRule="auto"/>
    </w:pPr>
    <w:rPr>
      <w:sz w:val="18"/>
    </w:rPr>
  </w:style>
  <w:style w:type="paragraph" w:styleId="701">
    <w:name w:val="目录 6"/>
    <w:basedOn w:val="672"/>
    <w:next w:val="672"/>
    <w:link w:val="672"/>
    <w:uiPriority w:val="39"/>
    <w:unhideWhenUsed/>
    <w:pPr>
      <w:ind w:left="1417" w:right="0" w:firstLine="0"/>
      <w:spacing w:after="57"/>
    </w:pPr>
  </w:style>
  <w:style w:type="paragraph" w:styleId="702">
    <w:name w:val="正文文本缩进 3"/>
    <w:basedOn w:val="672"/>
    <w:next w:val="702"/>
    <w:link w:val="672"/>
    <w:qFormat/>
    <w:pPr>
      <w:ind w:firstLine="617"/>
      <w:spacing w:line="360" w:lineRule="auto"/>
    </w:pPr>
    <w:rPr>
      <w:rFonts w:eastAsia="宋体"/>
      <w:sz w:val="24"/>
      <w:szCs w:val="24"/>
    </w:rPr>
  </w:style>
  <w:style w:type="paragraph" w:styleId="703">
    <w:name w:val="图表目录"/>
    <w:basedOn w:val="672"/>
    <w:next w:val="672"/>
    <w:link w:val="672"/>
    <w:uiPriority w:val="99"/>
    <w:unhideWhenUsed/>
    <w:pPr>
      <w:spacing w:after="0" w:afterAutospacing="0"/>
    </w:pPr>
  </w:style>
  <w:style w:type="paragraph" w:styleId="704">
    <w:name w:val="目录 2"/>
    <w:basedOn w:val="672"/>
    <w:next w:val="672"/>
    <w:link w:val="672"/>
    <w:uiPriority w:val="39"/>
    <w:unhideWhenUsed/>
    <w:qFormat/>
    <w:pPr>
      <w:ind w:left="283" w:right="0" w:firstLine="0"/>
      <w:spacing w:after="57"/>
    </w:pPr>
  </w:style>
  <w:style w:type="paragraph" w:styleId="705">
    <w:name w:val="目录 9"/>
    <w:basedOn w:val="672"/>
    <w:next w:val="672"/>
    <w:link w:val="672"/>
    <w:uiPriority w:val="39"/>
    <w:unhideWhenUsed/>
    <w:qFormat/>
    <w:pPr>
      <w:ind w:left="2268" w:right="0" w:firstLine="0"/>
      <w:spacing w:after="57"/>
    </w:pPr>
  </w:style>
  <w:style w:type="paragraph" w:styleId="706">
    <w:name w:val="标题"/>
    <w:basedOn w:val="672"/>
    <w:next w:val="672"/>
    <w:link w:val="672"/>
    <w:uiPriority w:val="10"/>
    <w:qFormat/>
    <w:pPr>
      <w:contextualSpacing/>
      <w:spacing w:before="300" w:after="200"/>
    </w:pPr>
    <w:rPr>
      <w:sz w:val="48"/>
      <w:szCs w:val="48"/>
    </w:rPr>
  </w:style>
  <w:style w:type="paragraph" w:styleId="707">
    <w:name w:val="正文首行缩进 2"/>
    <w:basedOn w:val="688"/>
    <w:next w:val="702"/>
    <w:link w:val="672"/>
    <w:unhideWhenUsed/>
    <w:qFormat/>
    <w:pPr>
      <w:ind w:left="0"/>
      <w:jc w:val="center"/>
      <w:spacing w:line="360" w:lineRule="auto"/>
    </w:pPr>
    <w:rPr>
      <w:rFonts w:ascii="Times New Roman" w:eastAsia="宋体" w:cs="宋体"/>
      <w:b/>
      <w:color w:val="000000"/>
      <w:sz w:val="48"/>
      <w:szCs w:val="48"/>
    </w:rPr>
  </w:style>
  <w:style w:type="table" w:styleId="708">
    <w:name w:val="网格型"/>
    <w:next w:val="708"/>
    <w:link w:val="672"/>
    <w:uiPriority w:val="59"/>
    <w:qFormat/>
    <w:pPr>
      <w:spacing w:after="0" w:line="240" w:lineRule="auto"/>
    </w:pPr>
    <w:tblPr/>
  </w:style>
  <w:style w:type="character" w:styleId="709">
    <w:name w:val="尾注引用"/>
    <w:next w:val="709"/>
    <w:link w:val="672"/>
    <w:uiPriority w:val="99"/>
    <w:unhideWhenUsed/>
    <w:qFormat/>
    <w:rPr>
      <w:vertAlign w:val="superscript"/>
    </w:rPr>
  </w:style>
  <w:style w:type="character" w:styleId="710">
    <w:name w:val="超链接"/>
    <w:next w:val="710"/>
    <w:link w:val="672"/>
    <w:uiPriority w:val="99"/>
    <w:unhideWhenUsed/>
    <w:rPr>
      <w:color w:val="0000ff"/>
      <w:u w:val="single"/>
    </w:rPr>
  </w:style>
  <w:style w:type="character" w:styleId="711">
    <w:name w:val="脚注引用"/>
    <w:next w:val="711"/>
    <w:link w:val="672"/>
    <w:uiPriority w:val="99"/>
    <w:unhideWhenUsed/>
    <w:qFormat/>
    <w:rPr>
      <w:vertAlign w:val="superscript"/>
    </w:rPr>
  </w:style>
  <w:style w:type="character" w:styleId="712">
    <w:name w:val="NormalCharacter11"/>
    <w:next w:val="712"/>
    <w:link w:val="672"/>
    <w:qFormat/>
    <w:rPr>
      <w:rFonts w:ascii="Times New Roman" w:hAnsi="Times New Roman" w:eastAsia="宋体" w:cs="Times New Roman"/>
      <w:sz w:val="21"/>
      <w:lang w:val="en-US" w:eastAsia="zh-CN" w:bidi="ar-SA"/>
    </w:rPr>
  </w:style>
  <w:style w:type="character" w:styleId="713">
    <w:name w:val="页眉 Char1"/>
    <w:next w:val="713"/>
    <w:link w:val="672"/>
    <w:uiPriority w:val="99"/>
    <w:semiHidden/>
    <w:qFormat/>
    <w:rPr>
      <w:rFonts w:ascii="Times New Roman" w:hAnsi="Times New Roman" w:eastAsia="宋体" w:cs="Times New Roman"/>
      <w:sz w:val="18"/>
      <w:szCs w:val="18"/>
    </w:rPr>
  </w:style>
  <w:style w:type="paragraph" w:styleId="714">
    <w:name w:val="文本块1"/>
    <w:basedOn w:val="672"/>
    <w:next w:val="714"/>
    <w:link w:val="672"/>
    <w:uiPriority w:val="99"/>
    <w:unhideWhenUsed/>
    <w:qFormat/>
    <w:pPr>
      <w:ind w:left="1440" w:right="700"/>
      <w:spacing w:after="120"/>
    </w:pPr>
  </w:style>
  <w:style w:type="paragraph" w:styleId="715">
    <w:name w:val="标题 113"/>
    <w:basedOn w:val="672"/>
    <w:next w:val="672"/>
    <w:link w:val="672"/>
    <w:uiPriority w:val="9"/>
    <w:qFormat/>
    <w:pPr>
      <w:keepLines/>
      <w:keepNext/>
      <w:spacing w:before="480" w:after="200"/>
      <w:outlineLvl w:val="0"/>
    </w:pPr>
    <w:rPr>
      <w:rFonts w:ascii="Arial" w:hAnsi="Arial" w:eastAsia="Arial" w:cs="Arial"/>
      <w:sz w:val="40"/>
      <w:szCs w:val="40"/>
    </w:rPr>
  </w:style>
  <w:style w:type="paragraph" w:styleId="716">
    <w:name w:val="标题 212"/>
    <w:basedOn w:val="672"/>
    <w:next w:val="672"/>
    <w:link w:val="672"/>
    <w:uiPriority w:val="9"/>
    <w:unhideWhenUsed/>
    <w:qFormat/>
    <w:pPr>
      <w:keepLines/>
      <w:keepNext/>
      <w:spacing w:before="360" w:after="200"/>
      <w:outlineLvl w:val="1"/>
    </w:pPr>
    <w:rPr>
      <w:rFonts w:ascii="Arial" w:hAnsi="Arial" w:eastAsia="Arial" w:cs="Arial"/>
      <w:sz w:val="34"/>
    </w:rPr>
  </w:style>
  <w:style w:type="paragraph" w:styleId="717">
    <w:name w:val="标题 311"/>
    <w:basedOn w:val="672"/>
    <w:next w:val="672"/>
    <w:link w:val="672"/>
    <w:uiPriority w:val="9"/>
    <w:unhideWhenUsed/>
    <w:qFormat/>
    <w:pPr>
      <w:keepLines/>
      <w:keepNext/>
      <w:spacing w:before="320" w:after="200"/>
      <w:outlineLvl w:val="2"/>
    </w:pPr>
    <w:rPr>
      <w:rFonts w:ascii="Arial" w:hAnsi="Arial" w:eastAsia="Arial" w:cs="Arial"/>
      <w:sz w:val="30"/>
      <w:szCs w:val="30"/>
    </w:rPr>
  </w:style>
  <w:style w:type="paragraph" w:styleId="718">
    <w:name w:val="标题 412"/>
    <w:basedOn w:val="672"/>
    <w:next w:val="672"/>
    <w:link w:val="672"/>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11"/>
    <w:basedOn w:val="672"/>
    <w:next w:val="672"/>
    <w:link w:val="672"/>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11"/>
    <w:basedOn w:val="672"/>
    <w:next w:val="672"/>
    <w:link w:val="672"/>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11"/>
    <w:basedOn w:val="672"/>
    <w:next w:val="672"/>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11"/>
    <w:basedOn w:val="672"/>
    <w:next w:val="672"/>
    <w:link w:val="672"/>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11"/>
    <w:basedOn w:val="672"/>
    <w:next w:val="672"/>
    <w:link w:val="672"/>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12"/>
    <w:next w:val="724"/>
    <w:link w:val="672"/>
    <w:uiPriority w:val="1"/>
    <w:unhideWhenUsed/>
    <w:qFormat/>
  </w:style>
  <w:style w:type="table" w:styleId="725">
    <w:name w:val="普通表格12"/>
    <w:next w:val="725"/>
    <w:link w:val="672"/>
    <w:uiPriority w:val="99"/>
    <w:unhideWhenUsed/>
    <w:qFormat/>
    <w:tblPr/>
  </w:style>
  <w:style w:type="character" w:styleId="726">
    <w:name w:val="font01"/>
    <w:next w:val="726"/>
    <w:link w:val="672"/>
    <w:qFormat/>
    <w:rPr>
      <w:rFonts w:ascii="仿宋" w:hAnsi="仿宋" w:eastAsia="仿宋" w:cs="仿宋"/>
      <w:color w:val="000000"/>
      <w:sz w:val="22"/>
      <w:szCs w:val="22"/>
      <w:u w:val="none"/>
    </w:rPr>
  </w:style>
  <w:style w:type="paragraph" w:styleId="727">
    <w:name w:val="目录 711"/>
    <w:basedOn w:val="672"/>
    <w:next w:val="672"/>
    <w:link w:val="672"/>
    <w:uiPriority w:val="39"/>
    <w:unhideWhenUsed/>
    <w:pPr>
      <w:ind w:left="1701" w:right="0" w:firstLine="0"/>
      <w:spacing w:after="57"/>
    </w:pPr>
  </w:style>
  <w:style w:type="paragraph" w:styleId="728">
    <w:name w:val="题注11"/>
    <w:basedOn w:val="672"/>
    <w:next w:val="672"/>
    <w:link w:val="672"/>
    <w:uiPriority w:val="35"/>
    <w:unhideWhenUsed/>
    <w:qFormat/>
    <w:pPr>
      <w:spacing w:line="276" w:lineRule="auto"/>
    </w:pPr>
    <w:rPr>
      <w:b/>
      <w:bCs/>
      <w:color w:val="4f81bd"/>
      <w:sz w:val="18"/>
      <w:szCs w:val="18"/>
    </w:rPr>
  </w:style>
  <w:style w:type="paragraph" w:styleId="729">
    <w:name w:val="目录 511"/>
    <w:basedOn w:val="672"/>
    <w:next w:val="672"/>
    <w:link w:val="672"/>
    <w:uiPriority w:val="39"/>
    <w:unhideWhenUsed/>
    <w:pPr>
      <w:ind w:left="1134" w:right="0" w:firstLine="0"/>
      <w:spacing w:after="57"/>
    </w:pPr>
  </w:style>
  <w:style w:type="paragraph" w:styleId="730">
    <w:name w:val="目录 312"/>
    <w:basedOn w:val="672"/>
    <w:next w:val="672"/>
    <w:link w:val="672"/>
    <w:uiPriority w:val="39"/>
    <w:unhideWhenUsed/>
    <w:qFormat/>
    <w:pPr>
      <w:ind w:left="567" w:right="0" w:firstLine="0"/>
      <w:spacing w:after="57"/>
    </w:pPr>
  </w:style>
  <w:style w:type="paragraph" w:styleId="731">
    <w:name w:val="目录 811"/>
    <w:basedOn w:val="672"/>
    <w:next w:val="672"/>
    <w:link w:val="672"/>
    <w:uiPriority w:val="39"/>
    <w:unhideWhenUsed/>
    <w:qFormat/>
    <w:pPr>
      <w:ind w:left="1984" w:right="0" w:firstLine="0"/>
      <w:spacing w:after="57"/>
    </w:pPr>
  </w:style>
  <w:style w:type="paragraph" w:styleId="732">
    <w:name w:val="尾注文本11"/>
    <w:basedOn w:val="672"/>
    <w:next w:val="732"/>
    <w:link w:val="672"/>
    <w:uiPriority w:val="99"/>
    <w:unhideWhenUsed/>
    <w:qFormat/>
    <w:pPr>
      <w:spacing w:after="0" w:line="240" w:lineRule="auto"/>
    </w:pPr>
    <w:rPr>
      <w:sz w:val="20"/>
    </w:rPr>
  </w:style>
  <w:style w:type="paragraph" w:styleId="733">
    <w:name w:val="页脚12"/>
    <w:basedOn w:val="672"/>
    <w:next w:val="733"/>
    <w:link w:val="672"/>
    <w:uiPriority w:val="99"/>
    <w:unhideWhenUsed/>
    <w:pPr>
      <w:spacing w:after="0" w:line="240" w:lineRule="auto"/>
      <w:tabs>
        <w:tab w:val="center" w:pos="7143" w:leader="none"/>
        <w:tab w:val="right" w:pos="14287" w:leader="none"/>
      </w:tabs>
    </w:pPr>
  </w:style>
  <w:style w:type="paragraph" w:styleId="734">
    <w:name w:val="页眉12"/>
    <w:basedOn w:val="672"/>
    <w:next w:val="734"/>
    <w:link w:val="672"/>
    <w:uiPriority w:val="99"/>
    <w:unhideWhenUsed/>
    <w:qFormat/>
    <w:pPr>
      <w:spacing w:after="0" w:line="240" w:lineRule="auto"/>
      <w:tabs>
        <w:tab w:val="center" w:pos="7143" w:leader="none"/>
        <w:tab w:val="right" w:pos="14287" w:leader="none"/>
      </w:tabs>
    </w:pPr>
  </w:style>
  <w:style w:type="paragraph" w:styleId="735">
    <w:name w:val="目录 112"/>
    <w:basedOn w:val="672"/>
    <w:next w:val="672"/>
    <w:link w:val="672"/>
    <w:uiPriority w:val="39"/>
    <w:unhideWhenUsed/>
    <w:qFormat/>
    <w:pPr>
      <w:ind w:left="0" w:right="0" w:firstLine="0"/>
      <w:spacing w:after="57"/>
    </w:pPr>
  </w:style>
  <w:style w:type="paragraph" w:styleId="736">
    <w:name w:val="目录 411"/>
    <w:basedOn w:val="672"/>
    <w:next w:val="672"/>
    <w:link w:val="672"/>
    <w:uiPriority w:val="39"/>
    <w:unhideWhenUsed/>
    <w:pPr>
      <w:ind w:left="850" w:right="0" w:firstLine="0"/>
      <w:spacing w:after="57"/>
    </w:pPr>
  </w:style>
  <w:style w:type="paragraph" w:styleId="737">
    <w:name w:val="副标题11"/>
    <w:basedOn w:val="672"/>
    <w:next w:val="672"/>
    <w:link w:val="672"/>
    <w:uiPriority w:val="11"/>
    <w:qFormat/>
    <w:pPr>
      <w:spacing w:before="200" w:after="200"/>
    </w:pPr>
    <w:rPr>
      <w:sz w:val="24"/>
      <w:szCs w:val="24"/>
    </w:rPr>
  </w:style>
  <w:style w:type="paragraph" w:styleId="738">
    <w:name w:val="脚注文本11"/>
    <w:basedOn w:val="672"/>
    <w:next w:val="738"/>
    <w:link w:val="672"/>
    <w:uiPriority w:val="99"/>
    <w:unhideWhenUsed/>
    <w:pPr>
      <w:spacing w:after="40" w:line="240" w:lineRule="auto"/>
    </w:pPr>
    <w:rPr>
      <w:sz w:val="18"/>
    </w:rPr>
  </w:style>
  <w:style w:type="paragraph" w:styleId="739">
    <w:name w:val="目录 611"/>
    <w:basedOn w:val="672"/>
    <w:next w:val="672"/>
    <w:link w:val="672"/>
    <w:uiPriority w:val="39"/>
    <w:unhideWhenUsed/>
    <w:pPr>
      <w:ind w:left="1417" w:right="0" w:firstLine="0"/>
      <w:spacing w:after="57"/>
    </w:pPr>
  </w:style>
  <w:style w:type="paragraph" w:styleId="740">
    <w:name w:val="图表目录11"/>
    <w:basedOn w:val="672"/>
    <w:next w:val="672"/>
    <w:link w:val="672"/>
    <w:uiPriority w:val="99"/>
    <w:unhideWhenUsed/>
    <w:pPr>
      <w:spacing w:after="0" w:afterAutospacing="0"/>
    </w:pPr>
  </w:style>
  <w:style w:type="paragraph" w:styleId="741">
    <w:name w:val="目录 211"/>
    <w:basedOn w:val="672"/>
    <w:next w:val="672"/>
    <w:link w:val="672"/>
    <w:uiPriority w:val="39"/>
    <w:unhideWhenUsed/>
    <w:qFormat/>
    <w:pPr>
      <w:ind w:left="283" w:right="0" w:firstLine="0"/>
      <w:spacing w:after="57"/>
    </w:pPr>
  </w:style>
  <w:style w:type="paragraph" w:styleId="742">
    <w:name w:val="目录 911"/>
    <w:basedOn w:val="672"/>
    <w:next w:val="672"/>
    <w:link w:val="672"/>
    <w:uiPriority w:val="39"/>
    <w:unhideWhenUsed/>
    <w:qFormat/>
    <w:pPr>
      <w:ind w:left="2268" w:right="0" w:firstLine="0"/>
      <w:spacing w:after="57"/>
    </w:pPr>
  </w:style>
  <w:style w:type="paragraph" w:styleId="743">
    <w:name w:val="标题11"/>
    <w:basedOn w:val="672"/>
    <w:next w:val="672"/>
    <w:link w:val="672"/>
    <w:uiPriority w:val="10"/>
    <w:qFormat/>
    <w:pPr>
      <w:contextualSpacing/>
      <w:spacing w:before="300" w:after="200"/>
    </w:pPr>
    <w:rPr>
      <w:sz w:val="48"/>
      <w:szCs w:val="48"/>
    </w:rPr>
  </w:style>
  <w:style w:type="table" w:styleId="744">
    <w:name w:val="网格型12"/>
    <w:next w:val="744"/>
    <w:link w:val="672"/>
    <w:uiPriority w:val="59"/>
    <w:qFormat/>
    <w:pPr>
      <w:spacing w:after="0" w:line="240" w:lineRule="auto"/>
    </w:pPr>
    <w:tblPr/>
  </w:style>
  <w:style w:type="character" w:styleId="745">
    <w:name w:val="尾注引用11"/>
    <w:next w:val="745"/>
    <w:link w:val="672"/>
    <w:uiPriority w:val="99"/>
    <w:unhideWhenUsed/>
    <w:qFormat/>
    <w:rPr>
      <w:vertAlign w:val="superscript"/>
    </w:rPr>
  </w:style>
  <w:style w:type="character" w:styleId="746">
    <w:name w:val="超链接12"/>
    <w:next w:val="746"/>
    <w:link w:val="672"/>
    <w:uiPriority w:val="99"/>
    <w:unhideWhenUsed/>
    <w:qFormat/>
    <w:rPr>
      <w:color w:val="0000ff"/>
      <w:u w:val="single"/>
    </w:rPr>
  </w:style>
  <w:style w:type="character" w:styleId="747">
    <w:name w:val="脚注引用11"/>
    <w:next w:val="747"/>
    <w:link w:val="672"/>
    <w:uiPriority w:val="99"/>
    <w:unhideWhenUsed/>
    <w:rPr>
      <w:vertAlign w:val="superscript"/>
    </w:rPr>
  </w:style>
  <w:style w:type="paragraph" w:styleId="748">
    <w:name w:val="标题 112"/>
    <w:basedOn w:val="672"/>
    <w:next w:val="672"/>
    <w:link w:val="672"/>
    <w:uiPriority w:val="9"/>
    <w:qFormat/>
    <w:pPr>
      <w:keepLines/>
      <w:keepNext/>
      <w:spacing w:before="480" w:after="200"/>
      <w:outlineLvl w:val="0"/>
    </w:pPr>
    <w:rPr>
      <w:rFonts w:ascii="Arial" w:hAnsi="Arial" w:eastAsia="Arial" w:cs="Arial"/>
      <w:sz w:val="40"/>
      <w:szCs w:val="40"/>
    </w:rPr>
  </w:style>
  <w:style w:type="paragraph" w:styleId="749">
    <w:name w:val="标题 211"/>
    <w:basedOn w:val="672"/>
    <w:next w:val="672"/>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next w:val="750"/>
    <w:link w:val="749"/>
    <w:uiPriority w:val="9"/>
    <w:rPr>
      <w:rFonts w:ascii="Arial" w:hAnsi="Arial" w:eastAsia="Arial" w:cs="Arial"/>
      <w:sz w:val="34"/>
    </w:rPr>
  </w:style>
  <w:style w:type="paragraph" w:styleId="751">
    <w:name w:val="标题 31"/>
    <w:basedOn w:val="672"/>
    <w:next w:val="672"/>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next w:val="752"/>
    <w:link w:val="751"/>
    <w:uiPriority w:val="9"/>
    <w:qFormat/>
    <w:rPr>
      <w:rFonts w:ascii="Arial" w:hAnsi="Arial" w:eastAsia="Arial" w:cs="Arial"/>
      <w:sz w:val="30"/>
      <w:szCs w:val="30"/>
    </w:rPr>
  </w:style>
  <w:style w:type="paragraph" w:styleId="753">
    <w:name w:val="标题 411"/>
    <w:basedOn w:val="672"/>
    <w:next w:val="672"/>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next w:val="754"/>
    <w:link w:val="753"/>
    <w:uiPriority w:val="9"/>
    <w:qFormat/>
    <w:rPr>
      <w:rFonts w:ascii="Arial" w:hAnsi="Arial" w:eastAsia="Arial" w:cs="Arial"/>
      <w:b/>
      <w:bCs/>
      <w:sz w:val="26"/>
      <w:szCs w:val="26"/>
    </w:rPr>
  </w:style>
  <w:style w:type="paragraph" w:styleId="755">
    <w:name w:val="标题 51"/>
    <w:basedOn w:val="672"/>
    <w:next w:val="672"/>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next w:val="756"/>
    <w:link w:val="755"/>
    <w:uiPriority w:val="9"/>
    <w:qFormat/>
    <w:rPr>
      <w:rFonts w:ascii="Arial" w:hAnsi="Arial" w:eastAsia="Arial" w:cs="Arial"/>
      <w:b/>
      <w:bCs/>
      <w:sz w:val="24"/>
      <w:szCs w:val="24"/>
    </w:rPr>
  </w:style>
  <w:style w:type="paragraph" w:styleId="757">
    <w:name w:val="标题 61"/>
    <w:basedOn w:val="672"/>
    <w:next w:val="672"/>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next w:val="758"/>
    <w:link w:val="757"/>
    <w:uiPriority w:val="9"/>
    <w:qFormat/>
    <w:rPr>
      <w:rFonts w:ascii="Arial" w:hAnsi="Arial" w:eastAsia="Arial" w:cs="Arial"/>
      <w:b/>
      <w:bCs/>
      <w:sz w:val="22"/>
      <w:szCs w:val="22"/>
    </w:rPr>
  </w:style>
  <w:style w:type="paragraph" w:styleId="759">
    <w:name w:val="标题 71"/>
    <w:basedOn w:val="672"/>
    <w:next w:val="672"/>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next w:val="760"/>
    <w:link w:val="759"/>
    <w:uiPriority w:val="9"/>
    <w:qFormat/>
    <w:rPr>
      <w:rFonts w:ascii="Arial" w:hAnsi="Arial" w:eastAsia="Arial" w:cs="Arial"/>
      <w:b/>
      <w:bCs/>
      <w:i/>
      <w:iCs/>
      <w:sz w:val="22"/>
      <w:szCs w:val="22"/>
    </w:rPr>
  </w:style>
  <w:style w:type="paragraph" w:styleId="761">
    <w:name w:val="标题 81"/>
    <w:basedOn w:val="672"/>
    <w:next w:val="672"/>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next w:val="762"/>
    <w:link w:val="761"/>
    <w:uiPriority w:val="9"/>
    <w:qFormat/>
    <w:rPr>
      <w:rFonts w:ascii="Arial" w:hAnsi="Arial" w:eastAsia="Arial" w:cs="Arial"/>
      <w:i/>
      <w:iCs/>
      <w:sz w:val="22"/>
      <w:szCs w:val="22"/>
    </w:rPr>
  </w:style>
  <w:style w:type="paragraph" w:styleId="763">
    <w:name w:val="标题 91"/>
    <w:basedOn w:val="672"/>
    <w:next w:val="672"/>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next w:val="764"/>
    <w:link w:val="763"/>
    <w:uiPriority w:val="9"/>
    <w:qFormat/>
    <w:rPr>
      <w:rFonts w:ascii="Arial" w:hAnsi="Arial" w:eastAsia="Arial" w:cs="Arial"/>
      <w:i/>
      <w:iCs/>
      <w:sz w:val="21"/>
      <w:szCs w:val="21"/>
    </w:rPr>
  </w:style>
  <w:style w:type="character" w:styleId="765">
    <w:name w:val="默认段落字体11"/>
    <w:next w:val="765"/>
    <w:link w:val="672"/>
    <w:uiPriority w:val="1"/>
    <w:unhideWhenUsed/>
  </w:style>
  <w:style w:type="table" w:styleId="766">
    <w:name w:val="普通表格11"/>
    <w:next w:val="766"/>
    <w:link w:val="672"/>
    <w:uiPriority w:val="99"/>
    <w:unhideWhenUsed/>
    <w:tblPr/>
  </w:style>
  <w:style w:type="paragraph" w:styleId="767">
    <w:name w:val="目录 71"/>
    <w:basedOn w:val="672"/>
    <w:next w:val="672"/>
    <w:link w:val="672"/>
    <w:uiPriority w:val="39"/>
    <w:unhideWhenUsed/>
    <w:pPr>
      <w:ind w:left="1701" w:right="0" w:firstLine="0"/>
      <w:spacing w:after="57"/>
    </w:pPr>
  </w:style>
  <w:style w:type="paragraph" w:styleId="768">
    <w:name w:val="题注1"/>
    <w:basedOn w:val="672"/>
    <w:next w:val="672"/>
    <w:link w:val="672"/>
    <w:uiPriority w:val="35"/>
    <w:unhideWhenUsed/>
    <w:qFormat/>
    <w:pPr>
      <w:spacing w:line="276" w:lineRule="auto"/>
    </w:pPr>
    <w:rPr>
      <w:b/>
      <w:bCs/>
      <w:color w:val="4f81bd"/>
      <w:sz w:val="18"/>
      <w:szCs w:val="18"/>
    </w:rPr>
  </w:style>
  <w:style w:type="paragraph" w:styleId="769">
    <w:name w:val="目录 51"/>
    <w:basedOn w:val="672"/>
    <w:next w:val="672"/>
    <w:link w:val="672"/>
    <w:uiPriority w:val="39"/>
    <w:unhideWhenUsed/>
    <w:pPr>
      <w:ind w:left="1134" w:right="0" w:firstLine="0"/>
      <w:spacing w:after="57"/>
    </w:pPr>
  </w:style>
  <w:style w:type="paragraph" w:styleId="770">
    <w:name w:val="目录 311"/>
    <w:basedOn w:val="672"/>
    <w:next w:val="672"/>
    <w:link w:val="672"/>
    <w:uiPriority w:val="39"/>
    <w:unhideWhenUsed/>
    <w:pPr>
      <w:ind w:left="567" w:right="0" w:firstLine="0"/>
      <w:spacing w:after="57"/>
    </w:pPr>
  </w:style>
  <w:style w:type="paragraph" w:styleId="771">
    <w:name w:val="目录 81"/>
    <w:basedOn w:val="672"/>
    <w:next w:val="672"/>
    <w:link w:val="672"/>
    <w:uiPriority w:val="39"/>
    <w:unhideWhenUsed/>
    <w:pPr>
      <w:ind w:left="1984" w:right="0" w:firstLine="0"/>
      <w:spacing w:after="57"/>
    </w:pPr>
  </w:style>
  <w:style w:type="paragraph" w:styleId="772">
    <w:name w:val="尾注文本1"/>
    <w:basedOn w:val="672"/>
    <w:next w:val="772"/>
    <w:link w:val="773"/>
    <w:uiPriority w:val="99"/>
    <w:unhideWhenUsed/>
    <w:pPr>
      <w:spacing w:after="0" w:line="240" w:lineRule="auto"/>
    </w:pPr>
    <w:rPr>
      <w:sz w:val="20"/>
    </w:rPr>
  </w:style>
  <w:style w:type="character" w:styleId="773">
    <w:name w:val="Endnote Text Char"/>
    <w:next w:val="773"/>
    <w:link w:val="772"/>
    <w:uiPriority w:val="99"/>
    <w:rPr>
      <w:sz w:val="20"/>
    </w:rPr>
  </w:style>
  <w:style w:type="paragraph" w:styleId="774">
    <w:name w:val="页脚11"/>
    <w:basedOn w:val="672"/>
    <w:next w:val="774"/>
    <w:link w:val="775"/>
    <w:uiPriority w:val="99"/>
    <w:unhideWhenUsed/>
    <w:qFormat/>
    <w:pPr>
      <w:spacing w:after="0" w:line="240" w:lineRule="auto"/>
      <w:tabs>
        <w:tab w:val="center" w:pos="7143" w:leader="none"/>
        <w:tab w:val="right" w:pos="14287" w:leader="none"/>
      </w:tabs>
    </w:pPr>
  </w:style>
  <w:style w:type="character" w:styleId="775">
    <w:name w:val="Footer Char"/>
    <w:next w:val="775"/>
    <w:link w:val="774"/>
    <w:uiPriority w:val="99"/>
    <w:qFormat/>
  </w:style>
  <w:style w:type="character" w:styleId="776">
    <w:name w:val="Caption Char"/>
    <w:next w:val="776"/>
    <w:link w:val="774"/>
    <w:uiPriority w:val="99"/>
    <w:qFormat/>
  </w:style>
  <w:style w:type="paragraph" w:styleId="777">
    <w:name w:val="页眉11"/>
    <w:basedOn w:val="672"/>
    <w:next w:val="777"/>
    <w:link w:val="778"/>
    <w:uiPriority w:val="99"/>
    <w:unhideWhenUsed/>
    <w:pPr>
      <w:spacing w:after="0" w:line="240" w:lineRule="auto"/>
      <w:tabs>
        <w:tab w:val="center" w:pos="7143" w:leader="none"/>
        <w:tab w:val="right" w:pos="14287" w:leader="none"/>
      </w:tabs>
    </w:pPr>
  </w:style>
  <w:style w:type="character" w:styleId="778">
    <w:name w:val="Header Char"/>
    <w:next w:val="778"/>
    <w:link w:val="777"/>
    <w:uiPriority w:val="99"/>
    <w:qFormat/>
  </w:style>
  <w:style w:type="paragraph" w:styleId="779">
    <w:name w:val="目录 111"/>
    <w:basedOn w:val="672"/>
    <w:next w:val="672"/>
    <w:link w:val="672"/>
    <w:uiPriority w:val="39"/>
    <w:unhideWhenUsed/>
    <w:pPr>
      <w:ind w:left="0" w:right="0" w:firstLine="0"/>
      <w:spacing w:after="57"/>
    </w:pPr>
  </w:style>
  <w:style w:type="paragraph" w:styleId="780">
    <w:name w:val="目录 41"/>
    <w:basedOn w:val="672"/>
    <w:next w:val="672"/>
    <w:link w:val="672"/>
    <w:uiPriority w:val="39"/>
    <w:unhideWhenUsed/>
    <w:pPr>
      <w:ind w:left="850" w:right="0" w:firstLine="0"/>
      <w:spacing w:after="57"/>
    </w:pPr>
  </w:style>
  <w:style w:type="paragraph" w:styleId="781">
    <w:name w:val="副标题1"/>
    <w:basedOn w:val="672"/>
    <w:next w:val="672"/>
    <w:link w:val="782"/>
    <w:uiPriority w:val="11"/>
    <w:qFormat/>
    <w:pPr>
      <w:spacing w:before="200" w:after="200"/>
    </w:pPr>
    <w:rPr>
      <w:sz w:val="24"/>
      <w:szCs w:val="24"/>
    </w:rPr>
  </w:style>
  <w:style w:type="character" w:styleId="782">
    <w:name w:val="Subtitle Char"/>
    <w:next w:val="782"/>
    <w:link w:val="781"/>
    <w:uiPriority w:val="11"/>
    <w:rPr>
      <w:sz w:val="24"/>
      <w:szCs w:val="24"/>
    </w:rPr>
  </w:style>
  <w:style w:type="paragraph" w:styleId="783">
    <w:name w:val="脚注文本1"/>
    <w:basedOn w:val="672"/>
    <w:next w:val="783"/>
    <w:link w:val="784"/>
    <w:uiPriority w:val="99"/>
    <w:unhideWhenUsed/>
    <w:pPr>
      <w:spacing w:after="40" w:line="240" w:lineRule="auto"/>
    </w:pPr>
    <w:rPr>
      <w:sz w:val="18"/>
    </w:rPr>
  </w:style>
  <w:style w:type="character" w:styleId="784">
    <w:name w:val="Footnote Text Char"/>
    <w:next w:val="784"/>
    <w:link w:val="783"/>
    <w:uiPriority w:val="99"/>
    <w:rPr>
      <w:sz w:val="18"/>
    </w:rPr>
  </w:style>
  <w:style w:type="paragraph" w:styleId="785">
    <w:name w:val="目录 61"/>
    <w:basedOn w:val="672"/>
    <w:next w:val="672"/>
    <w:link w:val="672"/>
    <w:uiPriority w:val="39"/>
    <w:unhideWhenUsed/>
    <w:pPr>
      <w:ind w:left="1417" w:right="0" w:firstLine="0"/>
      <w:spacing w:after="57"/>
    </w:pPr>
  </w:style>
  <w:style w:type="paragraph" w:styleId="786">
    <w:name w:val="图表目录1"/>
    <w:basedOn w:val="672"/>
    <w:next w:val="672"/>
    <w:link w:val="672"/>
    <w:uiPriority w:val="99"/>
    <w:unhideWhenUsed/>
    <w:pPr>
      <w:spacing w:after="0" w:afterAutospacing="0"/>
    </w:pPr>
  </w:style>
  <w:style w:type="paragraph" w:styleId="787">
    <w:name w:val="目录 21"/>
    <w:basedOn w:val="672"/>
    <w:next w:val="672"/>
    <w:link w:val="672"/>
    <w:uiPriority w:val="39"/>
    <w:unhideWhenUsed/>
    <w:pPr>
      <w:ind w:left="283" w:right="0" w:firstLine="0"/>
      <w:spacing w:after="57"/>
    </w:pPr>
  </w:style>
  <w:style w:type="paragraph" w:styleId="788">
    <w:name w:val="目录 91"/>
    <w:basedOn w:val="672"/>
    <w:next w:val="672"/>
    <w:link w:val="672"/>
    <w:uiPriority w:val="39"/>
    <w:unhideWhenUsed/>
    <w:pPr>
      <w:ind w:left="2268" w:right="0" w:firstLine="0"/>
      <w:spacing w:after="57"/>
    </w:pPr>
  </w:style>
  <w:style w:type="paragraph" w:styleId="789">
    <w:name w:val="标题1"/>
    <w:basedOn w:val="672"/>
    <w:next w:val="672"/>
    <w:link w:val="790"/>
    <w:uiPriority w:val="10"/>
    <w:qFormat/>
    <w:pPr>
      <w:contextualSpacing/>
      <w:spacing w:before="300" w:after="200"/>
    </w:pPr>
    <w:rPr>
      <w:sz w:val="48"/>
      <w:szCs w:val="48"/>
    </w:rPr>
  </w:style>
  <w:style w:type="character" w:styleId="790">
    <w:name w:val="Title Char"/>
    <w:next w:val="790"/>
    <w:link w:val="789"/>
    <w:uiPriority w:val="10"/>
    <w:qFormat/>
    <w:rPr>
      <w:sz w:val="48"/>
      <w:szCs w:val="48"/>
    </w:rPr>
  </w:style>
  <w:style w:type="table" w:styleId="791">
    <w:name w:val="网格型11"/>
    <w:next w:val="791"/>
    <w:link w:val="672"/>
    <w:uiPriority w:val="59"/>
    <w:qFormat/>
    <w:pPr>
      <w:spacing w:after="0" w:line="240" w:lineRule="auto"/>
    </w:pPr>
    <w:tblPr/>
  </w:style>
  <w:style w:type="character" w:styleId="792">
    <w:name w:val="尾注引用1"/>
    <w:next w:val="792"/>
    <w:link w:val="672"/>
    <w:uiPriority w:val="99"/>
    <w:unhideWhenUsed/>
    <w:rPr>
      <w:vertAlign w:val="superscript"/>
    </w:rPr>
  </w:style>
  <w:style w:type="character" w:styleId="793">
    <w:name w:val="超链接11"/>
    <w:next w:val="793"/>
    <w:link w:val="672"/>
    <w:uiPriority w:val="99"/>
    <w:unhideWhenUsed/>
    <w:rPr>
      <w:color w:val="0000ff"/>
      <w:u w:val="single"/>
    </w:rPr>
  </w:style>
  <w:style w:type="character" w:styleId="794">
    <w:name w:val="脚注引用1"/>
    <w:next w:val="794"/>
    <w:link w:val="672"/>
    <w:uiPriority w:val="99"/>
    <w:unhideWhenUsed/>
    <w:rPr>
      <w:vertAlign w:val="superscript"/>
    </w:rPr>
  </w:style>
  <w:style w:type="character" w:styleId="795">
    <w:name w:val="页脚 Char1"/>
    <w:next w:val="795"/>
    <w:link w:val="672"/>
    <w:uiPriority w:val="99"/>
    <w:semiHidden/>
    <w:rPr>
      <w:rFonts w:ascii="Times New Roman" w:hAnsi="Times New Roman" w:eastAsia="宋体" w:cs="Times New Roman"/>
      <w:sz w:val="18"/>
      <w:szCs w:val="18"/>
    </w:rPr>
  </w:style>
  <w:style w:type="paragraph" w:styleId="796">
    <w:name w:val="List Paragraph"/>
    <w:basedOn w:val="672"/>
    <w:next w:val="796"/>
    <w:link w:val="672"/>
    <w:uiPriority w:val="34"/>
    <w:qFormat/>
    <w:pPr>
      <w:contextualSpacing/>
      <w:ind w:left="720"/>
    </w:pPr>
  </w:style>
  <w:style w:type="paragraph" w:styleId="797">
    <w:name w:val="No Spacing"/>
    <w:next w:val="797"/>
    <w:link w:val="672"/>
    <w:uiPriority w:val="1"/>
    <w:qFormat/>
    <w:pPr>
      <w:spacing w:before="0" w:after="0" w:line="240" w:lineRule="auto"/>
    </w:pPr>
    <w:rPr>
      <w:rFonts w:ascii="Times New Roman" w:hAnsi="Times New Roman" w:eastAsia="宋体" w:cs="Times New Roman"/>
    </w:rPr>
  </w:style>
  <w:style w:type="paragraph" w:styleId="798">
    <w:name w:val="Quote"/>
    <w:basedOn w:val="672"/>
    <w:next w:val="672"/>
    <w:link w:val="799"/>
    <w:uiPriority w:val="29"/>
    <w:qFormat/>
    <w:pPr>
      <w:ind w:left="720" w:right="720"/>
    </w:pPr>
    <w:rPr>
      <w:i/>
    </w:rPr>
  </w:style>
  <w:style w:type="character" w:styleId="799">
    <w:name w:val="Quote Char"/>
    <w:next w:val="799"/>
    <w:link w:val="798"/>
    <w:uiPriority w:val="29"/>
    <w:qFormat/>
    <w:rPr>
      <w:i/>
    </w:rPr>
  </w:style>
  <w:style w:type="paragraph" w:styleId="800">
    <w:name w:val="Intense Quote"/>
    <w:basedOn w:val="672"/>
    <w:next w:val="67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next w:val="801"/>
    <w:link w:val="800"/>
    <w:uiPriority w:val="30"/>
    <w:qFormat/>
    <w:rPr>
      <w:i/>
    </w:rPr>
  </w:style>
  <w:style w:type="table" w:styleId="802">
    <w:name w:val="Table Grid Light"/>
    <w:next w:val="802"/>
    <w:link w:val="672"/>
    <w:uiPriority w:val="59"/>
    <w:qFormat/>
    <w:pPr>
      <w:spacing w:after="0" w:line="240" w:lineRule="auto"/>
    </w:pPr>
    <w:tblPr/>
  </w:style>
  <w:style w:type="table" w:styleId="803">
    <w:name w:val="Plain Table 1"/>
    <w:next w:val="803"/>
    <w:link w:val="672"/>
    <w:uiPriority w:val="59"/>
    <w:qFormat/>
    <w:pPr>
      <w:spacing w:after="0" w:line="240" w:lineRule="auto"/>
    </w:pPr>
    <w:tblPr/>
  </w:style>
  <w:style w:type="table" w:styleId="804">
    <w:name w:val="Plain Table 2"/>
    <w:next w:val="804"/>
    <w:link w:val="672"/>
    <w:uiPriority w:val="59"/>
    <w:qFormat/>
    <w:pPr>
      <w:spacing w:after="0" w:line="240" w:lineRule="auto"/>
    </w:pPr>
    <w:tblPr/>
  </w:style>
  <w:style w:type="table" w:styleId="805">
    <w:name w:val="Plain Table 3"/>
    <w:next w:val="805"/>
    <w:link w:val="672"/>
    <w:uiPriority w:val="99"/>
    <w:qFormat/>
    <w:pPr>
      <w:spacing w:after="0" w:line="240" w:lineRule="auto"/>
    </w:pPr>
    <w:tblPr/>
  </w:style>
  <w:style w:type="table" w:styleId="806">
    <w:name w:val="Plain Table 4"/>
    <w:next w:val="806"/>
    <w:link w:val="672"/>
    <w:uiPriority w:val="99"/>
    <w:qFormat/>
    <w:pPr>
      <w:spacing w:after="0" w:line="240" w:lineRule="auto"/>
    </w:pPr>
    <w:tblPr/>
  </w:style>
  <w:style w:type="table" w:styleId="807">
    <w:name w:val="Plain Table 5"/>
    <w:next w:val="807"/>
    <w:link w:val="672"/>
    <w:uiPriority w:val="99"/>
    <w:qFormat/>
    <w:pPr>
      <w:spacing w:after="0" w:line="240" w:lineRule="auto"/>
    </w:pPr>
    <w:tblPr/>
  </w:style>
  <w:style w:type="table" w:styleId="808">
    <w:name w:val="Grid Table 1 Light"/>
    <w:next w:val="808"/>
    <w:link w:val="672"/>
    <w:uiPriority w:val="99"/>
    <w:qFormat/>
    <w:pPr>
      <w:spacing w:after="0" w:line="240" w:lineRule="auto"/>
    </w:pPr>
    <w:tblPr/>
  </w:style>
  <w:style w:type="table" w:styleId="809">
    <w:name w:val="Grid Table 1 Light - Accent 1"/>
    <w:next w:val="809"/>
    <w:link w:val="672"/>
    <w:uiPriority w:val="99"/>
    <w:qFormat/>
    <w:pPr>
      <w:spacing w:after="0" w:line="240" w:lineRule="auto"/>
    </w:pPr>
    <w:tblPr/>
  </w:style>
  <w:style w:type="table" w:styleId="810">
    <w:name w:val="Grid Table 1 Light - Accent 2"/>
    <w:next w:val="810"/>
    <w:link w:val="672"/>
    <w:uiPriority w:val="99"/>
    <w:qFormat/>
    <w:pPr>
      <w:spacing w:after="0" w:line="240" w:lineRule="auto"/>
    </w:pPr>
    <w:tblPr/>
  </w:style>
  <w:style w:type="table" w:styleId="811">
    <w:name w:val="Grid Table 1 Light - Accent 3"/>
    <w:next w:val="811"/>
    <w:link w:val="672"/>
    <w:uiPriority w:val="99"/>
    <w:qFormat/>
    <w:pPr>
      <w:spacing w:after="0" w:line="240" w:lineRule="auto"/>
    </w:pPr>
    <w:tblPr/>
  </w:style>
  <w:style w:type="table" w:styleId="812">
    <w:name w:val="Grid Table 1 Light - Accent 4"/>
    <w:next w:val="812"/>
    <w:link w:val="672"/>
    <w:uiPriority w:val="99"/>
    <w:pPr>
      <w:spacing w:after="0" w:line="240" w:lineRule="auto"/>
    </w:pPr>
    <w:tblPr/>
  </w:style>
  <w:style w:type="table" w:styleId="813">
    <w:name w:val="Grid Table 1 Light - Accent 5"/>
    <w:next w:val="813"/>
    <w:link w:val="672"/>
    <w:uiPriority w:val="99"/>
    <w:qFormat/>
    <w:pPr>
      <w:spacing w:after="0" w:line="240" w:lineRule="auto"/>
    </w:pPr>
    <w:tblPr/>
  </w:style>
  <w:style w:type="table" w:styleId="814">
    <w:name w:val="Grid Table 1 Light - Accent 6"/>
    <w:next w:val="814"/>
    <w:link w:val="672"/>
    <w:uiPriority w:val="99"/>
    <w:qFormat/>
    <w:pPr>
      <w:spacing w:after="0" w:line="240" w:lineRule="auto"/>
    </w:pPr>
    <w:tblPr/>
  </w:style>
  <w:style w:type="table" w:styleId="815">
    <w:name w:val="Grid Table 2"/>
    <w:next w:val="815"/>
    <w:link w:val="672"/>
    <w:uiPriority w:val="99"/>
    <w:qFormat/>
    <w:pPr>
      <w:spacing w:after="0" w:line="240" w:lineRule="auto"/>
    </w:pPr>
    <w:tblPr/>
  </w:style>
  <w:style w:type="table" w:styleId="816">
    <w:name w:val="Grid Table 2 - Accent 1"/>
    <w:next w:val="816"/>
    <w:link w:val="672"/>
    <w:uiPriority w:val="99"/>
    <w:qFormat/>
    <w:pPr>
      <w:spacing w:after="0" w:line="240" w:lineRule="auto"/>
    </w:pPr>
    <w:tblPr/>
  </w:style>
  <w:style w:type="table" w:styleId="817">
    <w:name w:val="Grid Table 2 - Accent 2"/>
    <w:next w:val="817"/>
    <w:link w:val="672"/>
    <w:uiPriority w:val="99"/>
    <w:qFormat/>
    <w:pPr>
      <w:spacing w:after="0" w:line="240" w:lineRule="auto"/>
    </w:pPr>
    <w:tblPr/>
  </w:style>
  <w:style w:type="table" w:styleId="818">
    <w:name w:val="Grid Table 2 - Accent 3"/>
    <w:next w:val="818"/>
    <w:link w:val="672"/>
    <w:uiPriority w:val="99"/>
    <w:qFormat/>
    <w:pPr>
      <w:spacing w:after="0" w:line="240" w:lineRule="auto"/>
    </w:pPr>
    <w:tblPr/>
  </w:style>
  <w:style w:type="table" w:styleId="819">
    <w:name w:val="Grid Table 2 - Accent 4"/>
    <w:next w:val="819"/>
    <w:link w:val="672"/>
    <w:uiPriority w:val="99"/>
    <w:qFormat/>
    <w:pPr>
      <w:spacing w:after="0" w:line="240" w:lineRule="auto"/>
    </w:pPr>
    <w:tblPr/>
  </w:style>
  <w:style w:type="table" w:styleId="820">
    <w:name w:val="Grid Table 2 - Accent 5"/>
    <w:next w:val="820"/>
    <w:link w:val="672"/>
    <w:uiPriority w:val="99"/>
    <w:qFormat/>
    <w:pPr>
      <w:spacing w:after="0" w:line="240" w:lineRule="auto"/>
    </w:pPr>
    <w:tblPr/>
  </w:style>
  <w:style w:type="table" w:styleId="821">
    <w:name w:val="Grid Table 2 - Accent 6"/>
    <w:next w:val="821"/>
    <w:link w:val="672"/>
    <w:uiPriority w:val="99"/>
    <w:qFormat/>
    <w:pPr>
      <w:spacing w:after="0" w:line="240" w:lineRule="auto"/>
    </w:pPr>
    <w:tblPr/>
  </w:style>
  <w:style w:type="table" w:styleId="822">
    <w:name w:val="Grid Table 3"/>
    <w:next w:val="822"/>
    <w:link w:val="672"/>
    <w:uiPriority w:val="99"/>
    <w:pPr>
      <w:spacing w:after="0" w:line="240" w:lineRule="auto"/>
    </w:pPr>
    <w:tblPr/>
  </w:style>
  <w:style w:type="table" w:styleId="823">
    <w:name w:val="Grid Table 3 - Accent 1"/>
    <w:next w:val="823"/>
    <w:link w:val="672"/>
    <w:uiPriority w:val="99"/>
    <w:qFormat/>
    <w:pPr>
      <w:spacing w:after="0" w:line="240" w:lineRule="auto"/>
    </w:pPr>
    <w:tblPr/>
  </w:style>
  <w:style w:type="table" w:styleId="824">
    <w:name w:val="Grid Table 3 - Accent 2"/>
    <w:next w:val="824"/>
    <w:link w:val="672"/>
    <w:uiPriority w:val="99"/>
    <w:qFormat/>
    <w:pPr>
      <w:spacing w:after="0" w:line="240" w:lineRule="auto"/>
    </w:pPr>
    <w:tblPr/>
  </w:style>
  <w:style w:type="table" w:styleId="825">
    <w:name w:val="Grid Table 3 - Accent 3"/>
    <w:next w:val="825"/>
    <w:link w:val="672"/>
    <w:uiPriority w:val="99"/>
    <w:qFormat/>
    <w:pPr>
      <w:spacing w:after="0" w:line="240" w:lineRule="auto"/>
    </w:pPr>
    <w:tblPr/>
  </w:style>
  <w:style w:type="table" w:styleId="826">
    <w:name w:val="Grid Table 3 - Accent 4"/>
    <w:next w:val="826"/>
    <w:link w:val="672"/>
    <w:uiPriority w:val="99"/>
    <w:qFormat/>
    <w:pPr>
      <w:spacing w:after="0" w:line="240" w:lineRule="auto"/>
    </w:pPr>
    <w:tblPr/>
  </w:style>
  <w:style w:type="table" w:styleId="827">
    <w:name w:val="Grid Table 3 - Accent 5"/>
    <w:next w:val="827"/>
    <w:link w:val="672"/>
    <w:uiPriority w:val="99"/>
    <w:qFormat/>
    <w:pPr>
      <w:spacing w:after="0" w:line="240" w:lineRule="auto"/>
    </w:pPr>
    <w:tblPr/>
  </w:style>
  <w:style w:type="table" w:styleId="828">
    <w:name w:val="Grid Table 3 - Accent 6"/>
    <w:next w:val="828"/>
    <w:link w:val="672"/>
    <w:uiPriority w:val="99"/>
    <w:qFormat/>
    <w:pPr>
      <w:spacing w:after="0" w:line="240" w:lineRule="auto"/>
    </w:pPr>
    <w:tblPr/>
  </w:style>
  <w:style w:type="table" w:styleId="829">
    <w:name w:val="Grid Table 4"/>
    <w:next w:val="829"/>
    <w:link w:val="672"/>
    <w:uiPriority w:val="59"/>
    <w:qFormat/>
    <w:pPr>
      <w:spacing w:after="0" w:line="240" w:lineRule="auto"/>
    </w:pPr>
    <w:tblPr/>
  </w:style>
  <w:style w:type="table" w:styleId="830">
    <w:name w:val="Grid Table 4 - Accent 1"/>
    <w:next w:val="830"/>
    <w:link w:val="672"/>
    <w:uiPriority w:val="59"/>
    <w:pPr>
      <w:spacing w:after="0" w:line="240" w:lineRule="auto"/>
    </w:pPr>
    <w:tblPr/>
  </w:style>
  <w:style w:type="table" w:styleId="831">
    <w:name w:val="Grid Table 4 - Accent 2"/>
    <w:next w:val="831"/>
    <w:link w:val="672"/>
    <w:uiPriority w:val="59"/>
    <w:pPr>
      <w:spacing w:after="0" w:line="240" w:lineRule="auto"/>
    </w:pPr>
    <w:tblPr/>
  </w:style>
  <w:style w:type="table" w:styleId="832">
    <w:name w:val="Grid Table 4 - Accent 3"/>
    <w:next w:val="832"/>
    <w:link w:val="672"/>
    <w:uiPriority w:val="59"/>
    <w:pPr>
      <w:spacing w:after="0" w:line="240" w:lineRule="auto"/>
    </w:pPr>
    <w:tblPr/>
  </w:style>
  <w:style w:type="table" w:styleId="833">
    <w:name w:val="Grid Table 4 - Accent 4"/>
    <w:next w:val="833"/>
    <w:link w:val="672"/>
    <w:uiPriority w:val="59"/>
    <w:qFormat/>
    <w:pPr>
      <w:spacing w:after="0" w:line="240" w:lineRule="auto"/>
    </w:pPr>
    <w:tblPr/>
  </w:style>
  <w:style w:type="table" w:styleId="834">
    <w:name w:val="Grid Table 4 - Accent 5"/>
    <w:next w:val="834"/>
    <w:link w:val="672"/>
    <w:uiPriority w:val="59"/>
    <w:pPr>
      <w:spacing w:after="0" w:line="240" w:lineRule="auto"/>
    </w:pPr>
    <w:tblPr/>
  </w:style>
  <w:style w:type="table" w:styleId="835">
    <w:name w:val="Grid Table 4 - Accent 6"/>
    <w:next w:val="835"/>
    <w:link w:val="672"/>
    <w:uiPriority w:val="59"/>
    <w:qFormat/>
    <w:pPr>
      <w:spacing w:after="0" w:line="240" w:lineRule="auto"/>
    </w:pPr>
    <w:tblPr/>
  </w:style>
  <w:style w:type="table" w:styleId="836">
    <w:name w:val="Grid Table 5 Dark"/>
    <w:next w:val="836"/>
    <w:link w:val="672"/>
    <w:uiPriority w:val="99"/>
    <w:pPr>
      <w:spacing w:after="0" w:line="240" w:lineRule="auto"/>
    </w:pPr>
    <w:tblPr/>
  </w:style>
  <w:style w:type="table" w:styleId="837">
    <w:name w:val="Grid Table 5 Dark- Accent 1"/>
    <w:next w:val="837"/>
    <w:link w:val="672"/>
    <w:uiPriority w:val="99"/>
    <w:pPr>
      <w:spacing w:after="0" w:line="240" w:lineRule="auto"/>
    </w:pPr>
    <w:tblPr/>
  </w:style>
  <w:style w:type="table" w:styleId="838">
    <w:name w:val="Grid Table 5 Dark - Accent 2"/>
    <w:next w:val="838"/>
    <w:link w:val="672"/>
    <w:uiPriority w:val="99"/>
    <w:qFormat/>
    <w:pPr>
      <w:spacing w:after="0" w:line="240" w:lineRule="auto"/>
    </w:pPr>
    <w:tblPr/>
  </w:style>
  <w:style w:type="table" w:styleId="839">
    <w:name w:val="Grid Table 5 Dark - Accent 3"/>
    <w:next w:val="839"/>
    <w:link w:val="672"/>
    <w:uiPriority w:val="99"/>
    <w:pPr>
      <w:spacing w:after="0" w:line="240" w:lineRule="auto"/>
    </w:pPr>
    <w:tblPr/>
  </w:style>
  <w:style w:type="table" w:styleId="840">
    <w:name w:val="Grid Table 5 Dark- Accent 4"/>
    <w:next w:val="840"/>
    <w:link w:val="672"/>
    <w:uiPriority w:val="99"/>
    <w:pPr>
      <w:spacing w:after="0" w:line="240" w:lineRule="auto"/>
    </w:pPr>
    <w:tblPr/>
  </w:style>
  <w:style w:type="table" w:styleId="841">
    <w:name w:val="Grid Table 5 Dark - Accent 5"/>
    <w:next w:val="841"/>
    <w:link w:val="672"/>
    <w:uiPriority w:val="99"/>
    <w:pPr>
      <w:spacing w:after="0" w:line="240" w:lineRule="auto"/>
    </w:pPr>
    <w:tblPr/>
  </w:style>
  <w:style w:type="table" w:styleId="842">
    <w:name w:val="Grid Table 5 Dark - Accent 6"/>
    <w:next w:val="842"/>
    <w:link w:val="672"/>
    <w:uiPriority w:val="99"/>
    <w:qFormat/>
    <w:pPr>
      <w:spacing w:after="0" w:line="240" w:lineRule="auto"/>
    </w:pPr>
    <w:tblPr/>
  </w:style>
  <w:style w:type="table" w:styleId="843">
    <w:name w:val="Grid Table 6 Colorful"/>
    <w:next w:val="843"/>
    <w:link w:val="672"/>
    <w:uiPriority w:val="99"/>
    <w:qFormat/>
    <w:pPr>
      <w:spacing w:after="0" w:line="240" w:lineRule="auto"/>
    </w:pPr>
    <w:tblPr/>
  </w:style>
  <w:style w:type="table" w:styleId="844">
    <w:name w:val="Grid Table 6 Colorful - Accent 1"/>
    <w:next w:val="844"/>
    <w:link w:val="672"/>
    <w:uiPriority w:val="99"/>
    <w:pPr>
      <w:spacing w:after="0" w:line="240" w:lineRule="auto"/>
    </w:pPr>
    <w:tblPr/>
  </w:style>
  <w:style w:type="table" w:styleId="845">
    <w:name w:val="Grid Table 6 Colorful - Accent 2"/>
    <w:next w:val="845"/>
    <w:link w:val="672"/>
    <w:uiPriority w:val="99"/>
    <w:pPr>
      <w:spacing w:after="0" w:line="240" w:lineRule="auto"/>
    </w:pPr>
    <w:tblPr/>
  </w:style>
  <w:style w:type="table" w:styleId="846">
    <w:name w:val="Grid Table 6 Colorful - Accent 3"/>
    <w:next w:val="846"/>
    <w:link w:val="672"/>
    <w:uiPriority w:val="99"/>
    <w:pPr>
      <w:spacing w:after="0" w:line="240" w:lineRule="auto"/>
    </w:pPr>
    <w:tblPr/>
  </w:style>
  <w:style w:type="table" w:styleId="847">
    <w:name w:val="Grid Table 6 Colorful - Accent 4"/>
    <w:next w:val="847"/>
    <w:link w:val="672"/>
    <w:uiPriority w:val="99"/>
    <w:qFormat/>
    <w:pPr>
      <w:spacing w:after="0" w:line="240" w:lineRule="auto"/>
    </w:pPr>
    <w:tblPr/>
  </w:style>
  <w:style w:type="table" w:styleId="848">
    <w:name w:val="Grid Table 6 Colorful - Accent 5"/>
    <w:next w:val="848"/>
    <w:link w:val="672"/>
    <w:uiPriority w:val="99"/>
    <w:pPr>
      <w:spacing w:after="0" w:line="240" w:lineRule="auto"/>
    </w:pPr>
    <w:tblPr/>
  </w:style>
  <w:style w:type="table" w:styleId="849">
    <w:name w:val="Grid Table 6 Colorful - Accent 6"/>
    <w:next w:val="849"/>
    <w:link w:val="672"/>
    <w:uiPriority w:val="99"/>
    <w:qFormat/>
    <w:pPr>
      <w:spacing w:after="0" w:line="240" w:lineRule="auto"/>
    </w:pPr>
    <w:tblPr/>
  </w:style>
  <w:style w:type="table" w:styleId="850">
    <w:name w:val="Grid Table 7 Colorful"/>
    <w:next w:val="850"/>
    <w:link w:val="672"/>
    <w:uiPriority w:val="99"/>
    <w:qFormat/>
    <w:pPr>
      <w:spacing w:after="0" w:line="240" w:lineRule="auto"/>
    </w:pPr>
    <w:tblPr/>
  </w:style>
  <w:style w:type="table" w:styleId="851">
    <w:name w:val="Grid Table 7 Colorful - Accent 1"/>
    <w:next w:val="851"/>
    <w:link w:val="672"/>
    <w:uiPriority w:val="99"/>
    <w:qFormat/>
    <w:pPr>
      <w:spacing w:after="0" w:line="240" w:lineRule="auto"/>
    </w:pPr>
    <w:tblPr/>
  </w:style>
  <w:style w:type="table" w:styleId="852">
    <w:name w:val="Grid Table 7 Colorful - Accent 2"/>
    <w:next w:val="852"/>
    <w:link w:val="672"/>
    <w:uiPriority w:val="99"/>
    <w:qFormat/>
    <w:pPr>
      <w:spacing w:after="0" w:line="240" w:lineRule="auto"/>
    </w:pPr>
    <w:tblPr/>
  </w:style>
  <w:style w:type="table" w:styleId="853">
    <w:name w:val="Grid Table 7 Colorful - Accent 3"/>
    <w:next w:val="853"/>
    <w:link w:val="672"/>
    <w:uiPriority w:val="99"/>
    <w:qFormat/>
    <w:pPr>
      <w:spacing w:after="0" w:line="240" w:lineRule="auto"/>
    </w:pPr>
    <w:tblPr/>
  </w:style>
  <w:style w:type="table" w:styleId="854">
    <w:name w:val="Grid Table 7 Colorful - Accent 4"/>
    <w:next w:val="854"/>
    <w:link w:val="672"/>
    <w:uiPriority w:val="99"/>
    <w:pPr>
      <w:spacing w:after="0" w:line="240" w:lineRule="auto"/>
    </w:pPr>
    <w:tblPr/>
  </w:style>
  <w:style w:type="table" w:styleId="855">
    <w:name w:val="Grid Table 7 Colorful - Accent 5"/>
    <w:next w:val="855"/>
    <w:link w:val="672"/>
    <w:uiPriority w:val="99"/>
    <w:qFormat/>
    <w:pPr>
      <w:spacing w:after="0" w:line="240" w:lineRule="auto"/>
    </w:pPr>
    <w:tblPr/>
  </w:style>
  <w:style w:type="table" w:styleId="856">
    <w:name w:val="Grid Table 7 Colorful - Accent 6"/>
    <w:next w:val="856"/>
    <w:link w:val="672"/>
    <w:uiPriority w:val="99"/>
    <w:pPr>
      <w:spacing w:after="0" w:line="240" w:lineRule="auto"/>
    </w:pPr>
    <w:tblPr/>
  </w:style>
  <w:style w:type="table" w:styleId="857">
    <w:name w:val="List Table 1 Light"/>
    <w:next w:val="857"/>
    <w:link w:val="672"/>
    <w:uiPriority w:val="99"/>
    <w:qFormat/>
    <w:pPr>
      <w:spacing w:after="0" w:line="240" w:lineRule="auto"/>
    </w:pPr>
    <w:tblPr/>
  </w:style>
  <w:style w:type="table" w:styleId="858">
    <w:name w:val="List Table 1 Light - Accent 1"/>
    <w:next w:val="858"/>
    <w:link w:val="672"/>
    <w:uiPriority w:val="99"/>
    <w:pPr>
      <w:spacing w:after="0" w:line="240" w:lineRule="auto"/>
    </w:pPr>
    <w:tblPr/>
  </w:style>
  <w:style w:type="table" w:styleId="859">
    <w:name w:val="List Table 1 Light - Accent 2"/>
    <w:next w:val="859"/>
    <w:link w:val="672"/>
    <w:uiPriority w:val="99"/>
    <w:qFormat/>
    <w:pPr>
      <w:spacing w:after="0" w:line="240" w:lineRule="auto"/>
    </w:pPr>
    <w:tblPr/>
  </w:style>
  <w:style w:type="table" w:styleId="860">
    <w:name w:val="List Table 1 Light - Accent 3"/>
    <w:next w:val="860"/>
    <w:link w:val="672"/>
    <w:uiPriority w:val="99"/>
    <w:qFormat/>
    <w:pPr>
      <w:spacing w:after="0" w:line="240" w:lineRule="auto"/>
    </w:pPr>
    <w:tblPr/>
  </w:style>
  <w:style w:type="table" w:styleId="861">
    <w:name w:val="List Table 1 Light - Accent 4"/>
    <w:next w:val="861"/>
    <w:link w:val="672"/>
    <w:uiPriority w:val="99"/>
    <w:qFormat/>
    <w:pPr>
      <w:spacing w:after="0" w:line="240" w:lineRule="auto"/>
    </w:pPr>
    <w:tblPr/>
  </w:style>
  <w:style w:type="table" w:styleId="862">
    <w:name w:val="List Table 1 Light - Accent 5"/>
    <w:next w:val="862"/>
    <w:link w:val="672"/>
    <w:uiPriority w:val="99"/>
    <w:qFormat/>
    <w:pPr>
      <w:spacing w:after="0" w:line="240" w:lineRule="auto"/>
    </w:pPr>
    <w:tblPr/>
  </w:style>
  <w:style w:type="table" w:styleId="863">
    <w:name w:val="List Table 1 Light - Accent 6"/>
    <w:next w:val="863"/>
    <w:link w:val="672"/>
    <w:uiPriority w:val="99"/>
    <w:qFormat/>
    <w:pPr>
      <w:spacing w:after="0" w:line="240" w:lineRule="auto"/>
    </w:pPr>
    <w:tblPr/>
  </w:style>
  <w:style w:type="table" w:styleId="864">
    <w:name w:val="List Table 2"/>
    <w:next w:val="864"/>
    <w:link w:val="672"/>
    <w:uiPriority w:val="99"/>
    <w:qFormat/>
    <w:pPr>
      <w:spacing w:after="0" w:line="240" w:lineRule="auto"/>
    </w:pPr>
    <w:tblPr/>
  </w:style>
  <w:style w:type="table" w:styleId="865">
    <w:name w:val="List Table 2 - Accent 1"/>
    <w:next w:val="865"/>
    <w:link w:val="672"/>
    <w:uiPriority w:val="99"/>
    <w:qFormat/>
    <w:pPr>
      <w:spacing w:after="0" w:line="240" w:lineRule="auto"/>
    </w:pPr>
    <w:tblPr/>
  </w:style>
  <w:style w:type="table" w:styleId="866">
    <w:name w:val="List Table 2 - Accent 2"/>
    <w:next w:val="866"/>
    <w:link w:val="672"/>
    <w:uiPriority w:val="99"/>
    <w:qFormat/>
    <w:pPr>
      <w:spacing w:after="0" w:line="240" w:lineRule="auto"/>
    </w:pPr>
    <w:tblPr/>
  </w:style>
  <w:style w:type="table" w:styleId="867">
    <w:name w:val="List Table 2 - Accent 3"/>
    <w:next w:val="867"/>
    <w:link w:val="672"/>
    <w:uiPriority w:val="99"/>
    <w:qFormat/>
    <w:pPr>
      <w:spacing w:after="0" w:line="240" w:lineRule="auto"/>
    </w:pPr>
    <w:tblPr/>
  </w:style>
  <w:style w:type="table" w:styleId="868">
    <w:name w:val="List Table 2 - Accent 4"/>
    <w:next w:val="868"/>
    <w:link w:val="672"/>
    <w:uiPriority w:val="99"/>
    <w:qFormat/>
    <w:pPr>
      <w:spacing w:after="0" w:line="240" w:lineRule="auto"/>
    </w:pPr>
    <w:tblPr/>
  </w:style>
  <w:style w:type="table" w:styleId="869">
    <w:name w:val="List Table 2 - Accent 5"/>
    <w:next w:val="869"/>
    <w:link w:val="672"/>
    <w:uiPriority w:val="99"/>
    <w:qFormat/>
    <w:pPr>
      <w:spacing w:after="0" w:line="240" w:lineRule="auto"/>
    </w:pPr>
    <w:tblPr/>
  </w:style>
  <w:style w:type="table" w:styleId="870">
    <w:name w:val="List Table 2 - Accent 6"/>
    <w:next w:val="870"/>
    <w:link w:val="672"/>
    <w:uiPriority w:val="99"/>
    <w:qFormat/>
    <w:pPr>
      <w:spacing w:after="0" w:line="240" w:lineRule="auto"/>
    </w:pPr>
    <w:tblPr/>
  </w:style>
  <w:style w:type="table" w:styleId="871">
    <w:name w:val="List Table 3"/>
    <w:next w:val="871"/>
    <w:link w:val="672"/>
    <w:uiPriority w:val="99"/>
    <w:qFormat/>
    <w:pPr>
      <w:spacing w:after="0" w:line="240" w:lineRule="auto"/>
    </w:pPr>
    <w:tblPr/>
  </w:style>
  <w:style w:type="table" w:styleId="872">
    <w:name w:val="List Table 3 - Accent 1"/>
    <w:next w:val="872"/>
    <w:link w:val="672"/>
    <w:uiPriority w:val="99"/>
    <w:qFormat/>
    <w:pPr>
      <w:spacing w:after="0" w:line="240" w:lineRule="auto"/>
    </w:pPr>
    <w:tblPr/>
  </w:style>
  <w:style w:type="table" w:styleId="873">
    <w:name w:val="List Table 3 - Accent 2"/>
    <w:next w:val="873"/>
    <w:link w:val="672"/>
    <w:uiPriority w:val="99"/>
    <w:qFormat/>
    <w:pPr>
      <w:spacing w:after="0" w:line="240" w:lineRule="auto"/>
    </w:pPr>
    <w:tblPr/>
  </w:style>
  <w:style w:type="table" w:styleId="874">
    <w:name w:val="List Table 3 - Accent 3"/>
    <w:next w:val="874"/>
    <w:link w:val="672"/>
    <w:uiPriority w:val="99"/>
    <w:qFormat/>
    <w:pPr>
      <w:spacing w:after="0" w:line="240" w:lineRule="auto"/>
    </w:pPr>
    <w:tblPr/>
  </w:style>
  <w:style w:type="table" w:styleId="875">
    <w:name w:val="List Table 3 - Accent 4"/>
    <w:next w:val="875"/>
    <w:link w:val="672"/>
    <w:uiPriority w:val="99"/>
    <w:qFormat/>
    <w:pPr>
      <w:spacing w:after="0" w:line="240" w:lineRule="auto"/>
    </w:pPr>
    <w:tblPr/>
  </w:style>
  <w:style w:type="table" w:styleId="876">
    <w:name w:val="List Table 3 - Accent 5"/>
    <w:next w:val="876"/>
    <w:link w:val="672"/>
    <w:uiPriority w:val="99"/>
    <w:qFormat/>
    <w:pPr>
      <w:spacing w:after="0" w:line="240" w:lineRule="auto"/>
    </w:pPr>
    <w:tblPr/>
  </w:style>
  <w:style w:type="table" w:styleId="877">
    <w:name w:val="List Table 3 - Accent 6"/>
    <w:next w:val="877"/>
    <w:link w:val="672"/>
    <w:uiPriority w:val="99"/>
    <w:qFormat/>
    <w:pPr>
      <w:spacing w:after="0" w:line="240" w:lineRule="auto"/>
    </w:pPr>
    <w:tblPr/>
  </w:style>
  <w:style w:type="table" w:styleId="878">
    <w:name w:val="List Table 4"/>
    <w:next w:val="878"/>
    <w:link w:val="672"/>
    <w:uiPriority w:val="99"/>
    <w:qFormat/>
    <w:pPr>
      <w:spacing w:after="0" w:line="240" w:lineRule="auto"/>
    </w:pPr>
    <w:tblPr/>
  </w:style>
  <w:style w:type="table" w:styleId="879">
    <w:name w:val="List Table 4 - Accent 1"/>
    <w:next w:val="879"/>
    <w:link w:val="672"/>
    <w:uiPriority w:val="99"/>
    <w:qFormat/>
    <w:pPr>
      <w:spacing w:after="0" w:line="240" w:lineRule="auto"/>
    </w:pPr>
    <w:tblPr/>
  </w:style>
  <w:style w:type="table" w:styleId="880">
    <w:name w:val="List Table 4 - Accent 2"/>
    <w:next w:val="880"/>
    <w:link w:val="672"/>
    <w:uiPriority w:val="99"/>
    <w:qFormat/>
    <w:pPr>
      <w:spacing w:after="0" w:line="240" w:lineRule="auto"/>
    </w:pPr>
    <w:tblPr/>
  </w:style>
  <w:style w:type="table" w:styleId="881">
    <w:name w:val="List Table 4 - Accent 3"/>
    <w:next w:val="881"/>
    <w:link w:val="672"/>
    <w:uiPriority w:val="99"/>
    <w:qFormat/>
    <w:pPr>
      <w:spacing w:after="0" w:line="240" w:lineRule="auto"/>
    </w:pPr>
    <w:tblPr/>
  </w:style>
  <w:style w:type="table" w:styleId="882">
    <w:name w:val="List Table 4 - Accent 4"/>
    <w:next w:val="882"/>
    <w:link w:val="672"/>
    <w:uiPriority w:val="99"/>
    <w:qFormat/>
    <w:pPr>
      <w:spacing w:after="0" w:line="240" w:lineRule="auto"/>
    </w:pPr>
    <w:tblPr/>
  </w:style>
  <w:style w:type="table" w:styleId="883">
    <w:name w:val="List Table 4 - Accent 5"/>
    <w:next w:val="883"/>
    <w:link w:val="672"/>
    <w:uiPriority w:val="99"/>
    <w:qFormat/>
    <w:pPr>
      <w:spacing w:after="0" w:line="240" w:lineRule="auto"/>
    </w:pPr>
    <w:tblPr/>
  </w:style>
  <w:style w:type="table" w:styleId="884">
    <w:name w:val="List Table 4 - Accent 6"/>
    <w:next w:val="884"/>
    <w:link w:val="672"/>
    <w:uiPriority w:val="99"/>
    <w:qFormat/>
    <w:pPr>
      <w:spacing w:after="0" w:line="240" w:lineRule="auto"/>
    </w:pPr>
    <w:tblPr/>
  </w:style>
  <w:style w:type="table" w:styleId="885">
    <w:name w:val="List Table 5 Dark"/>
    <w:next w:val="885"/>
    <w:link w:val="672"/>
    <w:uiPriority w:val="99"/>
    <w:qFormat/>
    <w:pPr>
      <w:spacing w:after="0" w:line="240" w:lineRule="auto"/>
    </w:pPr>
    <w:tblPr/>
  </w:style>
  <w:style w:type="table" w:styleId="886">
    <w:name w:val="List Table 5 Dark - Accent 1"/>
    <w:next w:val="886"/>
    <w:link w:val="672"/>
    <w:uiPriority w:val="99"/>
    <w:qFormat/>
    <w:pPr>
      <w:spacing w:after="0" w:line="240" w:lineRule="auto"/>
    </w:pPr>
    <w:tblPr/>
  </w:style>
  <w:style w:type="table" w:styleId="887">
    <w:name w:val="List Table 5 Dark - Accent 2"/>
    <w:next w:val="887"/>
    <w:link w:val="672"/>
    <w:uiPriority w:val="99"/>
    <w:qFormat/>
    <w:pPr>
      <w:spacing w:after="0" w:line="240" w:lineRule="auto"/>
    </w:pPr>
    <w:tblPr/>
  </w:style>
  <w:style w:type="table" w:styleId="888">
    <w:name w:val="List Table 5 Dark - Accent 3"/>
    <w:next w:val="888"/>
    <w:link w:val="672"/>
    <w:uiPriority w:val="99"/>
    <w:qFormat/>
    <w:pPr>
      <w:spacing w:after="0" w:line="240" w:lineRule="auto"/>
    </w:pPr>
    <w:tblPr/>
  </w:style>
  <w:style w:type="table" w:styleId="889">
    <w:name w:val="List Table 5 Dark - Accent 4"/>
    <w:next w:val="889"/>
    <w:link w:val="672"/>
    <w:uiPriority w:val="99"/>
    <w:qFormat/>
    <w:pPr>
      <w:spacing w:after="0" w:line="240" w:lineRule="auto"/>
    </w:pPr>
    <w:tblPr/>
  </w:style>
  <w:style w:type="table" w:styleId="890">
    <w:name w:val="List Table 5 Dark - Accent 5"/>
    <w:next w:val="890"/>
    <w:link w:val="672"/>
    <w:uiPriority w:val="99"/>
    <w:qFormat/>
    <w:pPr>
      <w:spacing w:after="0" w:line="240" w:lineRule="auto"/>
    </w:pPr>
    <w:tblPr/>
  </w:style>
  <w:style w:type="table" w:styleId="891">
    <w:name w:val="List Table 5 Dark - Accent 6"/>
    <w:next w:val="891"/>
    <w:link w:val="672"/>
    <w:uiPriority w:val="99"/>
    <w:qFormat/>
    <w:pPr>
      <w:spacing w:after="0" w:line="240" w:lineRule="auto"/>
    </w:pPr>
    <w:tblPr/>
  </w:style>
  <w:style w:type="table" w:styleId="892">
    <w:name w:val="List Table 6 Colorful"/>
    <w:next w:val="892"/>
    <w:link w:val="672"/>
    <w:uiPriority w:val="99"/>
    <w:qFormat/>
    <w:pPr>
      <w:spacing w:after="0" w:line="240" w:lineRule="auto"/>
    </w:pPr>
    <w:tblPr/>
  </w:style>
  <w:style w:type="table" w:styleId="893">
    <w:name w:val="List Table 6 Colorful - Accent 1"/>
    <w:next w:val="893"/>
    <w:link w:val="672"/>
    <w:uiPriority w:val="99"/>
    <w:qFormat/>
    <w:pPr>
      <w:spacing w:after="0" w:line="240" w:lineRule="auto"/>
    </w:pPr>
    <w:tblPr/>
  </w:style>
  <w:style w:type="table" w:styleId="894">
    <w:name w:val="List Table 6 Colorful - Accent 2"/>
    <w:next w:val="894"/>
    <w:link w:val="672"/>
    <w:uiPriority w:val="99"/>
    <w:qFormat/>
    <w:pPr>
      <w:spacing w:after="0" w:line="240" w:lineRule="auto"/>
    </w:pPr>
    <w:tblPr/>
  </w:style>
  <w:style w:type="table" w:styleId="895">
    <w:name w:val="List Table 6 Colorful - Accent 3"/>
    <w:next w:val="895"/>
    <w:link w:val="672"/>
    <w:uiPriority w:val="99"/>
    <w:qFormat/>
    <w:pPr>
      <w:spacing w:after="0" w:line="240" w:lineRule="auto"/>
    </w:pPr>
    <w:tblPr/>
  </w:style>
  <w:style w:type="table" w:styleId="896">
    <w:name w:val="List Table 6 Colorful - Accent 4"/>
    <w:next w:val="896"/>
    <w:link w:val="672"/>
    <w:uiPriority w:val="99"/>
    <w:qFormat/>
    <w:pPr>
      <w:spacing w:after="0" w:line="240" w:lineRule="auto"/>
    </w:pPr>
    <w:tblPr/>
  </w:style>
  <w:style w:type="table" w:styleId="897">
    <w:name w:val="List Table 6 Colorful - Accent 5"/>
    <w:next w:val="897"/>
    <w:link w:val="672"/>
    <w:uiPriority w:val="99"/>
    <w:qFormat/>
    <w:pPr>
      <w:spacing w:after="0" w:line="240" w:lineRule="auto"/>
    </w:pPr>
    <w:tblPr/>
  </w:style>
  <w:style w:type="table" w:styleId="898">
    <w:name w:val="List Table 6 Colorful - Accent 6"/>
    <w:next w:val="898"/>
    <w:link w:val="672"/>
    <w:uiPriority w:val="99"/>
    <w:qFormat/>
    <w:pPr>
      <w:spacing w:after="0" w:line="240" w:lineRule="auto"/>
    </w:pPr>
    <w:tblPr/>
  </w:style>
  <w:style w:type="table" w:styleId="899">
    <w:name w:val="List Table 7 Colorful"/>
    <w:next w:val="899"/>
    <w:link w:val="672"/>
    <w:uiPriority w:val="99"/>
    <w:qFormat/>
    <w:pPr>
      <w:spacing w:after="0" w:line="240" w:lineRule="auto"/>
    </w:pPr>
    <w:tblPr/>
  </w:style>
  <w:style w:type="table" w:styleId="900">
    <w:name w:val="List Table 7 Colorful - Accent 1"/>
    <w:next w:val="900"/>
    <w:link w:val="672"/>
    <w:uiPriority w:val="99"/>
    <w:qFormat/>
    <w:pPr>
      <w:spacing w:after="0" w:line="240" w:lineRule="auto"/>
    </w:pPr>
    <w:tblPr/>
  </w:style>
  <w:style w:type="table" w:styleId="901">
    <w:name w:val="List Table 7 Colorful - Accent 2"/>
    <w:next w:val="901"/>
    <w:link w:val="672"/>
    <w:uiPriority w:val="99"/>
    <w:qFormat/>
    <w:pPr>
      <w:spacing w:after="0" w:line="240" w:lineRule="auto"/>
    </w:pPr>
    <w:tblPr/>
  </w:style>
  <w:style w:type="table" w:styleId="902">
    <w:name w:val="List Table 7 Colorful - Accent 3"/>
    <w:next w:val="902"/>
    <w:link w:val="672"/>
    <w:uiPriority w:val="99"/>
    <w:qFormat/>
    <w:pPr>
      <w:spacing w:after="0" w:line="240" w:lineRule="auto"/>
    </w:pPr>
    <w:tblPr/>
  </w:style>
  <w:style w:type="table" w:styleId="903">
    <w:name w:val="List Table 7 Colorful - Accent 4"/>
    <w:next w:val="903"/>
    <w:link w:val="672"/>
    <w:uiPriority w:val="99"/>
    <w:qFormat/>
    <w:pPr>
      <w:spacing w:after="0" w:line="240" w:lineRule="auto"/>
    </w:pPr>
    <w:tblPr/>
  </w:style>
  <w:style w:type="table" w:styleId="904">
    <w:name w:val="List Table 7 Colorful - Accent 5"/>
    <w:next w:val="904"/>
    <w:link w:val="672"/>
    <w:uiPriority w:val="99"/>
    <w:qFormat/>
    <w:pPr>
      <w:spacing w:after="0" w:line="240" w:lineRule="auto"/>
    </w:pPr>
    <w:tblPr/>
  </w:style>
  <w:style w:type="table" w:styleId="905">
    <w:name w:val="List Table 7 Colorful - Accent 6"/>
    <w:next w:val="905"/>
    <w:link w:val="672"/>
    <w:uiPriority w:val="99"/>
    <w:qFormat/>
    <w:pPr>
      <w:spacing w:after="0" w:line="240" w:lineRule="auto"/>
    </w:pPr>
    <w:tblPr/>
  </w:style>
  <w:style w:type="table" w:styleId="906">
    <w:name w:val="Lined - Accent"/>
    <w:next w:val="906"/>
    <w:link w:val="672"/>
    <w:uiPriority w:val="99"/>
    <w:qFormat/>
    <w:pPr>
      <w:spacing w:after="0" w:line="240" w:lineRule="auto"/>
    </w:pPr>
    <w:rPr>
      <w:color w:val="404040"/>
    </w:rPr>
    <w:tblPr/>
  </w:style>
  <w:style w:type="table" w:styleId="907">
    <w:name w:val="Lined - Accent 1"/>
    <w:next w:val="907"/>
    <w:link w:val="672"/>
    <w:uiPriority w:val="99"/>
    <w:qFormat/>
    <w:pPr>
      <w:spacing w:after="0" w:line="240" w:lineRule="auto"/>
    </w:pPr>
    <w:rPr>
      <w:color w:val="404040"/>
    </w:rPr>
    <w:tblPr/>
  </w:style>
  <w:style w:type="table" w:styleId="908">
    <w:name w:val="Lined - Accent 2"/>
    <w:next w:val="908"/>
    <w:link w:val="672"/>
    <w:uiPriority w:val="99"/>
    <w:qFormat/>
    <w:pPr>
      <w:spacing w:after="0" w:line="240" w:lineRule="auto"/>
    </w:pPr>
    <w:rPr>
      <w:color w:val="404040"/>
    </w:rPr>
    <w:tblPr/>
  </w:style>
  <w:style w:type="table" w:styleId="909">
    <w:name w:val="Lined - Accent 3"/>
    <w:next w:val="909"/>
    <w:link w:val="672"/>
    <w:uiPriority w:val="99"/>
    <w:qFormat/>
    <w:pPr>
      <w:spacing w:after="0" w:line="240" w:lineRule="auto"/>
    </w:pPr>
    <w:rPr>
      <w:color w:val="404040"/>
    </w:rPr>
    <w:tblPr/>
  </w:style>
  <w:style w:type="table" w:styleId="910">
    <w:name w:val="Lined - Accent 4"/>
    <w:next w:val="910"/>
    <w:link w:val="672"/>
    <w:uiPriority w:val="99"/>
    <w:qFormat/>
    <w:pPr>
      <w:spacing w:after="0" w:line="240" w:lineRule="auto"/>
    </w:pPr>
    <w:rPr>
      <w:color w:val="404040"/>
    </w:rPr>
    <w:tblPr/>
  </w:style>
  <w:style w:type="table" w:styleId="911">
    <w:name w:val="Lined - Accent 5"/>
    <w:next w:val="911"/>
    <w:link w:val="672"/>
    <w:uiPriority w:val="99"/>
    <w:qFormat/>
    <w:pPr>
      <w:spacing w:after="0" w:line="240" w:lineRule="auto"/>
    </w:pPr>
    <w:rPr>
      <w:color w:val="404040"/>
    </w:rPr>
    <w:tblPr/>
  </w:style>
  <w:style w:type="table" w:styleId="912">
    <w:name w:val="Lined - Accent 6"/>
    <w:next w:val="912"/>
    <w:link w:val="672"/>
    <w:uiPriority w:val="99"/>
    <w:qFormat/>
    <w:pPr>
      <w:spacing w:after="0" w:line="240" w:lineRule="auto"/>
    </w:pPr>
    <w:rPr>
      <w:color w:val="404040"/>
    </w:rPr>
    <w:tblPr/>
  </w:style>
  <w:style w:type="table" w:styleId="913">
    <w:name w:val="Bordered &amp; Lined - Accent"/>
    <w:next w:val="913"/>
    <w:link w:val="672"/>
    <w:uiPriority w:val="99"/>
    <w:qFormat/>
    <w:pPr>
      <w:spacing w:after="0" w:line="240" w:lineRule="auto"/>
    </w:pPr>
    <w:rPr>
      <w:color w:val="404040"/>
    </w:rPr>
    <w:tblPr/>
  </w:style>
  <w:style w:type="table" w:styleId="914">
    <w:name w:val="Bordered &amp; Lined - Accent 1"/>
    <w:next w:val="914"/>
    <w:link w:val="672"/>
    <w:uiPriority w:val="99"/>
    <w:qFormat/>
    <w:pPr>
      <w:spacing w:after="0" w:line="240" w:lineRule="auto"/>
    </w:pPr>
    <w:rPr>
      <w:color w:val="404040"/>
    </w:rPr>
    <w:tblPr/>
  </w:style>
  <w:style w:type="table" w:styleId="915">
    <w:name w:val="Bordered &amp; Lined - Accent 2"/>
    <w:next w:val="915"/>
    <w:link w:val="672"/>
    <w:uiPriority w:val="99"/>
    <w:qFormat/>
    <w:pPr>
      <w:spacing w:after="0" w:line="240" w:lineRule="auto"/>
    </w:pPr>
    <w:rPr>
      <w:color w:val="404040"/>
    </w:rPr>
    <w:tblPr/>
  </w:style>
  <w:style w:type="table" w:styleId="916">
    <w:name w:val="Bordered &amp; Lined - Accent 3"/>
    <w:next w:val="916"/>
    <w:link w:val="672"/>
    <w:uiPriority w:val="99"/>
    <w:qFormat/>
    <w:pPr>
      <w:spacing w:after="0" w:line="240" w:lineRule="auto"/>
    </w:pPr>
    <w:rPr>
      <w:color w:val="404040"/>
    </w:rPr>
    <w:tblPr/>
  </w:style>
  <w:style w:type="table" w:styleId="917">
    <w:name w:val="Bordered &amp; Lined - Accent 4"/>
    <w:next w:val="917"/>
    <w:link w:val="672"/>
    <w:uiPriority w:val="99"/>
    <w:qFormat/>
    <w:pPr>
      <w:spacing w:after="0" w:line="240" w:lineRule="auto"/>
    </w:pPr>
    <w:rPr>
      <w:color w:val="404040"/>
    </w:rPr>
    <w:tblPr/>
  </w:style>
  <w:style w:type="table" w:styleId="918">
    <w:name w:val="Bordered &amp; Lined - Accent 5"/>
    <w:next w:val="918"/>
    <w:link w:val="672"/>
    <w:uiPriority w:val="99"/>
    <w:qFormat/>
    <w:pPr>
      <w:spacing w:after="0" w:line="240" w:lineRule="auto"/>
    </w:pPr>
    <w:rPr>
      <w:color w:val="404040"/>
    </w:rPr>
    <w:tblPr/>
  </w:style>
  <w:style w:type="table" w:styleId="919">
    <w:name w:val="Bordered &amp; Lined - Accent 6"/>
    <w:next w:val="919"/>
    <w:link w:val="672"/>
    <w:uiPriority w:val="99"/>
    <w:qFormat/>
    <w:pPr>
      <w:spacing w:after="0" w:line="240" w:lineRule="auto"/>
    </w:pPr>
    <w:rPr>
      <w:color w:val="404040"/>
    </w:rPr>
    <w:tblPr/>
  </w:style>
  <w:style w:type="table" w:styleId="920">
    <w:name w:val="Bordered"/>
    <w:next w:val="920"/>
    <w:link w:val="672"/>
    <w:uiPriority w:val="99"/>
    <w:qFormat/>
    <w:pPr>
      <w:spacing w:after="0" w:line="240" w:lineRule="auto"/>
    </w:pPr>
    <w:tblPr/>
  </w:style>
  <w:style w:type="table" w:styleId="921">
    <w:name w:val="Bordered - Accent 1"/>
    <w:next w:val="921"/>
    <w:link w:val="672"/>
    <w:uiPriority w:val="99"/>
    <w:qFormat/>
    <w:pPr>
      <w:spacing w:after="0" w:line="240" w:lineRule="auto"/>
    </w:pPr>
    <w:tblPr/>
  </w:style>
  <w:style w:type="table" w:styleId="922">
    <w:name w:val="Bordered - Accent 2"/>
    <w:next w:val="922"/>
    <w:link w:val="672"/>
    <w:uiPriority w:val="99"/>
    <w:qFormat/>
    <w:pPr>
      <w:spacing w:after="0" w:line="240" w:lineRule="auto"/>
    </w:pPr>
    <w:tblPr/>
  </w:style>
  <w:style w:type="table" w:styleId="923">
    <w:name w:val="Bordered - Accent 3"/>
    <w:next w:val="923"/>
    <w:link w:val="672"/>
    <w:uiPriority w:val="99"/>
    <w:qFormat/>
    <w:pPr>
      <w:spacing w:after="0" w:line="240" w:lineRule="auto"/>
    </w:pPr>
    <w:tblPr/>
  </w:style>
  <w:style w:type="table" w:styleId="924">
    <w:name w:val="Bordered - Accent 4"/>
    <w:next w:val="924"/>
    <w:link w:val="672"/>
    <w:uiPriority w:val="99"/>
    <w:qFormat/>
    <w:pPr>
      <w:spacing w:after="0" w:line="240" w:lineRule="auto"/>
    </w:pPr>
    <w:tblPr/>
  </w:style>
  <w:style w:type="table" w:styleId="925">
    <w:name w:val="Bordered - Accent 5"/>
    <w:next w:val="925"/>
    <w:link w:val="672"/>
    <w:uiPriority w:val="99"/>
    <w:qFormat/>
    <w:pPr>
      <w:spacing w:after="0" w:line="240" w:lineRule="auto"/>
    </w:pPr>
    <w:tblPr/>
  </w:style>
  <w:style w:type="table" w:styleId="926">
    <w:name w:val="Bordered - Accent 6"/>
    <w:next w:val="926"/>
    <w:link w:val="672"/>
    <w:uiPriority w:val="99"/>
    <w:qFormat/>
    <w:pPr>
      <w:spacing w:after="0" w:line="240" w:lineRule="auto"/>
    </w:pPr>
    <w:tblPr/>
  </w:style>
  <w:style w:type="paragraph" w:styleId="927">
    <w:name w:val="TOC Heading"/>
    <w:next w:val="927"/>
    <w:link w:val="672"/>
    <w:uiPriority w:val="39"/>
    <w:unhideWhenUsed/>
    <w:qFormat/>
    <w:rPr>
      <w:rFonts w:ascii="Times New Roman" w:hAnsi="Times New Roman" w:eastAsia="宋体" w:cs="Times New Roman"/>
    </w:rPr>
  </w:style>
  <w:style w:type="paragraph" w:styleId="928">
    <w:name w:val="标题 111"/>
    <w:basedOn w:val="672"/>
    <w:next w:val="672"/>
    <w:link w:val="929"/>
    <w:qFormat/>
    <w:pPr>
      <w:keepLines/>
      <w:keepNext/>
      <w:spacing w:before="340" w:after="330" w:line="578" w:lineRule="auto"/>
      <w:outlineLvl w:val="0"/>
    </w:pPr>
    <w:rPr>
      <w:rFonts w:eastAsia="楷体_GB2312"/>
      <w:b/>
      <w:sz w:val="44"/>
      <w:lang w:val="en-US" w:eastAsia="en-US"/>
    </w:rPr>
  </w:style>
  <w:style w:type="character" w:styleId="929">
    <w:name w:val="标题 1 Char"/>
    <w:next w:val="929"/>
    <w:link w:val="928"/>
    <w:qFormat/>
    <w:rPr>
      <w:rFonts w:ascii="Times New Roman" w:hAnsi="Times New Roman" w:eastAsia="楷体_GB2312" w:cs="Times New Roman"/>
      <w:b/>
      <w:sz w:val="44"/>
      <w:szCs w:val="20"/>
    </w:rPr>
  </w:style>
  <w:style w:type="paragraph" w:styleId="930">
    <w:name w:val="标题 21"/>
    <w:basedOn w:val="672"/>
    <w:next w:val="672"/>
    <w:link w:val="672"/>
    <w:uiPriority w:val="9"/>
    <w:qFormat/>
    <w:pPr>
      <w:keepLines/>
      <w:keepNext/>
      <w:spacing w:before="260" w:after="260" w:line="415" w:lineRule="auto"/>
      <w:outlineLvl w:val="1"/>
    </w:pPr>
    <w:rPr>
      <w:rFonts w:ascii="Arial" w:hAnsi="Arial" w:eastAsia="黑体"/>
      <w:b/>
      <w:bCs/>
      <w:sz w:val="32"/>
      <w:szCs w:val="32"/>
    </w:rPr>
  </w:style>
  <w:style w:type="paragraph" w:styleId="931">
    <w:name w:val="标题 41"/>
    <w:basedOn w:val="672"/>
    <w:next w:val="672"/>
    <w:link w:val="672"/>
    <w:qFormat/>
    <w:pPr>
      <w:keepLines/>
      <w:keepNext/>
      <w:spacing w:before="120" w:after="120"/>
      <w:outlineLvl w:val="3"/>
    </w:pPr>
    <w:rPr>
      <w:rFonts w:ascii="Arial" w:hAnsi="Arial" w:eastAsia="黑体"/>
      <w:b/>
      <w:sz w:val="20"/>
      <w:szCs w:val="20"/>
    </w:rPr>
  </w:style>
  <w:style w:type="character" w:styleId="932">
    <w:name w:val="默认段落字体1"/>
    <w:next w:val="932"/>
    <w:link w:val="672"/>
    <w:uiPriority w:val="1"/>
    <w:unhideWhenUsed/>
    <w:qFormat/>
  </w:style>
  <w:style w:type="table" w:styleId="933">
    <w:name w:val="普通表格1"/>
    <w:next w:val="933"/>
    <w:link w:val="672"/>
    <w:uiPriority w:val="99"/>
    <w:unhideWhenUsed/>
    <w:qFormat/>
    <w:tblPr/>
  </w:style>
  <w:style w:type="paragraph" w:styleId="934">
    <w:name w:val="正文缩进1"/>
    <w:basedOn w:val="672"/>
    <w:next w:val="934"/>
    <w:link w:val="935"/>
    <w:qFormat/>
    <w:pPr>
      <w:ind w:firstLine="420"/>
      <w:jc w:val="left"/>
    </w:pPr>
    <w:rPr>
      <w:rFonts w:eastAsia="楷体_GB2312"/>
      <w:sz w:val="24"/>
      <w:lang w:val="en-US" w:eastAsia="en-US"/>
    </w:rPr>
  </w:style>
  <w:style w:type="character" w:styleId="935">
    <w:name w:val="正文缩进 Char"/>
    <w:next w:val="935"/>
    <w:link w:val="934"/>
    <w:qFormat/>
    <w:rPr>
      <w:rFonts w:eastAsia="楷体_GB2312"/>
      <w:sz w:val="24"/>
    </w:rPr>
  </w:style>
  <w:style w:type="paragraph" w:styleId="936">
    <w:name w:val="文档结构图1"/>
    <w:basedOn w:val="672"/>
    <w:next w:val="936"/>
    <w:link w:val="937"/>
    <w:uiPriority w:val="99"/>
    <w:unhideWhenUsed/>
    <w:qFormat/>
    <w:rPr>
      <w:rFonts w:ascii="宋体"/>
      <w:sz w:val="18"/>
      <w:szCs w:val="18"/>
      <w:lang w:val="en-US" w:eastAsia="en-US"/>
    </w:rPr>
  </w:style>
  <w:style w:type="character" w:styleId="937">
    <w:name w:val="文档结构图 Char"/>
    <w:next w:val="937"/>
    <w:link w:val="936"/>
    <w:uiPriority w:val="99"/>
    <w:semiHidden/>
    <w:qFormat/>
    <w:rPr>
      <w:rFonts w:ascii="宋体"/>
      <w:sz w:val="18"/>
      <w:szCs w:val="18"/>
    </w:rPr>
  </w:style>
  <w:style w:type="paragraph" w:styleId="938">
    <w:name w:val="批注文字1"/>
    <w:basedOn w:val="672"/>
    <w:next w:val="938"/>
    <w:link w:val="672"/>
    <w:uiPriority w:val="99"/>
    <w:unhideWhenUsed/>
    <w:qFormat/>
    <w:pPr>
      <w:jc w:val="left"/>
    </w:pPr>
  </w:style>
  <w:style w:type="paragraph" w:styleId="939">
    <w:name w:val="正文文本1"/>
    <w:basedOn w:val="672"/>
    <w:next w:val="672"/>
    <w:link w:val="940"/>
    <w:uiPriority w:val="99"/>
    <w:unhideWhenUsed/>
    <w:qFormat/>
    <w:pPr>
      <w:spacing w:after="120"/>
    </w:pPr>
    <w:rPr>
      <w:lang w:val="en-US" w:eastAsia="en-US"/>
    </w:rPr>
  </w:style>
  <w:style w:type="character" w:styleId="940">
    <w:name w:val="正文文本 Char"/>
    <w:next w:val="940"/>
    <w:link w:val="939"/>
    <w:uiPriority w:val="99"/>
    <w:semiHidden/>
    <w:qFormat/>
    <w:rPr>
      <w:sz w:val="21"/>
    </w:rPr>
  </w:style>
  <w:style w:type="paragraph" w:styleId="941">
    <w:name w:val="正文文本缩进1"/>
    <w:basedOn w:val="672"/>
    <w:next w:val="943"/>
    <w:link w:val="942"/>
    <w:uiPriority w:val="99"/>
    <w:unhideWhenUsed/>
    <w:qFormat/>
    <w:pPr>
      <w:ind w:left="420"/>
      <w:spacing w:after="120"/>
    </w:pPr>
    <w:rPr>
      <w:rFonts w:eastAsia="宋体"/>
      <w:sz w:val="21"/>
      <w:szCs w:val="24"/>
      <w:lang w:val="en-US" w:eastAsia="zh-CN" w:bidi="ar-SA"/>
    </w:rPr>
  </w:style>
  <w:style w:type="character" w:styleId="942">
    <w:name w:val="正文文本缩进 Char"/>
    <w:basedOn w:val="932"/>
    <w:next w:val="942"/>
    <w:link w:val="941"/>
    <w:uiPriority w:val="99"/>
    <w:qFormat/>
    <w:rPr>
      <w:sz w:val="21"/>
      <w:szCs w:val="24"/>
    </w:rPr>
  </w:style>
  <w:style w:type="paragraph" w:styleId="943">
    <w:name w:val="寄信人地址1"/>
    <w:basedOn w:val="672"/>
    <w:next w:val="943"/>
    <w:link w:val="672"/>
    <w:uiPriority w:val="99"/>
    <w:unhideWhenUsed/>
    <w:qFormat/>
    <w:rPr>
      <w:rFonts w:ascii="Arial" w:hAnsi="Arial"/>
    </w:rPr>
  </w:style>
  <w:style w:type="paragraph" w:styleId="944">
    <w:name w:val="索引 41"/>
    <w:basedOn w:val="672"/>
    <w:next w:val="672"/>
    <w:link w:val="672"/>
    <w:qFormat/>
    <w:pPr>
      <w:ind w:left="1260"/>
    </w:pPr>
    <w:rPr>
      <w:rFonts w:ascii="Calibri" w:hAnsi="Calibri"/>
    </w:rPr>
  </w:style>
  <w:style w:type="paragraph" w:styleId="945">
    <w:name w:val="目录 31"/>
    <w:basedOn w:val="672"/>
    <w:next w:val="672"/>
    <w:link w:val="672"/>
    <w:qFormat/>
    <w:pPr>
      <w:ind w:left="840"/>
    </w:pPr>
  </w:style>
  <w:style w:type="paragraph" w:styleId="946">
    <w:name w:val="日期1"/>
    <w:basedOn w:val="672"/>
    <w:next w:val="672"/>
    <w:link w:val="947"/>
    <w:qFormat/>
    <w:pPr>
      <w:ind w:left="100"/>
    </w:pPr>
    <w:rPr>
      <w:sz w:val="20"/>
      <w:szCs w:val="24"/>
      <w:lang w:val="en-US" w:eastAsia="en-US"/>
    </w:rPr>
  </w:style>
  <w:style w:type="character" w:styleId="947">
    <w:name w:val="日期 Char"/>
    <w:next w:val="947"/>
    <w:link w:val="946"/>
    <w:qFormat/>
    <w:rPr>
      <w:szCs w:val="24"/>
    </w:rPr>
  </w:style>
  <w:style w:type="paragraph" w:styleId="948">
    <w:name w:val="正文文本缩进 21"/>
    <w:basedOn w:val="672"/>
    <w:next w:val="948"/>
    <w:link w:val="672"/>
    <w:uiPriority w:val="99"/>
    <w:unhideWhenUsed/>
    <w:qFormat/>
    <w:pPr>
      <w:ind w:firstLine="525"/>
      <w:spacing w:line="420" w:lineRule="exact"/>
    </w:pPr>
    <w:rPr>
      <w:sz w:val="24"/>
      <w:szCs w:val="20"/>
    </w:rPr>
  </w:style>
  <w:style w:type="paragraph" w:styleId="949">
    <w:name w:val="批注框文本1"/>
    <w:basedOn w:val="672"/>
    <w:next w:val="949"/>
    <w:link w:val="950"/>
    <w:uiPriority w:val="99"/>
    <w:unhideWhenUsed/>
    <w:qFormat/>
    <w:rPr>
      <w:sz w:val="18"/>
      <w:szCs w:val="18"/>
      <w:lang w:val="en-US" w:eastAsia="en-US"/>
    </w:rPr>
  </w:style>
  <w:style w:type="character" w:styleId="950">
    <w:name w:val="批注框文本 Char"/>
    <w:next w:val="950"/>
    <w:link w:val="949"/>
    <w:uiPriority w:val="99"/>
    <w:semiHidden/>
    <w:qFormat/>
    <w:rPr>
      <w:rFonts w:ascii="Times New Roman" w:hAnsi="Times New Roman" w:eastAsia="宋体" w:cs="Times New Roman"/>
      <w:sz w:val="18"/>
      <w:szCs w:val="18"/>
    </w:rPr>
  </w:style>
  <w:style w:type="paragraph" w:styleId="951">
    <w:name w:val="页脚1"/>
    <w:basedOn w:val="672"/>
    <w:next w:val="951"/>
    <w:link w:val="952"/>
    <w:qFormat/>
    <w:pPr>
      <w:jc w:val="left"/>
      <w:tabs>
        <w:tab w:val="center" w:pos="4153" w:leader="none"/>
        <w:tab w:val="right" w:pos="8306" w:leader="none"/>
      </w:tabs>
    </w:pPr>
    <w:rPr>
      <w:sz w:val="18"/>
      <w:szCs w:val="18"/>
      <w:lang w:val="en-US" w:eastAsia="en-US"/>
    </w:rPr>
  </w:style>
  <w:style w:type="character" w:styleId="952">
    <w:name w:val="页脚 Char"/>
    <w:next w:val="952"/>
    <w:link w:val="951"/>
    <w:qFormat/>
    <w:rPr>
      <w:sz w:val="18"/>
      <w:szCs w:val="18"/>
    </w:rPr>
  </w:style>
  <w:style w:type="paragraph" w:styleId="953">
    <w:name w:val="页眉1"/>
    <w:basedOn w:val="672"/>
    <w:next w:val="953"/>
    <w:link w:val="954"/>
    <w:qFormat/>
    <w:pPr>
      <w:jc w:val="center"/>
      <w:tabs>
        <w:tab w:val="center" w:pos="4153" w:leader="none"/>
        <w:tab w:val="right" w:pos="8306" w:leader="none"/>
      </w:tabs>
      <w:pBdr>
        <w:bottom w:val="single" w:color="000000" w:sz="6" w:space="1"/>
      </w:pBdr>
    </w:pPr>
    <w:rPr>
      <w:sz w:val="18"/>
      <w:szCs w:val="18"/>
      <w:lang w:val="en-US" w:eastAsia="en-US"/>
    </w:rPr>
  </w:style>
  <w:style w:type="character" w:styleId="954">
    <w:name w:val="页眉 Char"/>
    <w:next w:val="954"/>
    <w:link w:val="953"/>
    <w:qFormat/>
    <w:rPr>
      <w:sz w:val="18"/>
      <w:szCs w:val="18"/>
    </w:rPr>
  </w:style>
  <w:style w:type="paragraph" w:styleId="955">
    <w:name w:val="目录 11"/>
    <w:basedOn w:val="672"/>
    <w:next w:val="672"/>
    <w:link w:val="672"/>
    <w:qFormat/>
    <w:pPr>
      <w:jc w:val="left"/>
    </w:pPr>
    <w:rPr>
      <w:rFonts w:eastAsia="楷体_GB2312"/>
      <w:sz w:val="24"/>
    </w:rPr>
  </w:style>
  <w:style w:type="paragraph" w:styleId="956">
    <w:name w:val="列表接续 21"/>
    <w:basedOn w:val="672"/>
    <w:next w:val="672"/>
    <w:link w:val="672"/>
    <w:qFormat/>
    <w:pPr>
      <w:ind w:left="840"/>
      <w:spacing w:after="120"/>
    </w:pPr>
  </w:style>
  <w:style w:type="paragraph" w:styleId="957">
    <w:name w:val="HTML 预设格式1"/>
    <w:basedOn w:val="672"/>
    <w:next w:val="957"/>
    <w:link w:val="67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8">
    <w:name w:val="普通(网站)1"/>
    <w:basedOn w:val="672"/>
    <w:next w:val="958"/>
    <w:link w:val="672"/>
    <w:uiPriority w:val="99"/>
    <w:unhideWhenUsed/>
    <w:qFormat/>
    <w:pPr>
      <w:ind w:left="0" w:right="0"/>
      <w:jc w:val="left"/>
      <w:spacing w:before="100" w:beforeAutospacing="1" w:after="100" w:afterAutospacing="1"/>
    </w:pPr>
    <w:rPr>
      <w:sz w:val="24"/>
      <w:lang w:val="en-US" w:eastAsia="zh-CN" w:bidi="ar"/>
    </w:rPr>
  </w:style>
  <w:style w:type="paragraph" w:styleId="959">
    <w:name w:val="正文首行缩进 21"/>
    <w:basedOn w:val="941"/>
    <w:next w:val="959"/>
    <w:link w:val="960"/>
    <w:uiPriority w:val="99"/>
    <w:unhideWhenUsed/>
    <w:qFormat/>
    <w:pPr>
      <w:ind w:left="420" w:firstLine="200"/>
      <w:spacing w:after="120" w:line="240" w:lineRule="auto"/>
    </w:pPr>
    <w:rPr>
      <w:sz w:val="21"/>
      <w:szCs w:val="24"/>
    </w:rPr>
  </w:style>
  <w:style w:type="character" w:styleId="960">
    <w:name w:val="正文首行缩进 2 Char"/>
    <w:basedOn w:val="942"/>
    <w:next w:val="960"/>
    <w:link w:val="959"/>
    <w:uiPriority w:val="99"/>
    <w:qFormat/>
  </w:style>
  <w:style w:type="table" w:styleId="961">
    <w:name w:val="网格型1"/>
    <w:basedOn w:val="933"/>
    <w:next w:val="961"/>
    <w:link w:val="672"/>
    <w:qFormat/>
    <w:pPr>
      <w:jc w:val="both"/>
      <w:widowControl w:val="off"/>
    </w:pPr>
    <w:rPr>
      <w:rFonts w:ascii="Calibri" w:hAnsi="Calibri" w:eastAsia="宋体" w:cs="Times New Roman"/>
    </w:rPr>
    <w:tblPr/>
  </w:style>
  <w:style w:type="character" w:styleId="962">
    <w:name w:val="要点1"/>
    <w:next w:val="962"/>
    <w:link w:val="672"/>
    <w:uiPriority w:val="22"/>
    <w:qFormat/>
    <w:rPr>
      <w:b/>
    </w:rPr>
  </w:style>
  <w:style w:type="character" w:styleId="963">
    <w:name w:val="页码1"/>
    <w:next w:val="963"/>
    <w:link w:val="672"/>
    <w:qFormat/>
  </w:style>
  <w:style w:type="character" w:styleId="964">
    <w:name w:val="已访问的超链接1"/>
    <w:next w:val="964"/>
    <w:link w:val="672"/>
    <w:uiPriority w:val="99"/>
    <w:unhideWhenUsed/>
    <w:qFormat/>
    <w:rPr>
      <w:color w:val="000000"/>
      <w:sz w:val="18"/>
      <w:szCs w:val="18"/>
      <w:u w:val="none"/>
    </w:rPr>
  </w:style>
  <w:style w:type="character" w:styleId="965">
    <w:name w:val="超链接1"/>
    <w:next w:val="965"/>
    <w:link w:val="672"/>
    <w:uiPriority w:val="99"/>
    <w:qFormat/>
    <w:rPr>
      <w:color w:val="333333"/>
      <w:u w:val="none"/>
    </w:rPr>
  </w:style>
  <w:style w:type="character" w:styleId="966">
    <w:name w:val="font31"/>
    <w:next w:val="966"/>
    <w:link w:val="672"/>
    <w:qFormat/>
    <w:rPr>
      <w:rFonts w:hint="eastAsia" w:ascii="宋体" w:hAnsi="宋体" w:eastAsia="宋体" w:cs="宋体"/>
      <w:color w:val="000000"/>
      <w:sz w:val="22"/>
      <w:szCs w:val="22"/>
      <w:u w:val="none"/>
    </w:rPr>
  </w:style>
  <w:style w:type="character" w:styleId="967">
    <w:name w:val="日期 Char1"/>
    <w:next w:val="967"/>
    <w:link w:val="672"/>
    <w:uiPriority w:val="99"/>
    <w:semiHidden/>
    <w:qFormat/>
    <w:rPr>
      <w:rFonts w:ascii="Times New Roman" w:hAnsi="Times New Roman" w:eastAsia="宋体" w:cs="Times New Roman"/>
      <w:szCs w:val="20"/>
    </w:rPr>
  </w:style>
  <w:style w:type="paragraph" w:styleId="968">
    <w:name w:val="列出段落2"/>
    <w:basedOn w:val="672"/>
    <w:next w:val="968"/>
    <w:link w:val="672"/>
    <w:uiPriority w:val="34"/>
    <w:qFormat/>
    <w:pPr>
      <w:ind w:firstLine="420"/>
    </w:pPr>
  </w:style>
  <w:style w:type="paragraph" w:styleId="969">
    <w:name w:val="纯文本2"/>
    <w:basedOn w:val="672"/>
    <w:next w:val="969"/>
    <w:link w:val="672"/>
    <w:qFormat/>
    <w:rPr>
      <w:rFonts w:ascii="宋体" w:hAnsi="Courier New"/>
      <w:sz w:val="28"/>
      <w:szCs w:val="24"/>
    </w:rPr>
  </w:style>
  <w:style w:type="paragraph" w:styleId="970">
    <w:name w:val="普通正文"/>
    <w:basedOn w:val="672"/>
    <w:next w:val="970"/>
    <w:link w:val="672"/>
    <w:qFormat/>
    <w:pPr>
      <w:ind w:left="-2" w:right="120" w:firstLine="480"/>
      <w:jc w:val="center"/>
      <w:spacing w:before="120" w:after="120" w:line="360" w:lineRule="auto"/>
    </w:pPr>
    <w:rPr>
      <w:rFonts w:ascii="Arial" w:hAnsi="Arial"/>
      <w:sz w:val="24"/>
    </w:rPr>
  </w:style>
  <w:style w:type="paragraph" w:styleId="971">
    <w:name w:val="_Style 3"/>
    <w:next w:val="971"/>
    <w:link w:val="672"/>
    <w:uiPriority w:val="99"/>
    <w:qFormat/>
    <w:pPr>
      <w:jc w:val="both"/>
      <w:widowControl w:val="off"/>
    </w:pPr>
    <w:rPr>
      <w:rFonts w:ascii="Times New Roman" w:hAnsi="Times New Roman" w:eastAsia="宋体" w:cs="Times New Roman"/>
      <w:sz w:val="21"/>
      <w:szCs w:val="24"/>
      <w:lang w:val="en-US" w:eastAsia="zh-CN" w:bidi="ar-SA"/>
    </w:rPr>
  </w:style>
  <w:style w:type="paragraph" w:styleId="972">
    <w:name w:val="列出段落21"/>
    <w:basedOn w:val="672"/>
    <w:next w:val="972"/>
    <w:link w:val="672"/>
    <w:uiPriority w:val="34"/>
    <w:qFormat/>
    <w:pPr>
      <w:ind w:firstLine="420"/>
    </w:pPr>
  </w:style>
  <w:style w:type="paragraph" w:styleId="973">
    <w:name w:val="列出段落"/>
    <w:basedOn w:val="672"/>
    <w:next w:val="973"/>
    <w:link w:val="672"/>
    <w:uiPriority w:val="99"/>
    <w:qFormat/>
    <w:pPr>
      <w:ind w:firstLine="420"/>
    </w:pPr>
    <w:rPr>
      <w:rFonts w:ascii="Calibri" w:hAnsi="Calibri" w:cs="Calibri"/>
      <w:szCs w:val="21"/>
    </w:rPr>
  </w:style>
  <w:style w:type="paragraph" w:styleId="974">
    <w:name w:val="正文首行缩进1"/>
    <w:basedOn w:val="939"/>
    <w:next w:val="974"/>
    <w:link w:val="672"/>
    <w:qFormat/>
    <w:pPr>
      <w:ind w:firstLine="420"/>
    </w:pPr>
    <w:rPr>
      <w:rFonts w:ascii="Calibri" w:hAnsi="Calibri" w:eastAsia="宋体" w:cs="Arial"/>
      <w:szCs w:val="24"/>
    </w:rPr>
  </w:style>
  <w:style w:type="paragraph" w:styleId="975">
    <w:name w:val="标题 11"/>
    <w:basedOn w:val="672"/>
    <w:next w:val="672"/>
    <w:link w:val="976"/>
    <w:uiPriority w:val="9"/>
    <w:qFormat/>
    <w:pPr>
      <w:keepLines/>
      <w:keepNext/>
      <w:spacing w:before="480" w:after="200"/>
      <w:outlineLvl w:val="0"/>
    </w:pPr>
    <w:rPr>
      <w:rFonts w:ascii="Arial" w:hAnsi="Arial" w:eastAsia="Arial"/>
      <w:sz w:val="40"/>
      <w:szCs w:val="40"/>
      <w:lang w:val="en-US" w:eastAsia="en-US"/>
    </w:rPr>
  </w:style>
  <w:style w:type="character" w:styleId="976">
    <w:name w:val="Heading 1 Char"/>
    <w:next w:val="976"/>
    <w:link w:val="975"/>
    <w:uiPriority w:val="9"/>
    <w:qFormat/>
    <w:rPr>
      <w:rFonts w:ascii="Arial" w:hAnsi="Arial" w:eastAsia="Arial"/>
      <w:sz w:val="40"/>
      <w:szCs w:val="40"/>
    </w:rPr>
  </w:style>
  <w:style w:type="paragraph" w:styleId="977">
    <w:name w:val="正文首行缩进 211"/>
    <w:basedOn w:val="978"/>
    <w:next w:val="980"/>
    <w:link w:val="672"/>
    <w:unhideWhenUsed/>
    <w:qFormat/>
    <w:pPr>
      <w:ind w:left="0"/>
      <w:jc w:val="center"/>
      <w:spacing w:line="360" w:lineRule="auto"/>
    </w:pPr>
    <w:rPr>
      <w:rFonts w:ascii="Times New Roman" w:eastAsia="宋体" w:cs="宋体"/>
      <w:b/>
      <w:color w:val="000000"/>
      <w:sz w:val="48"/>
      <w:szCs w:val="48"/>
    </w:rPr>
  </w:style>
  <w:style w:type="paragraph" w:styleId="978">
    <w:name w:val="正文文本缩进111"/>
    <w:basedOn w:val="672"/>
    <w:next w:val="979"/>
    <w:link w:val="672"/>
    <w:qFormat/>
    <w:pPr>
      <w:ind w:left="570"/>
      <w:spacing w:line="520" w:lineRule="exact"/>
    </w:pPr>
    <w:rPr>
      <w:rFonts w:hint="eastAsia" w:ascii="楷体_GB2312"/>
    </w:rPr>
  </w:style>
  <w:style w:type="paragraph" w:styleId="979">
    <w:name w:val="寄信人地址111"/>
    <w:basedOn w:val="672"/>
    <w:next w:val="979"/>
    <w:link w:val="672"/>
    <w:uiPriority w:val="99"/>
    <w:unhideWhenUsed/>
    <w:qFormat/>
    <w:rPr>
      <w:rFonts w:ascii="Arial" w:hAnsi="Arial"/>
    </w:rPr>
  </w:style>
  <w:style w:type="paragraph" w:styleId="980">
    <w:name w:val="正文文本缩进 311"/>
    <w:basedOn w:val="672"/>
    <w:next w:val="980"/>
    <w:link w:val="672"/>
    <w:qFormat/>
    <w:pPr>
      <w:ind w:firstLine="617"/>
      <w:spacing w:line="360" w:lineRule="auto"/>
    </w:pPr>
    <w:rPr>
      <w:rFonts w:eastAsia="宋体"/>
      <w:sz w:val="24"/>
      <w:szCs w:val="24"/>
    </w:rPr>
  </w:style>
  <w:style w:type="character" w:styleId="14658" w:default="1">
    <w:name w:val="Default Paragraph Font"/>
    <w:uiPriority w:val="1"/>
    <w:semiHidden/>
    <w:unhideWhenUsed/>
  </w:style>
  <w:style w:type="numbering" w:styleId="14659" w:default="1">
    <w:name w:val="No List"/>
    <w:uiPriority w:val="99"/>
    <w:semiHidden/>
    <w:unhideWhenUsed/>
  </w:style>
  <w:style w:type="table" w:styleId="14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缪娟娟</cp:lastModifiedBy>
  <cp:revision>7</cp:revision>
  <dcterms:created xsi:type="dcterms:W3CDTF">2024-08-02T01:40:00Z</dcterms:created>
  <dcterms:modified xsi:type="dcterms:W3CDTF">2026-08-06T02:14:08Z</dcterms:modified>
</cp:coreProperties>
</file>